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64F6D" w14:textId="77777777" w:rsidR="00B56EDE" w:rsidRPr="00B56EDE" w:rsidRDefault="00B56EDE" w:rsidP="00C11BC4">
      <w:pPr>
        <w:rPr>
          <w:rFonts w:ascii="Arial" w:hAnsi="Arial" w:cs="Arial"/>
          <w:sz w:val="40"/>
          <w:szCs w:val="40"/>
        </w:rPr>
      </w:pPr>
    </w:p>
    <w:tbl>
      <w:tblPr>
        <w:tblW w:w="5000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286"/>
      </w:tblGrid>
      <w:tr w:rsidR="00A0146C" w:rsidRPr="00B56EDE" w14:paraId="39B4037C" w14:textId="77777777" w:rsidTr="00A0146C">
        <w:tc>
          <w:tcPr>
            <w:tcW w:w="5000" w:type="pct"/>
            <w:shd w:val="clear" w:color="auto" w:fill="BFBFBF"/>
          </w:tcPr>
          <w:p w14:paraId="6DC1C7FC" w14:textId="07BA4EA1" w:rsidR="008A00B9" w:rsidRDefault="00A84080" w:rsidP="008A00B9">
            <w:pPr>
              <w:shd w:val="pct25" w:color="000000" w:fill="FFFFFF"/>
              <w:jc w:val="center"/>
              <w:rPr>
                <w:rFonts w:ascii="Arial" w:hAnsi="Arial" w:cs="Arial"/>
                <w:b/>
                <w:i/>
                <w:sz w:val="44"/>
                <w:szCs w:val="44"/>
              </w:rPr>
            </w:pPr>
            <w:r>
              <w:rPr>
                <w:rFonts w:ascii="Arial" w:hAnsi="Arial" w:cs="Arial"/>
                <w:b/>
                <w:i/>
                <w:sz w:val="44"/>
                <w:szCs w:val="44"/>
              </w:rPr>
              <w:t>4</w:t>
            </w:r>
            <w:r w:rsidR="00A0146C" w:rsidRPr="00B56EDE">
              <w:rPr>
                <w:rFonts w:ascii="Arial" w:hAnsi="Arial" w:cs="Arial"/>
                <w:b/>
                <w:i/>
                <w:sz w:val="44"/>
                <w:szCs w:val="44"/>
              </w:rPr>
              <w:t>. ZASEDÁNÍ ZASTUPITELSTVA</w:t>
            </w:r>
          </w:p>
          <w:p w14:paraId="3E220203" w14:textId="77777777" w:rsidR="00A0146C" w:rsidRPr="00B56EDE" w:rsidRDefault="00A0146C" w:rsidP="00A0146C">
            <w:pPr>
              <w:shd w:val="pct25" w:color="000000" w:fill="FFFFFF"/>
              <w:spacing w:before="240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B56EDE">
              <w:rPr>
                <w:rFonts w:ascii="Arial" w:hAnsi="Arial" w:cs="Arial"/>
                <w:b/>
                <w:i/>
                <w:sz w:val="44"/>
                <w:szCs w:val="44"/>
              </w:rPr>
              <w:t>OLOMOUCKÉHO KRAJE</w:t>
            </w:r>
          </w:p>
        </w:tc>
      </w:tr>
    </w:tbl>
    <w:p w14:paraId="49F67015" w14:textId="4CB24633" w:rsidR="00C11BC4" w:rsidRPr="00B56EDE" w:rsidRDefault="00A84080" w:rsidP="00580166">
      <w:pPr>
        <w:spacing w:before="240" w:after="12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PONDĚLÍ</w:t>
      </w:r>
      <w:r w:rsidR="003B3101" w:rsidRPr="00B56EDE">
        <w:rPr>
          <w:rFonts w:ascii="Arial" w:hAnsi="Arial" w:cs="Arial"/>
          <w:b/>
          <w:sz w:val="32"/>
        </w:rPr>
        <w:t xml:space="preserve"> </w:t>
      </w:r>
      <w:r>
        <w:rPr>
          <w:rFonts w:ascii="Arial" w:hAnsi="Arial" w:cs="Arial"/>
          <w:b/>
          <w:sz w:val="32"/>
        </w:rPr>
        <w:t>28. 4. 2025</w:t>
      </w:r>
      <w:r w:rsidR="00700FC0" w:rsidRPr="00B56EDE">
        <w:rPr>
          <w:rFonts w:ascii="Arial" w:hAnsi="Arial" w:cs="Arial"/>
          <w:b/>
          <w:sz w:val="32"/>
        </w:rPr>
        <w:t xml:space="preserve"> </w:t>
      </w:r>
      <w:r>
        <w:rPr>
          <w:rFonts w:ascii="Arial" w:hAnsi="Arial" w:cs="Arial"/>
          <w:b/>
          <w:sz w:val="32"/>
        </w:rPr>
        <w:t>–</w:t>
      </w:r>
      <w:r w:rsidR="00700FC0" w:rsidRPr="00B56EDE">
        <w:rPr>
          <w:rFonts w:ascii="Arial" w:hAnsi="Arial" w:cs="Arial"/>
          <w:b/>
          <w:sz w:val="32"/>
        </w:rPr>
        <w:t xml:space="preserve"> </w:t>
      </w:r>
      <w:r>
        <w:rPr>
          <w:rFonts w:ascii="Arial" w:hAnsi="Arial" w:cs="Arial"/>
          <w:b/>
          <w:sz w:val="32"/>
        </w:rPr>
        <w:t>10:00</w:t>
      </w:r>
      <w:r w:rsidR="00700FC0" w:rsidRPr="00B56EDE">
        <w:rPr>
          <w:rFonts w:ascii="Arial" w:hAnsi="Arial" w:cs="Arial"/>
          <w:b/>
          <w:sz w:val="32"/>
        </w:rPr>
        <w:t xml:space="preserve"> h</w:t>
      </w:r>
    </w:p>
    <w:p w14:paraId="0E36ACC6" w14:textId="2B2EDAA3" w:rsidR="00C11BC4" w:rsidRPr="00580166" w:rsidRDefault="00C11BC4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 xml:space="preserve">Budova </w:t>
      </w:r>
      <w:r w:rsidR="006517E9" w:rsidRPr="00580166">
        <w:rPr>
          <w:rFonts w:ascii="Arial" w:hAnsi="Arial" w:cs="Arial"/>
          <w:b/>
          <w:sz w:val="24"/>
          <w:szCs w:val="24"/>
        </w:rPr>
        <w:t>Magistrátu města Olomouce</w:t>
      </w:r>
      <w:r w:rsidRPr="00580166">
        <w:rPr>
          <w:rFonts w:ascii="Arial" w:hAnsi="Arial" w:cs="Arial"/>
          <w:b/>
          <w:sz w:val="24"/>
          <w:szCs w:val="24"/>
        </w:rPr>
        <w:t xml:space="preserve"> – </w:t>
      </w:r>
      <w:r w:rsidR="006517E9" w:rsidRPr="00580166">
        <w:rPr>
          <w:rFonts w:ascii="Arial" w:hAnsi="Arial" w:cs="Arial"/>
          <w:b/>
          <w:sz w:val="24"/>
          <w:szCs w:val="24"/>
        </w:rPr>
        <w:t>velký zasedací</w:t>
      </w:r>
      <w:r w:rsidRPr="00580166">
        <w:rPr>
          <w:rFonts w:ascii="Arial" w:hAnsi="Arial" w:cs="Arial"/>
          <w:b/>
          <w:sz w:val="24"/>
          <w:szCs w:val="24"/>
        </w:rPr>
        <w:t xml:space="preserve"> sál,</w:t>
      </w:r>
    </w:p>
    <w:p w14:paraId="628EE4EB" w14:textId="3F865F21" w:rsidR="00C11BC4" w:rsidRPr="00580166" w:rsidRDefault="006517E9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>Hynaisova 10,</w:t>
      </w:r>
      <w:r w:rsidR="00C11BC4" w:rsidRPr="00580166">
        <w:rPr>
          <w:rFonts w:ascii="Arial" w:hAnsi="Arial" w:cs="Arial"/>
          <w:b/>
          <w:sz w:val="24"/>
          <w:szCs w:val="24"/>
        </w:rPr>
        <w:t xml:space="preserve"> Olomouc</w:t>
      </w:r>
    </w:p>
    <w:p w14:paraId="1EF10608" w14:textId="77777777" w:rsidR="00C11BC4" w:rsidRPr="00B56EDE" w:rsidRDefault="00C11BC4" w:rsidP="00C11BC4">
      <w:pPr>
        <w:rPr>
          <w:rFonts w:ascii="Arial" w:hAnsi="Arial" w:cs="Arial"/>
          <w:sz w:val="16"/>
        </w:rPr>
      </w:pPr>
    </w:p>
    <w:p w14:paraId="1F8121A6" w14:textId="77777777" w:rsidR="00C11BC4" w:rsidRPr="00B56EDE" w:rsidRDefault="00C11BC4" w:rsidP="00C11BC4">
      <w:pPr>
        <w:pBdr>
          <w:top w:val="single" w:sz="4" w:space="1" w:color="auto"/>
        </w:pBdr>
        <w:rPr>
          <w:rFonts w:ascii="Arial" w:hAnsi="Arial" w:cs="Arial"/>
          <w:b/>
          <w:sz w:val="32"/>
        </w:rPr>
      </w:pPr>
      <w:r w:rsidRPr="00B56EDE">
        <w:rPr>
          <w:rFonts w:ascii="Arial" w:hAnsi="Arial" w:cs="Arial"/>
          <w:b/>
          <w:sz w:val="32"/>
        </w:rPr>
        <w:t xml:space="preserve">PROGRAM:                                          </w:t>
      </w:r>
    </w:p>
    <w:p w14:paraId="37F48E62" w14:textId="77777777" w:rsidR="00C11BC4" w:rsidRPr="00B56EDE" w:rsidRDefault="00C11BC4" w:rsidP="00C11BC4">
      <w:pPr>
        <w:spacing w:line="360" w:lineRule="auto"/>
        <w:jc w:val="both"/>
        <w:rPr>
          <w:rFonts w:ascii="Arial" w:hAnsi="Arial" w:cs="Arial"/>
        </w:rPr>
      </w:pPr>
    </w:p>
    <w:tbl>
      <w:tblPr>
        <w:tblW w:w="95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7149"/>
        <w:gridCol w:w="141"/>
        <w:gridCol w:w="1581"/>
      </w:tblGrid>
      <w:tr w:rsidR="00A84080" w:rsidRPr="00B56EDE" w14:paraId="1E240E2C" w14:textId="77777777" w:rsidTr="00A84080">
        <w:tc>
          <w:tcPr>
            <w:tcW w:w="648" w:type="dxa"/>
          </w:tcPr>
          <w:p w14:paraId="3C071E78" w14:textId="0A0FD0B3" w:rsidR="00A84080" w:rsidRPr="00B56EDE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7149" w:type="dxa"/>
          </w:tcPr>
          <w:p w14:paraId="7828A567" w14:textId="1BC622B8" w:rsidR="00A84080" w:rsidRPr="00B56EDE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Zahájení, volba ověřovatelů zápisu, schválení programu zasedání</w:t>
            </w:r>
          </w:p>
        </w:tc>
        <w:tc>
          <w:tcPr>
            <w:tcW w:w="141" w:type="dxa"/>
          </w:tcPr>
          <w:p w14:paraId="67119579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A5E4904" w14:textId="6784A743" w:rsidR="00A84080" w:rsidRPr="00B56EDE" w:rsidRDefault="00A84080" w:rsidP="00A84080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A84080" w:rsidRPr="00A84080" w14:paraId="7D9B1499" w14:textId="77777777" w:rsidTr="00A84080">
        <w:tc>
          <w:tcPr>
            <w:tcW w:w="648" w:type="dxa"/>
          </w:tcPr>
          <w:p w14:paraId="3210202E" w14:textId="41721B4E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7149" w:type="dxa"/>
          </w:tcPr>
          <w:p w14:paraId="2FAF6405" w14:textId="518E6490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Kontrola plnění usnesení Zastupitelstva Olomouckého kraje</w:t>
            </w:r>
          </w:p>
        </w:tc>
        <w:tc>
          <w:tcPr>
            <w:tcW w:w="141" w:type="dxa"/>
          </w:tcPr>
          <w:p w14:paraId="21BFACCF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769CEF73" w14:textId="28A01E85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A84080" w:rsidRPr="00A84080" w14:paraId="3E9F22DE" w14:textId="77777777" w:rsidTr="00A84080">
        <w:tc>
          <w:tcPr>
            <w:tcW w:w="648" w:type="dxa"/>
          </w:tcPr>
          <w:p w14:paraId="6DEF4971" w14:textId="7A0969CC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7149" w:type="dxa"/>
          </w:tcPr>
          <w:p w14:paraId="0FE1651F" w14:textId="562CBE6E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Zpráva o činnosti Rady Olomouckého kraje za uplynulé období</w:t>
            </w:r>
          </w:p>
        </w:tc>
        <w:tc>
          <w:tcPr>
            <w:tcW w:w="141" w:type="dxa"/>
          </w:tcPr>
          <w:p w14:paraId="4FCC603F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4F10D7C" w14:textId="51554888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A84080" w:rsidRPr="00A84080" w14:paraId="663E2E60" w14:textId="77777777" w:rsidTr="00A84080">
        <w:tc>
          <w:tcPr>
            <w:tcW w:w="648" w:type="dxa"/>
          </w:tcPr>
          <w:p w14:paraId="4EF4ECEB" w14:textId="7A86037F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7149" w:type="dxa"/>
          </w:tcPr>
          <w:p w14:paraId="2531C38C" w14:textId="024116A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Zápisy ze zasedání výborů Zastupitelstva Olomouckého kraje</w:t>
            </w:r>
          </w:p>
        </w:tc>
        <w:tc>
          <w:tcPr>
            <w:tcW w:w="141" w:type="dxa"/>
          </w:tcPr>
          <w:p w14:paraId="6E9470B6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12792FA" w14:textId="6E953EBB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předsedové výborů (Niče)</w:t>
            </w:r>
          </w:p>
        </w:tc>
      </w:tr>
      <w:tr w:rsidR="00A84080" w:rsidRPr="00A84080" w14:paraId="29D67E93" w14:textId="77777777" w:rsidTr="00A84080">
        <w:tc>
          <w:tcPr>
            <w:tcW w:w="648" w:type="dxa"/>
          </w:tcPr>
          <w:p w14:paraId="21875F35" w14:textId="24C298A2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7149" w:type="dxa"/>
          </w:tcPr>
          <w:p w14:paraId="615C2721" w14:textId="5866406A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Personální záležitosti Kontrolního výboru Zastupitelstva Olomouckého kraje</w:t>
            </w:r>
          </w:p>
        </w:tc>
        <w:tc>
          <w:tcPr>
            <w:tcW w:w="141" w:type="dxa"/>
          </w:tcPr>
          <w:p w14:paraId="6860E751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275603A4" w14:textId="4FB4DBCB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A84080" w:rsidRPr="00A84080" w14:paraId="5036ED1D" w14:textId="77777777" w:rsidTr="00A84080">
        <w:tc>
          <w:tcPr>
            <w:tcW w:w="648" w:type="dxa"/>
          </w:tcPr>
          <w:p w14:paraId="751F5F2E" w14:textId="66335AF5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7149" w:type="dxa"/>
          </w:tcPr>
          <w:p w14:paraId="4F934F7C" w14:textId="5B3558A5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Volba přísedících Krajského soudu v Ostravě, pobočky v Olomouci</w:t>
            </w:r>
          </w:p>
        </w:tc>
        <w:tc>
          <w:tcPr>
            <w:tcW w:w="141" w:type="dxa"/>
          </w:tcPr>
          <w:p w14:paraId="017B9D51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615D37EA" w14:textId="6896EFD5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A84080" w:rsidRPr="00A84080" w14:paraId="51A1456F" w14:textId="77777777" w:rsidTr="00A84080">
        <w:tc>
          <w:tcPr>
            <w:tcW w:w="648" w:type="dxa"/>
          </w:tcPr>
          <w:p w14:paraId="7DCF84BF" w14:textId="32F1A67D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7149" w:type="dxa"/>
          </w:tcPr>
          <w:p w14:paraId="1D247C4A" w14:textId="7B8CEA3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Dodatky č. 2 k veřejnoprávním smlouvám o poskytnutí dotace v 13_02 Programu na podporu JSDH 2023 – dotační titul 13_02_2</w:t>
            </w:r>
          </w:p>
        </w:tc>
        <w:tc>
          <w:tcPr>
            <w:tcW w:w="141" w:type="dxa"/>
          </w:tcPr>
          <w:p w14:paraId="33BC8969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1BC0E1C0" w14:textId="7E4EE538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423311" w:rsidRPr="00A84080" w14:paraId="78B5C597" w14:textId="77777777" w:rsidTr="00423311">
        <w:tc>
          <w:tcPr>
            <w:tcW w:w="9519" w:type="dxa"/>
            <w:gridSpan w:val="4"/>
            <w:shd w:val="clear" w:color="auto" w:fill="E2EFD9" w:themeFill="accent6" w:themeFillTint="33"/>
          </w:tcPr>
          <w:p w14:paraId="7638B647" w14:textId="40C6D724" w:rsidR="00423311" w:rsidRDefault="00423311" w:rsidP="00A84080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8.1.–8.3.,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2025</w:t>
            </w:r>
          </w:p>
        </w:tc>
      </w:tr>
      <w:tr w:rsidR="00A84080" w:rsidRPr="00A84080" w14:paraId="1777EB08" w14:textId="77777777" w:rsidTr="00423311">
        <w:tc>
          <w:tcPr>
            <w:tcW w:w="648" w:type="dxa"/>
            <w:shd w:val="clear" w:color="auto" w:fill="E2EFD9" w:themeFill="accent6" w:themeFillTint="33"/>
          </w:tcPr>
          <w:p w14:paraId="3B9FF5C2" w14:textId="6E805710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8.1.</w:t>
            </w:r>
          </w:p>
        </w:tc>
        <w:tc>
          <w:tcPr>
            <w:tcW w:w="7149" w:type="dxa"/>
          </w:tcPr>
          <w:p w14:paraId="02A3DF3C" w14:textId="4C98F3C1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2025 – rozpočtové změny</w:t>
            </w:r>
          </w:p>
        </w:tc>
        <w:tc>
          <w:tcPr>
            <w:tcW w:w="141" w:type="dxa"/>
          </w:tcPr>
          <w:p w14:paraId="37F0DD77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63B7A669" w14:textId="62F04E18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(Fidrová)</w:t>
            </w:r>
          </w:p>
        </w:tc>
      </w:tr>
      <w:tr w:rsidR="008B3447" w:rsidRPr="00A84080" w14:paraId="2B642FAA" w14:textId="77777777" w:rsidTr="00423311">
        <w:tc>
          <w:tcPr>
            <w:tcW w:w="648" w:type="dxa"/>
            <w:shd w:val="clear" w:color="auto" w:fill="E2EFD9" w:themeFill="accent6" w:themeFillTint="33"/>
          </w:tcPr>
          <w:p w14:paraId="3D00FD04" w14:textId="371E7199" w:rsidR="008B3447" w:rsidRPr="008B3447" w:rsidRDefault="008B3447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8B3447">
              <w:rPr>
                <w:rFonts w:ascii="Arial" w:hAnsi="Arial" w:cs="Arial"/>
                <w:highlight w:val="lightGray"/>
              </w:rPr>
              <w:t>8.1.1.</w:t>
            </w:r>
          </w:p>
        </w:tc>
        <w:tc>
          <w:tcPr>
            <w:tcW w:w="7149" w:type="dxa"/>
          </w:tcPr>
          <w:p w14:paraId="69F761AF" w14:textId="335F11B4" w:rsidR="008B3447" w:rsidRPr="008B3447" w:rsidRDefault="008B3447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8B3447">
              <w:rPr>
                <w:rFonts w:ascii="Arial" w:hAnsi="Arial" w:cs="Arial"/>
                <w:highlight w:val="lightGray"/>
              </w:rPr>
              <w:t xml:space="preserve">Rozpočet Olomouckého kraje 2025 – rozpočtové změny – DODATEK - </w:t>
            </w:r>
            <w:r w:rsidRPr="008B3447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526B719B" w14:textId="77777777" w:rsidR="008B3447" w:rsidRPr="008B3447" w:rsidRDefault="008B3447" w:rsidP="00A84080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581" w:type="dxa"/>
          </w:tcPr>
          <w:p w14:paraId="7EF22AE3" w14:textId="18B0BEA1" w:rsidR="008B3447" w:rsidRPr="008B3447" w:rsidRDefault="008B3447" w:rsidP="00A84080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8B3447">
              <w:rPr>
                <w:rFonts w:ascii="Arial" w:hAnsi="Arial" w:cs="Arial"/>
                <w:highlight w:val="lightGray"/>
              </w:rPr>
              <w:t>ROK - Okleštěk (Fidrová)</w:t>
            </w:r>
          </w:p>
        </w:tc>
      </w:tr>
      <w:tr w:rsidR="00A84080" w:rsidRPr="00A84080" w14:paraId="47683F92" w14:textId="77777777" w:rsidTr="00423311">
        <w:tc>
          <w:tcPr>
            <w:tcW w:w="648" w:type="dxa"/>
            <w:shd w:val="clear" w:color="auto" w:fill="E2EFD9" w:themeFill="accent6" w:themeFillTint="33"/>
          </w:tcPr>
          <w:p w14:paraId="57064201" w14:textId="055B9F15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8.2.</w:t>
            </w:r>
          </w:p>
        </w:tc>
        <w:tc>
          <w:tcPr>
            <w:tcW w:w="7149" w:type="dxa"/>
          </w:tcPr>
          <w:p w14:paraId="261F0C1D" w14:textId="26F2905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2025 – splátka úvěru na financování oprav, investic a projektů</w:t>
            </w:r>
          </w:p>
        </w:tc>
        <w:tc>
          <w:tcPr>
            <w:tcW w:w="141" w:type="dxa"/>
          </w:tcPr>
          <w:p w14:paraId="2261FFA6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10206FA8" w14:textId="2E6CE38A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(Fidrová)</w:t>
            </w:r>
          </w:p>
        </w:tc>
      </w:tr>
      <w:tr w:rsidR="00A84080" w:rsidRPr="00A84080" w14:paraId="39BFCB25" w14:textId="77777777" w:rsidTr="00423311">
        <w:tc>
          <w:tcPr>
            <w:tcW w:w="648" w:type="dxa"/>
            <w:shd w:val="clear" w:color="auto" w:fill="E2EFD9" w:themeFill="accent6" w:themeFillTint="33"/>
          </w:tcPr>
          <w:p w14:paraId="253D45B1" w14:textId="0DE12F39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8.3.</w:t>
            </w:r>
          </w:p>
        </w:tc>
        <w:tc>
          <w:tcPr>
            <w:tcW w:w="7149" w:type="dxa"/>
          </w:tcPr>
          <w:p w14:paraId="3AA75EA2" w14:textId="28C8EE9D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Rozpočet Olomouckého kraje 2025 – plnění rozpočtu k 31. 3. 2025 -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27444C65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1E643B2" w14:textId="249946F8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(Fidrová)</w:t>
            </w:r>
          </w:p>
        </w:tc>
      </w:tr>
      <w:tr w:rsidR="00423311" w:rsidRPr="00A84080" w14:paraId="080DF4D6" w14:textId="77777777" w:rsidTr="00423311">
        <w:trPr>
          <w:trHeight w:hRule="exact" w:val="57"/>
        </w:trPr>
        <w:tc>
          <w:tcPr>
            <w:tcW w:w="9519" w:type="dxa"/>
            <w:gridSpan w:val="4"/>
          </w:tcPr>
          <w:p w14:paraId="26CC560D" w14:textId="62FBDF5D" w:rsidR="00423311" w:rsidRDefault="00423311" w:rsidP="00423311">
            <w:pPr>
              <w:tabs>
                <w:tab w:val="left" w:pos="1284"/>
              </w:tabs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</w:tc>
      </w:tr>
      <w:tr w:rsidR="00423311" w:rsidRPr="00A84080" w14:paraId="44715B1F" w14:textId="77777777" w:rsidTr="00DF1609">
        <w:tc>
          <w:tcPr>
            <w:tcW w:w="9519" w:type="dxa"/>
            <w:gridSpan w:val="4"/>
            <w:shd w:val="clear" w:color="auto" w:fill="E2EFD9" w:themeFill="accent6" w:themeFillTint="33"/>
          </w:tcPr>
          <w:p w14:paraId="5A9C979D" w14:textId="70E003B5" w:rsidR="00423311" w:rsidRDefault="00423311" w:rsidP="00A84080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9.1.–9.6.,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majetkoprávní záležitosti</w:t>
            </w:r>
          </w:p>
        </w:tc>
      </w:tr>
      <w:tr w:rsidR="00A84080" w:rsidRPr="00A84080" w14:paraId="732533F7" w14:textId="77777777" w:rsidTr="00DF1609">
        <w:tc>
          <w:tcPr>
            <w:tcW w:w="648" w:type="dxa"/>
            <w:shd w:val="clear" w:color="auto" w:fill="E2EFD9" w:themeFill="accent6" w:themeFillTint="33"/>
          </w:tcPr>
          <w:p w14:paraId="59426430" w14:textId="75478B2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9.1.</w:t>
            </w:r>
          </w:p>
        </w:tc>
        <w:tc>
          <w:tcPr>
            <w:tcW w:w="7149" w:type="dxa"/>
          </w:tcPr>
          <w:p w14:paraId="630A6951" w14:textId="54B26442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odprodej nemovitého majetku </w:t>
            </w:r>
          </w:p>
        </w:tc>
        <w:tc>
          <w:tcPr>
            <w:tcW w:w="141" w:type="dxa"/>
          </w:tcPr>
          <w:p w14:paraId="0F33394F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21772723" w14:textId="0233904B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39E24990" w14:textId="77777777" w:rsidTr="00DF1609">
        <w:tc>
          <w:tcPr>
            <w:tcW w:w="648" w:type="dxa"/>
            <w:shd w:val="clear" w:color="auto" w:fill="E2EFD9" w:themeFill="accent6" w:themeFillTint="33"/>
          </w:tcPr>
          <w:p w14:paraId="6B88673A" w14:textId="392CF3D4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9.1.1.</w:t>
            </w:r>
          </w:p>
        </w:tc>
        <w:tc>
          <w:tcPr>
            <w:tcW w:w="7149" w:type="dxa"/>
          </w:tcPr>
          <w:p w14:paraId="6AED1DFF" w14:textId="2803D6C4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Majetkoprávní záležitosti – odprodej nemovitého majetku – DODATEK  -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5DA716F4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25A4AF35" w14:textId="3B2A37AF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723205DD" w14:textId="77777777" w:rsidTr="00DF1609">
        <w:tc>
          <w:tcPr>
            <w:tcW w:w="648" w:type="dxa"/>
            <w:shd w:val="clear" w:color="auto" w:fill="E2EFD9" w:themeFill="accent6" w:themeFillTint="33"/>
          </w:tcPr>
          <w:p w14:paraId="7738D3C7" w14:textId="0417D4F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9.2.</w:t>
            </w:r>
          </w:p>
        </w:tc>
        <w:tc>
          <w:tcPr>
            <w:tcW w:w="7149" w:type="dxa"/>
          </w:tcPr>
          <w:p w14:paraId="5A216124" w14:textId="2151CDF1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odkoupení nemovitého majetku </w:t>
            </w:r>
          </w:p>
        </w:tc>
        <w:tc>
          <w:tcPr>
            <w:tcW w:w="141" w:type="dxa"/>
          </w:tcPr>
          <w:p w14:paraId="221447A3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D9898FD" w14:textId="6E287B6F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238BA237" w14:textId="77777777" w:rsidTr="00DF1609">
        <w:tc>
          <w:tcPr>
            <w:tcW w:w="648" w:type="dxa"/>
            <w:shd w:val="clear" w:color="auto" w:fill="E2EFD9" w:themeFill="accent6" w:themeFillTint="33"/>
          </w:tcPr>
          <w:p w14:paraId="226487AF" w14:textId="3EDAE46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9.3.</w:t>
            </w:r>
          </w:p>
        </w:tc>
        <w:tc>
          <w:tcPr>
            <w:tcW w:w="7149" w:type="dxa"/>
          </w:tcPr>
          <w:p w14:paraId="05B6070A" w14:textId="6E794E1C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bezúplatné převody nemovitého majetku </w:t>
            </w:r>
          </w:p>
        </w:tc>
        <w:tc>
          <w:tcPr>
            <w:tcW w:w="141" w:type="dxa"/>
          </w:tcPr>
          <w:p w14:paraId="3266812D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338C288" w14:textId="7F0D0ADB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ROK - Okleštěk </w:t>
            </w:r>
            <w:r>
              <w:rPr>
                <w:rFonts w:ascii="Arial" w:hAnsi="Arial" w:cs="Arial"/>
              </w:rPr>
              <w:lastRenderedPageBreak/>
              <w:t>(Kamasová)</w:t>
            </w:r>
          </w:p>
        </w:tc>
      </w:tr>
      <w:tr w:rsidR="00A84080" w:rsidRPr="00A84080" w14:paraId="52DC4E2A" w14:textId="77777777" w:rsidTr="00DF1609">
        <w:tc>
          <w:tcPr>
            <w:tcW w:w="648" w:type="dxa"/>
            <w:shd w:val="clear" w:color="auto" w:fill="E2EFD9" w:themeFill="accent6" w:themeFillTint="33"/>
          </w:tcPr>
          <w:p w14:paraId="24E54A41" w14:textId="68AF738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9.3.1.</w:t>
            </w:r>
          </w:p>
        </w:tc>
        <w:tc>
          <w:tcPr>
            <w:tcW w:w="7149" w:type="dxa"/>
          </w:tcPr>
          <w:p w14:paraId="0B5E6AEB" w14:textId="26A52186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Majetkoprávní záležitosti – bezúplatné převody nemovitého majetku – DODATEK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547B3226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03881E7" w14:textId="21765A84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194093EC" w14:textId="77777777" w:rsidTr="00DF1609">
        <w:tc>
          <w:tcPr>
            <w:tcW w:w="648" w:type="dxa"/>
            <w:shd w:val="clear" w:color="auto" w:fill="E2EFD9" w:themeFill="accent6" w:themeFillTint="33"/>
          </w:tcPr>
          <w:p w14:paraId="0A4E9D92" w14:textId="5D778AB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9.4.</w:t>
            </w:r>
          </w:p>
        </w:tc>
        <w:tc>
          <w:tcPr>
            <w:tcW w:w="7149" w:type="dxa"/>
          </w:tcPr>
          <w:p w14:paraId="04FF9BDF" w14:textId="4E11815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bezúplatná nabytí nemovitého majetku </w:t>
            </w:r>
          </w:p>
        </w:tc>
        <w:tc>
          <w:tcPr>
            <w:tcW w:w="141" w:type="dxa"/>
          </w:tcPr>
          <w:p w14:paraId="497B7D5A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D0B6578" w14:textId="153FBE7D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32B86078" w14:textId="77777777" w:rsidTr="00DF1609">
        <w:tc>
          <w:tcPr>
            <w:tcW w:w="648" w:type="dxa"/>
            <w:shd w:val="clear" w:color="auto" w:fill="E2EFD9" w:themeFill="accent6" w:themeFillTint="33"/>
          </w:tcPr>
          <w:p w14:paraId="1B3D0BAC" w14:textId="6659BB80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9.5.</w:t>
            </w:r>
          </w:p>
        </w:tc>
        <w:tc>
          <w:tcPr>
            <w:tcW w:w="7149" w:type="dxa"/>
          </w:tcPr>
          <w:p w14:paraId="0FF58BD8" w14:textId="1B7B0A86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Majetkoprávní záležitosti – vzájemné bezúplatné převody nemovitého majetku</w:t>
            </w:r>
          </w:p>
        </w:tc>
        <w:tc>
          <w:tcPr>
            <w:tcW w:w="141" w:type="dxa"/>
          </w:tcPr>
          <w:p w14:paraId="7E80A7BF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A02A673" w14:textId="2184CB86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5A368662" w14:textId="77777777" w:rsidTr="00DF1609">
        <w:tc>
          <w:tcPr>
            <w:tcW w:w="648" w:type="dxa"/>
            <w:shd w:val="clear" w:color="auto" w:fill="E2EFD9" w:themeFill="accent6" w:themeFillTint="33"/>
          </w:tcPr>
          <w:p w14:paraId="363BBC99" w14:textId="78CE3BDC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9.5.1.</w:t>
            </w:r>
          </w:p>
        </w:tc>
        <w:tc>
          <w:tcPr>
            <w:tcW w:w="7149" w:type="dxa"/>
          </w:tcPr>
          <w:p w14:paraId="2CBF0749" w14:textId="0E40F4A5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Majetkoprávní záležitosti – vzájemné bezúplatné převody nemovitého majetku – DODATEK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0D0521CC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7873CDC" w14:textId="28B042F3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A84080" w:rsidRPr="00A84080" w14:paraId="0E39F9B1" w14:textId="77777777" w:rsidTr="00DF1609">
        <w:tc>
          <w:tcPr>
            <w:tcW w:w="648" w:type="dxa"/>
            <w:shd w:val="clear" w:color="auto" w:fill="E2EFD9" w:themeFill="accent6" w:themeFillTint="33"/>
          </w:tcPr>
          <w:p w14:paraId="50D6847F" w14:textId="612CC5B4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9.6.</w:t>
            </w:r>
          </w:p>
        </w:tc>
        <w:tc>
          <w:tcPr>
            <w:tcW w:w="7149" w:type="dxa"/>
          </w:tcPr>
          <w:p w14:paraId="50A5EC3B" w14:textId="0DA97265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Majetkoprávní záležitosti – bezúplatný převod movitého majetku</w:t>
            </w:r>
          </w:p>
        </w:tc>
        <w:tc>
          <w:tcPr>
            <w:tcW w:w="141" w:type="dxa"/>
          </w:tcPr>
          <w:p w14:paraId="08381DC3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8646316" w14:textId="18EE4775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423311" w:rsidRPr="00A84080" w14:paraId="1237E3F4" w14:textId="77777777" w:rsidTr="00423311">
        <w:trPr>
          <w:trHeight w:hRule="exact" w:val="57"/>
        </w:trPr>
        <w:tc>
          <w:tcPr>
            <w:tcW w:w="9519" w:type="dxa"/>
            <w:gridSpan w:val="4"/>
          </w:tcPr>
          <w:p w14:paraId="1970AA09" w14:textId="77777777" w:rsidR="00423311" w:rsidRDefault="00423311" w:rsidP="00A84080">
            <w:pPr>
              <w:spacing w:after="120"/>
              <w:rPr>
                <w:rFonts w:ascii="Arial" w:hAnsi="Arial" w:cs="Arial"/>
              </w:rPr>
            </w:pPr>
          </w:p>
        </w:tc>
      </w:tr>
      <w:tr w:rsidR="00423311" w:rsidRPr="00A84080" w14:paraId="52929A5A" w14:textId="77777777" w:rsidTr="00DF1609">
        <w:tc>
          <w:tcPr>
            <w:tcW w:w="9519" w:type="dxa"/>
            <w:gridSpan w:val="4"/>
            <w:shd w:val="clear" w:color="auto" w:fill="E2EFD9" w:themeFill="accent6" w:themeFillTint="33"/>
          </w:tcPr>
          <w:p w14:paraId="69ADFB67" w14:textId="56B1C5C4" w:rsidR="00423311" w:rsidRDefault="00DF1609" w:rsidP="00A84080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10–12,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dotace v oblasti dopravy</w:t>
            </w:r>
          </w:p>
        </w:tc>
      </w:tr>
      <w:tr w:rsidR="00A84080" w:rsidRPr="00A84080" w14:paraId="749BA0A4" w14:textId="77777777" w:rsidTr="00DF1609">
        <w:tc>
          <w:tcPr>
            <w:tcW w:w="648" w:type="dxa"/>
            <w:shd w:val="clear" w:color="auto" w:fill="E2EFD9" w:themeFill="accent6" w:themeFillTint="33"/>
          </w:tcPr>
          <w:p w14:paraId="776558D0" w14:textId="116EA34D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7149" w:type="dxa"/>
          </w:tcPr>
          <w:p w14:paraId="060D0918" w14:textId="5C7B6DDA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09_01 Podpora výstavby a oprav cyklostezek 2025 – vyhodnocení</w:t>
            </w:r>
          </w:p>
        </w:tc>
        <w:tc>
          <w:tcPr>
            <w:tcW w:w="141" w:type="dxa"/>
          </w:tcPr>
          <w:p w14:paraId="36DC15B6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D22A188" w14:textId="6BDA758A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(Pěruška)</w:t>
            </w:r>
          </w:p>
        </w:tc>
      </w:tr>
      <w:tr w:rsidR="00A84080" w:rsidRPr="00A84080" w14:paraId="4AFC0A8A" w14:textId="77777777" w:rsidTr="00DF1609">
        <w:tc>
          <w:tcPr>
            <w:tcW w:w="648" w:type="dxa"/>
            <w:shd w:val="clear" w:color="auto" w:fill="E2EFD9" w:themeFill="accent6" w:themeFillTint="33"/>
          </w:tcPr>
          <w:p w14:paraId="1B2E37B5" w14:textId="422D2EFE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</w:p>
        </w:tc>
        <w:tc>
          <w:tcPr>
            <w:tcW w:w="7149" w:type="dxa"/>
          </w:tcPr>
          <w:p w14:paraId="571BC9E2" w14:textId="0C07426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09_02 Podpora opatření pro zvýšení bezpečnosti provozu a budování přechodů pro chodce 2025 – vyhodnocení</w:t>
            </w:r>
          </w:p>
        </w:tc>
        <w:tc>
          <w:tcPr>
            <w:tcW w:w="141" w:type="dxa"/>
          </w:tcPr>
          <w:p w14:paraId="24C39EAA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601CC69B" w14:textId="3439B438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(Pěruška)</w:t>
            </w:r>
          </w:p>
        </w:tc>
      </w:tr>
      <w:tr w:rsidR="00A84080" w:rsidRPr="00A84080" w14:paraId="6B112F1C" w14:textId="77777777" w:rsidTr="00DF1609">
        <w:tc>
          <w:tcPr>
            <w:tcW w:w="648" w:type="dxa"/>
            <w:shd w:val="clear" w:color="auto" w:fill="E2EFD9" w:themeFill="accent6" w:themeFillTint="33"/>
          </w:tcPr>
          <w:p w14:paraId="4521BBE9" w14:textId="0D492861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</w:t>
            </w:r>
          </w:p>
        </w:tc>
        <w:tc>
          <w:tcPr>
            <w:tcW w:w="7149" w:type="dxa"/>
          </w:tcPr>
          <w:p w14:paraId="3A32B7AE" w14:textId="4A9ED79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09_03 Podpora výstavby, obnovy a vybavení dětských dopravních hřišť 2025 – vyhodnocení</w:t>
            </w:r>
          </w:p>
        </w:tc>
        <w:tc>
          <w:tcPr>
            <w:tcW w:w="141" w:type="dxa"/>
          </w:tcPr>
          <w:p w14:paraId="4F4F25EA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6BD667A" w14:textId="7FAA9CD2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(Pěruška)</w:t>
            </w:r>
          </w:p>
        </w:tc>
      </w:tr>
      <w:tr w:rsidR="00A84080" w:rsidRPr="00A84080" w14:paraId="59F2F870" w14:textId="77777777" w:rsidTr="00A84080">
        <w:tc>
          <w:tcPr>
            <w:tcW w:w="648" w:type="dxa"/>
          </w:tcPr>
          <w:p w14:paraId="7ADA52D8" w14:textId="5931BBB9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</w:t>
            </w:r>
          </w:p>
        </w:tc>
        <w:tc>
          <w:tcPr>
            <w:tcW w:w="7149" w:type="dxa"/>
          </w:tcPr>
          <w:p w14:paraId="24A9150B" w14:textId="33E95B7B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Smlouva o poskytnutí finančních prostředků ze Státního fondu dopravní infrastruktury na rok 2025 -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682AD577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599021E" w14:textId="2A6E6524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(Pěruška)</w:t>
            </w:r>
          </w:p>
        </w:tc>
      </w:tr>
      <w:tr w:rsidR="00DF1609" w:rsidRPr="00A84080" w14:paraId="1FB79F37" w14:textId="77777777" w:rsidTr="00DF1609">
        <w:tc>
          <w:tcPr>
            <w:tcW w:w="9519" w:type="dxa"/>
            <w:gridSpan w:val="4"/>
            <w:shd w:val="clear" w:color="auto" w:fill="E2EFD9" w:themeFill="accent6" w:themeFillTint="33"/>
          </w:tcPr>
          <w:p w14:paraId="70D1124A" w14:textId="667D23E9" w:rsidR="00DF1609" w:rsidRDefault="00DF1609" w:rsidP="00A84080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14–16,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Pr="00657F7D">
              <w:rPr>
                <w:rFonts w:ascii="Arial" w:hAnsi="Arial" w:cs="Arial"/>
                <w:i/>
                <w:sz w:val="18"/>
                <w:szCs w:val="18"/>
                <w:u w:val="single"/>
              </w:rPr>
              <w:t>zajištění mezikrajské dopravní obslužnosti</w:t>
            </w:r>
          </w:p>
        </w:tc>
      </w:tr>
      <w:tr w:rsidR="00A84080" w:rsidRPr="00A84080" w14:paraId="42917304" w14:textId="77777777" w:rsidTr="00DF1609">
        <w:tc>
          <w:tcPr>
            <w:tcW w:w="648" w:type="dxa"/>
            <w:shd w:val="clear" w:color="auto" w:fill="E2EFD9" w:themeFill="accent6" w:themeFillTint="33"/>
          </w:tcPr>
          <w:p w14:paraId="33705818" w14:textId="60F62696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</w:t>
            </w:r>
          </w:p>
        </w:tc>
        <w:tc>
          <w:tcPr>
            <w:tcW w:w="7149" w:type="dxa"/>
          </w:tcPr>
          <w:p w14:paraId="77F05832" w14:textId="49A8F3FA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Smlouva o úhradě kompenzace ve veřejné linkové osobní dopravě s</w:t>
            </w:r>
            <w:r w:rsidR="008B3447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 xml:space="preserve">Jihomoravským krajem </w:t>
            </w:r>
          </w:p>
        </w:tc>
        <w:tc>
          <w:tcPr>
            <w:tcW w:w="141" w:type="dxa"/>
          </w:tcPr>
          <w:p w14:paraId="5AE867FB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A74814E" w14:textId="4E4C29B2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(Suchánková - KIDSOK)</w:t>
            </w:r>
          </w:p>
        </w:tc>
      </w:tr>
      <w:tr w:rsidR="00A84080" w:rsidRPr="00A84080" w14:paraId="5576819A" w14:textId="77777777" w:rsidTr="00DF1609">
        <w:tc>
          <w:tcPr>
            <w:tcW w:w="648" w:type="dxa"/>
            <w:shd w:val="clear" w:color="auto" w:fill="E2EFD9" w:themeFill="accent6" w:themeFillTint="33"/>
          </w:tcPr>
          <w:p w14:paraId="3C27AAD7" w14:textId="3E56E263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</w:t>
            </w:r>
          </w:p>
        </w:tc>
        <w:tc>
          <w:tcPr>
            <w:tcW w:w="7149" w:type="dxa"/>
          </w:tcPr>
          <w:p w14:paraId="58D1DAFD" w14:textId="2637C9F5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Smlouva o zajištění železniční osobní dopravy mezikrajskými vlaky mezi Olomouckým a Pardubickým krajem</w:t>
            </w:r>
          </w:p>
        </w:tc>
        <w:tc>
          <w:tcPr>
            <w:tcW w:w="141" w:type="dxa"/>
          </w:tcPr>
          <w:p w14:paraId="4900C14C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5CAF06F" w14:textId="20E9EB9E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(Suchánková - KIDSOK)</w:t>
            </w:r>
          </w:p>
        </w:tc>
      </w:tr>
      <w:tr w:rsidR="00A84080" w:rsidRPr="00A84080" w14:paraId="61FFF950" w14:textId="77777777" w:rsidTr="00DF1609">
        <w:tc>
          <w:tcPr>
            <w:tcW w:w="648" w:type="dxa"/>
            <w:shd w:val="clear" w:color="auto" w:fill="E2EFD9" w:themeFill="accent6" w:themeFillTint="33"/>
          </w:tcPr>
          <w:p w14:paraId="400B5645" w14:textId="340C4D0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</w:t>
            </w:r>
          </w:p>
        </w:tc>
        <w:tc>
          <w:tcPr>
            <w:tcW w:w="7149" w:type="dxa"/>
          </w:tcPr>
          <w:p w14:paraId="0DF97175" w14:textId="56F3CCA6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Dodatek č. 7 ke Smlouvě o zajištění železniční osobní dopravy mezikrajskými vlaky mezi Olomouckým a Jihomoravským krajem </w:t>
            </w:r>
          </w:p>
        </w:tc>
        <w:tc>
          <w:tcPr>
            <w:tcW w:w="141" w:type="dxa"/>
          </w:tcPr>
          <w:p w14:paraId="6C6D6FAB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582478F" w14:textId="3D046397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(Suchánková - KIDSOK)</w:t>
            </w:r>
          </w:p>
        </w:tc>
      </w:tr>
      <w:tr w:rsidR="00DF1609" w:rsidRPr="00A84080" w14:paraId="55409CA9" w14:textId="77777777" w:rsidTr="00DF1609">
        <w:trPr>
          <w:trHeight w:hRule="exact" w:val="57"/>
        </w:trPr>
        <w:tc>
          <w:tcPr>
            <w:tcW w:w="9519" w:type="dxa"/>
            <w:gridSpan w:val="4"/>
            <w:shd w:val="clear" w:color="auto" w:fill="FFFFFF" w:themeFill="background1"/>
          </w:tcPr>
          <w:p w14:paraId="42A87FEE" w14:textId="77777777" w:rsidR="00DF1609" w:rsidRDefault="00DF1609" w:rsidP="00A84080">
            <w:pPr>
              <w:spacing w:after="120"/>
              <w:rPr>
                <w:rFonts w:ascii="Arial" w:hAnsi="Arial" w:cs="Arial"/>
              </w:rPr>
            </w:pPr>
          </w:p>
        </w:tc>
      </w:tr>
      <w:tr w:rsidR="00DF1609" w:rsidRPr="00A84080" w14:paraId="1D2951C5" w14:textId="77777777" w:rsidTr="005F5442">
        <w:tc>
          <w:tcPr>
            <w:tcW w:w="9519" w:type="dxa"/>
            <w:gridSpan w:val="4"/>
            <w:shd w:val="clear" w:color="auto" w:fill="E2EFD9" w:themeFill="accent6" w:themeFillTint="33"/>
          </w:tcPr>
          <w:p w14:paraId="121A7C90" w14:textId="28369561" w:rsidR="00DF1609" w:rsidRDefault="00DF1609" w:rsidP="00A84080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>1</w:t>
            </w:r>
            <w:r w:rsidR="00C86FC2">
              <w:rPr>
                <w:rFonts w:ascii="Arial" w:hAnsi="Arial" w:cs="Arial"/>
                <w:b/>
              </w:rPr>
              <w:t>7</w:t>
            </w:r>
            <w:r>
              <w:rPr>
                <w:rFonts w:ascii="Arial" w:hAnsi="Arial" w:cs="Arial"/>
                <w:b/>
              </w:rPr>
              <w:t>–1</w:t>
            </w:r>
            <w:r w:rsidR="00C86FC2">
              <w:rPr>
                <w:rFonts w:ascii="Arial" w:hAnsi="Arial" w:cs="Arial"/>
                <w:b/>
              </w:rPr>
              <w:t>9</w:t>
            </w:r>
            <w:r>
              <w:rPr>
                <w:rFonts w:ascii="Arial" w:hAnsi="Arial" w:cs="Arial"/>
                <w:b/>
              </w:rPr>
              <w:t xml:space="preserve">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 w:rsidR="00C86FC2"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C86FC2" w:rsidRPr="00C86FC2"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="00C86FC2">
              <w:rPr>
                <w:rFonts w:ascii="Arial" w:hAnsi="Arial" w:cs="Arial"/>
                <w:i/>
                <w:sz w:val="18"/>
                <w:szCs w:val="18"/>
                <w:u w:val="single"/>
              </w:rPr>
              <w:t>dotace v oblasti kultury a sportu</w:t>
            </w:r>
          </w:p>
        </w:tc>
      </w:tr>
      <w:tr w:rsidR="00A84080" w:rsidRPr="00A84080" w14:paraId="1E416779" w14:textId="77777777" w:rsidTr="00C86FC2">
        <w:tc>
          <w:tcPr>
            <w:tcW w:w="648" w:type="dxa"/>
            <w:shd w:val="clear" w:color="auto" w:fill="E2EFD9" w:themeFill="accent6" w:themeFillTint="33"/>
          </w:tcPr>
          <w:p w14:paraId="77EC641E" w14:textId="4E2B5291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</w:t>
            </w:r>
          </w:p>
        </w:tc>
        <w:tc>
          <w:tcPr>
            <w:tcW w:w="7149" w:type="dxa"/>
          </w:tcPr>
          <w:p w14:paraId="42C9D234" w14:textId="774CF507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05_02_Program na podporu stálých profesionálních souborů v Olomouckém kraji v roce 2025 – 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711410A8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391DFBE" w14:textId="3D61EED4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A84080" w:rsidRPr="00A84080" w14:paraId="367AB4F9" w14:textId="77777777" w:rsidTr="00C86FC2">
        <w:tc>
          <w:tcPr>
            <w:tcW w:w="648" w:type="dxa"/>
            <w:shd w:val="clear" w:color="auto" w:fill="E2EFD9" w:themeFill="accent6" w:themeFillTint="33"/>
          </w:tcPr>
          <w:p w14:paraId="3D6A7037" w14:textId="1C7D786B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</w:t>
            </w:r>
          </w:p>
        </w:tc>
        <w:tc>
          <w:tcPr>
            <w:tcW w:w="7149" w:type="dxa"/>
          </w:tcPr>
          <w:p w14:paraId="375FBE14" w14:textId="1164E7E1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Žádosti o poskytnutí individuálních dotací v oblasti sportu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28FC7219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6F0BE5C5" w14:textId="29CFEE79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A84080" w:rsidRPr="00A84080" w14:paraId="626987C4" w14:textId="77777777" w:rsidTr="00C86FC2">
        <w:tc>
          <w:tcPr>
            <w:tcW w:w="648" w:type="dxa"/>
            <w:shd w:val="clear" w:color="auto" w:fill="E2EFD9" w:themeFill="accent6" w:themeFillTint="33"/>
          </w:tcPr>
          <w:p w14:paraId="2B874542" w14:textId="058A579A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</w:t>
            </w:r>
          </w:p>
        </w:tc>
        <w:tc>
          <w:tcPr>
            <w:tcW w:w="7149" w:type="dxa"/>
          </w:tcPr>
          <w:p w14:paraId="7F78B4F6" w14:textId="274F69EA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Dotační programy v oblasti sportu a volného času v roce 2024 – revokace </w:t>
            </w:r>
          </w:p>
        </w:tc>
        <w:tc>
          <w:tcPr>
            <w:tcW w:w="141" w:type="dxa"/>
          </w:tcPr>
          <w:p w14:paraId="005B299D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4C34637" w14:textId="77B1F043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A84080" w:rsidRPr="00A84080" w14:paraId="71D88E20" w14:textId="77777777" w:rsidTr="00A84080">
        <w:tc>
          <w:tcPr>
            <w:tcW w:w="648" w:type="dxa"/>
          </w:tcPr>
          <w:p w14:paraId="277B85A3" w14:textId="1BD162F4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</w:t>
            </w:r>
          </w:p>
        </w:tc>
        <w:tc>
          <w:tcPr>
            <w:tcW w:w="7149" w:type="dxa"/>
          </w:tcPr>
          <w:p w14:paraId="48C2743D" w14:textId="4ACDF1E6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Dodatky zřizovacích listin školských příspěvkových organizací</w:t>
            </w:r>
          </w:p>
        </w:tc>
        <w:tc>
          <w:tcPr>
            <w:tcW w:w="141" w:type="dxa"/>
          </w:tcPr>
          <w:p w14:paraId="023C8799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66F22093" w14:textId="44581578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(Gajdůšek)</w:t>
            </w:r>
          </w:p>
        </w:tc>
      </w:tr>
      <w:tr w:rsidR="00A84080" w:rsidRPr="00A84080" w14:paraId="53DF263E" w14:textId="77777777" w:rsidTr="00A84080">
        <w:tc>
          <w:tcPr>
            <w:tcW w:w="648" w:type="dxa"/>
          </w:tcPr>
          <w:p w14:paraId="0CE99E16" w14:textId="32CAF549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21.</w:t>
            </w:r>
          </w:p>
        </w:tc>
        <w:tc>
          <w:tcPr>
            <w:tcW w:w="7149" w:type="dxa"/>
          </w:tcPr>
          <w:p w14:paraId="79625907" w14:textId="2F30C66A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Souhlas s realizací a financováním projektu Olomouckého kraje v rámci výzvy Podpora návštěvnosti destinace Jeseníky (2. kolo) Ministerstva pro místní rozvoj </w:t>
            </w:r>
          </w:p>
        </w:tc>
        <w:tc>
          <w:tcPr>
            <w:tcW w:w="141" w:type="dxa"/>
          </w:tcPr>
          <w:p w14:paraId="69B31D28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CFE53BC" w14:textId="672AA2C4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(Niče)</w:t>
            </w:r>
          </w:p>
        </w:tc>
      </w:tr>
      <w:tr w:rsidR="00A84080" w:rsidRPr="00A84080" w14:paraId="1AA78CC3" w14:textId="77777777" w:rsidTr="00A84080">
        <w:tc>
          <w:tcPr>
            <w:tcW w:w="648" w:type="dxa"/>
          </w:tcPr>
          <w:p w14:paraId="3B50FEC8" w14:textId="28CFD834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22.</w:t>
            </w:r>
          </w:p>
        </w:tc>
        <w:tc>
          <w:tcPr>
            <w:tcW w:w="7149" w:type="dxa"/>
          </w:tcPr>
          <w:p w14:paraId="2D4B1653" w14:textId="48A601AE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Dotační program 03_01 Fond na podporu výstavby a obnovy vodohospodářské infrastruktury na území Olomouckého kraje 2023 – dodatek ke smlouvě  </w:t>
            </w:r>
          </w:p>
        </w:tc>
        <w:tc>
          <w:tcPr>
            <w:tcW w:w="141" w:type="dxa"/>
          </w:tcPr>
          <w:p w14:paraId="1F46EF0D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4A4358F" w14:textId="17728437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Blažková (Hejlová)</w:t>
            </w:r>
          </w:p>
        </w:tc>
      </w:tr>
      <w:tr w:rsidR="00A84080" w:rsidRPr="00A84080" w14:paraId="0DC39104" w14:textId="77777777" w:rsidTr="00A84080">
        <w:tc>
          <w:tcPr>
            <w:tcW w:w="648" w:type="dxa"/>
          </w:tcPr>
          <w:p w14:paraId="062388E8" w14:textId="229F0C5D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</w:t>
            </w:r>
          </w:p>
        </w:tc>
        <w:tc>
          <w:tcPr>
            <w:tcW w:w="7149" w:type="dxa"/>
          </w:tcPr>
          <w:p w14:paraId="1C47CEC0" w14:textId="4AAA1151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Aktualizace plánu investic na rok 2025 </w:t>
            </w:r>
          </w:p>
        </w:tc>
        <w:tc>
          <w:tcPr>
            <w:tcW w:w="141" w:type="dxa"/>
          </w:tcPr>
          <w:p w14:paraId="5A6608BE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9D36482" w14:textId="7F4D7A9E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ROK - Okleštěk </w:t>
            </w:r>
            <w:r>
              <w:rPr>
                <w:rFonts w:ascii="Arial" w:hAnsi="Arial" w:cs="Arial"/>
              </w:rPr>
              <w:lastRenderedPageBreak/>
              <w:t>(Kubín)</w:t>
            </w:r>
          </w:p>
        </w:tc>
      </w:tr>
      <w:tr w:rsidR="00A84080" w:rsidRPr="00A84080" w14:paraId="2DE0B0BA" w14:textId="77777777" w:rsidTr="00A84080">
        <w:tc>
          <w:tcPr>
            <w:tcW w:w="648" w:type="dxa"/>
          </w:tcPr>
          <w:p w14:paraId="5B8E4A44" w14:textId="1FE89F26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24.</w:t>
            </w:r>
          </w:p>
        </w:tc>
        <w:tc>
          <w:tcPr>
            <w:tcW w:w="7149" w:type="dxa"/>
          </w:tcPr>
          <w:p w14:paraId="7CC3EB6A" w14:textId="4237A34E" w:rsidR="00A84080" w:rsidRPr="00A84080" w:rsidRDefault="00A84080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08_01_ Dotační program pro sociální oblast 2025 – 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41" w:type="dxa"/>
          </w:tcPr>
          <w:p w14:paraId="61164551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32B441D" w14:textId="176A38EB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tr w:rsidR="00A84080" w:rsidRPr="00A84080" w14:paraId="4DB3235A" w14:textId="77777777" w:rsidTr="00A84080">
        <w:tc>
          <w:tcPr>
            <w:tcW w:w="648" w:type="dxa"/>
          </w:tcPr>
          <w:p w14:paraId="64E44CB3" w14:textId="6C600F08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</w:t>
            </w:r>
          </w:p>
        </w:tc>
        <w:tc>
          <w:tcPr>
            <w:tcW w:w="7149" w:type="dxa"/>
          </w:tcPr>
          <w:p w14:paraId="255F4B7E" w14:textId="3C2D8FDB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Dodatek ke smlouvě o poskytnutí návratné finanční výpomoci </w:t>
            </w:r>
          </w:p>
        </w:tc>
        <w:tc>
          <w:tcPr>
            <w:tcW w:w="141" w:type="dxa"/>
          </w:tcPr>
          <w:p w14:paraId="53A3E4A5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53DFD9CB" w14:textId="2E6E2C3D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tr w:rsidR="00A84080" w:rsidRPr="00A84080" w14:paraId="40FC9BED" w14:textId="77777777" w:rsidTr="00A84080">
        <w:tc>
          <w:tcPr>
            <w:tcW w:w="648" w:type="dxa"/>
          </w:tcPr>
          <w:p w14:paraId="2B415C74" w14:textId="35F6A2BF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</w:t>
            </w:r>
          </w:p>
        </w:tc>
        <w:tc>
          <w:tcPr>
            <w:tcW w:w="7149" w:type="dxa"/>
          </w:tcPr>
          <w:p w14:paraId="058498EC" w14:textId="51CE5672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Pořízení Změny č. 8 Zásad územního rozvoje Olomouckého kraje  </w:t>
            </w:r>
          </w:p>
        </w:tc>
        <w:tc>
          <w:tcPr>
            <w:tcW w:w="141" w:type="dxa"/>
          </w:tcPr>
          <w:p w14:paraId="52C1F409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4AEB53D9" w14:textId="51876887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 (Dosoudil)</w:t>
            </w:r>
          </w:p>
        </w:tc>
      </w:tr>
      <w:tr w:rsidR="00A84080" w:rsidRPr="00A84080" w14:paraId="78A9AFA7" w14:textId="77777777" w:rsidTr="00A84080">
        <w:tc>
          <w:tcPr>
            <w:tcW w:w="648" w:type="dxa"/>
          </w:tcPr>
          <w:p w14:paraId="1316D6D4" w14:textId="20C47F20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</w:t>
            </w:r>
          </w:p>
        </w:tc>
        <w:tc>
          <w:tcPr>
            <w:tcW w:w="7149" w:type="dxa"/>
          </w:tcPr>
          <w:p w14:paraId="6E3C4F5D" w14:textId="2D4DA001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Implementace Strategie rozvoje územního obvodu Olomouckého kraje</w:t>
            </w:r>
          </w:p>
        </w:tc>
        <w:tc>
          <w:tcPr>
            <w:tcW w:w="141" w:type="dxa"/>
          </w:tcPr>
          <w:p w14:paraId="41B9A489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1ABDA683" w14:textId="75BBD3CF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 (Dosoudil)</w:t>
            </w:r>
          </w:p>
        </w:tc>
      </w:tr>
      <w:tr w:rsidR="00A84080" w:rsidRPr="00A84080" w14:paraId="43848470" w14:textId="77777777" w:rsidTr="00A84080">
        <w:tc>
          <w:tcPr>
            <w:tcW w:w="648" w:type="dxa"/>
          </w:tcPr>
          <w:p w14:paraId="2DC2CDB2" w14:textId="4DD98E0F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28.</w:t>
            </w:r>
          </w:p>
        </w:tc>
        <w:tc>
          <w:tcPr>
            <w:tcW w:w="7149" w:type="dxa"/>
          </w:tcPr>
          <w:p w14:paraId="2559F876" w14:textId="2E2BB954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Smlouva o spolufinancování žádostí o dotaci z programu Živel 3 mezi Olomouckým krajem a Státním fondem podpory investic</w:t>
            </w:r>
          </w:p>
        </w:tc>
        <w:tc>
          <w:tcPr>
            <w:tcW w:w="141" w:type="dxa"/>
          </w:tcPr>
          <w:p w14:paraId="6DE245F7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079D95B2" w14:textId="09E9EAD3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 (Dosoudil)</w:t>
            </w:r>
          </w:p>
        </w:tc>
      </w:tr>
      <w:tr w:rsidR="00A84080" w:rsidRPr="00A84080" w14:paraId="7AC4BADE" w14:textId="77777777" w:rsidTr="00A84080">
        <w:tc>
          <w:tcPr>
            <w:tcW w:w="648" w:type="dxa"/>
          </w:tcPr>
          <w:p w14:paraId="045A99FB" w14:textId="6841E383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</w:t>
            </w:r>
          </w:p>
        </w:tc>
        <w:tc>
          <w:tcPr>
            <w:tcW w:w="7149" w:type="dxa"/>
          </w:tcPr>
          <w:p w14:paraId="22D1DB2C" w14:textId="42C20503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Projekty spolufinancované z evropských fondů a národních fondů ke schválení financování</w:t>
            </w:r>
          </w:p>
        </w:tc>
        <w:tc>
          <w:tcPr>
            <w:tcW w:w="141" w:type="dxa"/>
          </w:tcPr>
          <w:p w14:paraId="3447CA86" w14:textId="77777777" w:rsidR="00A84080" w:rsidRDefault="00A84080" w:rsidP="00A84080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67D1E82B" w14:textId="1CA3001B" w:rsidR="00A84080" w:rsidRPr="00A84080" w:rsidRDefault="00A84080" w:rsidP="00A8408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 (Dosoudil)</w:t>
            </w:r>
          </w:p>
        </w:tc>
      </w:tr>
      <w:tr w:rsidR="00A84080" w:rsidRPr="00A84080" w14:paraId="42D08956" w14:textId="77777777" w:rsidTr="00A84080">
        <w:tc>
          <w:tcPr>
            <w:tcW w:w="648" w:type="dxa"/>
          </w:tcPr>
          <w:p w14:paraId="70C6FDA3" w14:textId="5531842E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</w:t>
            </w:r>
          </w:p>
        </w:tc>
        <w:tc>
          <w:tcPr>
            <w:tcW w:w="7149" w:type="dxa"/>
          </w:tcPr>
          <w:p w14:paraId="1CFD3B4C" w14:textId="67A8ADAD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Různé</w:t>
            </w:r>
          </w:p>
        </w:tc>
        <w:tc>
          <w:tcPr>
            <w:tcW w:w="141" w:type="dxa"/>
          </w:tcPr>
          <w:p w14:paraId="1C1BADCB" w14:textId="7777777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9D8876F" w14:textId="413151CB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A84080" w:rsidRPr="00A84080" w14:paraId="36656DF9" w14:textId="77777777" w:rsidTr="00A84080">
        <w:tc>
          <w:tcPr>
            <w:tcW w:w="648" w:type="dxa"/>
          </w:tcPr>
          <w:p w14:paraId="422E1FD4" w14:textId="6C38AE3D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</w:t>
            </w:r>
          </w:p>
        </w:tc>
        <w:tc>
          <w:tcPr>
            <w:tcW w:w="7149" w:type="dxa"/>
          </w:tcPr>
          <w:p w14:paraId="7E87D09E" w14:textId="5581509F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Závěr</w:t>
            </w:r>
          </w:p>
        </w:tc>
        <w:tc>
          <w:tcPr>
            <w:tcW w:w="141" w:type="dxa"/>
          </w:tcPr>
          <w:p w14:paraId="74BC09A4" w14:textId="77777777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581" w:type="dxa"/>
          </w:tcPr>
          <w:p w14:paraId="3B5B3DFA" w14:textId="6CE6FE70" w:rsidR="00A84080" w:rsidRPr="00A84080" w:rsidRDefault="00A84080" w:rsidP="00A63045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14:paraId="782EFC7B" w14:textId="77777777" w:rsidR="00423311" w:rsidRDefault="00423311" w:rsidP="00423311">
      <w:pPr>
        <w:spacing w:line="360" w:lineRule="auto"/>
        <w:jc w:val="both"/>
        <w:rPr>
          <w:rFonts w:ascii="Arial" w:hAnsi="Arial" w:cs="Arial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498"/>
      </w:tblGrid>
      <w:tr w:rsidR="00423311" w:rsidRPr="0010440D" w14:paraId="31DA9CD5" w14:textId="77777777" w:rsidTr="00423311">
        <w:tc>
          <w:tcPr>
            <w:tcW w:w="9498" w:type="dxa"/>
            <w:shd w:val="clear" w:color="auto" w:fill="BFBFBF"/>
          </w:tcPr>
          <w:p w14:paraId="3D99017B" w14:textId="38299A3A" w:rsidR="00423311" w:rsidRPr="0010440D" w:rsidRDefault="00423311" w:rsidP="008441DF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 xml:space="preserve">Šedě </w:t>
            </w:r>
            <w:r w:rsidRPr="00917D56">
              <w:rPr>
                <w:rFonts w:ascii="Arial" w:hAnsi="Arial" w:cs="Arial"/>
              </w:rPr>
              <w:t>označen</w:t>
            </w:r>
            <w:r w:rsidR="00917D56" w:rsidRPr="00917D56">
              <w:rPr>
                <w:rFonts w:ascii="Arial" w:hAnsi="Arial" w:cs="Arial"/>
              </w:rPr>
              <w:t>ý</w:t>
            </w:r>
            <w:r w:rsidRPr="00917D56">
              <w:rPr>
                <w:rFonts w:ascii="Arial" w:hAnsi="Arial" w:cs="Arial"/>
              </w:rPr>
              <w:t xml:space="preserve"> bod</w:t>
            </w:r>
            <w:r w:rsidRPr="0010440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b</w:t>
            </w:r>
            <w:r w:rsidR="00917D56">
              <w:rPr>
                <w:rFonts w:ascii="Arial" w:hAnsi="Arial" w:cs="Arial"/>
              </w:rPr>
              <w:t>yl</w:t>
            </w:r>
            <w:r w:rsidRPr="0010440D">
              <w:rPr>
                <w:rFonts w:ascii="Arial" w:hAnsi="Arial" w:cs="Arial"/>
              </w:rPr>
              <w:t xml:space="preserve"> do programu doplněn na schůzi ROK </w:t>
            </w:r>
            <w:r>
              <w:rPr>
                <w:rFonts w:ascii="Arial" w:hAnsi="Arial" w:cs="Arial"/>
              </w:rPr>
              <w:t>17. 4. 2025.</w:t>
            </w:r>
          </w:p>
        </w:tc>
      </w:tr>
      <w:tr w:rsidR="00423311" w:rsidRPr="0010440D" w14:paraId="0BC675C5" w14:textId="77777777" w:rsidTr="00423311">
        <w:tc>
          <w:tcPr>
            <w:tcW w:w="9498" w:type="dxa"/>
            <w:shd w:val="clear" w:color="auto" w:fill="E2EFD9"/>
          </w:tcPr>
          <w:p w14:paraId="2ABF665B" w14:textId="77777777" w:rsidR="00423311" w:rsidRPr="0010440D" w:rsidRDefault="00423311" w:rsidP="008441DF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>Zeleně označené body budou po schválení programu hlasovány společně.</w:t>
            </w:r>
          </w:p>
        </w:tc>
      </w:tr>
    </w:tbl>
    <w:p w14:paraId="1ADF00D0" w14:textId="77777777" w:rsidR="00423311" w:rsidRPr="00423311" w:rsidRDefault="00423311" w:rsidP="00423311">
      <w:pPr>
        <w:rPr>
          <w:rFonts w:ascii="Arial" w:hAnsi="Arial" w:cs="Arial"/>
        </w:rPr>
      </w:pPr>
    </w:p>
    <w:sectPr w:rsidR="00423311" w:rsidRPr="00423311" w:rsidSect="005638C6">
      <w:footerReference w:type="default" r:id="rId7"/>
      <w:headerReference w:type="first" r:id="rId8"/>
      <w:footerReference w:type="firs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D37DE" w14:textId="77777777" w:rsidR="00A84080" w:rsidRDefault="00A84080">
      <w:r>
        <w:separator/>
      </w:r>
    </w:p>
  </w:endnote>
  <w:endnote w:type="continuationSeparator" w:id="0">
    <w:p w14:paraId="483C3B6E" w14:textId="77777777" w:rsidR="00A84080" w:rsidRDefault="00A84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97AD8" w14:textId="77777777" w:rsidR="00E31332" w:rsidRPr="00910128" w:rsidRDefault="00E31332" w:rsidP="00E31332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ROK </w:t>
    </w:r>
    <w:r>
      <w:rPr>
        <w:rFonts w:ascii="Arial" w:hAnsi="Arial" w:cs="Arial"/>
      </w:rPr>
      <w:t>17. 4. 2025</w:t>
    </w:r>
  </w:p>
  <w:p w14:paraId="1A7A6F7C" w14:textId="77777777" w:rsidR="00E31332" w:rsidRPr="00E31332" w:rsidRDefault="00E31332" w:rsidP="00E31332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Strana </w:t>
    </w:r>
    <w:r w:rsidRPr="00910128">
      <w:rPr>
        <w:rStyle w:val="slostrnky"/>
        <w:rFonts w:ascii="Arial" w:hAnsi="Arial" w:cs="Arial"/>
      </w:rPr>
      <w:fldChar w:fldCharType="begin"/>
    </w:r>
    <w:r w:rsidRPr="00910128">
      <w:rPr>
        <w:rStyle w:val="slostrnky"/>
        <w:rFonts w:ascii="Arial" w:hAnsi="Arial" w:cs="Arial"/>
      </w:rPr>
      <w:instrText xml:space="preserve"> PAGE </w:instrText>
    </w:r>
    <w:r w:rsidRPr="00910128">
      <w:rPr>
        <w:rStyle w:val="slostrnky"/>
        <w:rFonts w:ascii="Arial" w:hAnsi="Arial" w:cs="Arial"/>
      </w:rPr>
      <w:fldChar w:fldCharType="separate"/>
    </w:r>
    <w:r>
      <w:rPr>
        <w:rStyle w:val="slostrnky"/>
        <w:rFonts w:ascii="Arial" w:hAnsi="Arial" w:cs="Arial"/>
      </w:rPr>
      <w:t>1</w:t>
    </w:r>
    <w:r w:rsidRPr="00910128">
      <w:rPr>
        <w:rStyle w:val="slostrnky"/>
        <w:rFonts w:ascii="Arial" w:hAnsi="Arial" w:cs="Arial"/>
      </w:rPr>
      <w:fldChar w:fldCharType="end"/>
    </w:r>
  </w:p>
  <w:p w14:paraId="5B7D1DAA" w14:textId="33999A84" w:rsidR="00A84080" w:rsidRPr="00E31332" w:rsidRDefault="00A84080" w:rsidP="00E3133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2D67C" w14:textId="4ECB9C79" w:rsidR="00E31332" w:rsidRPr="00910128" w:rsidRDefault="00E31332" w:rsidP="00E31332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ROK </w:t>
    </w:r>
    <w:r>
      <w:rPr>
        <w:rFonts w:ascii="Arial" w:hAnsi="Arial" w:cs="Arial"/>
      </w:rPr>
      <w:t>17. 4. 2025</w:t>
    </w:r>
  </w:p>
  <w:p w14:paraId="5A6412EA" w14:textId="7121DF4E" w:rsidR="008B3447" w:rsidRPr="00E31332" w:rsidRDefault="00E31332" w:rsidP="00E31332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Strana </w:t>
    </w:r>
    <w:r w:rsidRPr="00910128">
      <w:rPr>
        <w:rStyle w:val="slostrnky"/>
        <w:rFonts w:ascii="Arial" w:hAnsi="Arial" w:cs="Arial"/>
      </w:rPr>
      <w:fldChar w:fldCharType="begin"/>
    </w:r>
    <w:r w:rsidRPr="00910128">
      <w:rPr>
        <w:rStyle w:val="slostrnky"/>
        <w:rFonts w:ascii="Arial" w:hAnsi="Arial" w:cs="Arial"/>
      </w:rPr>
      <w:instrText xml:space="preserve"> PAGE </w:instrText>
    </w:r>
    <w:r w:rsidRPr="00910128">
      <w:rPr>
        <w:rStyle w:val="slostrnky"/>
        <w:rFonts w:ascii="Arial" w:hAnsi="Arial" w:cs="Arial"/>
      </w:rPr>
      <w:fldChar w:fldCharType="separate"/>
    </w:r>
    <w:r>
      <w:rPr>
        <w:rStyle w:val="slostrnky"/>
        <w:rFonts w:ascii="Arial" w:hAnsi="Arial" w:cs="Arial"/>
      </w:rPr>
      <w:t>1</w:t>
    </w:r>
    <w:r w:rsidRPr="00910128">
      <w:rPr>
        <w:rStyle w:val="slostrnky"/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82845" w14:textId="77777777" w:rsidR="00A84080" w:rsidRDefault="00A84080">
      <w:r>
        <w:separator/>
      </w:r>
    </w:p>
  </w:footnote>
  <w:footnote w:type="continuationSeparator" w:id="0">
    <w:p w14:paraId="119E3732" w14:textId="77777777" w:rsidR="00A84080" w:rsidRDefault="00A840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A8E6D" w14:textId="77777777" w:rsidR="00D50D58" w:rsidRDefault="00E136E4">
    <w:pPr>
      <w:pStyle w:val="Zhlav"/>
    </w:pPr>
    <w:r>
      <w:rPr>
        <w:rFonts w:ascii="Arial" w:hAnsi="Arial" w:cs="Arial"/>
        <w:b/>
        <w:i/>
        <w:sz w:val="44"/>
      </w:rPr>
      <w:pict w14:anchorId="5CFEC45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6pt;height:46.8pt">
          <v:imagedata r:id="rId1" o:title="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A55192"/>
    <w:multiLevelType w:val="multilevel"/>
    <w:tmpl w:val="2C2E62F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 w15:restartNumberingAfterBreak="0">
    <w:nsid w:val="60514CB1"/>
    <w:multiLevelType w:val="multilevel"/>
    <w:tmpl w:val="2F72A5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>
      <w:start w:val="2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2" w15:restartNumberingAfterBreak="0">
    <w:nsid w:val="69FD4D5E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" w15:restartNumberingAfterBreak="0">
    <w:nsid w:val="6B544E80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 w16cid:durableId="722796556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8973132">
    <w:abstractNumId w:val="2"/>
  </w:num>
  <w:num w:numId="3" w16cid:durableId="1051342096">
    <w:abstractNumId w:val="3"/>
  </w:num>
  <w:num w:numId="4" w16cid:durableId="1510874596">
    <w:abstractNumId w:val="1"/>
  </w:num>
  <w:num w:numId="5" w16cid:durableId="18963822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84080"/>
    <w:rsid w:val="00000600"/>
    <w:rsid w:val="00006FB0"/>
    <w:rsid w:val="00032EBC"/>
    <w:rsid w:val="00050275"/>
    <w:rsid w:val="00077177"/>
    <w:rsid w:val="000A002A"/>
    <w:rsid w:val="000B058B"/>
    <w:rsid w:val="000B1060"/>
    <w:rsid w:val="000E00ED"/>
    <w:rsid w:val="00112A53"/>
    <w:rsid w:val="0011304E"/>
    <w:rsid w:val="001316C4"/>
    <w:rsid w:val="00152308"/>
    <w:rsid w:val="001761EC"/>
    <w:rsid w:val="00183A18"/>
    <w:rsid w:val="001903BD"/>
    <w:rsid w:val="00193353"/>
    <w:rsid w:val="001C38EF"/>
    <w:rsid w:val="001C796A"/>
    <w:rsid w:val="001D657E"/>
    <w:rsid w:val="001E5282"/>
    <w:rsid w:val="001F7DDA"/>
    <w:rsid w:val="002026EE"/>
    <w:rsid w:val="002121E6"/>
    <w:rsid w:val="0022726B"/>
    <w:rsid w:val="00244FDA"/>
    <w:rsid w:val="00252AF6"/>
    <w:rsid w:val="00256E50"/>
    <w:rsid w:val="00271B60"/>
    <w:rsid w:val="002745F3"/>
    <w:rsid w:val="00286069"/>
    <w:rsid w:val="002965AC"/>
    <w:rsid w:val="002A44A1"/>
    <w:rsid w:val="00332015"/>
    <w:rsid w:val="00352A63"/>
    <w:rsid w:val="00353F33"/>
    <w:rsid w:val="003758AD"/>
    <w:rsid w:val="00396B2C"/>
    <w:rsid w:val="003B20EB"/>
    <w:rsid w:val="003B3101"/>
    <w:rsid w:val="003E4151"/>
    <w:rsid w:val="003F5DE8"/>
    <w:rsid w:val="003F6E5D"/>
    <w:rsid w:val="00423311"/>
    <w:rsid w:val="004252B1"/>
    <w:rsid w:val="004278D4"/>
    <w:rsid w:val="00430B17"/>
    <w:rsid w:val="00432EAB"/>
    <w:rsid w:val="00447D48"/>
    <w:rsid w:val="0046125B"/>
    <w:rsid w:val="00474515"/>
    <w:rsid w:val="00484835"/>
    <w:rsid w:val="004C06DD"/>
    <w:rsid w:val="004C26CD"/>
    <w:rsid w:val="004D7150"/>
    <w:rsid w:val="004E0E48"/>
    <w:rsid w:val="004E3C51"/>
    <w:rsid w:val="004F55B5"/>
    <w:rsid w:val="00502569"/>
    <w:rsid w:val="00502CF8"/>
    <w:rsid w:val="005133F9"/>
    <w:rsid w:val="00514AAF"/>
    <w:rsid w:val="00523C0B"/>
    <w:rsid w:val="00545FED"/>
    <w:rsid w:val="005638C6"/>
    <w:rsid w:val="00580166"/>
    <w:rsid w:val="005E3968"/>
    <w:rsid w:val="005F378A"/>
    <w:rsid w:val="005F4FDD"/>
    <w:rsid w:val="00605D71"/>
    <w:rsid w:val="00614BA3"/>
    <w:rsid w:val="00620584"/>
    <w:rsid w:val="00622E52"/>
    <w:rsid w:val="006517E9"/>
    <w:rsid w:val="00651A23"/>
    <w:rsid w:val="006627D8"/>
    <w:rsid w:val="0066559C"/>
    <w:rsid w:val="0068205F"/>
    <w:rsid w:val="00682391"/>
    <w:rsid w:val="006A3792"/>
    <w:rsid w:val="006A4F30"/>
    <w:rsid w:val="006C058C"/>
    <w:rsid w:val="006E3981"/>
    <w:rsid w:val="006E6532"/>
    <w:rsid w:val="00700FC0"/>
    <w:rsid w:val="00706B7B"/>
    <w:rsid w:val="007336EA"/>
    <w:rsid w:val="007366FB"/>
    <w:rsid w:val="0074791F"/>
    <w:rsid w:val="00775644"/>
    <w:rsid w:val="0078189B"/>
    <w:rsid w:val="007C11F5"/>
    <w:rsid w:val="007E71BB"/>
    <w:rsid w:val="008057D7"/>
    <w:rsid w:val="0086075E"/>
    <w:rsid w:val="00885D10"/>
    <w:rsid w:val="008A00B9"/>
    <w:rsid w:val="008B3447"/>
    <w:rsid w:val="008B3609"/>
    <w:rsid w:val="008F1DE4"/>
    <w:rsid w:val="008F26CC"/>
    <w:rsid w:val="00904791"/>
    <w:rsid w:val="0091220F"/>
    <w:rsid w:val="00917C19"/>
    <w:rsid w:val="00917D56"/>
    <w:rsid w:val="00920F22"/>
    <w:rsid w:val="00934507"/>
    <w:rsid w:val="00947663"/>
    <w:rsid w:val="00966C39"/>
    <w:rsid w:val="009876CC"/>
    <w:rsid w:val="009A380E"/>
    <w:rsid w:val="00A0146C"/>
    <w:rsid w:val="00A10D97"/>
    <w:rsid w:val="00A13B8A"/>
    <w:rsid w:val="00A337F6"/>
    <w:rsid w:val="00A379E1"/>
    <w:rsid w:val="00A62744"/>
    <w:rsid w:val="00A63045"/>
    <w:rsid w:val="00A84080"/>
    <w:rsid w:val="00AF6D35"/>
    <w:rsid w:val="00B030A5"/>
    <w:rsid w:val="00B040C7"/>
    <w:rsid w:val="00B12A51"/>
    <w:rsid w:val="00B31EDE"/>
    <w:rsid w:val="00B34241"/>
    <w:rsid w:val="00B56EDE"/>
    <w:rsid w:val="00B7551B"/>
    <w:rsid w:val="00BA046E"/>
    <w:rsid w:val="00BA1847"/>
    <w:rsid w:val="00BA52C6"/>
    <w:rsid w:val="00BC0B97"/>
    <w:rsid w:val="00BC2B1D"/>
    <w:rsid w:val="00BD5B1C"/>
    <w:rsid w:val="00BE31B5"/>
    <w:rsid w:val="00C11BC4"/>
    <w:rsid w:val="00C261EA"/>
    <w:rsid w:val="00C57F70"/>
    <w:rsid w:val="00C70E2C"/>
    <w:rsid w:val="00C76C3A"/>
    <w:rsid w:val="00C86FC2"/>
    <w:rsid w:val="00C94709"/>
    <w:rsid w:val="00C96649"/>
    <w:rsid w:val="00CB4A38"/>
    <w:rsid w:val="00CD0530"/>
    <w:rsid w:val="00D04E24"/>
    <w:rsid w:val="00D1017E"/>
    <w:rsid w:val="00D33B11"/>
    <w:rsid w:val="00D50D58"/>
    <w:rsid w:val="00D660DB"/>
    <w:rsid w:val="00D8154B"/>
    <w:rsid w:val="00DD6650"/>
    <w:rsid w:val="00DF1609"/>
    <w:rsid w:val="00E0203B"/>
    <w:rsid w:val="00E136E4"/>
    <w:rsid w:val="00E31332"/>
    <w:rsid w:val="00E37894"/>
    <w:rsid w:val="00EA3B77"/>
    <w:rsid w:val="00EB0A9D"/>
    <w:rsid w:val="00EC1905"/>
    <w:rsid w:val="00EC60D0"/>
    <w:rsid w:val="00ED451D"/>
    <w:rsid w:val="00EF4F81"/>
    <w:rsid w:val="00F05778"/>
    <w:rsid w:val="00F114A3"/>
    <w:rsid w:val="00F26B19"/>
    <w:rsid w:val="00F37A1E"/>
    <w:rsid w:val="00F42BC4"/>
    <w:rsid w:val="00F6494E"/>
    <w:rsid w:val="00FB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  <w14:docId w14:val="54430FB7"/>
  <w15:chartTrackingRefBased/>
  <w15:docId w15:val="{B751D18C-F555-4C36-A75E-2085C2A6D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11BC4"/>
  </w:style>
  <w:style w:type="paragraph" w:styleId="Nadpis1">
    <w:name w:val="heading 1"/>
    <w:basedOn w:val="Normln"/>
    <w:next w:val="Normln"/>
    <w:qFormat/>
    <w:rsid w:val="00C11BC4"/>
    <w:pPr>
      <w:keepNext/>
      <w:outlineLvl w:val="0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947663"/>
    <w:rPr>
      <w:rFonts w:ascii="Tahoma" w:hAnsi="Tahoma" w:cs="Tahoma"/>
      <w:sz w:val="16"/>
      <w:szCs w:val="16"/>
    </w:rPr>
  </w:style>
  <w:style w:type="paragraph" w:styleId="Zhlav">
    <w:name w:val="header"/>
    <w:basedOn w:val="Normln"/>
    <w:rsid w:val="0094766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4766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545FED"/>
  </w:style>
  <w:style w:type="table" w:styleId="Mkatabulky">
    <w:name w:val="Table Grid"/>
    <w:basedOn w:val="Normlntabulka"/>
    <w:uiPriority w:val="59"/>
    <w:rsid w:val="00D33B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basedOn w:val="Standardnpsmoodstavce"/>
    <w:link w:val="Zpat"/>
    <w:rsid w:val="00A840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ProgramPracovni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ProgramPracovniZ</Template>
  <TotalTime>35</TotalTime>
  <Pages>3</Pages>
  <Words>799</Words>
  <Characters>4716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18</vt:lpstr>
    </vt:vector>
  </TitlesOfParts>
  <Company>Krajský úřad</Company>
  <LinksUpToDate>false</LinksUpToDate>
  <CharactersWithSpaces>5504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</dc:title>
  <dc:subject/>
  <dc:creator>Stašková Vendula</dc:creator>
  <cp:keywords/>
  <cp:lastModifiedBy>Stašková Vendula</cp:lastModifiedBy>
  <cp:revision>8</cp:revision>
  <cp:lastPrinted>2025-04-16T12:30:00Z</cp:lastPrinted>
  <dcterms:created xsi:type="dcterms:W3CDTF">2025-04-01T19:51:00Z</dcterms:created>
  <dcterms:modified xsi:type="dcterms:W3CDTF">2025-05-02T10:04:00Z</dcterms:modified>
</cp:coreProperties>
</file>