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363B419" w14:textId="77777777" w:rsidR="00726C8F" w:rsidRDefault="00726C8F" w:rsidP="008239D3">
      <w:pPr>
        <w:spacing w:after="360"/>
        <w:rPr>
          <w:rFonts w:cs="Arial"/>
          <w:b/>
        </w:rPr>
      </w:pPr>
      <w:r>
        <w:rPr>
          <w:rFonts w:cs="Arial"/>
          <w:b/>
        </w:rPr>
        <w:t>Důvodová zpráva:</w:t>
      </w:r>
    </w:p>
    <w:p w14:paraId="139203EC" w14:textId="0B88B221" w:rsidR="00086393" w:rsidRDefault="00086393" w:rsidP="00086393">
      <w:pPr>
        <w:pStyle w:val="Radaploha1"/>
        <w:numPr>
          <w:ilvl w:val="0"/>
          <w:numId w:val="0"/>
        </w:numPr>
        <w:rPr>
          <w:rFonts w:cs="Arial"/>
          <w:u w:val="none"/>
        </w:rPr>
      </w:pPr>
      <w:r>
        <w:rPr>
          <w:rFonts w:cs="Arial"/>
          <w:u w:val="none"/>
        </w:rPr>
        <w:t>Minist</w:t>
      </w:r>
      <w:r w:rsidR="00B215DB">
        <w:rPr>
          <w:rFonts w:cs="Arial"/>
          <w:u w:val="none"/>
        </w:rPr>
        <w:t>e</w:t>
      </w:r>
      <w:r>
        <w:rPr>
          <w:rFonts w:cs="Arial"/>
          <w:u w:val="none"/>
        </w:rPr>
        <w:t xml:space="preserve">rstvo pro místní rozvoj (dále jen MMR) připravuje v roce 2025 vyhlášení výzvy </w:t>
      </w:r>
      <w:r w:rsidRPr="00086393">
        <w:rPr>
          <w:rFonts w:cs="Arial"/>
          <w:u w:val="none"/>
        </w:rPr>
        <w:t>k předkládání žádostí o poskytnutí dotace v roce 2025 z programu Podpora obnovy a rozvoje regionů, podprogramu Oživení cestovního ruchu podporou infrastruktury CR (117D7640)</w:t>
      </w:r>
      <w:r>
        <w:rPr>
          <w:rFonts w:cs="Arial"/>
          <w:u w:val="none"/>
        </w:rPr>
        <w:t xml:space="preserve">. Daný podprogram zahrnuje dva dotační tituly, a to </w:t>
      </w:r>
      <w:r w:rsidRPr="00086393">
        <w:rPr>
          <w:rFonts w:cs="Arial"/>
          <w:u w:val="none"/>
        </w:rPr>
        <w:t>Podpora veřejné infrastruktury CR na národní a nadregionální úrovni</w:t>
      </w:r>
      <w:r>
        <w:rPr>
          <w:rFonts w:cs="Arial"/>
          <w:u w:val="none"/>
        </w:rPr>
        <w:t xml:space="preserve"> a dále </w:t>
      </w:r>
      <w:r w:rsidRPr="00973CCD">
        <w:rPr>
          <w:rFonts w:cs="Arial"/>
          <w:b/>
          <w:bCs/>
          <w:u w:val="none"/>
        </w:rPr>
        <w:t>Podpora veřejné infrastruktury CR v regionech</w:t>
      </w:r>
      <w:r>
        <w:rPr>
          <w:rFonts w:cs="Arial"/>
          <w:u w:val="none"/>
        </w:rPr>
        <w:t xml:space="preserve">. </w:t>
      </w:r>
    </w:p>
    <w:p w14:paraId="515AAD85" w14:textId="4A9016EA" w:rsidR="00511AAE" w:rsidRDefault="00877904" w:rsidP="00086393">
      <w:pPr>
        <w:pStyle w:val="Radaploha1"/>
        <w:numPr>
          <w:ilvl w:val="0"/>
          <w:numId w:val="0"/>
        </w:numPr>
        <w:rPr>
          <w:rFonts w:cs="Arial"/>
          <w:u w:val="none"/>
        </w:rPr>
      </w:pPr>
      <w:r>
        <w:rPr>
          <w:rFonts w:cs="Arial"/>
          <w:u w:val="none"/>
        </w:rPr>
        <w:t>Zastupitelstvu</w:t>
      </w:r>
      <w:r w:rsidR="00511AAE">
        <w:rPr>
          <w:rFonts w:cs="Arial"/>
          <w:u w:val="none"/>
        </w:rPr>
        <w:t xml:space="preserve"> Olomouckého kraje je materiál předkládán </w:t>
      </w:r>
      <w:r>
        <w:rPr>
          <w:rFonts w:cs="Arial"/>
          <w:u w:val="none"/>
        </w:rPr>
        <w:t>za účelem</w:t>
      </w:r>
      <w:r w:rsidR="00511AAE">
        <w:rPr>
          <w:rFonts w:cs="Arial"/>
          <w:u w:val="none"/>
        </w:rPr>
        <w:t> </w:t>
      </w:r>
      <w:r>
        <w:rPr>
          <w:rFonts w:cs="Arial"/>
          <w:b/>
          <w:bCs/>
          <w:u w:val="none"/>
        </w:rPr>
        <w:t>schválení</w:t>
      </w:r>
      <w:r w:rsidR="00511AAE" w:rsidRPr="00973CCD">
        <w:rPr>
          <w:rFonts w:cs="Arial"/>
          <w:b/>
          <w:bCs/>
          <w:u w:val="none"/>
        </w:rPr>
        <w:t xml:space="preserve"> podání žádosti a </w:t>
      </w:r>
      <w:r>
        <w:rPr>
          <w:rFonts w:cs="Arial"/>
          <w:b/>
          <w:bCs/>
          <w:u w:val="none"/>
        </w:rPr>
        <w:t>schválení</w:t>
      </w:r>
      <w:r w:rsidR="00511AAE" w:rsidRPr="00973CCD">
        <w:rPr>
          <w:rFonts w:cs="Arial"/>
          <w:b/>
          <w:bCs/>
          <w:u w:val="none"/>
        </w:rPr>
        <w:t xml:space="preserve"> realizace a financování projektu</w:t>
      </w:r>
      <w:r w:rsidR="00511AAE">
        <w:rPr>
          <w:rFonts w:cs="Arial"/>
          <w:u w:val="none"/>
        </w:rPr>
        <w:t xml:space="preserve">. </w:t>
      </w:r>
    </w:p>
    <w:p w14:paraId="20C9DD48" w14:textId="72EC782D" w:rsidR="00086393" w:rsidRDefault="00086393" w:rsidP="00086393">
      <w:pPr>
        <w:pStyle w:val="Radaploha1"/>
        <w:numPr>
          <w:ilvl w:val="0"/>
          <w:numId w:val="0"/>
        </w:numPr>
        <w:rPr>
          <w:rFonts w:cs="Arial"/>
          <w:u w:val="none"/>
        </w:rPr>
      </w:pPr>
      <w:r>
        <w:rPr>
          <w:rFonts w:cs="Arial"/>
          <w:u w:val="none"/>
        </w:rPr>
        <w:t xml:space="preserve">Olomoucký kraj se aktuálně připravuje na podání žádosti o dotaci do druhého uvedeného dotačního titulu, přičemž jádrem žádosti bude </w:t>
      </w:r>
      <w:r w:rsidRPr="00973CCD">
        <w:rPr>
          <w:rFonts w:cs="Arial"/>
          <w:b/>
          <w:bCs/>
        </w:rPr>
        <w:t>projekt cílený na podporu infrastrukturu cestovního ruchu</w:t>
      </w:r>
      <w:r>
        <w:rPr>
          <w:rFonts w:cs="Arial"/>
          <w:u w:val="none"/>
        </w:rPr>
        <w:t xml:space="preserve">, a to </w:t>
      </w:r>
      <w:r w:rsidR="00973CCD">
        <w:rPr>
          <w:rFonts w:cs="Arial"/>
          <w:u w:val="none"/>
        </w:rPr>
        <w:t>prostřednictvím</w:t>
      </w:r>
      <w:r>
        <w:rPr>
          <w:rFonts w:cs="Arial"/>
          <w:u w:val="none"/>
        </w:rPr>
        <w:t xml:space="preserve"> </w:t>
      </w:r>
      <w:r w:rsidRPr="00973CCD">
        <w:rPr>
          <w:rFonts w:cs="Arial"/>
        </w:rPr>
        <w:t>vyhlášení krajského dotačního programu</w:t>
      </w:r>
      <w:r>
        <w:rPr>
          <w:rFonts w:cs="Arial"/>
          <w:u w:val="none"/>
        </w:rPr>
        <w:t xml:space="preserve">, který zajistí přenos finančních protředků do území Olomouckého kraje, resp. mezi subjekty cestovního ruchu v daném území. </w:t>
      </w:r>
    </w:p>
    <w:p w14:paraId="18D1B0B0" w14:textId="77777777" w:rsidR="0014757B" w:rsidRDefault="00086393" w:rsidP="00086393">
      <w:pPr>
        <w:pStyle w:val="Radaploha1"/>
        <w:numPr>
          <w:ilvl w:val="0"/>
          <w:numId w:val="0"/>
        </w:numPr>
        <w:rPr>
          <w:rFonts w:cs="Arial"/>
          <w:u w:val="none"/>
        </w:rPr>
      </w:pPr>
      <w:r>
        <w:rPr>
          <w:rFonts w:cs="Arial"/>
          <w:u w:val="none"/>
        </w:rPr>
        <w:t xml:space="preserve">Pro Olomoucký kraj je dle poslední verze výzvy v dotačním titulu č. 2 alokována částka </w:t>
      </w:r>
      <w:r w:rsidR="0014757B" w:rsidRPr="00571ADD">
        <w:rPr>
          <w:rFonts w:cs="Arial"/>
          <w:b/>
          <w:bCs/>
          <w:u w:val="none"/>
        </w:rPr>
        <w:t>56 926 739,35 Kč</w:t>
      </w:r>
      <w:r w:rsidR="0014757B">
        <w:rPr>
          <w:rFonts w:cs="Arial"/>
          <w:u w:val="none"/>
        </w:rPr>
        <w:t xml:space="preserve">, přičemž dotace MMR bude činit </w:t>
      </w:r>
      <w:r w:rsidR="0014757B" w:rsidRPr="0014757B">
        <w:rPr>
          <w:rFonts w:cs="Arial"/>
          <w:u w:val="none"/>
        </w:rPr>
        <w:t>17 078 021,81</w:t>
      </w:r>
      <w:r w:rsidR="0014757B">
        <w:rPr>
          <w:rFonts w:cs="Arial"/>
          <w:u w:val="none"/>
        </w:rPr>
        <w:t xml:space="preserve"> Kč, </w:t>
      </w:r>
      <w:r w:rsidR="0014757B" w:rsidRPr="00571ADD">
        <w:rPr>
          <w:rFonts w:cs="Arial"/>
        </w:rPr>
        <w:t>spoluúčast Olomouckého kraje 14 231 684,84 Kč</w:t>
      </w:r>
      <w:r w:rsidR="0014757B">
        <w:rPr>
          <w:rFonts w:cs="Arial"/>
          <w:u w:val="none"/>
        </w:rPr>
        <w:t xml:space="preserve"> a částka </w:t>
      </w:r>
      <w:r w:rsidR="0014757B" w:rsidRPr="0014757B">
        <w:rPr>
          <w:rFonts w:cs="Arial"/>
          <w:u w:val="none"/>
        </w:rPr>
        <w:t>25 617 032,71</w:t>
      </w:r>
      <w:r w:rsidR="0014757B">
        <w:rPr>
          <w:rFonts w:cs="Arial"/>
          <w:u w:val="none"/>
        </w:rPr>
        <w:t xml:space="preserve"> Kč bude představovat spoluúčast konečných příjemců dotace v rámci krajského dotačního programu. </w:t>
      </w:r>
    </w:p>
    <w:p w14:paraId="1E5F67C4" w14:textId="38D08094" w:rsidR="00086393" w:rsidRDefault="0014757B" w:rsidP="00086393">
      <w:pPr>
        <w:pStyle w:val="Radaploha1"/>
        <w:numPr>
          <w:ilvl w:val="0"/>
          <w:numId w:val="0"/>
        </w:numPr>
        <w:rPr>
          <w:rFonts w:cs="Arial"/>
          <w:u w:val="none"/>
        </w:rPr>
      </w:pPr>
      <w:r>
        <w:rPr>
          <w:rFonts w:cs="Arial"/>
          <w:u w:val="none"/>
        </w:rPr>
        <w:t xml:space="preserve">MMR zamýšlí předměté dotační tituly vyhlašovat jako dvouleté s tím, že naposledy budou vyhlášeny v roce 2029, tedy s ukončením realizace a financování v roce 2030, kdy bude ukončen celý program. </w:t>
      </w:r>
    </w:p>
    <w:p w14:paraId="01C1EDA2" w14:textId="528733DB" w:rsidR="0014757B" w:rsidRDefault="0014757B" w:rsidP="00086393">
      <w:pPr>
        <w:pStyle w:val="Radaploha1"/>
        <w:numPr>
          <w:ilvl w:val="0"/>
          <w:numId w:val="0"/>
        </w:numPr>
        <w:rPr>
          <w:rFonts w:cs="Arial"/>
          <w:u w:val="none"/>
        </w:rPr>
      </w:pPr>
      <w:r>
        <w:rPr>
          <w:rFonts w:cs="Arial"/>
          <w:u w:val="none"/>
        </w:rPr>
        <w:t>Krajský dotační program, který bude kombinovat finanční prostředky z rozpočtu MMR a z rozpočtu Olomouckého kraje, bude vycházet z pravidel každoročně vyhlášovaného dotačního titulu č. 12_01_04 – Podpora rozvoje cestovního ruchu.</w:t>
      </w:r>
      <w:r w:rsidR="00511AAE">
        <w:rPr>
          <w:rFonts w:cs="Arial"/>
          <w:u w:val="none"/>
        </w:rPr>
        <w:t xml:space="preserve"> </w:t>
      </w:r>
    </w:p>
    <w:p w14:paraId="0D30C7D9" w14:textId="77777777" w:rsidR="00511AAE" w:rsidRDefault="00511AAE" w:rsidP="00086393">
      <w:pPr>
        <w:pStyle w:val="Radaploha1"/>
        <w:numPr>
          <w:ilvl w:val="0"/>
          <w:numId w:val="0"/>
        </w:numPr>
        <w:rPr>
          <w:rFonts w:cs="Arial"/>
          <w:u w:val="none"/>
        </w:rPr>
      </w:pPr>
      <w:r>
        <w:rPr>
          <w:rFonts w:cs="Arial"/>
          <w:u w:val="none"/>
        </w:rPr>
        <w:t xml:space="preserve">Po vyhlášení výzvy MMR (předpoklad únor 2025) </w:t>
      </w:r>
      <w:r w:rsidRPr="00E552A2">
        <w:rPr>
          <w:rFonts w:cs="Arial"/>
        </w:rPr>
        <w:t>podá Olomoucký kraj žádost o dotaci</w:t>
      </w:r>
      <w:r>
        <w:rPr>
          <w:rFonts w:cs="Arial"/>
          <w:u w:val="none"/>
        </w:rPr>
        <w:t>. Po vyhodnocení žádosti ze strany MMR a vydání Rozhodnutí o poskytnutí dotace bude možné, aby orgány Olomouckého kraje vyhlásily dotační program 12_02 (</w:t>
      </w:r>
      <w:r w:rsidRPr="00E552A2">
        <w:rPr>
          <w:rFonts w:cs="Arial"/>
          <w:b/>
          <w:bCs/>
          <w:u w:val="none"/>
        </w:rPr>
        <w:t>předpoklad duben 2025</w:t>
      </w:r>
      <w:r>
        <w:rPr>
          <w:rFonts w:cs="Arial"/>
          <w:u w:val="none"/>
        </w:rPr>
        <w:t xml:space="preserve">). </w:t>
      </w:r>
    </w:p>
    <w:p w14:paraId="7EBCCD78" w14:textId="7BD63CE1" w:rsidR="00760B01" w:rsidRDefault="00760B01" w:rsidP="00086393">
      <w:pPr>
        <w:pStyle w:val="Radaploha1"/>
        <w:numPr>
          <w:ilvl w:val="0"/>
          <w:numId w:val="0"/>
        </w:numPr>
        <w:rPr>
          <w:rFonts w:cs="Arial"/>
          <w:u w:val="none"/>
        </w:rPr>
      </w:pPr>
      <w:r>
        <w:rPr>
          <w:rFonts w:cs="Arial"/>
          <w:u w:val="none"/>
        </w:rPr>
        <w:t xml:space="preserve">Vzhledem k financování ze strany MMR v režimu ex post </w:t>
      </w:r>
      <w:r w:rsidRPr="00934C8A">
        <w:rPr>
          <w:rFonts w:cs="Arial"/>
          <w:b/>
          <w:bCs/>
          <w:u w:val="none"/>
        </w:rPr>
        <w:t>je nezbytné celý projekt předfinancovat</w:t>
      </w:r>
      <w:r>
        <w:rPr>
          <w:rFonts w:cs="Arial"/>
          <w:u w:val="none"/>
        </w:rPr>
        <w:t xml:space="preserve">, a to částkou </w:t>
      </w:r>
      <w:r w:rsidRPr="00934C8A">
        <w:rPr>
          <w:rFonts w:cs="Arial"/>
          <w:b/>
          <w:bCs/>
          <w:u w:val="none"/>
        </w:rPr>
        <w:t>ve výši cca 31 000 000 Kč</w:t>
      </w:r>
      <w:r>
        <w:rPr>
          <w:rFonts w:cs="Arial"/>
          <w:u w:val="none"/>
        </w:rPr>
        <w:t xml:space="preserve"> (podíl MMR + podíl Olomouckého kraje). V schváleném rozpočtu pro rok 2025 je však momentálně alokována pouze částka 22 000 000 Kč, protože při tvorbě rozpočtu v roce 2024 byly k dispozici jiné</w:t>
      </w:r>
      <w:r w:rsidR="00934C8A">
        <w:rPr>
          <w:rFonts w:cs="Arial"/>
          <w:u w:val="none"/>
        </w:rPr>
        <w:t xml:space="preserve">, původní </w:t>
      </w:r>
      <w:r>
        <w:rPr>
          <w:rFonts w:cs="Arial"/>
          <w:u w:val="none"/>
        </w:rPr>
        <w:t>parametry výzvy MMR. V důsledku změny podílu spolufinancování MMR došlo ke zvýšení nároku na předfinancování ze strany Olomouckého kraje, kon</w:t>
      </w:r>
      <w:r w:rsidR="00934C8A">
        <w:rPr>
          <w:rFonts w:cs="Arial"/>
          <w:u w:val="none"/>
        </w:rPr>
        <w:t>kr</w:t>
      </w:r>
      <w:r>
        <w:rPr>
          <w:rFonts w:cs="Arial"/>
          <w:u w:val="none"/>
        </w:rPr>
        <w:t>étně o částku 9 </w:t>
      </w:r>
      <w:r w:rsidR="00F36C5B">
        <w:rPr>
          <w:rFonts w:cs="Arial"/>
          <w:u w:val="none"/>
        </w:rPr>
        <w:t>224</w:t>
      </w:r>
      <w:r>
        <w:rPr>
          <w:rFonts w:cs="Arial"/>
          <w:u w:val="none"/>
        </w:rPr>
        <w:t> </w:t>
      </w:r>
      <w:r w:rsidR="00F36C5B">
        <w:rPr>
          <w:rFonts w:cs="Arial"/>
          <w:u w:val="none"/>
        </w:rPr>
        <w:t>42</w:t>
      </w:r>
      <w:r>
        <w:rPr>
          <w:rFonts w:cs="Arial"/>
          <w:u w:val="none"/>
        </w:rPr>
        <w:t>0 Kč. Tyto finanční prostředky budou nárokovány z přebytku hospodaření kraje za rok 2024</w:t>
      </w:r>
      <w:r w:rsidR="00934C8A">
        <w:rPr>
          <w:rFonts w:cs="Arial"/>
          <w:u w:val="none"/>
        </w:rPr>
        <w:t>.</w:t>
      </w:r>
      <w:r>
        <w:rPr>
          <w:rFonts w:cs="Arial"/>
          <w:u w:val="none"/>
        </w:rPr>
        <w:t xml:space="preserve"> </w:t>
      </w:r>
      <w:r w:rsidR="00934C8A">
        <w:rPr>
          <w:rFonts w:cs="Arial"/>
          <w:u w:val="none"/>
        </w:rPr>
        <w:t>P</w:t>
      </w:r>
      <w:r>
        <w:rPr>
          <w:rFonts w:cs="Arial"/>
          <w:u w:val="none"/>
        </w:rPr>
        <w:t xml:space="preserve">o jeho zapojení </w:t>
      </w:r>
      <w:r w:rsidR="000D2D9D">
        <w:rPr>
          <w:rFonts w:cs="Arial"/>
          <w:u w:val="none"/>
        </w:rPr>
        <w:t>na</w:t>
      </w:r>
      <w:r>
        <w:rPr>
          <w:rFonts w:cs="Arial"/>
          <w:u w:val="none"/>
        </w:rPr>
        <w:t xml:space="preserve"> zasedání Zastupitelstva Olomouckého kraje dne 24. 2. 2025</w:t>
      </w:r>
      <w:r w:rsidR="000D2D9D">
        <w:rPr>
          <w:rFonts w:cs="Arial"/>
          <w:u w:val="none"/>
        </w:rPr>
        <w:t xml:space="preserve"> </w:t>
      </w:r>
      <w:r>
        <w:rPr>
          <w:rFonts w:cs="Arial"/>
          <w:u w:val="none"/>
        </w:rPr>
        <w:t xml:space="preserve">budou tyto </w:t>
      </w:r>
      <w:r w:rsidR="000D2D9D">
        <w:rPr>
          <w:rFonts w:cs="Arial"/>
          <w:u w:val="none"/>
        </w:rPr>
        <w:t xml:space="preserve">požadované </w:t>
      </w:r>
      <w:r>
        <w:rPr>
          <w:rFonts w:cs="Arial"/>
          <w:u w:val="none"/>
        </w:rPr>
        <w:t xml:space="preserve">finanční prostředky alokovány rozpočtovou změnou předkládanou </w:t>
      </w:r>
      <w:r w:rsidR="000D2D9D">
        <w:rPr>
          <w:rFonts w:cs="Arial"/>
          <w:u w:val="none"/>
        </w:rPr>
        <w:t>o</w:t>
      </w:r>
      <w:r>
        <w:rPr>
          <w:rFonts w:cs="Arial"/>
          <w:u w:val="none"/>
        </w:rPr>
        <w:t>dborem ekonomickým na</w:t>
      </w:r>
      <w:r w:rsidR="00F36C5B">
        <w:rPr>
          <w:rFonts w:cs="Arial"/>
          <w:u w:val="none"/>
        </w:rPr>
        <w:t> </w:t>
      </w:r>
      <w:r>
        <w:rPr>
          <w:rFonts w:cs="Arial"/>
          <w:u w:val="none"/>
        </w:rPr>
        <w:t xml:space="preserve">jednání Rady Olomouckého kraje dne 10. 3. 2025. </w:t>
      </w:r>
    </w:p>
    <w:p w14:paraId="421A0245" w14:textId="7AD5E97B" w:rsidR="00511AAE" w:rsidRDefault="00511AAE" w:rsidP="00086393">
      <w:pPr>
        <w:pStyle w:val="Radaploha1"/>
        <w:numPr>
          <w:ilvl w:val="0"/>
          <w:numId w:val="0"/>
        </w:numPr>
        <w:rPr>
          <w:rFonts w:cs="Arial"/>
          <w:u w:val="none"/>
        </w:rPr>
      </w:pPr>
    </w:p>
    <w:p w14:paraId="7B6AFA68" w14:textId="77777777" w:rsidR="00511AAE" w:rsidRDefault="00511AAE" w:rsidP="00086393">
      <w:pPr>
        <w:pStyle w:val="Radaploha1"/>
        <w:numPr>
          <w:ilvl w:val="0"/>
          <w:numId w:val="0"/>
        </w:numPr>
        <w:rPr>
          <w:rFonts w:cs="Arial"/>
          <w:u w:val="none"/>
        </w:rPr>
      </w:pPr>
    </w:p>
    <w:sectPr w:rsidR="00511AAE">
      <w:foot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F82A8D0" w14:textId="77777777" w:rsidR="007D0493" w:rsidRDefault="007D0493" w:rsidP="005223EA">
      <w:r>
        <w:separator/>
      </w:r>
    </w:p>
  </w:endnote>
  <w:endnote w:type="continuationSeparator" w:id="0">
    <w:p w14:paraId="60DA3E8B" w14:textId="77777777" w:rsidR="007D0493" w:rsidRDefault="007D0493" w:rsidP="005223E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OpenSymbol">
    <w:altName w:val="Times New Roman"/>
    <w:charset w:val="00"/>
    <w:family w:val="auto"/>
    <w:pitch w:val="default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Liberation Serif">
    <w:altName w:val="Times New Roman"/>
    <w:charset w:val="00"/>
    <w:family w:val="roman"/>
    <w:pitch w:val="variable"/>
  </w:font>
  <w:font w:name="NSimSun">
    <w:panose1 w:val="02010609030101010101"/>
    <w:charset w:val="86"/>
    <w:family w:val="modern"/>
    <w:pitch w:val="fixed"/>
    <w:sig w:usb0="00000203" w:usb1="288F0000" w:usb2="00000016" w:usb3="00000000" w:csb0="00040001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350D343" w14:textId="333E0608" w:rsidR="00A72D3B" w:rsidRDefault="00877904">
    <w:pPr>
      <w:pBdr>
        <w:top w:val="single" w:sz="4" w:space="1" w:color="auto"/>
      </w:pBdr>
      <w:tabs>
        <w:tab w:val="center" w:pos="4536"/>
        <w:tab w:val="right" w:pos="9072"/>
      </w:tabs>
      <w:rPr>
        <w:rFonts w:cs="Arial"/>
        <w:i/>
        <w:sz w:val="20"/>
        <w:szCs w:val="20"/>
      </w:rPr>
    </w:pPr>
    <w:r>
      <w:rPr>
        <w:rFonts w:cs="Arial"/>
        <w:i/>
        <w:sz w:val="20"/>
        <w:szCs w:val="20"/>
      </w:rPr>
      <w:t>Zastupitelstvo</w:t>
    </w:r>
    <w:r w:rsidR="000D07A1">
      <w:rPr>
        <w:rFonts w:cs="Arial"/>
        <w:i/>
        <w:sz w:val="20"/>
        <w:szCs w:val="20"/>
      </w:rPr>
      <w:t xml:space="preserve"> Olomouckého kraje </w:t>
    </w:r>
    <w:r>
      <w:rPr>
        <w:rFonts w:cs="Arial"/>
        <w:i/>
        <w:sz w:val="20"/>
        <w:szCs w:val="20"/>
      </w:rPr>
      <w:t xml:space="preserve">24. 2. 2025 </w:t>
    </w:r>
    <w:r w:rsidR="00D847AB">
      <w:rPr>
        <w:rFonts w:cs="Arial"/>
        <w:i/>
        <w:sz w:val="20"/>
        <w:szCs w:val="20"/>
      </w:rPr>
      <w:t xml:space="preserve"> </w:t>
    </w:r>
    <w:r w:rsidR="00455323">
      <w:rPr>
        <w:rFonts w:cs="Arial"/>
        <w:i/>
        <w:sz w:val="20"/>
        <w:szCs w:val="20"/>
      </w:rPr>
      <w:t xml:space="preserve"> </w:t>
    </w:r>
    <w:r w:rsidR="00455323">
      <w:rPr>
        <w:rFonts w:cs="Arial"/>
        <w:i/>
        <w:sz w:val="20"/>
        <w:szCs w:val="20"/>
      </w:rPr>
      <w:tab/>
      <w:t xml:space="preserve"> </w:t>
    </w:r>
    <w:r w:rsidR="00455323">
      <w:rPr>
        <w:rFonts w:cs="Arial"/>
        <w:i/>
        <w:sz w:val="20"/>
        <w:szCs w:val="20"/>
      </w:rPr>
      <w:tab/>
    </w:r>
    <w:r w:rsidR="005223EA">
      <w:rPr>
        <w:rFonts w:cs="Arial"/>
        <w:i/>
        <w:sz w:val="20"/>
        <w:szCs w:val="20"/>
      </w:rPr>
      <w:t xml:space="preserve">Strana </w:t>
    </w:r>
    <w:r w:rsidR="005223EA">
      <w:rPr>
        <w:rFonts w:cs="Arial"/>
        <w:i/>
        <w:sz w:val="20"/>
        <w:szCs w:val="20"/>
      </w:rPr>
      <w:fldChar w:fldCharType="begin"/>
    </w:r>
    <w:r w:rsidR="005223EA">
      <w:rPr>
        <w:rFonts w:cs="Arial"/>
        <w:i/>
        <w:sz w:val="20"/>
        <w:szCs w:val="20"/>
      </w:rPr>
      <w:instrText xml:space="preserve"> PAGE </w:instrText>
    </w:r>
    <w:r w:rsidR="005223EA">
      <w:rPr>
        <w:rFonts w:cs="Arial"/>
        <w:i/>
        <w:sz w:val="20"/>
        <w:szCs w:val="20"/>
      </w:rPr>
      <w:fldChar w:fldCharType="separate"/>
    </w:r>
    <w:r w:rsidR="00C26783">
      <w:rPr>
        <w:rFonts w:cs="Arial"/>
        <w:i/>
        <w:noProof/>
        <w:sz w:val="20"/>
        <w:szCs w:val="20"/>
      </w:rPr>
      <w:t>1</w:t>
    </w:r>
    <w:r w:rsidR="005223EA">
      <w:rPr>
        <w:rFonts w:cs="Arial"/>
        <w:i/>
        <w:sz w:val="20"/>
        <w:szCs w:val="20"/>
      </w:rPr>
      <w:fldChar w:fldCharType="end"/>
    </w:r>
    <w:r w:rsidR="005223EA">
      <w:rPr>
        <w:rFonts w:cs="Arial"/>
        <w:i/>
        <w:sz w:val="20"/>
        <w:szCs w:val="20"/>
      </w:rPr>
      <w:t xml:space="preserve"> (</w:t>
    </w:r>
    <w:r w:rsidR="005223EA" w:rsidRPr="001560E0">
      <w:rPr>
        <w:rFonts w:cs="Arial"/>
        <w:i/>
        <w:sz w:val="20"/>
        <w:szCs w:val="20"/>
      </w:rPr>
      <w:t xml:space="preserve">celkem </w:t>
    </w:r>
    <w:r w:rsidR="00511AAE">
      <w:rPr>
        <w:rFonts w:cs="Arial"/>
        <w:i/>
        <w:sz w:val="20"/>
        <w:szCs w:val="20"/>
      </w:rPr>
      <w:t>1</w:t>
    </w:r>
    <w:r w:rsidR="005223EA">
      <w:rPr>
        <w:rFonts w:cs="Arial"/>
        <w:i/>
        <w:sz w:val="20"/>
        <w:szCs w:val="20"/>
      </w:rPr>
      <w:t>)</w:t>
    </w:r>
  </w:p>
  <w:p w14:paraId="179C61E0" w14:textId="10C7B781" w:rsidR="00A72D3B" w:rsidRDefault="00877904" w:rsidP="00AE4C5B">
    <w:pPr>
      <w:tabs>
        <w:tab w:val="center" w:pos="4536"/>
        <w:tab w:val="right" w:pos="9072"/>
      </w:tabs>
    </w:pPr>
    <w:r>
      <w:rPr>
        <w:rFonts w:cs="Arial"/>
        <w:i/>
        <w:sz w:val="20"/>
        <w:szCs w:val="20"/>
      </w:rPr>
      <w:t>37</w:t>
    </w:r>
    <w:r w:rsidR="00511AAE">
      <w:rPr>
        <w:rFonts w:cs="Arial"/>
        <w:i/>
        <w:sz w:val="20"/>
        <w:szCs w:val="20"/>
      </w:rPr>
      <w:t xml:space="preserve">. </w:t>
    </w:r>
    <w:r w:rsidR="00511AAE" w:rsidRPr="00511AAE">
      <w:rPr>
        <w:rFonts w:cs="Arial"/>
        <w:i/>
        <w:sz w:val="20"/>
        <w:szCs w:val="20"/>
      </w:rPr>
      <w:t xml:space="preserve">Souhlas s realizací a financováním projektu Olomouckého kraje v rámci programu Podpora obnovy a rozvoje regionů, podprogramu Oživení cestovního ruchu podporou infrastruktury cestovního ruchu Ministerstva pro místní rozvoj </w:t>
    </w:r>
    <w:r w:rsidR="00511AAE">
      <w:rPr>
        <w:rFonts w:cs="Arial"/>
        <w:i/>
        <w:sz w:val="20"/>
        <w:szCs w:val="20"/>
      </w:rPr>
      <w:t xml:space="preserve"> </w:t>
    </w:r>
    <w:r w:rsidR="00AE4C5B">
      <w:rPr>
        <w:rFonts w:cs="Arial"/>
        <w:i/>
        <w:sz w:val="20"/>
        <w:szCs w:val="20"/>
      </w:rPr>
      <w:t xml:space="preserve">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D8300AA" w14:textId="77777777" w:rsidR="007D0493" w:rsidRDefault="007D0493" w:rsidP="005223EA">
      <w:r>
        <w:separator/>
      </w:r>
    </w:p>
  </w:footnote>
  <w:footnote w:type="continuationSeparator" w:id="0">
    <w:p w14:paraId="1A87CE67" w14:textId="77777777" w:rsidR="007D0493" w:rsidRDefault="007D0493" w:rsidP="005223E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A448E6"/>
    <w:multiLevelType w:val="hybridMultilevel"/>
    <w:tmpl w:val="B27E2E7C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2617683"/>
    <w:multiLevelType w:val="multilevel"/>
    <w:tmpl w:val="B4FCA7EA"/>
    <w:lvl w:ilvl="0">
      <w:numFmt w:val="bullet"/>
      <w:lvlText w:val="•"/>
      <w:lvlJc w:val="left"/>
      <w:pPr>
        <w:ind w:left="720" w:hanging="360"/>
      </w:pPr>
      <w:rPr>
        <w:rFonts w:ascii="OpenSymbol" w:eastAsia="OpenSymbol" w:hAnsi="OpenSymbol" w:cs="OpenSymbol"/>
      </w:rPr>
    </w:lvl>
    <w:lvl w:ilvl="1">
      <w:numFmt w:val="bullet"/>
      <w:lvlText w:val="◦"/>
      <w:lvlJc w:val="left"/>
      <w:pPr>
        <w:ind w:left="1080" w:hanging="360"/>
      </w:pPr>
      <w:rPr>
        <w:rFonts w:ascii="OpenSymbol" w:eastAsia="OpenSymbol" w:hAnsi="OpenSymbol" w:cs="OpenSymbol"/>
      </w:rPr>
    </w:lvl>
    <w:lvl w:ilvl="2">
      <w:numFmt w:val="bullet"/>
      <w:lvlText w:val="▪"/>
      <w:lvlJc w:val="left"/>
      <w:pPr>
        <w:ind w:left="1440" w:hanging="360"/>
      </w:pPr>
      <w:rPr>
        <w:rFonts w:ascii="OpenSymbol" w:eastAsia="OpenSymbol" w:hAnsi="OpenSymbol" w:cs="OpenSymbol"/>
      </w:rPr>
    </w:lvl>
    <w:lvl w:ilvl="3">
      <w:numFmt w:val="bullet"/>
      <w:lvlText w:val="•"/>
      <w:lvlJc w:val="left"/>
      <w:pPr>
        <w:ind w:left="1800" w:hanging="360"/>
      </w:pPr>
      <w:rPr>
        <w:rFonts w:ascii="OpenSymbol" w:eastAsia="OpenSymbol" w:hAnsi="OpenSymbol" w:cs="OpenSymbol"/>
      </w:rPr>
    </w:lvl>
    <w:lvl w:ilvl="4">
      <w:numFmt w:val="bullet"/>
      <w:lvlText w:val="◦"/>
      <w:lvlJc w:val="left"/>
      <w:pPr>
        <w:ind w:left="2160" w:hanging="360"/>
      </w:pPr>
      <w:rPr>
        <w:rFonts w:ascii="OpenSymbol" w:eastAsia="OpenSymbol" w:hAnsi="OpenSymbol" w:cs="OpenSymbol"/>
      </w:rPr>
    </w:lvl>
    <w:lvl w:ilvl="5">
      <w:numFmt w:val="bullet"/>
      <w:lvlText w:val="▪"/>
      <w:lvlJc w:val="left"/>
      <w:pPr>
        <w:ind w:left="2520" w:hanging="360"/>
      </w:pPr>
      <w:rPr>
        <w:rFonts w:ascii="OpenSymbol" w:eastAsia="OpenSymbol" w:hAnsi="OpenSymbol" w:cs="OpenSymbol"/>
      </w:rPr>
    </w:lvl>
    <w:lvl w:ilvl="6">
      <w:numFmt w:val="bullet"/>
      <w:lvlText w:val="•"/>
      <w:lvlJc w:val="left"/>
      <w:pPr>
        <w:ind w:left="2880" w:hanging="360"/>
      </w:pPr>
      <w:rPr>
        <w:rFonts w:ascii="OpenSymbol" w:eastAsia="OpenSymbol" w:hAnsi="OpenSymbol" w:cs="OpenSymbol"/>
      </w:rPr>
    </w:lvl>
    <w:lvl w:ilvl="7">
      <w:numFmt w:val="bullet"/>
      <w:lvlText w:val="◦"/>
      <w:lvlJc w:val="left"/>
      <w:pPr>
        <w:ind w:left="3240" w:hanging="360"/>
      </w:pPr>
      <w:rPr>
        <w:rFonts w:ascii="OpenSymbol" w:eastAsia="OpenSymbol" w:hAnsi="OpenSymbol" w:cs="OpenSymbol"/>
      </w:rPr>
    </w:lvl>
    <w:lvl w:ilvl="8">
      <w:numFmt w:val="bullet"/>
      <w:lvlText w:val="▪"/>
      <w:lvlJc w:val="left"/>
      <w:pPr>
        <w:ind w:left="3600" w:hanging="360"/>
      </w:pPr>
      <w:rPr>
        <w:rFonts w:ascii="OpenSymbol" w:eastAsia="OpenSymbol" w:hAnsi="OpenSymbol" w:cs="OpenSymbol"/>
      </w:rPr>
    </w:lvl>
  </w:abstractNum>
  <w:abstractNum w:abstractNumId="2" w15:restartNumberingAfterBreak="0">
    <w:nsid w:val="05677F45"/>
    <w:multiLevelType w:val="hybridMultilevel"/>
    <w:tmpl w:val="C5165AC0"/>
    <w:lvl w:ilvl="0" w:tplc="7B34025C">
      <w:start w:val="1"/>
      <w:numFmt w:val="decimalZero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6214A9A"/>
    <w:multiLevelType w:val="multilevel"/>
    <w:tmpl w:val="6DD860AC"/>
    <w:lvl w:ilvl="0">
      <w:numFmt w:val="bullet"/>
      <w:lvlText w:val="•"/>
      <w:lvlJc w:val="left"/>
      <w:pPr>
        <w:ind w:left="720" w:hanging="360"/>
      </w:pPr>
      <w:rPr>
        <w:rFonts w:ascii="OpenSymbol" w:eastAsia="OpenSymbol" w:hAnsi="OpenSymbol" w:cs="OpenSymbol"/>
      </w:rPr>
    </w:lvl>
    <w:lvl w:ilvl="1">
      <w:numFmt w:val="bullet"/>
      <w:lvlText w:val="◦"/>
      <w:lvlJc w:val="left"/>
      <w:pPr>
        <w:ind w:left="1080" w:hanging="360"/>
      </w:pPr>
      <w:rPr>
        <w:rFonts w:ascii="OpenSymbol" w:eastAsia="OpenSymbol" w:hAnsi="OpenSymbol" w:cs="OpenSymbol"/>
      </w:rPr>
    </w:lvl>
    <w:lvl w:ilvl="2">
      <w:numFmt w:val="bullet"/>
      <w:lvlText w:val="▪"/>
      <w:lvlJc w:val="left"/>
      <w:pPr>
        <w:ind w:left="1440" w:hanging="360"/>
      </w:pPr>
      <w:rPr>
        <w:rFonts w:ascii="OpenSymbol" w:eastAsia="OpenSymbol" w:hAnsi="OpenSymbol" w:cs="OpenSymbol"/>
      </w:rPr>
    </w:lvl>
    <w:lvl w:ilvl="3">
      <w:numFmt w:val="bullet"/>
      <w:lvlText w:val="•"/>
      <w:lvlJc w:val="left"/>
      <w:pPr>
        <w:ind w:left="1800" w:hanging="360"/>
      </w:pPr>
      <w:rPr>
        <w:rFonts w:ascii="OpenSymbol" w:eastAsia="OpenSymbol" w:hAnsi="OpenSymbol" w:cs="OpenSymbol"/>
      </w:rPr>
    </w:lvl>
    <w:lvl w:ilvl="4">
      <w:numFmt w:val="bullet"/>
      <w:lvlText w:val="◦"/>
      <w:lvlJc w:val="left"/>
      <w:pPr>
        <w:ind w:left="2160" w:hanging="360"/>
      </w:pPr>
      <w:rPr>
        <w:rFonts w:ascii="OpenSymbol" w:eastAsia="OpenSymbol" w:hAnsi="OpenSymbol" w:cs="OpenSymbol"/>
      </w:rPr>
    </w:lvl>
    <w:lvl w:ilvl="5">
      <w:numFmt w:val="bullet"/>
      <w:lvlText w:val="▪"/>
      <w:lvlJc w:val="left"/>
      <w:pPr>
        <w:ind w:left="2520" w:hanging="360"/>
      </w:pPr>
      <w:rPr>
        <w:rFonts w:ascii="OpenSymbol" w:eastAsia="OpenSymbol" w:hAnsi="OpenSymbol" w:cs="OpenSymbol"/>
      </w:rPr>
    </w:lvl>
    <w:lvl w:ilvl="6">
      <w:numFmt w:val="bullet"/>
      <w:lvlText w:val="•"/>
      <w:lvlJc w:val="left"/>
      <w:pPr>
        <w:ind w:left="2880" w:hanging="360"/>
      </w:pPr>
      <w:rPr>
        <w:rFonts w:ascii="OpenSymbol" w:eastAsia="OpenSymbol" w:hAnsi="OpenSymbol" w:cs="OpenSymbol"/>
      </w:rPr>
    </w:lvl>
    <w:lvl w:ilvl="7">
      <w:numFmt w:val="bullet"/>
      <w:lvlText w:val="◦"/>
      <w:lvlJc w:val="left"/>
      <w:pPr>
        <w:ind w:left="3240" w:hanging="360"/>
      </w:pPr>
      <w:rPr>
        <w:rFonts w:ascii="OpenSymbol" w:eastAsia="OpenSymbol" w:hAnsi="OpenSymbol" w:cs="OpenSymbol"/>
      </w:rPr>
    </w:lvl>
    <w:lvl w:ilvl="8">
      <w:numFmt w:val="bullet"/>
      <w:lvlText w:val="▪"/>
      <w:lvlJc w:val="left"/>
      <w:pPr>
        <w:ind w:left="3600" w:hanging="360"/>
      </w:pPr>
      <w:rPr>
        <w:rFonts w:ascii="OpenSymbol" w:eastAsia="OpenSymbol" w:hAnsi="OpenSymbol" w:cs="OpenSymbol"/>
      </w:rPr>
    </w:lvl>
  </w:abstractNum>
  <w:abstractNum w:abstractNumId="4" w15:restartNumberingAfterBreak="0">
    <w:nsid w:val="06AB1158"/>
    <w:multiLevelType w:val="hybridMultilevel"/>
    <w:tmpl w:val="364C5620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8613036"/>
    <w:multiLevelType w:val="multilevel"/>
    <w:tmpl w:val="E44A99A8"/>
    <w:lvl w:ilvl="0">
      <w:start w:val="1"/>
      <w:numFmt w:val="decimal"/>
      <w:lvlRestart w:val="0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Arial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Arial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701"/>
        </w:tabs>
        <w:ind w:left="1701" w:hanging="567"/>
      </w:pPr>
      <w:rPr>
        <w:rFonts w:ascii="Arial" w:hAnsi="Arial" w:cs="Arial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lowerLetter"/>
      <w:lvlText w:val="%4)"/>
      <w:lvlJc w:val="left"/>
      <w:pPr>
        <w:tabs>
          <w:tab w:val="num" w:pos="2520"/>
        </w:tabs>
        <w:ind w:left="2160" w:firstLine="0"/>
      </w:pPr>
    </w:lvl>
    <w:lvl w:ilvl="4">
      <w:start w:val="1"/>
      <w:numFmt w:val="decimal"/>
      <w:lvlText w:val="(%5)"/>
      <w:lvlJc w:val="left"/>
      <w:pPr>
        <w:tabs>
          <w:tab w:val="num" w:pos="3240"/>
        </w:tabs>
        <w:ind w:left="2880" w:firstLine="0"/>
      </w:pPr>
    </w:lvl>
    <w:lvl w:ilvl="5">
      <w:start w:val="1"/>
      <w:numFmt w:val="lowerLetter"/>
      <w:lvlText w:val="(%6)"/>
      <w:lvlJc w:val="left"/>
      <w:pPr>
        <w:tabs>
          <w:tab w:val="num" w:pos="3960"/>
        </w:tabs>
        <w:ind w:left="3600" w:firstLine="0"/>
      </w:pPr>
    </w:lvl>
    <w:lvl w:ilvl="6">
      <w:start w:val="1"/>
      <w:numFmt w:val="lowerRoman"/>
      <w:lvlText w:val="(%7)"/>
      <w:lvlJc w:val="left"/>
      <w:pPr>
        <w:tabs>
          <w:tab w:val="num" w:pos="4680"/>
        </w:tabs>
        <w:ind w:left="4320" w:firstLine="0"/>
      </w:pPr>
    </w:lvl>
    <w:lvl w:ilvl="7">
      <w:start w:val="1"/>
      <w:numFmt w:val="lowerLetter"/>
      <w:lvlText w:val="(%8)"/>
      <w:lvlJc w:val="left"/>
      <w:pPr>
        <w:tabs>
          <w:tab w:val="num" w:pos="5400"/>
        </w:tabs>
        <w:ind w:left="5040" w:firstLine="0"/>
      </w:pPr>
    </w:lvl>
    <w:lvl w:ilvl="8">
      <w:start w:val="1"/>
      <w:numFmt w:val="lowerRoman"/>
      <w:lvlText w:val="(%9)"/>
      <w:lvlJc w:val="left"/>
      <w:pPr>
        <w:tabs>
          <w:tab w:val="num" w:pos="6120"/>
        </w:tabs>
        <w:ind w:left="5760" w:firstLine="0"/>
      </w:pPr>
    </w:lvl>
  </w:abstractNum>
  <w:abstractNum w:abstractNumId="6" w15:restartNumberingAfterBreak="0">
    <w:nsid w:val="0D094B21"/>
    <w:multiLevelType w:val="multilevel"/>
    <w:tmpl w:val="E2C4349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7" w15:restartNumberingAfterBreak="0">
    <w:nsid w:val="0F031A7A"/>
    <w:multiLevelType w:val="multilevel"/>
    <w:tmpl w:val="BC6C270E"/>
    <w:lvl w:ilvl="0">
      <w:numFmt w:val="bullet"/>
      <w:lvlText w:val="•"/>
      <w:lvlJc w:val="left"/>
      <w:pPr>
        <w:ind w:left="720" w:hanging="360"/>
      </w:pPr>
      <w:rPr>
        <w:rFonts w:ascii="OpenSymbol" w:eastAsia="OpenSymbol" w:hAnsi="OpenSymbol" w:cs="OpenSymbol"/>
      </w:rPr>
    </w:lvl>
    <w:lvl w:ilvl="1">
      <w:numFmt w:val="bullet"/>
      <w:lvlText w:val="◦"/>
      <w:lvlJc w:val="left"/>
      <w:pPr>
        <w:ind w:left="1080" w:hanging="360"/>
      </w:pPr>
      <w:rPr>
        <w:rFonts w:ascii="OpenSymbol" w:eastAsia="OpenSymbol" w:hAnsi="OpenSymbol" w:cs="OpenSymbol"/>
      </w:rPr>
    </w:lvl>
    <w:lvl w:ilvl="2">
      <w:numFmt w:val="bullet"/>
      <w:lvlText w:val="▪"/>
      <w:lvlJc w:val="left"/>
      <w:pPr>
        <w:ind w:left="1440" w:hanging="360"/>
      </w:pPr>
      <w:rPr>
        <w:rFonts w:ascii="OpenSymbol" w:eastAsia="OpenSymbol" w:hAnsi="OpenSymbol" w:cs="OpenSymbol"/>
      </w:rPr>
    </w:lvl>
    <w:lvl w:ilvl="3">
      <w:numFmt w:val="bullet"/>
      <w:lvlText w:val="•"/>
      <w:lvlJc w:val="left"/>
      <w:pPr>
        <w:ind w:left="1800" w:hanging="360"/>
      </w:pPr>
      <w:rPr>
        <w:rFonts w:ascii="OpenSymbol" w:eastAsia="OpenSymbol" w:hAnsi="OpenSymbol" w:cs="OpenSymbol"/>
      </w:rPr>
    </w:lvl>
    <w:lvl w:ilvl="4">
      <w:numFmt w:val="bullet"/>
      <w:lvlText w:val="◦"/>
      <w:lvlJc w:val="left"/>
      <w:pPr>
        <w:ind w:left="2160" w:hanging="360"/>
      </w:pPr>
      <w:rPr>
        <w:rFonts w:ascii="OpenSymbol" w:eastAsia="OpenSymbol" w:hAnsi="OpenSymbol" w:cs="OpenSymbol"/>
      </w:rPr>
    </w:lvl>
    <w:lvl w:ilvl="5">
      <w:numFmt w:val="bullet"/>
      <w:lvlText w:val="▪"/>
      <w:lvlJc w:val="left"/>
      <w:pPr>
        <w:ind w:left="2520" w:hanging="360"/>
      </w:pPr>
      <w:rPr>
        <w:rFonts w:ascii="OpenSymbol" w:eastAsia="OpenSymbol" w:hAnsi="OpenSymbol" w:cs="OpenSymbol"/>
      </w:rPr>
    </w:lvl>
    <w:lvl w:ilvl="6">
      <w:numFmt w:val="bullet"/>
      <w:lvlText w:val="•"/>
      <w:lvlJc w:val="left"/>
      <w:pPr>
        <w:ind w:left="2880" w:hanging="360"/>
      </w:pPr>
      <w:rPr>
        <w:rFonts w:ascii="OpenSymbol" w:eastAsia="OpenSymbol" w:hAnsi="OpenSymbol" w:cs="OpenSymbol"/>
      </w:rPr>
    </w:lvl>
    <w:lvl w:ilvl="7">
      <w:numFmt w:val="bullet"/>
      <w:lvlText w:val="◦"/>
      <w:lvlJc w:val="left"/>
      <w:pPr>
        <w:ind w:left="3240" w:hanging="360"/>
      </w:pPr>
      <w:rPr>
        <w:rFonts w:ascii="OpenSymbol" w:eastAsia="OpenSymbol" w:hAnsi="OpenSymbol" w:cs="OpenSymbol"/>
      </w:rPr>
    </w:lvl>
    <w:lvl w:ilvl="8">
      <w:numFmt w:val="bullet"/>
      <w:lvlText w:val="▪"/>
      <w:lvlJc w:val="left"/>
      <w:pPr>
        <w:ind w:left="3600" w:hanging="360"/>
      </w:pPr>
      <w:rPr>
        <w:rFonts w:ascii="OpenSymbol" w:eastAsia="OpenSymbol" w:hAnsi="OpenSymbol" w:cs="OpenSymbol"/>
      </w:rPr>
    </w:lvl>
  </w:abstractNum>
  <w:abstractNum w:abstractNumId="8" w15:restartNumberingAfterBreak="0">
    <w:nsid w:val="203C5FEC"/>
    <w:multiLevelType w:val="hybridMultilevel"/>
    <w:tmpl w:val="6EF89636"/>
    <w:lvl w:ilvl="0" w:tplc="A61ADF98">
      <w:numFmt w:val="bullet"/>
      <w:lvlText w:val="•"/>
      <w:lvlJc w:val="left"/>
      <w:pPr>
        <w:ind w:left="1065" w:hanging="705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15B55C0"/>
    <w:multiLevelType w:val="multilevel"/>
    <w:tmpl w:val="B82CF41C"/>
    <w:lvl w:ilvl="0">
      <w:numFmt w:val="bullet"/>
      <w:lvlText w:val="•"/>
      <w:lvlJc w:val="left"/>
      <w:pPr>
        <w:ind w:left="720" w:hanging="360"/>
      </w:pPr>
      <w:rPr>
        <w:rFonts w:ascii="OpenSymbol" w:eastAsia="OpenSymbol" w:hAnsi="OpenSymbol" w:cs="OpenSymbol"/>
      </w:rPr>
    </w:lvl>
    <w:lvl w:ilvl="1">
      <w:numFmt w:val="bullet"/>
      <w:lvlText w:val="◦"/>
      <w:lvlJc w:val="left"/>
      <w:pPr>
        <w:ind w:left="1080" w:hanging="360"/>
      </w:pPr>
      <w:rPr>
        <w:rFonts w:ascii="OpenSymbol" w:eastAsia="OpenSymbol" w:hAnsi="OpenSymbol" w:cs="OpenSymbol"/>
      </w:rPr>
    </w:lvl>
    <w:lvl w:ilvl="2">
      <w:numFmt w:val="bullet"/>
      <w:lvlText w:val="▪"/>
      <w:lvlJc w:val="left"/>
      <w:pPr>
        <w:ind w:left="1440" w:hanging="360"/>
      </w:pPr>
      <w:rPr>
        <w:rFonts w:ascii="OpenSymbol" w:eastAsia="OpenSymbol" w:hAnsi="OpenSymbol" w:cs="OpenSymbol"/>
      </w:rPr>
    </w:lvl>
    <w:lvl w:ilvl="3">
      <w:numFmt w:val="bullet"/>
      <w:lvlText w:val="•"/>
      <w:lvlJc w:val="left"/>
      <w:pPr>
        <w:ind w:left="1800" w:hanging="360"/>
      </w:pPr>
      <w:rPr>
        <w:rFonts w:ascii="OpenSymbol" w:eastAsia="OpenSymbol" w:hAnsi="OpenSymbol" w:cs="OpenSymbol"/>
      </w:rPr>
    </w:lvl>
    <w:lvl w:ilvl="4">
      <w:numFmt w:val="bullet"/>
      <w:lvlText w:val="◦"/>
      <w:lvlJc w:val="left"/>
      <w:pPr>
        <w:ind w:left="2160" w:hanging="360"/>
      </w:pPr>
      <w:rPr>
        <w:rFonts w:ascii="OpenSymbol" w:eastAsia="OpenSymbol" w:hAnsi="OpenSymbol" w:cs="OpenSymbol"/>
      </w:rPr>
    </w:lvl>
    <w:lvl w:ilvl="5">
      <w:numFmt w:val="bullet"/>
      <w:lvlText w:val="▪"/>
      <w:lvlJc w:val="left"/>
      <w:pPr>
        <w:ind w:left="2520" w:hanging="360"/>
      </w:pPr>
      <w:rPr>
        <w:rFonts w:ascii="OpenSymbol" w:eastAsia="OpenSymbol" w:hAnsi="OpenSymbol" w:cs="OpenSymbol"/>
      </w:rPr>
    </w:lvl>
    <w:lvl w:ilvl="6">
      <w:numFmt w:val="bullet"/>
      <w:lvlText w:val="•"/>
      <w:lvlJc w:val="left"/>
      <w:pPr>
        <w:ind w:left="2880" w:hanging="360"/>
      </w:pPr>
      <w:rPr>
        <w:rFonts w:ascii="OpenSymbol" w:eastAsia="OpenSymbol" w:hAnsi="OpenSymbol" w:cs="OpenSymbol"/>
      </w:rPr>
    </w:lvl>
    <w:lvl w:ilvl="7">
      <w:numFmt w:val="bullet"/>
      <w:lvlText w:val="◦"/>
      <w:lvlJc w:val="left"/>
      <w:pPr>
        <w:ind w:left="3240" w:hanging="360"/>
      </w:pPr>
      <w:rPr>
        <w:rFonts w:ascii="OpenSymbol" w:eastAsia="OpenSymbol" w:hAnsi="OpenSymbol" w:cs="OpenSymbol"/>
      </w:rPr>
    </w:lvl>
    <w:lvl w:ilvl="8">
      <w:numFmt w:val="bullet"/>
      <w:lvlText w:val="▪"/>
      <w:lvlJc w:val="left"/>
      <w:pPr>
        <w:ind w:left="3600" w:hanging="360"/>
      </w:pPr>
      <w:rPr>
        <w:rFonts w:ascii="OpenSymbol" w:eastAsia="OpenSymbol" w:hAnsi="OpenSymbol" w:cs="OpenSymbol"/>
      </w:rPr>
    </w:lvl>
  </w:abstractNum>
  <w:abstractNum w:abstractNumId="10" w15:restartNumberingAfterBreak="0">
    <w:nsid w:val="24B1567E"/>
    <w:multiLevelType w:val="hybridMultilevel"/>
    <w:tmpl w:val="B414E53E"/>
    <w:lvl w:ilvl="0" w:tplc="04050001">
      <w:start w:val="1"/>
      <w:numFmt w:val="bullet"/>
      <w:lvlText w:val=""/>
      <w:lvlJc w:val="left"/>
      <w:pPr>
        <w:ind w:left="705" w:hanging="705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1" w15:restartNumberingAfterBreak="0">
    <w:nsid w:val="25EC1A1E"/>
    <w:multiLevelType w:val="multilevel"/>
    <w:tmpl w:val="5DA869C6"/>
    <w:lvl w:ilvl="0">
      <w:numFmt w:val="bullet"/>
      <w:lvlText w:val="•"/>
      <w:lvlJc w:val="left"/>
      <w:pPr>
        <w:ind w:left="720" w:hanging="360"/>
      </w:pPr>
      <w:rPr>
        <w:rFonts w:ascii="OpenSymbol" w:eastAsia="OpenSymbol" w:hAnsi="OpenSymbol" w:cs="OpenSymbol"/>
      </w:rPr>
    </w:lvl>
    <w:lvl w:ilvl="1">
      <w:numFmt w:val="bullet"/>
      <w:lvlText w:val="◦"/>
      <w:lvlJc w:val="left"/>
      <w:pPr>
        <w:ind w:left="1080" w:hanging="360"/>
      </w:pPr>
      <w:rPr>
        <w:rFonts w:ascii="OpenSymbol" w:eastAsia="OpenSymbol" w:hAnsi="OpenSymbol" w:cs="OpenSymbol"/>
      </w:rPr>
    </w:lvl>
    <w:lvl w:ilvl="2">
      <w:numFmt w:val="bullet"/>
      <w:lvlText w:val="▪"/>
      <w:lvlJc w:val="left"/>
      <w:pPr>
        <w:ind w:left="1440" w:hanging="360"/>
      </w:pPr>
      <w:rPr>
        <w:rFonts w:ascii="OpenSymbol" w:eastAsia="OpenSymbol" w:hAnsi="OpenSymbol" w:cs="OpenSymbol"/>
      </w:rPr>
    </w:lvl>
    <w:lvl w:ilvl="3">
      <w:numFmt w:val="bullet"/>
      <w:lvlText w:val="•"/>
      <w:lvlJc w:val="left"/>
      <w:pPr>
        <w:ind w:left="1800" w:hanging="360"/>
      </w:pPr>
      <w:rPr>
        <w:rFonts w:ascii="OpenSymbol" w:eastAsia="OpenSymbol" w:hAnsi="OpenSymbol" w:cs="OpenSymbol"/>
      </w:rPr>
    </w:lvl>
    <w:lvl w:ilvl="4">
      <w:numFmt w:val="bullet"/>
      <w:lvlText w:val="◦"/>
      <w:lvlJc w:val="left"/>
      <w:pPr>
        <w:ind w:left="2160" w:hanging="360"/>
      </w:pPr>
      <w:rPr>
        <w:rFonts w:ascii="OpenSymbol" w:eastAsia="OpenSymbol" w:hAnsi="OpenSymbol" w:cs="OpenSymbol"/>
      </w:rPr>
    </w:lvl>
    <w:lvl w:ilvl="5">
      <w:numFmt w:val="bullet"/>
      <w:lvlText w:val="▪"/>
      <w:lvlJc w:val="left"/>
      <w:pPr>
        <w:ind w:left="2520" w:hanging="360"/>
      </w:pPr>
      <w:rPr>
        <w:rFonts w:ascii="OpenSymbol" w:eastAsia="OpenSymbol" w:hAnsi="OpenSymbol" w:cs="OpenSymbol"/>
      </w:rPr>
    </w:lvl>
    <w:lvl w:ilvl="6">
      <w:numFmt w:val="bullet"/>
      <w:lvlText w:val="•"/>
      <w:lvlJc w:val="left"/>
      <w:pPr>
        <w:ind w:left="2880" w:hanging="360"/>
      </w:pPr>
      <w:rPr>
        <w:rFonts w:ascii="OpenSymbol" w:eastAsia="OpenSymbol" w:hAnsi="OpenSymbol" w:cs="OpenSymbol"/>
      </w:rPr>
    </w:lvl>
    <w:lvl w:ilvl="7">
      <w:numFmt w:val="bullet"/>
      <w:lvlText w:val="◦"/>
      <w:lvlJc w:val="left"/>
      <w:pPr>
        <w:ind w:left="3240" w:hanging="360"/>
      </w:pPr>
      <w:rPr>
        <w:rFonts w:ascii="OpenSymbol" w:eastAsia="OpenSymbol" w:hAnsi="OpenSymbol" w:cs="OpenSymbol"/>
      </w:rPr>
    </w:lvl>
    <w:lvl w:ilvl="8">
      <w:numFmt w:val="bullet"/>
      <w:lvlText w:val="▪"/>
      <w:lvlJc w:val="left"/>
      <w:pPr>
        <w:ind w:left="3600" w:hanging="360"/>
      </w:pPr>
      <w:rPr>
        <w:rFonts w:ascii="OpenSymbol" w:eastAsia="OpenSymbol" w:hAnsi="OpenSymbol" w:cs="OpenSymbol"/>
      </w:rPr>
    </w:lvl>
  </w:abstractNum>
  <w:abstractNum w:abstractNumId="12" w15:restartNumberingAfterBreak="0">
    <w:nsid w:val="323E4169"/>
    <w:multiLevelType w:val="hybridMultilevel"/>
    <w:tmpl w:val="122ED62C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9AF352C"/>
    <w:multiLevelType w:val="multilevel"/>
    <w:tmpl w:val="FFE4574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14" w15:restartNumberingAfterBreak="0">
    <w:nsid w:val="3B9E4A8E"/>
    <w:multiLevelType w:val="multilevel"/>
    <w:tmpl w:val="D402F0F2"/>
    <w:lvl w:ilvl="0">
      <w:numFmt w:val="bullet"/>
      <w:lvlText w:val="•"/>
      <w:lvlJc w:val="left"/>
      <w:pPr>
        <w:ind w:left="720" w:hanging="360"/>
      </w:pPr>
      <w:rPr>
        <w:rFonts w:ascii="OpenSymbol" w:eastAsia="OpenSymbol" w:hAnsi="OpenSymbol" w:cs="OpenSymbol"/>
      </w:rPr>
    </w:lvl>
    <w:lvl w:ilvl="1">
      <w:numFmt w:val="bullet"/>
      <w:lvlText w:val="◦"/>
      <w:lvlJc w:val="left"/>
      <w:pPr>
        <w:ind w:left="1080" w:hanging="360"/>
      </w:pPr>
      <w:rPr>
        <w:rFonts w:ascii="OpenSymbol" w:eastAsia="OpenSymbol" w:hAnsi="OpenSymbol" w:cs="OpenSymbol"/>
      </w:rPr>
    </w:lvl>
    <w:lvl w:ilvl="2">
      <w:numFmt w:val="bullet"/>
      <w:lvlText w:val="▪"/>
      <w:lvlJc w:val="left"/>
      <w:pPr>
        <w:ind w:left="1440" w:hanging="360"/>
      </w:pPr>
      <w:rPr>
        <w:rFonts w:ascii="OpenSymbol" w:eastAsia="OpenSymbol" w:hAnsi="OpenSymbol" w:cs="OpenSymbol"/>
      </w:rPr>
    </w:lvl>
    <w:lvl w:ilvl="3">
      <w:numFmt w:val="bullet"/>
      <w:lvlText w:val="•"/>
      <w:lvlJc w:val="left"/>
      <w:pPr>
        <w:ind w:left="1800" w:hanging="360"/>
      </w:pPr>
      <w:rPr>
        <w:rFonts w:ascii="OpenSymbol" w:eastAsia="OpenSymbol" w:hAnsi="OpenSymbol" w:cs="OpenSymbol"/>
      </w:rPr>
    </w:lvl>
    <w:lvl w:ilvl="4">
      <w:numFmt w:val="bullet"/>
      <w:lvlText w:val="◦"/>
      <w:lvlJc w:val="left"/>
      <w:pPr>
        <w:ind w:left="2160" w:hanging="360"/>
      </w:pPr>
      <w:rPr>
        <w:rFonts w:ascii="OpenSymbol" w:eastAsia="OpenSymbol" w:hAnsi="OpenSymbol" w:cs="OpenSymbol"/>
      </w:rPr>
    </w:lvl>
    <w:lvl w:ilvl="5">
      <w:numFmt w:val="bullet"/>
      <w:lvlText w:val="▪"/>
      <w:lvlJc w:val="left"/>
      <w:pPr>
        <w:ind w:left="2520" w:hanging="360"/>
      </w:pPr>
      <w:rPr>
        <w:rFonts w:ascii="OpenSymbol" w:eastAsia="OpenSymbol" w:hAnsi="OpenSymbol" w:cs="OpenSymbol"/>
      </w:rPr>
    </w:lvl>
    <w:lvl w:ilvl="6">
      <w:numFmt w:val="bullet"/>
      <w:lvlText w:val="•"/>
      <w:lvlJc w:val="left"/>
      <w:pPr>
        <w:ind w:left="2880" w:hanging="360"/>
      </w:pPr>
      <w:rPr>
        <w:rFonts w:ascii="OpenSymbol" w:eastAsia="OpenSymbol" w:hAnsi="OpenSymbol" w:cs="OpenSymbol"/>
      </w:rPr>
    </w:lvl>
    <w:lvl w:ilvl="7">
      <w:numFmt w:val="bullet"/>
      <w:lvlText w:val="◦"/>
      <w:lvlJc w:val="left"/>
      <w:pPr>
        <w:ind w:left="3240" w:hanging="360"/>
      </w:pPr>
      <w:rPr>
        <w:rFonts w:ascii="OpenSymbol" w:eastAsia="OpenSymbol" w:hAnsi="OpenSymbol" w:cs="OpenSymbol"/>
      </w:rPr>
    </w:lvl>
    <w:lvl w:ilvl="8">
      <w:numFmt w:val="bullet"/>
      <w:lvlText w:val="▪"/>
      <w:lvlJc w:val="left"/>
      <w:pPr>
        <w:ind w:left="3600" w:hanging="360"/>
      </w:pPr>
      <w:rPr>
        <w:rFonts w:ascii="OpenSymbol" w:eastAsia="OpenSymbol" w:hAnsi="OpenSymbol" w:cs="OpenSymbol"/>
      </w:rPr>
    </w:lvl>
  </w:abstractNum>
  <w:abstractNum w:abstractNumId="15" w15:restartNumberingAfterBreak="0">
    <w:nsid w:val="43E67E62"/>
    <w:multiLevelType w:val="hybridMultilevel"/>
    <w:tmpl w:val="ABE8905A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6091493"/>
    <w:multiLevelType w:val="hybridMultilevel"/>
    <w:tmpl w:val="F5C05DD6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765317E"/>
    <w:multiLevelType w:val="hybridMultilevel"/>
    <w:tmpl w:val="F40025D6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4C040511"/>
    <w:multiLevelType w:val="hybridMultilevel"/>
    <w:tmpl w:val="CDDE51C2"/>
    <w:lvl w:ilvl="0" w:tplc="1E0640E4">
      <w:start w:val="1"/>
      <w:numFmt w:val="decimalZero"/>
      <w:lvlText w:val="%1."/>
      <w:lvlJc w:val="left"/>
      <w:pPr>
        <w:ind w:left="36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080" w:hanging="360"/>
      </w:pPr>
    </w:lvl>
    <w:lvl w:ilvl="2" w:tplc="0405001B" w:tentative="1">
      <w:start w:val="1"/>
      <w:numFmt w:val="lowerRoman"/>
      <w:lvlText w:val="%3."/>
      <w:lvlJc w:val="right"/>
      <w:pPr>
        <w:ind w:left="1800" w:hanging="180"/>
      </w:pPr>
    </w:lvl>
    <w:lvl w:ilvl="3" w:tplc="0405000F" w:tentative="1">
      <w:start w:val="1"/>
      <w:numFmt w:val="decimal"/>
      <w:lvlText w:val="%4."/>
      <w:lvlJc w:val="left"/>
      <w:pPr>
        <w:ind w:left="2520" w:hanging="360"/>
      </w:pPr>
    </w:lvl>
    <w:lvl w:ilvl="4" w:tplc="04050019" w:tentative="1">
      <w:start w:val="1"/>
      <w:numFmt w:val="lowerLetter"/>
      <w:lvlText w:val="%5."/>
      <w:lvlJc w:val="left"/>
      <w:pPr>
        <w:ind w:left="3240" w:hanging="360"/>
      </w:pPr>
    </w:lvl>
    <w:lvl w:ilvl="5" w:tplc="0405001B" w:tentative="1">
      <w:start w:val="1"/>
      <w:numFmt w:val="lowerRoman"/>
      <w:lvlText w:val="%6."/>
      <w:lvlJc w:val="right"/>
      <w:pPr>
        <w:ind w:left="3960" w:hanging="180"/>
      </w:pPr>
    </w:lvl>
    <w:lvl w:ilvl="6" w:tplc="0405000F" w:tentative="1">
      <w:start w:val="1"/>
      <w:numFmt w:val="decimal"/>
      <w:lvlText w:val="%7."/>
      <w:lvlJc w:val="left"/>
      <w:pPr>
        <w:ind w:left="4680" w:hanging="360"/>
      </w:pPr>
    </w:lvl>
    <w:lvl w:ilvl="7" w:tplc="04050019" w:tentative="1">
      <w:start w:val="1"/>
      <w:numFmt w:val="lowerLetter"/>
      <w:lvlText w:val="%8."/>
      <w:lvlJc w:val="left"/>
      <w:pPr>
        <w:ind w:left="5400" w:hanging="360"/>
      </w:pPr>
    </w:lvl>
    <w:lvl w:ilvl="8" w:tplc="040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9" w15:restartNumberingAfterBreak="0">
    <w:nsid w:val="56780525"/>
    <w:multiLevelType w:val="hybridMultilevel"/>
    <w:tmpl w:val="27369450"/>
    <w:lvl w:ilvl="0" w:tplc="01047830"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5805049E"/>
    <w:multiLevelType w:val="multilevel"/>
    <w:tmpl w:val="B442D476"/>
    <w:lvl w:ilvl="0">
      <w:numFmt w:val="bullet"/>
      <w:lvlText w:val="•"/>
      <w:lvlJc w:val="left"/>
      <w:pPr>
        <w:ind w:left="720" w:hanging="360"/>
      </w:pPr>
      <w:rPr>
        <w:rFonts w:ascii="OpenSymbol" w:eastAsia="OpenSymbol" w:hAnsi="OpenSymbol" w:cs="OpenSymbol"/>
      </w:rPr>
    </w:lvl>
    <w:lvl w:ilvl="1">
      <w:numFmt w:val="bullet"/>
      <w:lvlText w:val="◦"/>
      <w:lvlJc w:val="left"/>
      <w:pPr>
        <w:ind w:left="1080" w:hanging="360"/>
      </w:pPr>
      <w:rPr>
        <w:rFonts w:ascii="OpenSymbol" w:eastAsia="OpenSymbol" w:hAnsi="OpenSymbol" w:cs="OpenSymbol"/>
      </w:rPr>
    </w:lvl>
    <w:lvl w:ilvl="2">
      <w:numFmt w:val="bullet"/>
      <w:lvlText w:val="▪"/>
      <w:lvlJc w:val="left"/>
      <w:pPr>
        <w:ind w:left="1440" w:hanging="360"/>
      </w:pPr>
      <w:rPr>
        <w:rFonts w:ascii="OpenSymbol" w:eastAsia="OpenSymbol" w:hAnsi="OpenSymbol" w:cs="OpenSymbol"/>
      </w:rPr>
    </w:lvl>
    <w:lvl w:ilvl="3">
      <w:numFmt w:val="bullet"/>
      <w:lvlText w:val="•"/>
      <w:lvlJc w:val="left"/>
      <w:pPr>
        <w:ind w:left="1800" w:hanging="360"/>
      </w:pPr>
      <w:rPr>
        <w:rFonts w:ascii="OpenSymbol" w:eastAsia="OpenSymbol" w:hAnsi="OpenSymbol" w:cs="OpenSymbol"/>
      </w:rPr>
    </w:lvl>
    <w:lvl w:ilvl="4">
      <w:numFmt w:val="bullet"/>
      <w:lvlText w:val="◦"/>
      <w:lvlJc w:val="left"/>
      <w:pPr>
        <w:ind w:left="2160" w:hanging="360"/>
      </w:pPr>
      <w:rPr>
        <w:rFonts w:ascii="OpenSymbol" w:eastAsia="OpenSymbol" w:hAnsi="OpenSymbol" w:cs="OpenSymbol"/>
      </w:rPr>
    </w:lvl>
    <w:lvl w:ilvl="5">
      <w:numFmt w:val="bullet"/>
      <w:lvlText w:val="▪"/>
      <w:lvlJc w:val="left"/>
      <w:pPr>
        <w:ind w:left="2520" w:hanging="360"/>
      </w:pPr>
      <w:rPr>
        <w:rFonts w:ascii="OpenSymbol" w:eastAsia="OpenSymbol" w:hAnsi="OpenSymbol" w:cs="OpenSymbol"/>
      </w:rPr>
    </w:lvl>
    <w:lvl w:ilvl="6">
      <w:numFmt w:val="bullet"/>
      <w:lvlText w:val="•"/>
      <w:lvlJc w:val="left"/>
      <w:pPr>
        <w:ind w:left="2880" w:hanging="360"/>
      </w:pPr>
      <w:rPr>
        <w:rFonts w:ascii="OpenSymbol" w:eastAsia="OpenSymbol" w:hAnsi="OpenSymbol" w:cs="OpenSymbol"/>
      </w:rPr>
    </w:lvl>
    <w:lvl w:ilvl="7">
      <w:numFmt w:val="bullet"/>
      <w:lvlText w:val="◦"/>
      <w:lvlJc w:val="left"/>
      <w:pPr>
        <w:ind w:left="3240" w:hanging="360"/>
      </w:pPr>
      <w:rPr>
        <w:rFonts w:ascii="OpenSymbol" w:eastAsia="OpenSymbol" w:hAnsi="OpenSymbol" w:cs="OpenSymbol"/>
      </w:rPr>
    </w:lvl>
    <w:lvl w:ilvl="8">
      <w:numFmt w:val="bullet"/>
      <w:lvlText w:val="▪"/>
      <w:lvlJc w:val="left"/>
      <w:pPr>
        <w:ind w:left="3600" w:hanging="360"/>
      </w:pPr>
      <w:rPr>
        <w:rFonts w:ascii="OpenSymbol" w:eastAsia="OpenSymbol" w:hAnsi="OpenSymbol" w:cs="OpenSymbol"/>
      </w:rPr>
    </w:lvl>
  </w:abstractNum>
  <w:abstractNum w:abstractNumId="21" w15:restartNumberingAfterBreak="0">
    <w:nsid w:val="5D0B4230"/>
    <w:multiLevelType w:val="hybridMultilevel"/>
    <w:tmpl w:val="E0781668"/>
    <w:lvl w:ilvl="0" w:tplc="FFFFFFFF">
      <w:start w:val="1"/>
      <w:numFmt w:val="bullet"/>
      <w:pStyle w:val="Radaploha1"/>
      <w:lvlText w:val="-"/>
      <w:lvlJc w:val="left"/>
      <w:pPr>
        <w:tabs>
          <w:tab w:val="num" w:pos="567"/>
        </w:tabs>
        <w:ind w:left="567" w:hanging="567"/>
      </w:pPr>
      <w:rPr>
        <w:rFonts w:ascii="Symbol" w:hAnsi="Symbol" w:hint="default"/>
        <w:b w:val="0"/>
        <w:i w:val="0"/>
        <w:caps w:val="0"/>
        <w:strike w:val="0"/>
        <w:dstrike w:val="0"/>
        <w:outline w:val="0"/>
        <w:shadow w:val="0"/>
        <w:emboss w:val="0"/>
        <w:imprint w:val="0"/>
        <w:vanish w:val="0"/>
        <w:color w:val="auto"/>
        <w:sz w:val="24"/>
        <w:u w:val="none"/>
        <w:vertAlign w:val="baseline"/>
      </w:rPr>
    </w:lvl>
    <w:lvl w:ilvl="1" w:tplc="FFFFFFFF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60613012"/>
    <w:multiLevelType w:val="hybridMultilevel"/>
    <w:tmpl w:val="C5E8E974"/>
    <w:lvl w:ilvl="0" w:tplc="A61ADF98">
      <w:numFmt w:val="bullet"/>
      <w:lvlText w:val="•"/>
      <w:lvlJc w:val="left"/>
      <w:pPr>
        <w:ind w:left="1425" w:hanging="705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3" w15:restartNumberingAfterBreak="0">
    <w:nsid w:val="63F90D89"/>
    <w:multiLevelType w:val="hybridMultilevel"/>
    <w:tmpl w:val="E7E866EC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6E0619A6"/>
    <w:multiLevelType w:val="hybridMultilevel"/>
    <w:tmpl w:val="96F82302"/>
    <w:lvl w:ilvl="0" w:tplc="040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718B29BA"/>
    <w:multiLevelType w:val="hybridMultilevel"/>
    <w:tmpl w:val="19E6E616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77710474"/>
    <w:multiLevelType w:val="multilevel"/>
    <w:tmpl w:val="D1EE2EE6"/>
    <w:lvl w:ilvl="0">
      <w:start w:val="1"/>
      <w:numFmt w:val="decimal"/>
      <w:lvlRestart w:val="0"/>
      <w:pStyle w:val="slo1text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pStyle w:val="slo11text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pStyle w:val="slo111text"/>
      <w:lvlText w:val="%1.%2.%3."/>
      <w:lvlJc w:val="left"/>
      <w:pPr>
        <w:tabs>
          <w:tab w:val="num" w:pos="1701"/>
        </w:tabs>
        <w:ind w:left="1701" w:hanging="567"/>
      </w:pPr>
      <w:rPr>
        <w:rFonts w:ascii="Arial" w:hAnsi="Arial" w:cs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lowerLetter"/>
      <w:pStyle w:val="Nadpis4"/>
      <w:lvlText w:val="%4)"/>
      <w:lvlJc w:val="left"/>
      <w:pPr>
        <w:tabs>
          <w:tab w:val="num" w:pos="2520"/>
        </w:tabs>
        <w:ind w:left="2160" w:firstLine="0"/>
      </w:pPr>
      <w:rPr>
        <w:rFonts w:hint="default"/>
      </w:rPr>
    </w:lvl>
    <w:lvl w:ilvl="4">
      <w:start w:val="1"/>
      <w:numFmt w:val="decimal"/>
      <w:pStyle w:val="Nadpis5"/>
      <w:lvlText w:val="(%5)"/>
      <w:lvlJc w:val="left"/>
      <w:pPr>
        <w:tabs>
          <w:tab w:val="num" w:pos="3240"/>
        </w:tabs>
        <w:ind w:left="2880" w:firstLine="0"/>
      </w:pPr>
      <w:rPr>
        <w:rFonts w:hint="default"/>
      </w:rPr>
    </w:lvl>
    <w:lvl w:ilvl="5">
      <w:start w:val="1"/>
      <w:numFmt w:val="lowerLetter"/>
      <w:pStyle w:val="Nadpis6"/>
      <w:lvlText w:val="(%6)"/>
      <w:lvlJc w:val="left"/>
      <w:pPr>
        <w:tabs>
          <w:tab w:val="num" w:pos="3960"/>
        </w:tabs>
        <w:ind w:left="3600" w:firstLine="0"/>
      </w:pPr>
      <w:rPr>
        <w:rFonts w:hint="default"/>
      </w:rPr>
    </w:lvl>
    <w:lvl w:ilvl="6">
      <w:start w:val="1"/>
      <w:numFmt w:val="lowerRoman"/>
      <w:pStyle w:val="Nadpis7"/>
      <w:lvlText w:val="(%7)"/>
      <w:lvlJc w:val="left"/>
      <w:pPr>
        <w:tabs>
          <w:tab w:val="num" w:pos="4680"/>
        </w:tabs>
        <w:ind w:left="4320" w:firstLine="0"/>
      </w:pPr>
      <w:rPr>
        <w:rFonts w:hint="default"/>
      </w:rPr>
    </w:lvl>
    <w:lvl w:ilvl="7">
      <w:start w:val="1"/>
      <w:numFmt w:val="lowerLetter"/>
      <w:pStyle w:val="Nadpis8"/>
      <w:lvlText w:val="(%8)"/>
      <w:lvlJc w:val="left"/>
      <w:pPr>
        <w:tabs>
          <w:tab w:val="num" w:pos="5400"/>
        </w:tabs>
        <w:ind w:left="5040" w:firstLine="0"/>
      </w:pPr>
      <w:rPr>
        <w:rFonts w:hint="default"/>
      </w:rPr>
    </w:lvl>
    <w:lvl w:ilvl="8">
      <w:start w:val="1"/>
      <w:numFmt w:val="lowerRoman"/>
      <w:pStyle w:val="Nadpis9"/>
      <w:lvlText w:val="(%9)"/>
      <w:lvlJc w:val="left"/>
      <w:pPr>
        <w:tabs>
          <w:tab w:val="num" w:pos="6120"/>
        </w:tabs>
        <w:ind w:left="5760" w:firstLine="0"/>
      </w:pPr>
      <w:rPr>
        <w:rFonts w:hint="default"/>
      </w:rPr>
    </w:lvl>
  </w:abstractNum>
  <w:abstractNum w:abstractNumId="27" w15:restartNumberingAfterBreak="0">
    <w:nsid w:val="798D7531"/>
    <w:multiLevelType w:val="hybridMultilevel"/>
    <w:tmpl w:val="7D8AA850"/>
    <w:lvl w:ilvl="0" w:tplc="715C6D8E">
      <w:start w:val="1"/>
      <w:numFmt w:val="decimalZero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7F262C48"/>
    <w:multiLevelType w:val="hybridMultilevel"/>
    <w:tmpl w:val="EAEE3A1A"/>
    <w:lvl w:ilvl="0" w:tplc="2E5AC194">
      <w:start w:val="1"/>
      <w:numFmt w:val="decimalZero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672220344">
    <w:abstractNumId w:val="21"/>
  </w:num>
  <w:num w:numId="2" w16cid:durableId="424351665">
    <w:abstractNumId w:val="26"/>
  </w:num>
  <w:num w:numId="3" w16cid:durableId="585040912">
    <w:abstractNumId w:val="5"/>
  </w:num>
  <w:num w:numId="4" w16cid:durableId="2099591632">
    <w:abstractNumId w:val="15"/>
  </w:num>
  <w:num w:numId="5" w16cid:durableId="1597589169">
    <w:abstractNumId w:val="8"/>
  </w:num>
  <w:num w:numId="6" w16cid:durableId="834027779">
    <w:abstractNumId w:val="22"/>
  </w:num>
  <w:num w:numId="7" w16cid:durableId="1591622940">
    <w:abstractNumId w:val="10"/>
  </w:num>
  <w:num w:numId="8" w16cid:durableId="602765253">
    <w:abstractNumId w:val="17"/>
  </w:num>
  <w:num w:numId="9" w16cid:durableId="1468627147">
    <w:abstractNumId w:val="24"/>
  </w:num>
  <w:num w:numId="10" w16cid:durableId="1160341377">
    <w:abstractNumId w:val="13"/>
  </w:num>
  <w:num w:numId="11" w16cid:durableId="1316958514">
    <w:abstractNumId w:val="12"/>
  </w:num>
  <w:num w:numId="12" w16cid:durableId="920331416">
    <w:abstractNumId w:val="4"/>
  </w:num>
  <w:num w:numId="13" w16cid:durableId="2143420792">
    <w:abstractNumId w:val="2"/>
  </w:num>
  <w:num w:numId="14" w16cid:durableId="1414545627">
    <w:abstractNumId w:val="27"/>
  </w:num>
  <w:num w:numId="15" w16cid:durableId="1118373835">
    <w:abstractNumId w:val="18"/>
  </w:num>
  <w:num w:numId="16" w16cid:durableId="1066030545">
    <w:abstractNumId w:val="28"/>
  </w:num>
  <w:num w:numId="17" w16cid:durableId="1722091796">
    <w:abstractNumId w:val="9"/>
  </w:num>
  <w:num w:numId="18" w16cid:durableId="1034888260">
    <w:abstractNumId w:val="3"/>
  </w:num>
  <w:num w:numId="19" w16cid:durableId="1882669383">
    <w:abstractNumId w:val="20"/>
  </w:num>
  <w:num w:numId="20" w16cid:durableId="1675574607">
    <w:abstractNumId w:val="1"/>
  </w:num>
  <w:num w:numId="21" w16cid:durableId="1671329871">
    <w:abstractNumId w:val="7"/>
  </w:num>
  <w:num w:numId="22" w16cid:durableId="694502458">
    <w:abstractNumId w:val="11"/>
  </w:num>
  <w:num w:numId="23" w16cid:durableId="515844551">
    <w:abstractNumId w:val="14"/>
  </w:num>
  <w:num w:numId="24" w16cid:durableId="1404184483">
    <w:abstractNumId w:val="6"/>
  </w:num>
  <w:num w:numId="25" w16cid:durableId="1772696604">
    <w:abstractNumId w:val="19"/>
  </w:num>
  <w:num w:numId="26" w16cid:durableId="2130934527">
    <w:abstractNumId w:val="19"/>
  </w:num>
  <w:num w:numId="27" w16cid:durableId="1776173320">
    <w:abstractNumId w:val="25"/>
  </w:num>
  <w:num w:numId="28" w16cid:durableId="450830162">
    <w:abstractNumId w:val="16"/>
  </w:num>
  <w:num w:numId="29" w16cid:durableId="1334338663">
    <w:abstractNumId w:val="0"/>
  </w:num>
  <w:num w:numId="30" w16cid:durableId="1432968842">
    <w:abstractNumId w:val="2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26C8F"/>
    <w:rsid w:val="00020AA8"/>
    <w:rsid w:val="00022FF5"/>
    <w:rsid w:val="00043246"/>
    <w:rsid w:val="000510ED"/>
    <w:rsid w:val="000511EA"/>
    <w:rsid w:val="000601AD"/>
    <w:rsid w:val="00077390"/>
    <w:rsid w:val="00081641"/>
    <w:rsid w:val="00083B33"/>
    <w:rsid w:val="00085B45"/>
    <w:rsid w:val="00086393"/>
    <w:rsid w:val="000C488C"/>
    <w:rsid w:val="000D07A1"/>
    <w:rsid w:val="000D2D9D"/>
    <w:rsid w:val="000E725E"/>
    <w:rsid w:val="000F1EBC"/>
    <w:rsid w:val="000F23C5"/>
    <w:rsid w:val="0011184B"/>
    <w:rsid w:val="00117EF3"/>
    <w:rsid w:val="00136033"/>
    <w:rsid w:val="00146043"/>
    <w:rsid w:val="00146482"/>
    <w:rsid w:val="0014757B"/>
    <w:rsid w:val="001560E0"/>
    <w:rsid w:val="00174CB0"/>
    <w:rsid w:val="00192B57"/>
    <w:rsid w:val="001A1961"/>
    <w:rsid w:val="001B4F40"/>
    <w:rsid w:val="001B7C56"/>
    <w:rsid w:val="001D1915"/>
    <w:rsid w:val="001D31CC"/>
    <w:rsid w:val="001F2A3D"/>
    <w:rsid w:val="001F4C4C"/>
    <w:rsid w:val="002335E0"/>
    <w:rsid w:val="002402E6"/>
    <w:rsid w:val="00240F6B"/>
    <w:rsid w:val="002444A5"/>
    <w:rsid w:val="0025446D"/>
    <w:rsid w:val="0026609B"/>
    <w:rsid w:val="00266B7E"/>
    <w:rsid w:val="00266CBB"/>
    <w:rsid w:val="0029534B"/>
    <w:rsid w:val="0029616A"/>
    <w:rsid w:val="002B1321"/>
    <w:rsid w:val="002B3311"/>
    <w:rsid w:val="002B3E01"/>
    <w:rsid w:val="002B4DDA"/>
    <w:rsid w:val="002B7FAD"/>
    <w:rsid w:val="002C4102"/>
    <w:rsid w:val="002E23CD"/>
    <w:rsid w:val="002E6CB1"/>
    <w:rsid w:val="002F095A"/>
    <w:rsid w:val="00300D27"/>
    <w:rsid w:val="003130E0"/>
    <w:rsid w:val="003314F9"/>
    <w:rsid w:val="00332FB9"/>
    <w:rsid w:val="00346089"/>
    <w:rsid w:val="00364010"/>
    <w:rsid w:val="00373A4E"/>
    <w:rsid w:val="00392312"/>
    <w:rsid w:val="003C3E70"/>
    <w:rsid w:val="003E1866"/>
    <w:rsid w:val="003E1888"/>
    <w:rsid w:val="00402057"/>
    <w:rsid w:val="00405A6C"/>
    <w:rsid w:val="004278B9"/>
    <w:rsid w:val="00432B43"/>
    <w:rsid w:val="00440F18"/>
    <w:rsid w:val="00445D3C"/>
    <w:rsid w:val="00455323"/>
    <w:rsid w:val="00477FB9"/>
    <w:rsid w:val="004809FB"/>
    <w:rsid w:val="00490E1D"/>
    <w:rsid w:val="004B2D68"/>
    <w:rsid w:val="004E2EA8"/>
    <w:rsid w:val="004E6D71"/>
    <w:rsid w:val="004F5C1A"/>
    <w:rsid w:val="00503D04"/>
    <w:rsid w:val="005047A7"/>
    <w:rsid w:val="00511AAE"/>
    <w:rsid w:val="005136F1"/>
    <w:rsid w:val="005223EA"/>
    <w:rsid w:val="005240F5"/>
    <w:rsid w:val="00537E49"/>
    <w:rsid w:val="0054613F"/>
    <w:rsid w:val="00571ADD"/>
    <w:rsid w:val="00580CE8"/>
    <w:rsid w:val="0058233A"/>
    <w:rsid w:val="00582C46"/>
    <w:rsid w:val="005A7B9E"/>
    <w:rsid w:val="005B47A3"/>
    <w:rsid w:val="005B7876"/>
    <w:rsid w:val="005D1DCA"/>
    <w:rsid w:val="005D2A4A"/>
    <w:rsid w:val="005D438D"/>
    <w:rsid w:val="005D74CE"/>
    <w:rsid w:val="005E0992"/>
    <w:rsid w:val="00632229"/>
    <w:rsid w:val="00632F9B"/>
    <w:rsid w:val="006361B5"/>
    <w:rsid w:val="00640F90"/>
    <w:rsid w:val="00650564"/>
    <w:rsid w:val="00664D21"/>
    <w:rsid w:val="006804E2"/>
    <w:rsid w:val="006901D4"/>
    <w:rsid w:val="006A3865"/>
    <w:rsid w:val="006A55B5"/>
    <w:rsid w:val="006B6B84"/>
    <w:rsid w:val="006F41B9"/>
    <w:rsid w:val="007009C5"/>
    <w:rsid w:val="00702BCF"/>
    <w:rsid w:val="0070409D"/>
    <w:rsid w:val="0071242D"/>
    <w:rsid w:val="007241FA"/>
    <w:rsid w:val="00726C8F"/>
    <w:rsid w:val="007367C1"/>
    <w:rsid w:val="00760749"/>
    <w:rsid w:val="00760B01"/>
    <w:rsid w:val="00760C7B"/>
    <w:rsid w:val="0076278E"/>
    <w:rsid w:val="00794268"/>
    <w:rsid w:val="007A27DC"/>
    <w:rsid w:val="007B16D0"/>
    <w:rsid w:val="007B2808"/>
    <w:rsid w:val="007B671F"/>
    <w:rsid w:val="007C5278"/>
    <w:rsid w:val="007D0493"/>
    <w:rsid w:val="007D6D85"/>
    <w:rsid w:val="007F3E02"/>
    <w:rsid w:val="00803FCC"/>
    <w:rsid w:val="008239D3"/>
    <w:rsid w:val="00823AB1"/>
    <w:rsid w:val="00835B8A"/>
    <w:rsid w:val="008435B0"/>
    <w:rsid w:val="00850B0B"/>
    <w:rsid w:val="008528A9"/>
    <w:rsid w:val="00861BCE"/>
    <w:rsid w:val="00862CC1"/>
    <w:rsid w:val="00864752"/>
    <w:rsid w:val="0087409F"/>
    <w:rsid w:val="008742C1"/>
    <w:rsid w:val="00877904"/>
    <w:rsid w:val="008D5C13"/>
    <w:rsid w:val="009078D6"/>
    <w:rsid w:val="0091150E"/>
    <w:rsid w:val="00922A72"/>
    <w:rsid w:val="009248C0"/>
    <w:rsid w:val="00934C8A"/>
    <w:rsid w:val="00966847"/>
    <w:rsid w:val="00973CCD"/>
    <w:rsid w:val="009977A6"/>
    <w:rsid w:val="009A264B"/>
    <w:rsid w:val="009A37CC"/>
    <w:rsid w:val="009B1254"/>
    <w:rsid w:val="009F12EB"/>
    <w:rsid w:val="00A032DE"/>
    <w:rsid w:val="00A07EBD"/>
    <w:rsid w:val="00A15B75"/>
    <w:rsid w:val="00A1787B"/>
    <w:rsid w:val="00A3061C"/>
    <w:rsid w:val="00A36900"/>
    <w:rsid w:val="00A42FA3"/>
    <w:rsid w:val="00A43DFB"/>
    <w:rsid w:val="00A55619"/>
    <w:rsid w:val="00A634D5"/>
    <w:rsid w:val="00A72D3B"/>
    <w:rsid w:val="00A76635"/>
    <w:rsid w:val="00A811B2"/>
    <w:rsid w:val="00A9234D"/>
    <w:rsid w:val="00A94115"/>
    <w:rsid w:val="00A95C37"/>
    <w:rsid w:val="00AA040B"/>
    <w:rsid w:val="00AC1503"/>
    <w:rsid w:val="00AE0978"/>
    <w:rsid w:val="00AE4C5B"/>
    <w:rsid w:val="00B010A7"/>
    <w:rsid w:val="00B14435"/>
    <w:rsid w:val="00B215DB"/>
    <w:rsid w:val="00B579E0"/>
    <w:rsid w:val="00B64130"/>
    <w:rsid w:val="00B716FC"/>
    <w:rsid w:val="00B74840"/>
    <w:rsid w:val="00B8144D"/>
    <w:rsid w:val="00BA44C3"/>
    <w:rsid w:val="00BC3AB3"/>
    <w:rsid w:val="00BD7135"/>
    <w:rsid w:val="00BD73FF"/>
    <w:rsid w:val="00C06D1A"/>
    <w:rsid w:val="00C149C0"/>
    <w:rsid w:val="00C26783"/>
    <w:rsid w:val="00C31759"/>
    <w:rsid w:val="00C34481"/>
    <w:rsid w:val="00C5190A"/>
    <w:rsid w:val="00C5738D"/>
    <w:rsid w:val="00C64756"/>
    <w:rsid w:val="00C70593"/>
    <w:rsid w:val="00C74FBC"/>
    <w:rsid w:val="00C76B5A"/>
    <w:rsid w:val="00C91E9D"/>
    <w:rsid w:val="00C936C4"/>
    <w:rsid w:val="00CA7B6F"/>
    <w:rsid w:val="00CB462A"/>
    <w:rsid w:val="00CD5845"/>
    <w:rsid w:val="00CE55B5"/>
    <w:rsid w:val="00CF2F00"/>
    <w:rsid w:val="00D07291"/>
    <w:rsid w:val="00D107BE"/>
    <w:rsid w:val="00D125E6"/>
    <w:rsid w:val="00D25B45"/>
    <w:rsid w:val="00D30A16"/>
    <w:rsid w:val="00D352D5"/>
    <w:rsid w:val="00D403D1"/>
    <w:rsid w:val="00D5236E"/>
    <w:rsid w:val="00D5696E"/>
    <w:rsid w:val="00D732D3"/>
    <w:rsid w:val="00D7541D"/>
    <w:rsid w:val="00D84195"/>
    <w:rsid w:val="00D847AB"/>
    <w:rsid w:val="00D96DD1"/>
    <w:rsid w:val="00DA6C62"/>
    <w:rsid w:val="00DC2528"/>
    <w:rsid w:val="00DC58C0"/>
    <w:rsid w:val="00DC670A"/>
    <w:rsid w:val="00E115A9"/>
    <w:rsid w:val="00E126FE"/>
    <w:rsid w:val="00E552A2"/>
    <w:rsid w:val="00E74427"/>
    <w:rsid w:val="00E760D3"/>
    <w:rsid w:val="00E91AA9"/>
    <w:rsid w:val="00E9240D"/>
    <w:rsid w:val="00E96B01"/>
    <w:rsid w:val="00EA6634"/>
    <w:rsid w:val="00EB7E73"/>
    <w:rsid w:val="00ED1469"/>
    <w:rsid w:val="00EF004A"/>
    <w:rsid w:val="00EF496D"/>
    <w:rsid w:val="00F03608"/>
    <w:rsid w:val="00F102B3"/>
    <w:rsid w:val="00F24E87"/>
    <w:rsid w:val="00F36C5B"/>
    <w:rsid w:val="00F4195A"/>
    <w:rsid w:val="00F45C7F"/>
    <w:rsid w:val="00F7689D"/>
    <w:rsid w:val="00F80BEF"/>
    <w:rsid w:val="00F974A3"/>
    <w:rsid w:val="00FA0A24"/>
    <w:rsid w:val="00FB5585"/>
    <w:rsid w:val="00FC03B9"/>
    <w:rsid w:val="00FC453C"/>
    <w:rsid w:val="00FC58FF"/>
    <w:rsid w:val="00FE5873"/>
    <w:rsid w:val="00FE715A"/>
    <w:rsid w:val="00FF0B43"/>
    <w:rsid w:val="00FF2DCB"/>
    <w:rsid w:val="00FF5403"/>
    <w:rsid w:val="00FF7D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6A4DAEC6"/>
  <w15:chartTrackingRefBased/>
  <w15:docId w15:val="{C956C612-658A-4BDA-977B-921C051A13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="Times New Roman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083B33"/>
    <w:pPr>
      <w:spacing w:after="0" w:line="240" w:lineRule="auto"/>
      <w:jc w:val="both"/>
    </w:pPr>
    <w:rPr>
      <w:rFonts w:ascii="Arial" w:hAnsi="Arial" w:cs="Times New Roman"/>
      <w:sz w:val="24"/>
      <w:szCs w:val="24"/>
      <w:lang w:eastAsia="cs-CZ"/>
    </w:rPr>
  </w:style>
  <w:style w:type="paragraph" w:styleId="Nadpis4">
    <w:name w:val="heading 4"/>
    <w:basedOn w:val="Normln"/>
    <w:next w:val="Normln"/>
    <w:link w:val="Nadpis4Char"/>
    <w:qFormat/>
    <w:rsid w:val="00726C8F"/>
    <w:pPr>
      <w:keepNext/>
      <w:numPr>
        <w:ilvl w:val="3"/>
        <w:numId w:val="2"/>
      </w:numPr>
      <w:spacing w:before="240" w:after="60"/>
      <w:jc w:val="left"/>
      <w:outlineLvl w:val="3"/>
    </w:pPr>
    <w:rPr>
      <w:bCs/>
      <w:szCs w:val="28"/>
    </w:rPr>
  </w:style>
  <w:style w:type="paragraph" w:styleId="Nadpis5">
    <w:name w:val="heading 5"/>
    <w:basedOn w:val="Normln"/>
    <w:next w:val="Normln"/>
    <w:link w:val="Nadpis5Char"/>
    <w:qFormat/>
    <w:rsid w:val="00726C8F"/>
    <w:pPr>
      <w:numPr>
        <w:ilvl w:val="4"/>
        <w:numId w:val="2"/>
      </w:numPr>
      <w:spacing w:before="240" w:after="60"/>
      <w:jc w:val="left"/>
      <w:outlineLvl w:val="4"/>
    </w:pPr>
    <w:rPr>
      <w:bCs/>
      <w:iCs/>
      <w:szCs w:val="26"/>
    </w:rPr>
  </w:style>
  <w:style w:type="paragraph" w:styleId="Nadpis6">
    <w:name w:val="heading 6"/>
    <w:basedOn w:val="Normln"/>
    <w:next w:val="Normln"/>
    <w:link w:val="Nadpis6Char"/>
    <w:qFormat/>
    <w:rsid w:val="00726C8F"/>
    <w:pPr>
      <w:numPr>
        <w:ilvl w:val="5"/>
        <w:numId w:val="2"/>
      </w:numPr>
      <w:spacing w:before="240" w:after="60"/>
      <w:jc w:val="left"/>
      <w:outlineLvl w:val="5"/>
    </w:pPr>
    <w:rPr>
      <w:bCs/>
      <w:szCs w:val="22"/>
    </w:rPr>
  </w:style>
  <w:style w:type="paragraph" w:styleId="Nadpis7">
    <w:name w:val="heading 7"/>
    <w:basedOn w:val="Normln"/>
    <w:next w:val="Normln"/>
    <w:link w:val="Nadpis7Char"/>
    <w:qFormat/>
    <w:rsid w:val="00726C8F"/>
    <w:pPr>
      <w:numPr>
        <w:ilvl w:val="6"/>
        <w:numId w:val="2"/>
      </w:numPr>
      <w:spacing w:before="240" w:after="60"/>
      <w:jc w:val="left"/>
      <w:outlineLvl w:val="6"/>
    </w:pPr>
  </w:style>
  <w:style w:type="paragraph" w:styleId="Nadpis8">
    <w:name w:val="heading 8"/>
    <w:basedOn w:val="Normln"/>
    <w:next w:val="Normln"/>
    <w:link w:val="Nadpis8Char"/>
    <w:qFormat/>
    <w:rsid w:val="00726C8F"/>
    <w:pPr>
      <w:numPr>
        <w:ilvl w:val="7"/>
        <w:numId w:val="2"/>
      </w:numPr>
      <w:spacing w:before="240" w:after="60"/>
      <w:jc w:val="left"/>
      <w:outlineLvl w:val="7"/>
    </w:pPr>
    <w:rPr>
      <w:iCs/>
    </w:rPr>
  </w:style>
  <w:style w:type="paragraph" w:styleId="Nadpis9">
    <w:name w:val="heading 9"/>
    <w:basedOn w:val="Normln"/>
    <w:next w:val="Normln"/>
    <w:link w:val="Nadpis9Char"/>
    <w:qFormat/>
    <w:rsid w:val="00726C8F"/>
    <w:pPr>
      <w:numPr>
        <w:ilvl w:val="8"/>
        <w:numId w:val="2"/>
      </w:numPr>
      <w:spacing w:before="240" w:after="60"/>
      <w:jc w:val="left"/>
      <w:outlineLvl w:val="8"/>
    </w:pPr>
    <w:rPr>
      <w:rFonts w:cs="Arial"/>
      <w:sz w:val="22"/>
      <w:szCs w:val="22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4Char">
    <w:name w:val="Nadpis 4 Char"/>
    <w:basedOn w:val="Standardnpsmoodstavce"/>
    <w:link w:val="Nadpis4"/>
    <w:rsid w:val="00726C8F"/>
    <w:rPr>
      <w:rFonts w:ascii="Arial" w:hAnsi="Arial" w:cs="Times New Roman"/>
      <w:bCs/>
      <w:sz w:val="24"/>
      <w:szCs w:val="28"/>
      <w:lang w:eastAsia="cs-CZ"/>
    </w:rPr>
  </w:style>
  <w:style w:type="character" w:customStyle="1" w:styleId="Nadpis5Char">
    <w:name w:val="Nadpis 5 Char"/>
    <w:basedOn w:val="Standardnpsmoodstavce"/>
    <w:link w:val="Nadpis5"/>
    <w:rsid w:val="00726C8F"/>
    <w:rPr>
      <w:rFonts w:ascii="Arial" w:hAnsi="Arial" w:cs="Times New Roman"/>
      <w:bCs/>
      <w:iCs/>
      <w:sz w:val="24"/>
      <w:szCs w:val="26"/>
      <w:lang w:eastAsia="cs-CZ"/>
    </w:rPr>
  </w:style>
  <w:style w:type="character" w:customStyle="1" w:styleId="Nadpis6Char">
    <w:name w:val="Nadpis 6 Char"/>
    <w:basedOn w:val="Standardnpsmoodstavce"/>
    <w:link w:val="Nadpis6"/>
    <w:rsid w:val="00726C8F"/>
    <w:rPr>
      <w:rFonts w:ascii="Arial" w:hAnsi="Arial" w:cs="Times New Roman"/>
      <w:bCs/>
      <w:sz w:val="24"/>
      <w:lang w:eastAsia="cs-CZ"/>
    </w:rPr>
  </w:style>
  <w:style w:type="character" w:customStyle="1" w:styleId="Nadpis7Char">
    <w:name w:val="Nadpis 7 Char"/>
    <w:basedOn w:val="Standardnpsmoodstavce"/>
    <w:link w:val="Nadpis7"/>
    <w:rsid w:val="00726C8F"/>
    <w:rPr>
      <w:rFonts w:ascii="Arial" w:hAnsi="Arial" w:cs="Times New Roman"/>
      <w:sz w:val="24"/>
      <w:szCs w:val="24"/>
      <w:lang w:eastAsia="cs-CZ"/>
    </w:rPr>
  </w:style>
  <w:style w:type="character" w:customStyle="1" w:styleId="Nadpis8Char">
    <w:name w:val="Nadpis 8 Char"/>
    <w:basedOn w:val="Standardnpsmoodstavce"/>
    <w:link w:val="Nadpis8"/>
    <w:rsid w:val="00726C8F"/>
    <w:rPr>
      <w:rFonts w:ascii="Arial" w:hAnsi="Arial" w:cs="Times New Roman"/>
      <w:iCs/>
      <w:sz w:val="24"/>
      <w:szCs w:val="24"/>
      <w:lang w:eastAsia="cs-CZ"/>
    </w:rPr>
  </w:style>
  <w:style w:type="character" w:customStyle="1" w:styleId="Nadpis9Char">
    <w:name w:val="Nadpis 9 Char"/>
    <w:basedOn w:val="Standardnpsmoodstavce"/>
    <w:link w:val="Nadpis9"/>
    <w:rsid w:val="00726C8F"/>
    <w:rPr>
      <w:rFonts w:ascii="Arial" w:hAnsi="Arial" w:cs="Arial"/>
      <w:lang w:eastAsia="cs-CZ"/>
    </w:rPr>
  </w:style>
  <w:style w:type="paragraph" w:customStyle="1" w:styleId="Radaplohy">
    <w:name w:val="Rada přílohy"/>
    <w:basedOn w:val="Normln"/>
    <w:rsid w:val="00726C8F"/>
    <w:pPr>
      <w:widowControl w:val="0"/>
      <w:spacing w:before="480" w:after="120"/>
    </w:pPr>
    <w:rPr>
      <w:noProof/>
      <w:szCs w:val="20"/>
      <w:u w:val="single"/>
    </w:rPr>
  </w:style>
  <w:style w:type="paragraph" w:customStyle="1" w:styleId="Radaploha1">
    <w:name w:val="Rada příloha č.1"/>
    <w:basedOn w:val="Normln"/>
    <w:rsid w:val="00726C8F"/>
    <w:pPr>
      <w:widowControl w:val="0"/>
      <w:numPr>
        <w:numId w:val="1"/>
      </w:numPr>
      <w:spacing w:after="120"/>
    </w:pPr>
    <w:rPr>
      <w:noProof/>
      <w:szCs w:val="20"/>
      <w:u w:val="single"/>
    </w:rPr>
  </w:style>
  <w:style w:type="paragraph" w:customStyle="1" w:styleId="Default">
    <w:name w:val="Default"/>
    <w:rsid w:val="00726C8F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color w:val="000000"/>
      <w:sz w:val="24"/>
      <w:szCs w:val="24"/>
      <w:lang w:eastAsia="cs-CZ"/>
    </w:rPr>
  </w:style>
  <w:style w:type="paragraph" w:styleId="Zhlav">
    <w:name w:val="header"/>
    <w:basedOn w:val="Normln"/>
    <w:link w:val="ZhlavChar"/>
    <w:unhideWhenUsed/>
    <w:rsid w:val="00726C8F"/>
    <w:pPr>
      <w:tabs>
        <w:tab w:val="center" w:pos="4536"/>
        <w:tab w:val="right" w:pos="9072"/>
      </w:tabs>
      <w:jc w:val="left"/>
    </w:pPr>
    <w:rPr>
      <w:rFonts w:ascii="Times New Roman" w:hAnsi="Times New Roman"/>
    </w:rPr>
  </w:style>
  <w:style w:type="character" w:customStyle="1" w:styleId="ZhlavChar">
    <w:name w:val="Záhlaví Char"/>
    <w:basedOn w:val="Standardnpsmoodstavce"/>
    <w:link w:val="Zhlav"/>
    <w:rsid w:val="00726C8F"/>
    <w:rPr>
      <w:rFonts w:ascii="Times New Roman" w:hAnsi="Times New Roman" w:cs="Times New Roman"/>
      <w:sz w:val="24"/>
      <w:szCs w:val="24"/>
      <w:lang w:eastAsia="cs-CZ"/>
    </w:rPr>
  </w:style>
  <w:style w:type="paragraph" w:styleId="Zpat">
    <w:name w:val="footer"/>
    <w:basedOn w:val="Normln"/>
    <w:link w:val="ZpatChar"/>
    <w:unhideWhenUsed/>
    <w:rsid w:val="00726C8F"/>
    <w:pPr>
      <w:tabs>
        <w:tab w:val="center" w:pos="4536"/>
        <w:tab w:val="right" w:pos="9072"/>
      </w:tabs>
      <w:jc w:val="left"/>
    </w:pPr>
    <w:rPr>
      <w:rFonts w:ascii="Times New Roman" w:hAnsi="Times New Roman"/>
    </w:rPr>
  </w:style>
  <w:style w:type="character" w:customStyle="1" w:styleId="ZpatChar">
    <w:name w:val="Zápatí Char"/>
    <w:basedOn w:val="Standardnpsmoodstavce"/>
    <w:link w:val="Zpat"/>
    <w:rsid w:val="00726C8F"/>
    <w:rPr>
      <w:rFonts w:ascii="Times New Roman" w:hAnsi="Times New Roman" w:cs="Times New Roman"/>
      <w:sz w:val="24"/>
      <w:szCs w:val="24"/>
      <w:lang w:eastAsia="cs-CZ"/>
    </w:rPr>
  </w:style>
  <w:style w:type="paragraph" w:customStyle="1" w:styleId="slo1text">
    <w:name w:val="Číslo1 text"/>
    <w:basedOn w:val="Normln"/>
    <w:link w:val="slo1textChar"/>
    <w:rsid w:val="00726C8F"/>
    <w:pPr>
      <w:widowControl w:val="0"/>
      <w:numPr>
        <w:numId w:val="2"/>
      </w:numPr>
      <w:spacing w:after="120"/>
      <w:outlineLvl w:val="0"/>
    </w:pPr>
    <w:rPr>
      <w:szCs w:val="20"/>
    </w:rPr>
  </w:style>
  <w:style w:type="paragraph" w:customStyle="1" w:styleId="slo11text">
    <w:name w:val="Číslo1.1 text"/>
    <w:basedOn w:val="Normln"/>
    <w:rsid w:val="00726C8F"/>
    <w:pPr>
      <w:widowControl w:val="0"/>
      <w:numPr>
        <w:ilvl w:val="1"/>
        <w:numId w:val="2"/>
      </w:numPr>
      <w:spacing w:after="120"/>
      <w:outlineLvl w:val="1"/>
    </w:pPr>
    <w:rPr>
      <w:szCs w:val="20"/>
    </w:rPr>
  </w:style>
  <w:style w:type="character" w:customStyle="1" w:styleId="Tunproloenznak">
    <w:name w:val="Tučný proložený znak"/>
    <w:rsid w:val="00726C8F"/>
    <w:rPr>
      <w:rFonts w:ascii="Arial" w:hAnsi="Arial"/>
      <w:b/>
      <w:dstrike w:val="0"/>
      <w:color w:val="auto"/>
      <w:spacing w:val="70"/>
      <w:sz w:val="24"/>
      <w:u w:val="none"/>
      <w:vertAlign w:val="baseline"/>
    </w:rPr>
  </w:style>
  <w:style w:type="paragraph" w:customStyle="1" w:styleId="slo111text">
    <w:name w:val="Číslo1.1.1 text"/>
    <w:basedOn w:val="Normln"/>
    <w:rsid w:val="00726C8F"/>
    <w:pPr>
      <w:widowControl w:val="0"/>
      <w:numPr>
        <w:ilvl w:val="2"/>
        <w:numId w:val="2"/>
      </w:numPr>
      <w:spacing w:after="120"/>
      <w:outlineLvl w:val="2"/>
    </w:pPr>
    <w:rPr>
      <w:szCs w:val="20"/>
    </w:rPr>
  </w:style>
  <w:style w:type="character" w:customStyle="1" w:styleId="slo1textChar">
    <w:name w:val="Číslo1 text Char"/>
    <w:link w:val="slo1text"/>
    <w:rsid w:val="00726C8F"/>
    <w:rPr>
      <w:rFonts w:ascii="Arial" w:hAnsi="Arial" w:cs="Times New Roman"/>
      <w:sz w:val="24"/>
      <w:szCs w:val="20"/>
      <w:lang w:eastAsia="cs-CZ"/>
    </w:rPr>
  </w:style>
  <w:style w:type="paragraph" w:styleId="Odstavecseseznamem">
    <w:name w:val="List Paragraph"/>
    <w:basedOn w:val="Normln"/>
    <w:uiPriority w:val="34"/>
    <w:qFormat/>
    <w:rsid w:val="00726C8F"/>
    <w:pPr>
      <w:ind w:left="720"/>
      <w:contextualSpacing/>
      <w:jc w:val="left"/>
    </w:pPr>
    <w:rPr>
      <w:rFonts w:ascii="Times New Roman" w:hAnsi="Times New Roman"/>
    </w:rPr>
  </w:style>
  <w:style w:type="character" w:styleId="Hypertextovodkaz">
    <w:name w:val="Hyperlink"/>
    <w:basedOn w:val="Standardnpsmoodstavce"/>
    <w:uiPriority w:val="99"/>
    <w:unhideWhenUsed/>
    <w:rsid w:val="0070409D"/>
    <w:rPr>
      <w:color w:val="0563C1" w:themeColor="hyperlink"/>
      <w:u w:val="single"/>
    </w:rPr>
  </w:style>
  <w:style w:type="character" w:styleId="Sledovanodkaz">
    <w:name w:val="FollowedHyperlink"/>
    <w:basedOn w:val="Standardnpsmoodstavce"/>
    <w:uiPriority w:val="99"/>
    <w:semiHidden/>
    <w:unhideWhenUsed/>
    <w:rsid w:val="00DC2528"/>
    <w:rPr>
      <w:color w:val="954F72" w:themeColor="followedHyperlink"/>
      <w:u w:val="single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8239D3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8239D3"/>
    <w:rPr>
      <w:rFonts w:ascii="Segoe UI" w:hAnsi="Segoe UI" w:cs="Segoe UI"/>
      <w:sz w:val="18"/>
      <w:szCs w:val="18"/>
      <w:lang w:eastAsia="cs-CZ"/>
    </w:rPr>
  </w:style>
  <w:style w:type="paragraph" w:customStyle="1" w:styleId="Standard">
    <w:name w:val="Standard"/>
    <w:rsid w:val="006B6B84"/>
    <w:pPr>
      <w:suppressAutoHyphens/>
      <w:autoSpaceDN w:val="0"/>
      <w:spacing w:after="0" w:line="240" w:lineRule="auto"/>
      <w:textAlignment w:val="baseline"/>
    </w:pPr>
    <w:rPr>
      <w:rFonts w:ascii="Liberation Serif" w:eastAsia="NSimSun" w:hAnsi="Liberation Serif" w:cs="Lucida Sans"/>
      <w:kern w:val="3"/>
      <w:sz w:val="24"/>
      <w:szCs w:val="24"/>
      <w:lang w:eastAsia="zh-CN" w:bidi="hi-IN"/>
    </w:rPr>
  </w:style>
  <w:style w:type="paragraph" w:styleId="Revize">
    <w:name w:val="Revision"/>
    <w:hidden/>
    <w:uiPriority w:val="99"/>
    <w:semiHidden/>
    <w:rsid w:val="00803FCC"/>
    <w:pPr>
      <w:spacing w:after="0" w:line="240" w:lineRule="auto"/>
    </w:pPr>
    <w:rPr>
      <w:rFonts w:ascii="Arial" w:hAnsi="Arial" w:cs="Times New Roman"/>
      <w:sz w:val="24"/>
      <w:szCs w:val="24"/>
      <w:lang w:eastAsia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11384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9428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404</Words>
  <Characters>2390</Characters>
  <Application>Microsoft Office Word</Application>
  <DocSecurity>0</DocSecurity>
  <Lines>19</Lines>
  <Paragraphs>5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VDI0101W10</Company>
  <LinksUpToDate>false</LinksUpToDate>
  <CharactersWithSpaces>2789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Píšová Jaroslava</dc:creator>
  <cp:keywords/>
  <dc:description/>
  <cp:lastModifiedBy>Tetera Josef</cp:lastModifiedBy>
  <cp:revision>3</cp:revision>
  <dcterms:created xsi:type="dcterms:W3CDTF">2025-02-06T11:41:00Z</dcterms:created>
  <dcterms:modified xsi:type="dcterms:W3CDTF">2025-02-06T21:22:00Z</dcterms:modified>
</cp:coreProperties>
</file>