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3DEBB8" w14:textId="50D3B70C" w:rsidR="00007ECF" w:rsidRPr="00C2078D" w:rsidRDefault="00D23DEC" w:rsidP="00C2078D">
      <w:pPr>
        <w:pStyle w:val="slo1text"/>
        <w:numPr>
          <w:ilvl w:val="0"/>
          <w:numId w:val="0"/>
        </w:numPr>
        <w:rPr>
          <w:rFonts w:cs="Arial"/>
          <w:b/>
          <w:szCs w:val="24"/>
        </w:rPr>
      </w:pPr>
      <w:r w:rsidRPr="00C2078D">
        <w:rPr>
          <w:rFonts w:cs="Arial"/>
          <w:b/>
          <w:szCs w:val="24"/>
        </w:rPr>
        <w:t>Dů</w:t>
      </w:r>
      <w:r w:rsidR="00007ECF" w:rsidRPr="00C2078D">
        <w:rPr>
          <w:rFonts w:cs="Arial"/>
          <w:b/>
          <w:szCs w:val="24"/>
        </w:rPr>
        <w:t>vodová zpráva:</w:t>
      </w:r>
    </w:p>
    <w:p w14:paraId="5E720FC9" w14:textId="2D8E6796" w:rsidR="00446647" w:rsidRPr="00C2078D" w:rsidRDefault="00446647" w:rsidP="00C2078D">
      <w:pPr>
        <w:pStyle w:val="slo1text"/>
        <w:numPr>
          <w:ilvl w:val="0"/>
          <w:numId w:val="0"/>
        </w:numPr>
        <w:rPr>
          <w:rFonts w:cs="Arial"/>
          <w:b/>
          <w:szCs w:val="24"/>
        </w:rPr>
      </w:pPr>
    </w:p>
    <w:p w14:paraId="468B1396" w14:textId="7487D6B9" w:rsidR="003B7130" w:rsidRPr="00C2078D" w:rsidRDefault="003B7130" w:rsidP="00C2078D">
      <w:pPr>
        <w:pStyle w:val="slo1text"/>
        <w:numPr>
          <w:ilvl w:val="0"/>
          <w:numId w:val="0"/>
        </w:numPr>
        <w:tabs>
          <w:tab w:val="left" w:pos="708"/>
        </w:tabs>
        <w:rPr>
          <w:rFonts w:cs="Arial"/>
          <w:b/>
          <w:szCs w:val="24"/>
        </w:rPr>
      </w:pPr>
      <w:r w:rsidRPr="00C2078D">
        <w:rPr>
          <w:rFonts w:cs="Arial"/>
          <w:b/>
          <w:szCs w:val="24"/>
        </w:rPr>
        <w:t>k návrhu usnesení body 1. 1., 1. 2.</w:t>
      </w:r>
    </w:p>
    <w:p w14:paraId="607B364F" w14:textId="77777777" w:rsidR="003B7130" w:rsidRPr="00C2078D" w:rsidRDefault="003B7130" w:rsidP="00C2078D">
      <w:pPr>
        <w:pStyle w:val="Zkladntext"/>
        <w:pBdr>
          <w:top w:val="single" w:sz="4" w:space="1" w:color="auto"/>
          <w:left w:val="single" w:sz="4" w:space="4" w:color="auto"/>
          <w:bottom w:val="single" w:sz="4" w:space="1" w:color="auto"/>
          <w:right w:val="single" w:sz="4" w:space="4" w:color="auto"/>
        </w:pBdr>
        <w:tabs>
          <w:tab w:val="left" w:pos="5424"/>
        </w:tabs>
        <w:rPr>
          <w:rStyle w:val="Tunznak"/>
          <w:rFonts w:cs="Arial"/>
          <w:szCs w:val="24"/>
        </w:rPr>
      </w:pPr>
      <w:r w:rsidRPr="00C2078D">
        <w:rPr>
          <w:rStyle w:val="Tunznak"/>
          <w:rFonts w:cs="Arial"/>
          <w:szCs w:val="24"/>
        </w:rPr>
        <w:t>Vzájemné bezúplatné převody nemovitostí v k.ú. a obci Mladeč mezi obcí Mladeč a Olomouckým krajem.</w:t>
      </w:r>
    </w:p>
    <w:p w14:paraId="71DF6636" w14:textId="77777777" w:rsidR="003B7130" w:rsidRPr="00C2078D" w:rsidRDefault="003B7130" w:rsidP="00C2078D">
      <w:pPr>
        <w:pStyle w:val="Default"/>
        <w:spacing w:after="120"/>
        <w:jc w:val="both"/>
        <w:rPr>
          <w:rStyle w:val="Tunznak"/>
          <w:b w:val="0"/>
        </w:rPr>
      </w:pPr>
      <w:r w:rsidRPr="00C2078D">
        <w:rPr>
          <w:rStyle w:val="Tunznak"/>
          <w:b w:val="0"/>
        </w:rPr>
        <w:t xml:space="preserve">Předmětné pozemky ve vlastnictví Olomouckého kraje a ve vlastnictví obce Mladeč se nacházejí v k.ú. a obci Mladeč a byly dotčeny stavbou „Chodník k zastávce BUS Mladeč u Vápenky Vitoul včetně zastávkových nástupišť“. </w:t>
      </w:r>
    </w:p>
    <w:p w14:paraId="22612CF1" w14:textId="77777777" w:rsidR="003B7130" w:rsidRPr="00C2078D" w:rsidRDefault="003B7130" w:rsidP="00C2078D">
      <w:pPr>
        <w:pStyle w:val="Default"/>
        <w:spacing w:after="120"/>
        <w:jc w:val="both"/>
        <w:rPr>
          <w:rStyle w:val="Tunznak"/>
          <w:b w:val="0"/>
        </w:rPr>
      </w:pPr>
      <w:r w:rsidRPr="00C2078D">
        <w:rPr>
          <w:rStyle w:val="Tunznak"/>
          <w:b w:val="0"/>
        </w:rPr>
        <w:t>Na částech pozemků v hospodaření Správy silnic Olomouckého kraje, příspěvkové organizace se nacházejí chodníky ve vlastnictví obce. K převodu z vlastnictví kraje do vlastnictví obce je navrženo 1 717 m2 pozemků.</w:t>
      </w:r>
    </w:p>
    <w:p w14:paraId="0505CED4" w14:textId="77777777" w:rsidR="003B7130" w:rsidRPr="00C2078D" w:rsidRDefault="003B7130" w:rsidP="00C2078D">
      <w:pPr>
        <w:pStyle w:val="Default"/>
        <w:spacing w:after="120"/>
        <w:jc w:val="both"/>
      </w:pPr>
      <w:r w:rsidRPr="00C2078D">
        <w:rPr>
          <w:rStyle w:val="Tunznak"/>
          <w:b w:val="0"/>
        </w:rPr>
        <w:t>Části předmětných pozemků ve vlastnictví obce Mladeč o celkové výměře 23 m2 jsou</w:t>
      </w:r>
      <w:r w:rsidRPr="00C2078D">
        <w:rPr>
          <w:rStyle w:val="Tunznak"/>
          <w:bCs/>
        </w:rPr>
        <w:t xml:space="preserve"> </w:t>
      </w:r>
      <w:r w:rsidRPr="00C2078D">
        <w:rPr>
          <w:rStyle w:val="Tunznak"/>
          <w:b w:val="0"/>
        </w:rPr>
        <w:t xml:space="preserve">zastavěny </w:t>
      </w:r>
      <w:r w:rsidRPr="00C2078D">
        <w:t>silnicí č. II/635 a jsou navrženy k převodu do vlastnictví kraje.</w:t>
      </w:r>
    </w:p>
    <w:p w14:paraId="4ADC541C" w14:textId="77777777" w:rsidR="003B7130" w:rsidRPr="00C2078D" w:rsidRDefault="003B7130" w:rsidP="00C2078D">
      <w:pPr>
        <w:pStyle w:val="Default"/>
        <w:spacing w:after="120"/>
        <w:jc w:val="both"/>
        <w:rPr>
          <w:rStyle w:val="Tunznak"/>
          <w:b w:val="0"/>
        </w:rPr>
      </w:pPr>
      <w:r w:rsidRPr="00C2078D">
        <w:rPr>
          <w:rStyle w:val="Tunznak"/>
          <w:b w:val="0"/>
        </w:rPr>
        <w:t>Žádost o bezúplatný převod částí pozemků z vlastnictví kraje do vlastnictví obce podala na základě zpracovaného geometrického plánu a kolaudačního souhlasu obec Mladeč.</w:t>
      </w:r>
    </w:p>
    <w:p w14:paraId="01939FC0" w14:textId="77777777" w:rsidR="003B7130" w:rsidRPr="00C2078D" w:rsidRDefault="003B7130" w:rsidP="00C2078D">
      <w:pPr>
        <w:pStyle w:val="Default"/>
        <w:spacing w:after="120"/>
        <w:jc w:val="both"/>
        <w:rPr>
          <w:rStyle w:val="Tunznak"/>
          <w:b w:val="0"/>
        </w:rPr>
      </w:pPr>
      <w:r w:rsidRPr="00C2078D">
        <w:rPr>
          <w:rStyle w:val="Tunznak"/>
          <w:b w:val="0"/>
        </w:rPr>
        <w:t xml:space="preserve">Správa silnic Olomouckého kraje, příspěvková organizace dále ve svém stanovisku k žádosti obce navrhuje bezúplatné nabytí dalších pozemků, resp. jejich částí, z vlastnictví obce Mladeč o celkové výměře cca 2 788 m2, zastavěných silnicemi II. a III. třídy ve vlastnictví kraje. </w:t>
      </w:r>
    </w:p>
    <w:p w14:paraId="1764399B" w14:textId="77777777" w:rsidR="003B7130" w:rsidRPr="00C2078D" w:rsidRDefault="003B7130" w:rsidP="00C2078D">
      <w:pPr>
        <w:pStyle w:val="Zkladntext"/>
        <w:rPr>
          <w:rStyle w:val="Tunznak"/>
          <w:rFonts w:cs="Arial"/>
          <w:szCs w:val="24"/>
        </w:rPr>
      </w:pPr>
      <w:r w:rsidRPr="00C2078D">
        <w:rPr>
          <w:rStyle w:val="Tunznak"/>
          <w:rFonts w:cs="Arial"/>
          <w:szCs w:val="24"/>
        </w:rPr>
        <w:t>Vyjádření odboru dopravy a silničního hospodářství ze dne 22. 11. 2024:</w:t>
      </w:r>
    </w:p>
    <w:p w14:paraId="7B02B344"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xml:space="preserve">Dne 20. 11. 2024 jsme obdrželi vyjádření Správy silnic Olomouckého kraje, p. o. (dále jen „SSOK“) ze dne 18. 11. 2024, č. j. SSOK-CE 32195/2024 k žádosti obce Mladeč o majetkoprávní vypořádání pozemků v k.ú. Mladeč. </w:t>
      </w:r>
    </w:p>
    <w:p w14:paraId="31A439BE"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xml:space="preserve">SSOK navrhuje po dokončení investiční akce „Chodník k zastávce BUS Mladeč u vápenky Vitoul včetně zastávkových nástupišť“ a dle geometrického plánu č. 522-14/2024 ze dne 22. 5. 2024 následující majetkoprávní vypořádání a žádá o zapsání uvedeného geometrického plánu do katastru nemovitostí. </w:t>
      </w:r>
    </w:p>
    <w:p w14:paraId="0447FDD3" w14:textId="77777777" w:rsidR="003B7130" w:rsidRPr="00C2078D" w:rsidRDefault="003B7130" w:rsidP="00C2078D">
      <w:pPr>
        <w:autoSpaceDE w:val="0"/>
        <w:autoSpaceDN w:val="0"/>
        <w:adjustRightInd w:val="0"/>
        <w:spacing w:after="120" w:line="240" w:lineRule="auto"/>
        <w:jc w:val="both"/>
        <w:rPr>
          <w:rFonts w:eastAsia="Times New Roman" w:cs="Arial"/>
          <w:b/>
          <w:color w:val="000000"/>
          <w:szCs w:val="24"/>
          <w:lang w:eastAsia="cs-CZ"/>
        </w:rPr>
      </w:pPr>
      <w:r w:rsidRPr="00C2078D">
        <w:rPr>
          <w:rFonts w:eastAsia="Times New Roman" w:cs="Arial"/>
          <w:color w:val="000000"/>
          <w:szCs w:val="24"/>
          <w:lang w:eastAsia="cs-CZ"/>
        </w:rPr>
        <w:t xml:space="preserve">Převod pozemků z vlastnictví Olomouckého kraje, hospodaření SSOK do vlastnictví </w:t>
      </w:r>
      <w:r w:rsidRPr="00C2078D">
        <w:rPr>
          <w:rStyle w:val="Tunznak"/>
          <w:rFonts w:cs="Arial"/>
          <w:b w:val="0"/>
          <w:szCs w:val="24"/>
        </w:rPr>
        <w:t>obce Mladeč</w:t>
      </w:r>
      <w:r w:rsidRPr="00C2078D">
        <w:rPr>
          <w:rFonts w:eastAsia="Times New Roman" w:cs="Arial"/>
          <w:bCs/>
          <w:color w:val="000000"/>
          <w:szCs w:val="24"/>
          <w:lang w:eastAsia="cs-CZ"/>
        </w:rPr>
        <w:t>:</w:t>
      </w:r>
      <w:r w:rsidRPr="00C2078D">
        <w:rPr>
          <w:rFonts w:eastAsia="Times New Roman" w:cs="Arial"/>
          <w:b/>
          <w:color w:val="000000"/>
          <w:szCs w:val="24"/>
          <w:lang w:eastAsia="cs-CZ"/>
        </w:rPr>
        <w:t xml:space="preserve"> </w:t>
      </w:r>
    </w:p>
    <w:p w14:paraId="58E14C49"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xml:space="preserve">- část pozemku parc. č. 652 ost. plocha, dle GP nově vytvořený pozemek parc. č. 652/2 ost. plocha o výměře 1 355 m2 (chodník), </w:t>
      </w:r>
    </w:p>
    <w:p w14:paraId="5638750B"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xml:space="preserve">- část pozemku parc. č. 652 ost. plocha, dle GP nově vytvořený pozemek parc. č. 652/3 ost. plocha o výměře 18 m2 (chodník), </w:t>
      </w:r>
    </w:p>
    <w:p w14:paraId="4EEF0FBF"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xml:space="preserve">- část pozemku parc. č. 614 ost. plocha, dle GP nově vytvořený pozemek parc. č. 614/2 ost. plocha o výměře 239 m2 (chodník), </w:t>
      </w:r>
    </w:p>
    <w:p w14:paraId="443BE9AE"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část pozemku parc. č. 614 ost. plocha, dle GP nově vytvořený pozemek parc. č. 614/3 ost. plocha o výměře 105 m2 (chodník),</w:t>
      </w:r>
    </w:p>
    <w:p w14:paraId="49808324"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xml:space="preserve">vše v k.ú. a obci Mladeč. </w:t>
      </w:r>
    </w:p>
    <w:p w14:paraId="6233C821"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xml:space="preserve">Převod pozemků z vlastnictví </w:t>
      </w:r>
      <w:r w:rsidRPr="00C2078D">
        <w:rPr>
          <w:rStyle w:val="Tunznak"/>
          <w:rFonts w:cs="Arial"/>
          <w:b w:val="0"/>
          <w:szCs w:val="24"/>
        </w:rPr>
        <w:t>obce Mladeč</w:t>
      </w:r>
      <w:r w:rsidRPr="00C2078D">
        <w:rPr>
          <w:rStyle w:val="Tunznak"/>
          <w:rFonts w:cs="Arial"/>
          <w:szCs w:val="24"/>
        </w:rPr>
        <w:t xml:space="preserve"> </w:t>
      </w:r>
      <w:r w:rsidRPr="00C2078D">
        <w:rPr>
          <w:rFonts w:eastAsia="Times New Roman" w:cs="Arial"/>
          <w:color w:val="000000"/>
          <w:szCs w:val="24"/>
          <w:lang w:eastAsia="cs-CZ"/>
        </w:rPr>
        <w:t xml:space="preserve">do vlastnictví Olomouckého kraje, hospodaření SSOK: </w:t>
      </w:r>
    </w:p>
    <w:p w14:paraId="779181D6"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xml:space="preserve">- část pozemku parc. č. st.143 zast. plocha, dle GP nově vytvořený pozemek parc. č. 719 ost. plocha o celkové výměře 11 m2 (II/635), </w:t>
      </w:r>
    </w:p>
    <w:p w14:paraId="242EE581"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lastRenderedPageBreak/>
        <w:t xml:space="preserve">- část pozemku parc. č. 133/19 orná půda, dle GP nově vytvořený pozemek parc. č. 133/59 ost. plocha o celkové výměře 2 m2 (II/635), </w:t>
      </w:r>
    </w:p>
    <w:p w14:paraId="36275BF5"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část pozemku parc. č. 133/19 orná půda, dle GP nově vytvořený pozemek parc. č. 133/60 ost. plocha o celkové výměře 10 m2 (II/635),</w:t>
      </w:r>
    </w:p>
    <w:p w14:paraId="1EFF9488"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xml:space="preserve">vše v k.ú. a obci Mladeč. </w:t>
      </w:r>
    </w:p>
    <w:p w14:paraId="4DF1E6AB"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V územní působnosti obce Mladeč se nachází další pozemky, zastavěné silnicemi č. III/449, č. III/4498 a č. III/4499, které jsou pro činnost Správy silnic Olomouckého kraje, příspěvkové organizace potřebné.</w:t>
      </w:r>
    </w:p>
    <w:p w14:paraId="542B0FFA"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xml:space="preserve">S výše uvedeným stanoviskem SSOK souhlasíme a doporučujeme předmětnou záležitost projednat v Komisi pro majetkoprávní záležitosti Rady Olomouckého kraje. </w:t>
      </w:r>
    </w:p>
    <w:p w14:paraId="1310CC34" w14:textId="77777777" w:rsidR="003B7130" w:rsidRPr="00C2078D" w:rsidRDefault="003B7130" w:rsidP="00C2078D">
      <w:pPr>
        <w:autoSpaceDE w:val="0"/>
        <w:autoSpaceDN w:val="0"/>
        <w:adjustRightInd w:val="0"/>
        <w:spacing w:after="120" w:line="240" w:lineRule="auto"/>
        <w:jc w:val="both"/>
        <w:rPr>
          <w:rFonts w:eastAsia="Times New Roman" w:cs="Arial"/>
          <w:b/>
          <w:color w:val="000000"/>
          <w:szCs w:val="24"/>
          <w:lang w:eastAsia="cs-CZ"/>
        </w:rPr>
      </w:pPr>
      <w:r w:rsidRPr="00C2078D">
        <w:rPr>
          <w:rStyle w:val="normaltextrun"/>
          <w:rFonts w:cs="Arial"/>
          <w:color w:val="000000" w:themeColor="text1"/>
          <w:szCs w:val="24"/>
        </w:rPr>
        <w:t xml:space="preserve">Odbor majetkový, právní a správních činností požádal obec Mladeč o vyjádření k návrhu na realizaci vzájemných bezúplatných převodů nemovitostí, dotčených stavbou </w:t>
      </w:r>
      <w:r w:rsidRPr="00C2078D">
        <w:rPr>
          <w:rStyle w:val="Tunznak"/>
          <w:rFonts w:cs="Arial"/>
          <w:b w:val="0"/>
          <w:szCs w:val="24"/>
        </w:rPr>
        <w:t>„Chodník k zastávce BUS Mladeč u Vápenky Vitoul včetně zastávkových nástupišť“ a k návrhu na bezúplatné nabytí pozemků pod krajskými silnicemi.</w:t>
      </w:r>
    </w:p>
    <w:p w14:paraId="0676AD54"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u w:val="single"/>
          <w:lang w:eastAsia="cs-CZ"/>
        </w:rPr>
      </w:pPr>
      <w:r w:rsidRPr="00C2078D">
        <w:rPr>
          <w:rFonts w:eastAsia="Times New Roman" w:cs="Arial"/>
          <w:color w:val="000000"/>
          <w:szCs w:val="24"/>
          <w:u w:val="single"/>
          <w:lang w:eastAsia="cs-CZ"/>
        </w:rPr>
        <w:t>Obec Mladeč s návrhem na vzájemné bezúplatné převody nemovitostí, dotčených investiční akcí „Chodník k zastávce BUS Mladeč u vápenky Vitoul včetně zastávkových nástupišť“, souhlasí.</w:t>
      </w:r>
    </w:p>
    <w:p w14:paraId="11E4191B"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xml:space="preserve">Návrh na bezúplatné převody dalších pozemků, zastavěných krajskými silnicemi, projedná zastupitelstvo obce na svém nejbližším zasedání. </w:t>
      </w:r>
    </w:p>
    <w:p w14:paraId="76A3CD03" w14:textId="3E812E40" w:rsidR="003B7130" w:rsidRPr="00C2078D" w:rsidRDefault="003B7130" w:rsidP="00C2078D">
      <w:pPr>
        <w:pStyle w:val="slo1text"/>
        <w:numPr>
          <w:ilvl w:val="0"/>
          <w:numId w:val="0"/>
        </w:numPr>
        <w:tabs>
          <w:tab w:val="left" w:pos="708"/>
        </w:tabs>
        <w:rPr>
          <w:rFonts w:cs="Arial"/>
          <w:color w:val="000000"/>
          <w:szCs w:val="24"/>
        </w:rPr>
      </w:pPr>
      <w:r w:rsidRPr="00C2078D">
        <w:rPr>
          <w:rFonts w:cs="Arial"/>
          <w:b/>
          <w:bCs/>
          <w:color w:val="000000"/>
          <w:szCs w:val="24"/>
        </w:rPr>
        <w:t xml:space="preserve">Záměr Olomouckého kraje byl zveřejněn na úřední desce Krajského úřadu Olomouckého kraje a webových stránkách Olomouckého kraje v termínu od 24. 4. 2025 do 26. 5. 2025. </w:t>
      </w:r>
      <w:r w:rsidRPr="00C2078D">
        <w:rPr>
          <w:rFonts w:cs="Arial"/>
          <w:color w:val="000000"/>
          <w:szCs w:val="24"/>
        </w:rPr>
        <w:t>V průběhu zveřejnění se jiný zájemce o předmětné nemovitosti nepřihlásil, nebyly vzneseny žádné podněty a připomínky.</w:t>
      </w:r>
    </w:p>
    <w:p w14:paraId="04FCF2BD" w14:textId="27CF6589" w:rsidR="003B7130" w:rsidRPr="00C2078D" w:rsidRDefault="003B7130" w:rsidP="00C2078D">
      <w:pPr>
        <w:pStyle w:val="Default"/>
        <w:spacing w:after="120"/>
        <w:jc w:val="both"/>
        <w:rPr>
          <w:rFonts w:eastAsia="Arial"/>
          <w:b/>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Pr="00C2078D">
        <w:rPr>
          <w:b/>
        </w:rPr>
        <w:t xml:space="preserve">bezúplatný převod částí pozemků parc. č. 652 ost. pl. o celkové výměře 1 373 m2 a parc. č. 614 ost. pl. o celkové výměře 344 m2, dle geometrického plánu č. 522–14/2024 ze dne 22. 5. 2024 pozemky parc. č. 652/2 ost. pl. o výměře 1 355 m2, parc. č. 652/3 ost. pl. o výměře 18 m2, parc. č. 614/2 ost. pl. o výměře 239 m2 a parc. č. 614/3 ost. pl. o výměře 105 m2, vše v k.ú. a obci Mladeč, vše z </w:t>
      </w:r>
      <w:r w:rsidRPr="00C2078D">
        <w:rPr>
          <w:b/>
          <w:color w:val="000000" w:themeColor="text1"/>
        </w:rPr>
        <w:t xml:space="preserve">vlastnictví Olomouckého kraje, z hospodaření Správy silnic Olomouckého kraje, příspěvkové organizace do vlastnictví obce Mladeč, IČO: 00299219. </w:t>
      </w:r>
      <w:r w:rsidRPr="00C2078D">
        <w:rPr>
          <w:b/>
        </w:rPr>
        <w:t xml:space="preserve">Nabyvatel uhradí veškeré náklady spojené s převodem vlastnického práva a správní poplatek k návrhu na </w:t>
      </w:r>
      <w:r w:rsidRPr="00C2078D">
        <w:rPr>
          <w:rFonts w:eastAsia="Arial"/>
          <w:b/>
        </w:rPr>
        <w:t>vklad vlastnického práva do katastru nemovitostí.</w:t>
      </w:r>
    </w:p>
    <w:p w14:paraId="76F8FFDE" w14:textId="1DB52B24" w:rsidR="003B7130" w:rsidRPr="00C2078D" w:rsidRDefault="003B7130" w:rsidP="00C2078D">
      <w:pPr>
        <w:pStyle w:val="Default"/>
        <w:spacing w:after="120"/>
        <w:jc w:val="both"/>
        <w:rPr>
          <w:b/>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Pr="00C2078D">
        <w:rPr>
          <w:b/>
        </w:rPr>
        <w:t>bezúplatné nabytí části pozemku parc. č. st. 143 zast. pl. o výměře 11 m2 a částí pozemku parc. č. 133/19 orná půda o celkové výměře 12 m2, dle geometrického plánu č. 522–14/2024 ze dne 22. 5. 2024 pozemky parc. č. 719 ost. pl. o výměře 11 m2, parc. č. 133/59 ost. pl. o výměře 2 m2 a parc. č. 133/60 ost. pl. o výměře 10 m2, vše v k.ú. a obci Mladeč, vše z </w:t>
      </w:r>
      <w:r w:rsidRPr="00C2078D">
        <w:rPr>
          <w:b/>
          <w:color w:val="000000" w:themeColor="text1"/>
        </w:rPr>
        <w:t>vlastnictví obce Mladeč, IČO: 00299219, do vlastnictví Olomouckého kraje, do hospodaření Správy silnic Olomouckého kraje, příspěvkové organizace.</w:t>
      </w:r>
      <w:r w:rsidRPr="00C2078D">
        <w:rPr>
          <w:b/>
        </w:rPr>
        <w:t xml:space="preserve"> Nabyvatel uhradí veškeré náklady spojené s převodem vlastnického práva a správní poplatek k návrhu na vklad vlastnického práva do katastru nemovitostí.</w:t>
      </w:r>
    </w:p>
    <w:p w14:paraId="4DAC416F" w14:textId="77777777" w:rsidR="003B7130" w:rsidRPr="00C2078D" w:rsidRDefault="003B7130" w:rsidP="00C2078D">
      <w:pPr>
        <w:pStyle w:val="Default"/>
        <w:spacing w:after="120"/>
        <w:jc w:val="both"/>
        <w:rPr>
          <w:b/>
          <w:bCs/>
        </w:rPr>
      </w:pPr>
    </w:p>
    <w:p w14:paraId="5D573A7A" w14:textId="77777777" w:rsidR="0091009C" w:rsidRPr="00C2078D" w:rsidRDefault="0091009C" w:rsidP="00C2078D">
      <w:pPr>
        <w:pStyle w:val="slo1text"/>
        <w:numPr>
          <w:ilvl w:val="0"/>
          <w:numId w:val="0"/>
        </w:numPr>
        <w:tabs>
          <w:tab w:val="left" w:pos="708"/>
        </w:tabs>
        <w:rPr>
          <w:rFonts w:cs="Arial"/>
          <w:b/>
          <w:szCs w:val="24"/>
        </w:rPr>
      </w:pPr>
    </w:p>
    <w:p w14:paraId="497CE53A" w14:textId="1BF9E873" w:rsidR="003B7130" w:rsidRPr="00C2078D" w:rsidRDefault="003B7130" w:rsidP="00C2078D">
      <w:pPr>
        <w:pStyle w:val="slo1text"/>
        <w:numPr>
          <w:ilvl w:val="0"/>
          <w:numId w:val="0"/>
        </w:numPr>
        <w:tabs>
          <w:tab w:val="left" w:pos="708"/>
        </w:tabs>
        <w:rPr>
          <w:rFonts w:cs="Arial"/>
          <w:b/>
          <w:szCs w:val="24"/>
        </w:rPr>
      </w:pPr>
      <w:r w:rsidRPr="00C2078D">
        <w:rPr>
          <w:rFonts w:cs="Arial"/>
          <w:b/>
          <w:szCs w:val="24"/>
        </w:rPr>
        <w:lastRenderedPageBreak/>
        <w:t>k návrhu usnesení body 1. 3., 1. 4.</w:t>
      </w:r>
    </w:p>
    <w:p w14:paraId="5772CC64" w14:textId="77777777" w:rsidR="003B7130" w:rsidRPr="00C2078D" w:rsidRDefault="003B7130" w:rsidP="00C2078D">
      <w:pPr>
        <w:pStyle w:val="Zkladntext"/>
        <w:pBdr>
          <w:top w:val="single" w:sz="4" w:space="1" w:color="auto"/>
          <w:left w:val="single" w:sz="4" w:space="4" w:color="auto"/>
          <w:bottom w:val="single" w:sz="4" w:space="1" w:color="auto"/>
          <w:right w:val="single" w:sz="4" w:space="4" w:color="auto"/>
        </w:pBdr>
        <w:tabs>
          <w:tab w:val="left" w:pos="5424"/>
        </w:tabs>
        <w:rPr>
          <w:rStyle w:val="Tunznak"/>
          <w:rFonts w:cs="Arial"/>
          <w:szCs w:val="24"/>
        </w:rPr>
      </w:pPr>
      <w:r w:rsidRPr="00C2078D">
        <w:rPr>
          <w:rStyle w:val="Tunznak"/>
          <w:rFonts w:cs="Arial"/>
          <w:szCs w:val="24"/>
        </w:rPr>
        <w:t>Vzájemné bezúplatné převody nemovitostí v k.ú. Křelov, obec Křelov - Břuchotín mezi obcí Křelov – Břuchotín a Olomouckým krajem.</w:t>
      </w:r>
    </w:p>
    <w:p w14:paraId="6A180EDD" w14:textId="77777777" w:rsidR="003B7130" w:rsidRPr="00C2078D" w:rsidRDefault="003B7130" w:rsidP="00C2078D">
      <w:pPr>
        <w:pStyle w:val="Default"/>
        <w:spacing w:after="120"/>
        <w:jc w:val="both"/>
        <w:rPr>
          <w:rStyle w:val="Tunznak"/>
          <w:b w:val="0"/>
        </w:rPr>
      </w:pPr>
      <w:r w:rsidRPr="00C2078D">
        <w:rPr>
          <w:rStyle w:val="Tunznak"/>
          <w:b w:val="0"/>
        </w:rPr>
        <w:t xml:space="preserve">Předmětné pozemky ve vlastnictví Olomouckého kraje a ve vlastnictví obce Křelov – Břuchotín se nacházejí v k.ú. Křelov, obec Křelov – Břuchotín a byly dotčeny stavbou chodníku podél rodinných domů na ulici Krátká. </w:t>
      </w:r>
    </w:p>
    <w:p w14:paraId="37FF1BC3" w14:textId="77777777" w:rsidR="003B7130" w:rsidRPr="00C2078D" w:rsidRDefault="003B7130" w:rsidP="00C2078D">
      <w:pPr>
        <w:pStyle w:val="Default"/>
        <w:spacing w:after="120"/>
        <w:jc w:val="both"/>
        <w:rPr>
          <w:rStyle w:val="Tunznak"/>
          <w:b w:val="0"/>
        </w:rPr>
      </w:pPr>
      <w:r w:rsidRPr="00C2078D">
        <w:rPr>
          <w:rStyle w:val="Tunznak"/>
          <w:b w:val="0"/>
        </w:rPr>
        <w:t>Na částech pozemku v hospodaření Správy silnic Olomouckého kraje, příspěvkové organizace se nacházejí chodníky ve vlastnictví obce. K převodu z vlastnictví kraje do vlastnictví obce je navrženo 777 m2 pozemků.</w:t>
      </w:r>
    </w:p>
    <w:p w14:paraId="50D8DBC2" w14:textId="77777777" w:rsidR="003B7130" w:rsidRPr="00C2078D" w:rsidRDefault="003B7130" w:rsidP="00C2078D">
      <w:pPr>
        <w:pStyle w:val="Default"/>
        <w:spacing w:after="120"/>
        <w:jc w:val="both"/>
      </w:pPr>
      <w:r w:rsidRPr="00C2078D">
        <w:rPr>
          <w:rStyle w:val="Tunznak"/>
          <w:b w:val="0"/>
        </w:rPr>
        <w:t xml:space="preserve">Část předmětného pozemku ve vlastnictví obce Křelov – Břuchotín o výměře 46 m2 je zastavěna </w:t>
      </w:r>
      <w:r w:rsidRPr="00C2078D">
        <w:t>silnicí č. II/635 a je navržena k převodu do vlastnictví kraje.</w:t>
      </w:r>
    </w:p>
    <w:p w14:paraId="2A738C1A" w14:textId="77777777" w:rsidR="003B7130" w:rsidRPr="00C2078D" w:rsidRDefault="003B7130" w:rsidP="00C2078D">
      <w:pPr>
        <w:pStyle w:val="Default"/>
        <w:spacing w:after="120"/>
        <w:jc w:val="both"/>
        <w:rPr>
          <w:rStyle w:val="Tunznak"/>
          <w:b w:val="0"/>
        </w:rPr>
      </w:pPr>
      <w:r w:rsidRPr="00C2078D">
        <w:rPr>
          <w:rStyle w:val="Tunznak"/>
          <w:b w:val="0"/>
        </w:rPr>
        <w:t>Žádost o bezúplatný převod částí pozemku z vlastnictví kraje do vlastnictví obce podala na základě zpracovaného geometrického plánu obec Křelov – Břuchotín.</w:t>
      </w:r>
    </w:p>
    <w:p w14:paraId="2DD28721" w14:textId="77777777" w:rsidR="003B7130" w:rsidRPr="00C2078D" w:rsidRDefault="003B7130" w:rsidP="00C2078D">
      <w:pPr>
        <w:pStyle w:val="Zkladntext"/>
        <w:rPr>
          <w:rStyle w:val="Tunznak"/>
          <w:rFonts w:cs="Arial"/>
          <w:szCs w:val="24"/>
        </w:rPr>
      </w:pPr>
      <w:r w:rsidRPr="00C2078D">
        <w:rPr>
          <w:rStyle w:val="Tunznak"/>
          <w:rFonts w:cs="Arial"/>
          <w:szCs w:val="24"/>
        </w:rPr>
        <w:t>Vyjádření odboru dopravy a silničního hospodářství ze dne 22. 1. 2025:</w:t>
      </w:r>
    </w:p>
    <w:p w14:paraId="0096D3FC" w14:textId="77777777" w:rsidR="003B7130" w:rsidRPr="00C2078D" w:rsidRDefault="003B7130" w:rsidP="00C2078D">
      <w:pPr>
        <w:pStyle w:val="Zkladntext"/>
        <w:rPr>
          <w:rFonts w:cs="Arial"/>
          <w:bCs w:val="0"/>
          <w:szCs w:val="24"/>
        </w:rPr>
      </w:pPr>
      <w:r w:rsidRPr="00C2078D">
        <w:rPr>
          <w:rFonts w:cs="Arial"/>
          <w:bCs w:val="0"/>
          <w:szCs w:val="24"/>
        </w:rPr>
        <w:t xml:space="preserve">Dne 17. 1. 2025 jsme obdrželi stanovisko Správy silnic Olomouckého kraje, p. o. (dále jen „SSOK“) ze dne 16. 1. 2025, č. j. SSOK-CE 1351/2025 k žádosti obce Křelov – Břuchotín o převod částí pozemku v k.ú. Křelov. </w:t>
      </w:r>
    </w:p>
    <w:p w14:paraId="354F199A" w14:textId="77777777" w:rsidR="003B7130" w:rsidRPr="00C2078D" w:rsidRDefault="003B7130" w:rsidP="00C2078D">
      <w:pPr>
        <w:pStyle w:val="Zkladntext"/>
        <w:rPr>
          <w:rFonts w:cs="Arial"/>
          <w:bCs w:val="0"/>
          <w:szCs w:val="24"/>
        </w:rPr>
      </w:pPr>
      <w:r w:rsidRPr="00C2078D">
        <w:rPr>
          <w:rFonts w:cs="Arial"/>
          <w:bCs w:val="0"/>
          <w:szCs w:val="24"/>
        </w:rPr>
        <w:t xml:space="preserve">SSOK souhlasí s bezúplatným převodem částí pozemků parc. č. 783/1 ost. plocha, dle geometrického plánu č. 1341-412/2024 ze dne 12.11.2024 pozemky parc. č. 783/10 ost. plocha o výměře 600 m2 a parc. č. 783/11 ost. plocha o výměře 177 m2, oba v k. ú. Křelov, obec Křelov – Břuchotín z vlastnictví Olomouckého kraje, z hospodaření SSOK do vlastnictví obce Křelov - Břuchotín. Současně žádáme o bezúplatný převod části pozemku parc. č. 783/2 ost. plocha ost. komunikace, dle geometrického plánu č. 1341-412/2024 ze dne 12.11. 2024 pozemek parc. č. 783/12 ost. plocha silnice o výměře 46 m2 v k. ú. Křelov, obec Křelov – Břuchotín z vlastnictví obce Křelov – Břuchotín do vlastnictví Olomouckého kraje, do hospodaření SSOK. Pozemek je zastavěn krajskou silnicí č. II/635, pro činnost SSOK je potřebný. </w:t>
      </w:r>
    </w:p>
    <w:p w14:paraId="3696057C" w14:textId="77777777" w:rsidR="003B7130" w:rsidRPr="00C2078D" w:rsidRDefault="003B7130" w:rsidP="00C2078D">
      <w:pPr>
        <w:pStyle w:val="Zkladntext"/>
        <w:rPr>
          <w:rFonts w:cs="Arial"/>
          <w:bCs w:val="0"/>
          <w:szCs w:val="24"/>
        </w:rPr>
      </w:pPr>
      <w:r w:rsidRPr="00C2078D">
        <w:rPr>
          <w:rFonts w:cs="Arial"/>
          <w:bCs w:val="0"/>
          <w:szCs w:val="24"/>
        </w:rPr>
        <w:t xml:space="preserve">V územní působnosti obce Křelov - Břuchotín se v současné době nenachází další pozemky vhodné ke vzájemným bezúplatným převodům mezi Olomouckým krajem a obcí Křelov - Břuchotín. </w:t>
      </w:r>
    </w:p>
    <w:p w14:paraId="345D318A" w14:textId="77777777" w:rsidR="003B7130" w:rsidRPr="00C2078D" w:rsidRDefault="003B7130" w:rsidP="00C2078D">
      <w:pPr>
        <w:pStyle w:val="Zkladntext"/>
        <w:rPr>
          <w:rFonts w:cs="Arial"/>
          <w:bCs w:val="0"/>
          <w:szCs w:val="24"/>
        </w:rPr>
      </w:pPr>
      <w:r w:rsidRPr="00C2078D">
        <w:rPr>
          <w:rFonts w:cs="Arial"/>
          <w:bCs w:val="0"/>
          <w:szCs w:val="24"/>
        </w:rPr>
        <w:t>S výše uvedeným stanoviskem SSOK souhlasíme a doporučujeme předmětnou záležitost projednat v Komisi pro majetkoprávní záležitosti Rady Olomouckého kraje.</w:t>
      </w:r>
    </w:p>
    <w:p w14:paraId="764241DD" w14:textId="77777777" w:rsidR="003B7130" w:rsidRPr="00C2078D" w:rsidRDefault="003B7130" w:rsidP="00C2078D">
      <w:pPr>
        <w:pStyle w:val="Zkladntext"/>
        <w:rPr>
          <w:rFonts w:cs="Arial"/>
          <w:bCs w:val="0"/>
          <w:szCs w:val="24"/>
          <w:u w:val="single"/>
        </w:rPr>
      </w:pPr>
      <w:r w:rsidRPr="00C2078D">
        <w:rPr>
          <w:rStyle w:val="normaltextrun"/>
          <w:rFonts w:cs="Arial"/>
          <w:color w:val="000000" w:themeColor="text1"/>
          <w:szCs w:val="24"/>
          <w:u w:val="single"/>
        </w:rPr>
        <w:t xml:space="preserve">Obec </w:t>
      </w:r>
      <w:r w:rsidRPr="00C2078D">
        <w:rPr>
          <w:rFonts w:cs="Arial"/>
          <w:bCs w:val="0"/>
          <w:szCs w:val="24"/>
          <w:u w:val="single"/>
        </w:rPr>
        <w:t xml:space="preserve">Křelov – Břuchotín s navrženým majetkoprávním vypořádáním nemovitostí mezi </w:t>
      </w:r>
      <w:r w:rsidRPr="00C2078D">
        <w:rPr>
          <w:rStyle w:val="normaltextrun"/>
          <w:rFonts w:cs="Arial"/>
          <w:color w:val="000000" w:themeColor="text1"/>
          <w:szCs w:val="24"/>
          <w:u w:val="single"/>
        </w:rPr>
        <w:t>obcí a krajem souhlasí.</w:t>
      </w:r>
      <w:r w:rsidRPr="00C2078D">
        <w:rPr>
          <w:rFonts w:cs="Arial"/>
          <w:bCs w:val="0"/>
          <w:szCs w:val="24"/>
          <w:u w:val="single"/>
        </w:rPr>
        <w:t xml:space="preserve"> </w:t>
      </w:r>
    </w:p>
    <w:p w14:paraId="66E5A71B" w14:textId="1FFA31EB" w:rsidR="003B7130" w:rsidRPr="00C2078D" w:rsidRDefault="003B7130" w:rsidP="00C2078D">
      <w:pPr>
        <w:pStyle w:val="slo1text"/>
        <w:numPr>
          <w:ilvl w:val="0"/>
          <w:numId w:val="0"/>
        </w:numPr>
        <w:tabs>
          <w:tab w:val="left" w:pos="708"/>
        </w:tabs>
        <w:rPr>
          <w:rFonts w:cs="Arial"/>
          <w:color w:val="000000"/>
          <w:szCs w:val="24"/>
        </w:rPr>
      </w:pPr>
      <w:r w:rsidRPr="00C2078D">
        <w:rPr>
          <w:rFonts w:cs="Arial"/>
          <w:b/>
          <w:bCs/>
          <w:color w:val="000000"/>
          <w:szCs w:val="24"/>
        </w:rPr>
        <w:t xml:space="preserve">Záměr Olomouckého kraje byl zveřejněn na úřední desce Krajského úřadu Olomouckého kraje a webových stránkách Olomouckého kraje v termínu od 24. 4. 2025 do 26. 5. 2025. </w:t>
      </w:r>
      <w:r w:rsidRPr="00C2078D">
        <w:rPr>
          <w:rFonts w:cs="Arial"/>
          <w:color w:val="000000"/>
          <w:szCs w:val="24"/>
        </w:rPr>
        <w:t>V průběhu zveřejnění se jiný zájemce o předmětné nemovitosti nepřihlásil, nebyly vzneseny žádné podněty a připomínky.</w:t>
      </w:r>
    </w:p>
    <w:p w14:paraId="13489F56" w14:textId="6EBE9B98" w:rsidR="003B7130" w:rsidRPr="00C2078D" w:rsidRDefault="006E7B25" w:rsidP="00C2078D">
      <w:pPr>
        <w:pStyle w:val="Default"/>
        <w:spacing w:after="120"/>
        <w:jc w:val="both"/>
        <w:rPr>
          <w:rFonts w:eastAsia="Arial"/>
          <w:b/>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003B7130" w:rsidRPr="00C2078D">
        <w:rPr>
          <w:b/>
        </w:rPr>
        <w:t xml:space="preserve">bezúplatný převod částí pozemku parc. č. 783/1 ost. pl. o celkové výměře 777 m2, dle geometrického plánu č. 1341-412/2024 ze dne 12. 11. 2024 pozemky parc. č. 783/10 ost. pl. o výměře 600 m2 a parc. č. 783/11 ost. pl. o výměře 177 m2, oba v k.ú. Křelov, obec Křelov - Břuchotín, z vlastnictví Olomouckého kraje, z hospodaření Správy silnic Olomouckého kraje, příspěvkové organizace, do vlastnictví obce Křelov – Břuchotín, </w:t>
      </w:r>
      <w:r w:rsidR="003B7130" w:rsidRPr="00C2078D">
        <w:rPr>
          <w:b/>
        </w:rPr>
        <w:lastRenderedPageBreak/>
        <w:t xml:space="preserve">IČO: 63028255. Nabyvatel uhradí veškeré náklady spojené s převodem vlastnického práva a správní poplatek k návrhu na </w:t>
      </w:r>
      <w:r w:rsidR="003B7130" w:rsidRPr="00C2078D">
        <w:rPr>
          <w:rFonts w:eastAsia="Arial"/>
          <w:b/>
        </w:rPr>
        <w:t>vklad vlastnického práva do katastru nemovitostí.</w:t>
      </w:r>
    </w:p>
    <w:p w14:paraId="641568A0" w14:textId="62B42FBD" w:rsidR="003B7130" w:rsidRPr="00C2078D" w:rsidRDefault="006E7B25" w:rsidP="00C2078D">
      <w:pPr>
        <w:pStyle w:val="Default"/>
        <w:spacing w:after="120"/>
        <w:jc w:val="both"/>
        <w:rPr>
          <w:b/>
          <w:bCs/>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003B7130" w:rsidRPr="00C2078D">
        <w:rPr>
          <w:b/>
        </w:rPr>
        <w:t>bezúplatné nabytí části pozemku parc. č. 783/2 ost. pl. o výměře 46 m2, dle geometrického plánu č. 1341-412/2024 ze dne 12.11. 2024 pozemek parc. č. 783/12 ost. pl. o výměře 46 m2 v k.ú. Křelov, obec Křelov – Břuchotín z vlastnictví obce Křelov – Břuchotín, IČO: 63028255, do vlastnictví Olomouckého kraje, do hospodaření</w:t>
      </w:r>
      <w:r w:rsidR="003B7130" w:rsidRPr="00C2078D">
        <w:rPr>
          <w:b/>
          <w:color w:val="000000" w:themeColor="text1"/>
        </w:rPr>
        <w:t xml:space="preserve"> Správy silnic Olomouckého kraje, příspěvkové organizace. </w:t>
      </w:r>
      <w:r w:rsidR="003B7130" w:rsidRPr="00C2078D">
        <w:rPr>
          <w:b/>
        </w:rPr>
        <w:t>Nabyvatel uhradí veškeré náklady spojené s převodem vlastnického práva a správní poplatek k návrhu na vklad vlastnického práva do katastru nemovitostí.</w:t>
      </w:r>
    </w:p>
    <w:p w14:paraId="245BBFC8" w14:textId="77777777" w:rsidR="003B7130" w:rsidRPr="00C2078D" w:rsidRDefault="003B7130" w:rsidP="00C2078D">
      <w:pPr>
        <w:pStyle w:val="Normal0"/>
        <w:rPr>
          <w:rFonts w:ascii="Arial" w:hAnsi="Arial" w:cs="Arial"/>
          <w:szCs w:val="24"/>
        </w:rPr>
      </w:pPr>
    </w:p>
    <w:p w14:paraId="6ED92695" w14:textId="4158AA85" w:rsidR="003B7130" w:rsidRPr="00C2078D" w:rsidRDefault="003B7130" w:rsidP="00C2078D">
      <w:pPr>
        <w:pStyle w:val="slo1text"/>
        <w:numPr>
          <w:ilvl w:val="0"/>
          <w:numId w:val="0"/>
        </w:numPr>
        <w:tabs>
          <w:tab w:val="left" w:pos="708"/>
        </w:tabs>
        <w:rPr>
          <w:rFonts w:cs="Arial"/>
          <w:b/>
          <w:szCs w:val="24"/>
        </w:rPr>
      </w:pPr>
      <w:r w:rsidRPr="00C2078D">
        <w:rPr>
          <w:rFonts w:cs="Arial"/>
          <w:b/>
          <w:szCs w:val="24"/>
        </w:rPr>
        <w:t xml:space="preserve">k návrhu usnesení body </w:t>
      </w:r>
      <w:r w:rsidR="006E7B25" w:rsidRPr="00C2078D">
        <w:rPr>
          <w:rFonts w:cs="Arial"/>
          <w:b/>
          <w:szCs w:val="24"/>
        </w:rPr>
        <w:t>1</w:t>
      </w:r>
      <w:r w:rsidRPr="00C2078D">
        <w:rPr>
          <w:rFonts w:cs="Arial"/>
          <w:b/>
          <w:szCs w:val="24"/>
        </w:rPr>
        <w:t xml:space="preserve">. 5., </w:t>
      </w:r>
      <w:r w:rsidR="006E7B25" w:rsidRPr="00C2078D">
        <w:rPr>
          <w:rFonts w:cs="Arial"/>
          <w:b/>
          <w:szCs w:val="24"/>
        </w:rPr>
        <w:t>1</w:t>
      </w:r>
      <w:r w:rsidRPr="00C2078D">
        <w:rPr>
          <w:rFonts w:cs="Arial"/>
          <w:b/>
          <w:szCs w:val="24"/>
        </w:rPr>
        <w:t>. 6.</w:t>
      </w:r>
    </w:p>
    <w:p w14:paraId="1BAA148C" w14:textId="77777777" w:rsidR="003B7130" w:rsidRPr="00C2078D" w:rsidRDefault="003B7130" w:rsidP="00C2078D">
      <w:pPr>
        <w:pStyle w:val="Zkladntext"/>
        <w:pBdr>
          <w:top w:val="single" w:sz="4" w:space="1" w:color="auto"/>
          <w:left w:val="single" w:sz="4" w:space="4" w:color="auto"/>
          <w:bottom w:val="single" w:sz="4" w:space="1" w:color="auto"/>
          <w:right w:val="single" w:sz="4" w:space="4" w:color="auto"/>
        </w:pBdr>
        <w:tabs>
          <w:tab w:val="left" w:pos="5424"/>
        </w:tabs>
        <w:rPr>
          <w:rStyle w:val="Tunznak"/>
          <w:rFonts w:eastAsiaTheme="majorEastAsia" w:cs="Arial"/>
          <w:bCs w:val="0"/>
          <w:szCs w:val="24"/>
        </w:rPr>
      </w:pPr>
      <w:r w:rsidRPr="00C2078D">
        <w:rPr>
          <w:rStyle w:val="Tunznak"/>
          <w:rFonts w:eastAsiaTheme="majorEastAsia" w:cs="Arial"/>
          <w:bCs w:val="0"/>
          <w:szCs w:val="24"/>
        </w:rPr>
        <w:t>Vzájemné bezúplatné převody nemovitostí v k.ú. Dětkovice u Prostějova, obec Dětkovice, mezi Olomouckým krajem a obcí Dětkovice.</w:t>
      </w:r>
    </w:p>
    <w:p w14:paraId="66E3006B" w14:textId="77777777" w:rsidR="003B7130" w:rsidRPr="00C2078D" w:rsidRDefault="003B7130" w:rsidP="00C2078D">
      <w:pPr>
        <w:pStyle w:val="Default"/>
        <w:spacing w:after="120"/>
        <w:jc w:val="both"/>
        <w:rPr>
          <w:rStyle w:val="Tunznak"/>
          <w:b w:val="0"/>
          <w:bCs/>
        </w:rPr>
      </w:pPr>
      <w:r w:rsidRPr="00C2078D">
        <w:rPr>
          <w:rStyle w:val="Tunznak"/>
          <w:b w:val="0"/>
          <w:bCs/>
        </w:rPr>
        <w:t>Předmětné pozemky se nacházejí v k.ú. Dětkovice u Prostějova, obec Dětkovice. Žádost o majetkoprávní vypořádání pozemků, dotčených stavbou „Rekonstrukce autobusové točny Dětkovice“, zaslala obec Dětkovice.</w:t>
      </w:r>
    </w:p>
    <w:p w14:paraId="2D94069A" w14:textId="77777777" w:rsidR="003B7130" w:rsidRPr="00C2078D" w:rsidRDefault="003B7130" w:rsidP="00C2078D">
      <w:pPr>
        <w:pStyle w:val="Default"/>
        <w:spacing w:after="120"/>
        <w:jc w:val="both"/>
        <w:rPr>
          <w:rStyle w:val="Tunznak"/>
          <w:b w:val="0"/>
          <w:bCs/>
        </w:rPr>
      </w:pPr>
      <w:r w:rsidRPr="00C2078D">
        <w:rPr>
          <w:rStyle w:val="Tunznak"/>
          <w:b w:val="0"/>
          <w:bCs/>
        </w:rPr>
        <w:t>Na částech pozemku o celkové výměře 931 m2 v hospodaření Správy silnic Olomouckého kraje, příspěvkové organizace se nacházejí zeleň za obrubou, sjezdy, podélná stání a napojení točny autobusů.</w:t>
      </w:r>
    </w:p>
    <w:p w14:paraId="22CE13D8" w14:textId="77777777" w:rsidR="003B7130" w:rsidRPr="00C2078D" w:rsidRDefault="003B7130" w:rsidP="00C2078D">
      <w:pPr>
        <w:pStyle w:val="Default"/>
        <w:spacing w:after="120"/>
        <w:jc w:val="both"/>
        <w:rPr>
          <w:rStyle w:val="Tunznak"/>
          <w:b w:val="0"/>
          <w:bCs/>
        </w:rPr>
      </w:pPr>
      <w:r w:rsidRPr="00C2078D">
        <w:rPr>
          <w:rStyle w:val="Tunznak"/>
          <w:b w:val="0"/>
          <w:bCs/>
        </w:rPr>
        <w:t>Předmětná část pozemku o výměře 36 m2 ve vlastnictví obce Dětkovice je zastavěna krajskou silnicí č. III/37765.</w:t>
      </w:r>
    </w:p>
    <w:p w14:paraId="56DC0D66" w14:textId="77777777" w:rsidR="003B7130" w:rsidRPr="00C2078D" w:rsidRDefault="003B7130" w:rsidP="00C2078D">
      <w:pPr>
        <w:pStyle w:val="Zkladntext"/>
        <w:rPr>
          <w:rStyle w:val="Tunznak"/>
          <w:rFonts w:eastAsiaTheme="majorEastAsia" w:cs="Arial"/>
          <w:bCs w:val="0"/>
          <w:szCs w:val="24"/>
        </w:rPr>
      </w:pPr>
      <w:r w:rsidRPr="00C2078D">
        <w:rPr>
          <w:rStyle w:val="Tunznak"/>
          <w:rFonts w:eastAsiaTheme="majorEastAsia" w:cs="Arial"/>
          <w:bCs w:val="0"/>
          <w:szCs w:val="24"/>
        </w:rPr>
        <w:t>Vyjádření odboru dopravy a silničního hospodářství ze dne 20. 3. 2025:</w:t>
      </w:r>
    </w:p>
    <w:p w14:paraId="52FAEA47"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xml:space="preserve">Odbor dopravy a silničního hospodářství na základě vyjádření Správy silnic Olomouckého kraje, příspěvkové organizace, souhlasí s majetkoprávním vypořádáním pozemků (dle GP 357-9/2025 ze dne 30. 1. 2025) mezi Olomouckým krajem a obcí Dětkovice. Na pozemcích určených k převodu do vlastnictví obce se nacházejí zeleň za obrubou, sjezdy, podélné stání a napojení točny autobusů, pro činnost SSOK nejsou potřebné; na pozemku určeném k převodu do vlastnictví Olomouckého kraje, do hospodaření SSOK, se nachází krajská silnice č. III/37765, pro činnost SSOK je potřebný. </w:t>
      </w:r>
    </w:p>
    <w:p w14:paraId="7EFA9907" w14:textId="77777777" w:rsidR="003B7130" w:rsidRPr="00C2078D" w:rsidRDefault="003B7130" w:rsidP="00C2078D">
      <w:pPr>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 xml:space="preserve">Na území obce Dětkovice se v současné době nenacházejí žádné další pozemky vhodné k realizaci vzájemných bezúplatných převodů nemovitostí mezi obcí a krajem. </w:t>
      </w:r>
    </w:p>
    <w:p w14:paraId="6ECDAFAE" w14:textId="70AD62E2" w:rsidR="003B7130" w:rsidRPr="00C2078D" w:rsidRDefault="003B7130" w:rsidP="00C2078D">
      <w:pPr>
        <w:pStyle w:val="slo1text"/>
        <w:numPr>
          <w:ilvl w:val="0"/>
          <w:numId w:val="0"/>
        </w:numPr>
        <w:tabs>
          <w:tab w:val="left" w:pos="708"/>
        </w:tabs>
        <w:rPr>
          <w:rFonts w:cs="Arial"/>
          <w:color w:val="000000"/>
          <w:szCs w:val="24"/>
        </w:rPr>
      </w:pPr>
      <w:r w:rsidRPr="00C2078D">
        <w:rPr>
          <w:rFonts w:cs="Arial"/>
          <w:b/>
          <w:bCs/>
          <w:color w:val="000000"/>
          <w:szCs w:val="24"/>
        </w:rPr>
        <w:t xml:space="preserve">Záměr Olomouckého kraje byl zveřejněn na úřední desce Krajského úřadu Olomouckého kraje a webových stránkách Olomouckého kraje v termínu od 24. 4. 2025 do 26. 5. 2025. </w:t>
      </w:r>
      <w:r w:rsidRPr="00C2078D">
        <w:rPr>
          <w:rFonts w:cs="Arial"/>
          <w:color w:val="000000"/>
          <w:szCs w:val="24"/>
        </w:rPr>
        <w:t>V průběhu zveřejnění se jiný zájemce o předmětné nemovitosti nepřihlásil, nebyly vzneseny žádné podněty a připomínky.</w:t>
      </w:r>
    </w:p>
    <w:p w14:paraId="63D99614" w14:textId="6B0A8089" w:rsidR="003B7130" w:rsidRPr="00C2078D" w:rsidRDefault="006E7B25" w:rsidP="00C2078D">
      <w:pPr>
        <w:pStyle w:val="Default"/>
        <w:spacing w:after="120"/>
        <w:jc w:val="both"/>
        <w:rPr>
          <w:rFonts w:eastAsia="Arial"/>
          <w:b/>
          <w:bCs/>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003B7130" w:rsidRPr="00C2078D">
        <w:rPr>
          <w:b/>
        </w:rPr>
        <w:t xml:space="preserve">bezúplatný převod </w:t>
      </w:r>
      <w:r w:rsidR="003B7130" w:rsidRPr="00C2078D">
        <w:rPr>
          <w:b/>
          <w:bCs/>
        </w:rPr>
        <w:t xml:space="preserve">částí pozemku parc. č. 1270/1 ost. pl. o celkové výměře 931 m2, dle geometrického plánu č. 357-9/2025 ze dne 30. 1. 2025 pozemky parc. č. 1270/3 o výměře 561 m2, parc. č. 1270/4 o výměře 329 m2 a parc. č. 1270/5 o výměře 41 m2, vše v k.ú. Dětkovice u Prostějova, obec Dětkovice, vše z vlastnictví Olomouckého kraje, z hospodaření Správy silnic Olomouckého kraje, příspěvkové organizace, do vlastnictví obce Dětkovice, IČO: 00600008. Nabyvatel uhradí veškeré náklady spojené </w:t>
      </w:r>
      <w:r w:rsidR="003B7130" w:rsidRPr="00C2078D">
        <w:rPr>
          <w:b/>
          <w:bCs/>
        </w:rPr>
        <w:lastRenderedPageBreak/>
        <w:t xml:space="preserve">s převodem vlastnického práva a správní poplatek k návrhu na </w:t>
      </w:r>
      <w:r w:rsidR="003B7130" w:rsidRPr="00C2078D">
        <w:rPr>
          <w:rFonts w:eastAsia="Arial"/>
          <w:b/>
          <w:bCs/>
        </w:rPr>
        <w:t>vklad vlastnického práva do katastru nemovitostí.</w:t>
      </w:r>
    </w:p>
    <w:p w14:paraId="2D5F5E73" w14:textId="1A562DB5" w:rsidR="003B7130" w:rsidRPr="00C2078D" w:rsidRDefault="006E7B25" w:rsidP="00C2078D">
      <w:pPr>
        <w:pStyle w:val="Default"/>
        <w:spacing w:after="120"/>
        <w:jc w:val="both"/>
        <w:rPr>
          <w:b/>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003B7130" w:rsidRPr="00C2078D">
        <w:rPr>
          <w:b/>
        </w:rPr>
        <w:t xml:space="preserve">bezúplatné nabytí části pozemku parc. č. 1263/5 ost. pl. o výměře 36 m2, dle geometrického plánu č. 357-9/2025 ze dne 30. 1. 2025 pozemek parc. č. 1263/10 o výměře 36 m2 v k.ú. Dětkovice u Prostějova, obec Dětkovice, z vlastnictví obce Dětkovice, IČO: 00600008, do vlastnictví Olomouckého kraje, do hospodaření Správy silnic Olomouckého kraje, příspěvkové organizace. Nabyvatel uhradí veškeré náklady spojené s převodem vlastnického práva a správní poplatek k návrhu na </w:t>
      </w:r>
      <w:r w:rsidR="003B7130" w:rsidRPr="00C2078D">
        <w:rPr>
          <w:rFonts w:eastAsia="Arial"/>
          <w:b/>
        </w:rPr>
        <w:t>vklad vlastnického práva do katastru nemovitostí.</w:t>
      </w:r>
    </w:p>
    <w:p w14:paraId="3EB72BCF" w14:textId="77777777" w:rsidR="003B7130" w:rsidRPr="00C2078D" w:rsidRDefault="003B7130" w:rsidP="00C2078D">
      <w:pPr>
        <w:spacing w:after="120" w:line="240" w:lineRule="auto"/>
        <w:jc w:val="both"/>
        <w:rPr>
          <w:rFonts w:eastAsia="Times New Roman" w:cs="Arial"/>
          <w:b/>
          <w:bCs/>
          <w:szCs w:val="24"/>
          <w:lang w:eastAsia="cs-CZ"/>
        </w:rPr>
      </w:pPr>
    </w:p>
    <w:p w14:paraId="1418695C" w14:textId="70EF4549" w:rsidR="003B7130" w:rsidRPr="00C2078D" w:rsidRDefault="003B7130" w:rsidP="00C2078D">
      <w:pPr>
        <w:pStyle w:val="slo1text"/>
        <w:numPr>
          <w:ilvl w:val="0"/>
          <w:numId w:val="0"/>
        </w:numPr>
        <w:tabs>
          <w:tab w:val="left" w:pos="708"/>
        </w:tabs>
        <w:rPr>
          <w:rFonts w:cs="Arial"/>
          <w:b/>
          <w:szCs w:val="24"/>
        </w:rPr>
      </w:pPr>
      <w:r w:rsidRPr="00C2078D">
        <w:rPr>
          <w:rFonts w:cs="Arial"/>
          <w:b/>
          <w:szCs w:val="24"/>
        </w:rPr>
        <w:t xml:space="preserve">k návrhu usnesení body </w:t>
      </w:r>
      <w:r w:rsidR="006E7B25" w:rsidRPr="00C2078D">
        <w:rPr>
          <w:rFonts w:cs="Arial"/>
          <w:b/>
          <w:szCs w:val="24"/>
        </w:rPr>
        <w:t>1</w:t>
      </w:r>
      <w:r w:rsidRPr="00C2078D">
        <w:rPr>
          <w:rFonts w:cs="Arial"/>
          <w:b/>
          <w:szCs w:val="24"/>
        </w:rPr>
        <w:t xml:space="preserve">. 7., </w:t>
      </w:r>
      <w:r w:rsidR="006E7B25" w:rsidRPr="00C2078D">
        <w:rPr>
          <w:rFonts w:cs="Arial"/>
          <w:b/>
          <w:szCs w:val="24"/>
        </w:rPr>
        <w:t>1</w:t>
      </w:r>
      <w:r w:rsidRPr="00C2078D">
        <w:rPr>
          <w:rFonts w:cs="Arial"/>
          <w:b/>
          <w:szCs w:val="24"/>
        </w:rPr>
        <w:t>. 8.</w:t>
      </w:r>
    </w:p>
    <w:p w14:paraId="078EBB01" w14:textId="77777777" w:rsidR="003B7130" w:rsidRPr="00C2078D" w:rsidRDefault="003B7130" w:rsidP="00C2078D">
      <w:pPr>
        <w:pStyle w:val="Zkladntext"/>
        <w:pBdr>
          <w:top w:val="single" w:sz="4" w:space="1" w:color="auto"/>
          <w:left w:val="single" w:sz="4" w:space="4" w:color="auto"/>
          <w:bottom w:val="single" w:sz="4" w:space="1" w:color="auto"/>
          <w:right w:val="single" w:sz="4" w:space="4" w:color="auto"/>
        </w:pBdr>
        <w:tabs>
          <w:tab w:val="left" w:pos="5424"/>
        </w:tabs>
        <w:rPr>
          <w:rStyle w:val="Tunznak"/>
          <w:rFonts w:cs="Arial"/>
          <w:szCs w:val="24"/>
        </w:rPr>
      </w:pPr>
      <w:r w:rsidRPr="00C2078D">
        <w:rPr>
          <w:rStyle w:val="Tunznak"/>
          <w:rFonts w:cs="Arial"/>
          <w:szCs w:val="24"/>
        </w:rPr>
        <w:t>Vzájemné bezúplatné převody nemovitostí v k.ú. a obci Hvozd mezi Olomouckým krajem a obcí Hvozd.</w:t>
      </w:r>
    </w:p>
    <w:p w14:paraId="09A8BAE8" w14:textId="77777777" w:rsidR="003B7130" w:rsidRPr="00C2078D" w:rsidRDefault="003B7130" w:rsidP="00C2078D">
      <w:pPr>
        <w:pStyle w:val="Default"/>
        <w:spacing w:after="120"/>
        <w:jc w:val="both"/>
        <w:rPr>
          <w:rStyle w:val="Tunznak"/>
          <w:b w:val="0"/>
        </w:rPr>
      </w:pPr>
      <w:r w:rsidRPr="00C2078D">
        <w:rPr>
          <w:rStyle w:val="Tunznak"/>
          <w:b w:val="0"/>
        </w:rPr>
        <w:t>Předmětné pozemky se nacházejí v k.ú. a obci Hvozd. Na částech pozemku v hospodaření Správy silnic Olomouckého kraje, příspěvkové organizace se nacházejí chodníky. O převod částí pozemku o celkové výměře 255 m2 požádala obec Hvozd.</w:t>
      </w:r>
    </w:p>
    <w:p w14:paraId="291709D5" w14:textId="77777777" w:rsidR="003B7130" w:rsidRPr="00C2078D" w:rsidRDefault="003B7130" w:rsidP="00C2078D">
      <w:pPr>
        <w:pStyle w:val="Default"/>
        <w:spacing w:after="120"/>
        <w:jc w:val="both"/>
        <w:rPr>
          <w:rStyle w:val="Tunznak"/>
          <w:b w:val="0"/>
        </w:rPr>
      </w:pPr>
      <w:r w:rsidRPr="00C2078D">
        <w:rPr>
          <w:rStyle w:val="Tunznak"/>
          <w:b w:val="0"/>
        </w:rPr>
        <w:t xml:space="preserve">Předmětné pozemky ve vlastnictví obce Hvozd o celkové výměře 174 m2 jsou zastavěny </w:t>
      </w:r>
      <w:r w:rsidRPr="00C2078D">
        <w:rPr>
          <w:bCs/>
        </w:rPr>
        <w:t>krajskými silnicemi č. III/37344 a č. III/37340.</w:t>
      </w:r>
      <w:r w:rsidRPr="00C2078D">
        <w:rPr>
          <w:b/>
        </w:rPr>
        <w:t xml:space="preserve"> </w:t>
      </w:r>
      <w:r w:rsidRPr="00C2078D">
        <w:rPr>
          <w:rStyle w:val="Tunznak"/>
          <w:b w:val="0"/>
        </w:rPr>
        <w:t>Podnět k převodu těchto pozemků z vlastnictví obce Hvozd do vlastnictví Olomouckého kraje podala Správa silnic Olomouckého kraje, příspěvková organizace.</w:t>
      </w:r>
    </w:p>
    <w:p w14:paraId="73E10904" w14:textId="77777777" w:rsidR="003B7130" w:rsidRPr="00C2078D" w:rsidRDefault="003B7130" w:rsidP="00C2078D">
      <w:pPr>
        <w:pStyle w:val="Zkladntext"/>
        <w:rPr>
          <w:rStyle w:val="Tunznak"/>
          <w:rFonts w:cs="Arial"/>
          <w:szCs w:val="24"/>
        </w:rPr>
      </w:pPr>
      <w:r w:rsidRPr="00C2078D">
        <w:rPr>
          <w:rStyle w:val="Tunznak"/>
          <w:rFonts w:cs="Arial"/>
          <w:szCs w:val="24"/>
        </w:rPr>
        <w:t>Vyjádření odboru dopravy a silničního hospodářství ze dne 7. 3. 2025:</w:t>
      </w:r>
    </w:p>
    <w:p w14:paraId="1B23DA16"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Odbor dopravy a silničního hospodářství na základě vyjádření Správy silnic Olomouckého kraje, příspěvkové organizace, souhlasí s bezúplatným převodem částí pozemku v k.ú. a obci Hvozd z vlastnictví Olomouckého kraje, z hospodaření Správy silnic Olomouckého kraje, příspěvkové organizace, do vlastnictví obce Hvozd. Pozemky jsou zastavěny chodníky, pro činnost SSOK jsou nepotřebné.</w:t>
      </w:r>
    </w:p>
    <w:p w14:paraId="49724CBE"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V územní působnosti obce Hvozd se nachází další pozemky vhodné k převodu z vlastnictví obce Hvozd do vlastnictví Olomouckého kraje, hospodaření SSOK:</w:t>
      </w:r>
    </w:p>
    <w:p w14:paraId="40F6EB31" w14:textId="77777777" w:rsidR="003B7130" w:rsidRPr="00C2078D" w:rsidRDefault="003B7130" w:rsidP="00C2078D">
      <w:pPr>
        <w:autoSpaceDE w:val="0"/>
        <w:autoSpaceDN w:val="0"/>
        <w:adjustRightInd w:val="0"/>
        <w:spacing w:after="120" w:line="240" w:lineRule="auto"/>
        <w:jc w:val="both"/>
        <w:rPr>
          <w:rFonts w:eastAsia="Times New Roman" w:cs="Arial"/>
          <w:color w:val="000000"/>
          <w:szCs w:val="24"/>
          <w:lang w:eastAsia="cs-CZ"/>
        </w:rPr>
      </w:pPr>
      <w:r w:rsidRPr="00C2078D">
        <w:rPr>
          <w:rFonts w:eastAsia="Times New Roman" w:cs="Arial"/>
          <w:color w:val="000000"/>
          <w:szCs w:val="24"/>
          <w:lang w:eastAsia="cs-CZ"/>
        </w:rPr>
        <w:t>Pozemky parc. č. 1159/2 o výměře 88 m2 (III/37344), parc. č. 1009/5 o výměře 63 m2 (III/37340), parc. č. 1009/3 o výměře 6 m2 (III/37340) a parc. č. 1009/6 o výměře 17 m2 (III/37340), vše v k.ú. a obci Hvozd. Obec Hvozd s převodem předmětných pozemků souhlasí.</w:t>
      </w:r>
    </w:p>
    <w:p w14:paraId="5BA98C4B" w14:textId="77777777" w:rsidR="003B7130" w:rsidRPr="00C2078D" w:rsidRDefault="003B7130" w:rsidP="00C2078D">
      <w:pPr>
        <w:pStyle w:val="Default"/>
        <w:spacing w:after="120"/>
        <w:jc w:val="both"/>
        <w:rPr>
          <w:rFonts w:eastAsia="Times New Roman"/>
          <w:lang w:eastAsia="cs-CZ"/>
        </w:rPr>
      </w:pPr>
      <w:r w:rsidRPr="00C2078D">
        <w:rPr>
          <w:rFonts w:eastAsia="Times New Roman"/>
          <w:lang w:eastAsia="cs-CZ"/>
        </w:rPr>
        <w:t>S výše uvedeným stanoviskem SSOK souhlasíme a doporučujeme předmětnou záležitost projednat v Komisi pro majetkoprávní záležitosti Rady Olomouckého kraje.</w:t>
      </w:r>
    </w:p>
    <w:p w14:paraId="1277FCC1" w14:textId="19A70FB2" w:rsidR="003B7130" w:rsidRPr="00C2078D" w:rsidRDefault="003B7130" w:rsidP="00C2078D">
      <w:pPr>
        <w:pStyle w:val="slo1text"/>
        <w:numPr>
          <w:ilvl w:val="0"/>
          <w:numId w:val="0"/>
        </w:numPr>
        <w:tabs>
          <w:tab w:val="left" w:pos="708"/>
        </w:tabs>
        <w:rPr>
          <w:rFonts w:cs="Arial"/>
          <w:color w:val="000000"/>
          <w:szCs w:val="24"/>
        </w:rPr>
      </w:pPr>
      <w:r w:rsidRPr="00C2078D">
        <w:rPr>
          <w:rFonts w:cs="Arial"/>
          <w:b/>
          <w:bCs/>
          <w:color w:val="000000"/>
          <w:szCs w:val="24"/>
        </w:rPr>
        <w:t xml:space="preserve">Záměr Olomouckého kraje byl zveřejněn na úřední desce Krajského úřadu Olomouckého kraje a webových stránkách Olomouckého kraje v termínu od 24. 4. 2025 do 26. 5. 2025. </w:t>
      </w:r>
      <w:r w:rsidRPr="00C2078D">
        <w:rPr>
          <w:rFonts w:cs="Arial"/>
          <w:color w:val="000000"/>
          <w:szCs w:val="24"/>
        </w:rPr>
        <w:t>V průběhu zveřejnění se jiný zájemce o předmětné nemovitosti nepřihlásil, nebyly vzneseny žádné podněty a připomínky.</w:t>
      </w:r>
    </w:p>
    <w:p w14:paraId="202833FC" w14:textId="7ED89691" w:rsidR="003B7130" w:rsidRPr="00C2078D" w:rsidRDefault="006E7B25" w:rsidP="00C2078D">
      <w:pPr>
        <w:pStyle w:val="Default"/>
        <w:spacing w:after="120"/>
        <w:jc w:val="both"/>
        <w:rPr>
          <w:rFonts w:eastAsia="Arial"/>
          <w:b/>
          <w:bCs/>
          <w:color w:val="auto"/>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003B7130" w:rsidRPr="00C2078D">
        <w:rPr>
          <w:b/>
        </w:rPr>
        <w:t xml:space="preserve">bezúplatný převod </w:t>
      </w:r>
      <w:r w:rsidR="003B7130" w:rsidRPr="00C2078D">
        <w:rPr>
          <w:b/>
          <w:bCs/>
        </w:rPr>
        <w:t xml:space="preserve">částí pozemku parc. č. 1030/1 ost. pl. o celkové výměře 255 m2, dle geometrického plánu č. 382-662/2024 ze dne 22. 10. 2024 pozemky parc. č. 1030/4 o výměře 199 m2 a parc. č. 1030/5 o výměře 56 m2, vše v k.ú. </w:t>
      </w:r>
      <w:r w:rsidR="00C42300">
        <w:rPr>
          <w:b/>
          <w:bCs/>
        </w:rPr>
        <w:t>Hvozd u Konice, obec</w:t>
      </w:r>
      <w:r w:rsidR="003B7130" w:rsidRPr="00C2078D">
        <w:rPr>
          <w:b/>
          <w:bCs/>
        </w:rPr>
        <w:t xml:space="preserve"> </w:t>
      </w:r>
      <w:r w:rsidR="003B7130" w:rsidRPr="00C2078D">
        <w:rPr>
          <w:b/>
          <w:bCs/>
        </w:rPr>
        <w:lastRenderedPageBreak/>
        <w:t xml:space="preserve">Hvozd, vše z vlastnictví Olomouckého kraje, z hospodaření Správy silnic Olomouckého kraje, příspěvkové organizace, do vlastnictví obce Hvozd, IČO: 00288306. </w:t>
      </w:r>
      <w:r w:rsidR="003B7130" w:rsidRPr="00C2078D">
        <w:rPr>
          <w:b/>
          <w:bCs/>
          <w:color w:val="auto"/>
        </w:rPr>
        <w:t xml:space="preserve">Nabyvatel uhradí veškeré náklady spojené s převodem vlastnického práva a správní poplatek k návrhu na </w:t>
      </w:r>
      <w:r w:rsidR="003B7130" w:rsidRPr="00C2078D">
        <w:rPr>
          <w:rFonts w:eastAsia="Arial"/>
          <w:b/>
          <w:bCs/>
          <w:color w:val="auto"/>
        </w:rPr>
        <w:t>vklad vlastnického práva do katastru nemovitostí.</w:t>
      </w:r>
    </w:p>
    <w:p w14:paraId="415F030B" w14:textId="1B12B4E2" w:rsidR="003B7130" w:rsidRPr="00C2078D" w:rsidRDefault="006E7B25" w:rsidP="00C2078D">
      <w:pPr>
        <w:pStyle w:val="Default"/>
        <w:spacing w:after="120"/>
        <w:jc w:val="both"/>
        <w:rPr>
          <w:rFonts w:eastAsia="Arial"/>
          <w:b/>
          <w:color w:val="auto"/>
        </w:rPr>
      </w:pPr>
      <w:r w:rsidRPr="00C2078D">
        <w:rPr>
          <w:rFonts w:eastAsia="Times New Roman"/>
          <w:b/>
          <w:bCs/>
          <w:lang w:eastAsia="cs-CZ"/>
        </w:rPr>
        <w:t xml:space="preserve">Rada Olomouckého kraje </w:t>
      </w:r>
      <w:r w:rsidRPr="00C2078D">
        <w:rPr>
          <w:rFonts w:eastAsia="Times New Roman"/>
          <w:lang w:eastAsia="cs-CZ"/>
        </w:rPr>
        <w:t xml:space="preserve">na základě návrhu K </w:t>
      </w:r>
      <w:r w:rsidRPr="00C2078D">
        <w:rPr>
          <w:rFonts w:eastAsia="Arial"/>
          <w:color w:val="000000" w:themeColor="text1"/>
        </w:rPr>
        <w:t xml:space="preserve">– </w:t>
      </w:r>
      <w:r w:rsidRPr="00C2078D">
        <w:rPr>
          <w:rFonts w:eastAsia="Times New Roman"/>
          <w:lang w:eastAsia="cs-CZ"/>
        </w:rPr>
        <w:t>MP a odboru majetkového, právního a správních činností</w:t>
      </w:r>
      <w:r w:rsidRPr="00C2078D">
        <w:rPr>
          <w:rFonts w:eastAsia="Times New Roman"/>
          <w:b/>
          <w:bCs/>
          <w:lang w:eastAsia="cs-CZ"/>
        </w:rPr>
        <w:t xml:space="preserve"> doporučuje Zastupitelstvu Olomouckého kraje schválit </w:t>
      </w:r>
      <w:r w:rsidR="003B7130" w:rsidRPr="00C2078D">
        <w:rPr>
          <w:b/>
        </w:rPr>
        <w:t xml:space="preserve">bezúplatné nabytí pozemků parc. č. 1159/2 ost. pl. o výměře 88 m2, parc. č. 1009/3 ost. pl. o výměře 6 m2, parc. č. 1009/5 ost. pl. o výměře 63 m2 a parc. č. 1009/6 ost. pl. o výměře 17 m2, vše v k.ú. </w:t>
      </w:r>
      <w:r w:rsidR="00C42300">
        <w:rPr>
          <w:b/>
          <w:bCs/>
        </w:rPr>
        <w:t>Hvozd u Konice, obec</w:t>
      </w:r>
      <w:r w:rsidR="00C42300" w:rsidRPr="00C2078D">
        <w:rPr>
          <w:b/>
          <w:bCs/>
        </w:rPr>
        <w:t xml:space="preserve"> Hvozd</w:t>
      </w:r>
      <w:r w:rsidR="003B7130" w:rsidRPr="00C2078D">
        <w:rPr>
          <w:b/>
        </w:rPr>
        <w:t xml:space="preserve">, vše z vlastnictví obce Hvozd, IČO: 00288306, do vlastnictví Olomouckého kraje, do hospodaření Správy silnic Olomouckého kraje, příspěvkové organizace. </w:t>
      </w:r>
      <w:r w:rsidR="003B7130" w:rsidRPr="00C2078D">
        <w:rPr>
          <w:b/>
          <w:color w:val="auto"/>
        </w:rPr>
        <w:t xml:space="preserve">Nabyvatel uhradí veškeré náklady spojené s převodem vlastnického práva a správní poplatek k návrhu na </w:t>
      </w:r>
      <w:r w:rsidR="003B7130" w:rsidRPr="00C2078D">
        <w:rPr>
          <w:rFonts w:eastAsia="Arial"/>
          <w:b/>
          <w:color w:val="auto"/>
        </w:rPr>
        <w:t>vklad vlastnického práva do katastru nemovitostí.</w:t>
      </w:r>
    </w:p>
    <w:p w14:paraId="39BD9935" w14:textId="77777777" w:rsidR="00FA6BDF" w:rsidRPr="00C2078D" w:rsidRDefault="00FA6BDF" w:rsidP="00C2078D">
      <w:pPr>
        <w:pStyle w:val="Default"/>
        <w:spacing w:after="120"/>
        <w:jc w:val="both"/>
        <w:rPr>
          <w:b/>
          <w:bCs/>
        </w:rPr>
      </w:pPr>
    </w:p>
    <w:p w14:paraId="662BA509" w14:textId="77777777" w:rsidR="00D066B2" w:rsidRPr="00C2078D" w:rsidRDefault="00D066B2" w:rsidP="00C2078D">
      <w:pPr>
        <w:pStyle w:val="Default"/>
        <w:spacing w:after="120"/>
        <w:jc w:val="both"/>
        <w:rPr>
          <w:b/>
          <w:bCs/>
        </w:rPr>
      </w:pPr>
    </w:p>
    <w:p w14:paraId="4EA7D66C" w14:textId="4E3B0C49" w:rsidR="00007ECF" w:rsidRPr="00C2078D" w:rsidRDefault="00007ECF" w:rsidP="00C2078D">
      <w:pPr>
        <w:spacing w:after="120" w:line="240" w:lineRule="auto"/>
        <w:rPr>
          <w:rFonts w:cs="Arial"/>
          <w:szCs w:val="24"/>
        </w:rPr>
      </w:pPr>
      <w:r w:rsidRPr="00C2078D">
        <w:rPr>
          <w:rFonts w:cs="Arial"/>
          <w:szCs w:val="24"/>
          <w:u w:val="single"/>
        </w:rPr>
        <w:t>Příloha</w:t>
      </w:r>
      <w:r w:rsidRPr="00C2078D">
        <w:rPr>
          <w:rFonts w:cs="Arial"/>
          <w:szCs w:val="24"/>
        </w:rPr>
        <w:t>:</w:t>
      </w:r>
    </w:p>
    <w:p w14:paraId="64F745A8" w14:textId="47980B37" w:rsidR="007754F4" w:rsidRPr="00C2078D" w:rsidRDefault="00007ECF" w:rsidP="00C2078D">
      <w:pPr>
        <w:widowControl w:val="0"/>
        <w:tabs>
          <w:tab w:val="left" w:pos="5377"/>
        </w:tabs>
        <w:spacing w:after="120" w:line="240" w:lineRule="auto"/>
        <w:jc w:val="both"/>
        <w:outlineLvl w:val="0"/>
        <w:rPr>
          <w:rFonts w:eastAsia="Times New Roman" w:cs="Arial"/>
          <w:szCs w:val="24"/>
          <w:lang w:eastAsia="cs-CZ"/>
        </w:rPr>
      </w:pPr>
      <w:r w:rsidRPr="00C2078D">
        <w:rPr>
          <w:rFonts w:eastAsia="Times New Roman" w:cs="Arial"/>
          <w:szCs w:val="24"/>
          <w:lang w:eastAsia="cs-CZ"/>
        </w:rPr>
        <w:t>Zpráva k DZ_příloha č. 01- snímk</w:t>
      </w:r>
      <w:r w:rsidR="009876E4" w:rsidRPr="00C2078D">
        <w:rPr>
          <w:rFonts w:eastAsia="Times New Roman" w:cs="Arial"/>
          <w:szCs w:val="24"/>
          <w:lang w:eastAsia="cs-CZ"/>
        </w:rPr>
        <w:t>y</w:t>
      </w:r>
      <w:r w:rsidRPr="00C2078D">
        <w:rPr>
          <w:rFonts w:eastAsia="Times New Roman" w:cs="Arial"/>
          <w:szCs w:val="24"/>
          <w:lang w:eastAsia="cs-CZ"/>
        </w:rPr>
        <w:t xml:space="preserve"> </w:t>
      </w:r>
      <w:r w:rsidR="00C2078D">
        <w:rPr>
          <w:rFonts w:eastAsia="Times New Roman" w:cs="Arial"/>
          <w:szCs w:val="24"/>
          <w:lang w:eastAsia="cs-CZ"/>
        </w:rPr>
        <w:t>8</w:t>
      </w:r>
      <w:r w:rsidRPr="00C2078D">
        <w:rPr>
          <w:rFonts w:eastAsia="Times New Roman" w:cs="Arial"/>
          <w:szCs w:val="24"/>
          <w:lang w:eastAsia="cs-CZ"/>
        </w:rPr>
        <w:t>.</w:t>
      </w:r>
      <w:r w:rsidR="003D18C4">
        <w:rPr>
          <w:rFonts w:eastAsia="Times New Roman" w:cs="Arial"/>
          <w:szCs w:val="24"/>
          <w:lang w:eastAsia="cs-CZ"/>
        </w:rPr>
        <w:t>7</w:t>
      </w:r>
      <w:r w:rsidR="5042B64D" w:rsidRPr="00C2078D">
        <w:rPr>
          <w:rFonts w:eastAsia="Times New Roman" w:cs="Arial"/>
          <w:szCs w:val="24"/>
          <w:lang w:eastAsia="cs-CZ"/>
        </w:rPr>
        <w:t>.</w:t>
      </w:r>
    </w:p>
    <w:p w14:paraId="395AD581" w14:textId="77777777" w:rsidR="00C20FF4" w:rsidRPr="00C2078D" w:rsidRDefault="00C20FF4" w:rsidP="00C2078D">
      <w:pPr>
        <w:spacing w:after="120"/>
        <w:rPr>
          <w:rFonts w:eastAsia="Times New Roman" w:cs="Arial"/>
          <w:szCs w:val="24"/>
          <w:lang w:eastAsia="cs-CZ"/>
        </w:rPr>
      </w:pPr>
    </w:p>
    <w:p w14:paraId="4044524B" w14:textId="1815E954" w:rsidR="00C20FF4" w:rsidRPr="00C2078D" w:rsidRDefault="00C20FF4" w:rsidP="00C2078D">
      <w:pPr>
        <w:tabs>
          <w:tab w:val="left" w:pos="1836"/>
        </w:tabs>
        <w:spacing w:after="120"/>
        <w:rPr>
          <w:rFonts w:eastAsia="Times New Roman" w:cs="Arial"/>
          <w:szCs w:val="24"/>
          <w:lang w:eastAsia="cs-CZ"/>
        </w:rPr>
      </w:pPr>
      <w:r w:rsidRPr="00C2078D">
        <w:rPr>
          <w:rFonts w:eastAsia="Times New Roman" w:cs="Arial"/>
          <w:szCs w:val="24"/>
          <w:lang w:eastAsia="cs-CZ"/>
        </w:rPr>
        <w:tab/>
      </w:r>
    </w:p>
    <w:sectPr w:rsidR="00C20FF4" w:rsidRPr="00C2078D" w:rsidSect="009A613C">
      <w:footerReference w:type="default" r:id="rId10"/>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CAE6BD" w14:textId="77777777" w:rsidR="007616B1" w:rsidRDefault="007616B1">
      <w:pPr>
        <w:spacing w:after="0" w:line="240" w:lineRule="auto"/>
      </w:pPr>
      <w:r>
        <w:separator/>
      </w:r>
    </w:p>
  </w:endnote>
  <w:endnote w:type="continuationSeparator" w:id="0">
    <w:p w14:paraId="7EF33B18" w14:textId="77777777" w:rsidR="007616B1" w:rsidRDefault="007616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48B4D" w14:textId="68ECA51D" w:rsidR="00AB368B" w:rsidRDefault="03D4EE98" w:rsidP="03D4EE98">
    <w:pPr>
      <w:pStyle w:val="Zpat"/>
      <w:pBdr>
        <w:top w:val="single" w:sz="4" w:space="1" w:color="auto"/>
      </w:pBdr>
      <w:spacing w:after="0"/>
    </w:pPr>
    <w:r w:rsidRPr="03D4EE98">
      <w:rPr>
        <w:rFonts w:cs="Arial"/>
      </w:rPr>
      <w:t>Zastupitelstvo Olomouckého kraje 2</w:t>
    </w:r>
    <w:r w:rsidR="00142B9E">
      <w:rPr>
        <w:rFonts w:cs="Arial"/>
      </w:rPr>
      <w:t>3</w:t>
    </w:r>
    <w:r w:rsidRPr="03D4EE98">
      <w:rPr>
        <w:rFonts w:cs="Arial"/>
      </w:rPr>
      <w:t xml:space="preserve">. </w:t>
    </w:r>
    <w:r w:rsidR="00142B9E">
      <w:rPr>
        <w:rFonts w:cs="Arial"/>
      </w:rPr>
      <w:t>6</w:t>
    </w:r>
    <w:r w:rsidRPr="03D4EE98">
      <w:rPr>
        <w:rFonts w:cs="Arial"/>
      </w:rPr>
      <w:t>. 2025</w:t>
    </w:r>
    <w:r>
      <w:t xml:space="preserve">                                                            </w:t>
    </w:r>
    <w:r w:rsidRPr="03D4EE98">
      <w:rPr>
        <w:rFonts w:cs="Arial"/>
      </w:rPr>
      <w:t xml:space="preserve">Strana  </w:t>
    </w:r>
    <w:r w:rsidR="00AB368B" w:rsidRPr="03D4EE98">
      <w:rPr>
        <w:rStyle w:val="slostrnky"/>
        <w:rFonts w:cs="Arial"/>
      </w:rPr>
      <w:fldChar w:fldCharType="begin"/>
    </w:r>
    <w:r w:rsidR="00AB368B" w:rsidRPr="03D4EE98">
      <w:rPr>
        <w:rStyle w:val="slostrnky"/>
        <w:rFonts w:cs="Arial"/>
      </w:rPr>
      <w:instrText xml:space="preserve"> PAGE </w:instrText>
    </w:r>
    <w:r w:rsidR="00AB368B" w:rsidRPr="03D4EE98">
      <w:rPr>
        <w:rStyle w:val="slostrnky"/>
        <w:rFonts w:cs="Arial"/>
      </w:rPr>
      <w:fldChar w:fldCharType="separate"/>
    </w:r>
    <w:r w:rsidRPr="03D4EE98">
      <w:rPr>
        <w:rStyle w:val="slostrnky"/>
        <w:rFonts w:cs="Arial"/>
      </w:rPr>
      <w:t>3</w:t>
    </w:r>
    <w:r w:rsidR="00AB368B" w:rsidRPr="03D4EE98">
      <w:rPr>
        <w:rStyle w:val="slostrnky"/>
        <w:rFonts w:cs="Arial"/>
      </w:rPr>
      <w:fldChar w:fldCharType="end"/>
    </w:r>
    <w:r w:rsidRPr="03D4EE98">
      <w:rPr>
        <w:rStyle w:val="slostrnky"/>
        <w:rFonts w:cs="Arial"/>
      </w:rPr>
      <w:t xml:space="preserve"> </w:t>
    </w:r>
    <w:r w:rsidRPr="03D4EE98">
      <w:rPr>
        <w:rFonts w:cs="Arial"/>
      </w:rPr>
      <w:t xml:space="preserve">(celkem </w:t>
    </w:r>
    <w:r w:rsidR="00AB368B" w:rsidRPr="03D4EE98">
      <w:rPr>
        <w:rStyle w:val="slostrnky"/>
        <w:rFonts w:cs="Arial"/>
      </w:rPr>
      <w:fldChar w:fldCharType="begin"/>
    </w:r>
    <w:r w:rsidR="00AB368B" w:rsidRPr="03D4EE98">
      <w:rPr>
        <w:rStyle w:val="slostrnky"/>
        <w:rFonts w:cs="Arial"/>
      </w:rPr>
      <w:instrText xml:space="preserve"> NUMPAGES </w:instrText>
    </w:r>
    <w:r w:rsidR="00AB368B" w:rsidRPr="03D4EE98">
      <w:rPr>
        <w:rStyle w:val="slostrnky"/>
        <w:rFonts w:cs="Arial"/>
      </w:rPr>
      <w:fldChar w:fldCharType="separate"/>
    </w:r>
    <w:r w:rsidRPr="03D4EE98">
      <w:rPr>
        <w:rStyle w:val="slostrnky"/>
        <w:rFonts w:cs="Arial"/>
      </w:rPr>
      <w:t>7</w:t>
    </w:r>
    <w:r w:rsidR="00AB368B" w:rsidRPr="03D4EE98">
      <w:rPr>
        <w:rStyle w:val="slostrnky"/>
        <w:rFonts w:cs="Arial"/>
      </w:rPr>
      <w:fldChar w:fldCharType="end"/>
    </w:r>
    <w:r w:rsidRPr="03D4EE98">
      <w:rPr>
        <w:rFonts w:cs="Arial"/>
      </w:rPr>
      <w:t>)</w:t>
    </w:r>
  </w:p>
  <w:p w14:paraId="2F59B9A9" w14:textId="3FDE7417" w:rsidR="007F10D1" w:rsidRDefault="00C2078D" w:rsidP="006818BB">
    <w:pPr>
      <w:pStyle w:val="Zpat"/>
      <w:spacing w:after="0"/>
      <w:rPr>
        <w:rFonts w:cs="Arial"/>
      </w:rPr>
    </w:pPr>
    <w:r>
      <w:rPr>
        <w:rFonts w:cs="Arial"/>
      </w:rPr>
      <w:t>8</w:t>
    </w:r>
    <w:r w:rsidR="2AC4005B" w:rsidRPr="2AC4005B">
      <w:rPr>
        <w:rFonts w:cs="Arial"/>
      </w:rPr>
      <w:t>.</w:t>
    </w:r>
    <w:r w:rsidR="003D18C4">
      <w:rPr>
        <w:rFonts w:cs="Arial"/>
      </w:rPr>
      <w:t>7</w:t>
    </w:r>
    <w:r w:rsidR="2AC4005B" w:rsidRPr="2AC4005B">
      <w:rPr>
        <w:rFonts w:cs="Arial"/>
      </w:rPr>
      <w:t>. – Majetkoprávní záležitosti – vzájemné bezúplatné převody nemovitého majetku</w:t>
    </w:r>
  </w:p>
  <w:p w14:paraId="1C2C4DBF" w14:textId="0513B361" w:rsidR="009A613C" w:rsidRPr="004156C0" w:rsidRDefault="009A613C" w:rsidP="006818BB">
    <w:pPr>
      <w:pStyle w:val="Zpat"/>
      <w:spacing w:after="0"/>
      <w:rPr>
        <w:rFonts w:cs="Arial"/>
        <w:szCs w:val="20"/>
      </w:rPr>
    </w:pPr>
    <w:r w:rsidRPr="004156C0">
      <w:rPr>
        <w:rFonts w:cs="Arial"/>
        <w:szCs w:val="20"/>
      </w:rPr>
      <w:tab/>
    </w:r>
    <w:r w:rsidRPr="004156C0">
      <w:rPr>
        <w:rFonts w:cs="Arial"/>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27044F" w14:textId="77777777" w:rsidR="007616B1" w:rsidRDefault="007616B1">
      <w:pPr>
        <w:spacing w:after="0" w:line="240" w:lineRule="auto"/>
      </w:pPr>
      <w:r>
        <w:separator/>
      </w:r>
    </w:p>
  </w:footnote>
  <w:footnote w:type="continuationSeparator" w:id="0">
    <w:p w14:paraId="5B2BBB2D" w14:textId="77777777" w:rsidR="007616B1" w:rsidRDefault="007616B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3179A"/>
    <w:multiLevelType w:val="multilevel"/>
    <w:tmpl w:val="2E169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781881"/>
    <w:multiLevelType w:val="multilevel"/>
    <w:tmpl w:val="8B64F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947EA"/>
    <w:multiLevelType w:val="multilevel"/>
    <w:tmpl w:val="6374E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B84A12"/>
    <w:multiLevelType w:val="multilevel"/>
    <w:tmpl w:val="99667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90D6C2E"/>
    <w:multiLevelType w:val="multilevel"/>
    <w:tmpl w:val="BEDC9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AD2408F"/>
    <w:multiLevelType w:val="multilevel"/>
    <w:tmpl w:val="0324F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434B4E"/>
    <w:multiLevelType w:val="multilevel"/>
    <w:tmpl w:val="5824B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35350D"/>
    <w:multiLevelType w:val="multilevel"/>
    <w:tmpl w:val="BF0CA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F1812EE"/>
    <w:multiLevelType w:val="multilevel"/>
    <w:tmpl w:val="BBC06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C840EC8"/>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D0723FA"/>
    <w:multiLevelType w:val="hybridMultilevel"/>
    <w:tmpl w:val="F1FE3B18"/>
    <w:lvl w:ilvl="0" w:tplc="04050017">
      <w:start w:val="1"/>
      <w:numFmt w:val="lowerLetter"/>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 w15:restartNumberingAfterBreak="0">
    <w:nsid w:val="34D753BF"/>
    <w:multiLevelType w:val="hybridMultilevel"/>
    <w:tmpl w:val="2CD0ADD4"/>
    <w:lvl w:ilvl="0" w:tplc="712656F2">
      <w:numFmt w:val="bullet"/>
      <w:lvlText w:val="̶"/>
      <w:lvlJc w:val="left"/>
      <w:pPr>
        <w:ind w:left="720" w:hanging="360"/>
      </w:pPr>
      <w:rPr>
        <w:rFonts w:ascii="Arial" w:eastAsia="Calibri"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3972DEC5"/>
    <w:multiLevelType w:val="multilevel"/>
    <w:tmpl w:val="1EE48F5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39B10CDB"/>
    <w:multiLevelType w:val="hybridMultilevel"/>
    <w:tmpl w:val="FDA4206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CD56A37"/>
    <w:multiLevelType w:val="multilevel"/>
    <w:tmpl w:val="31A4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0C50E53"/>
    <w:multiLevelType w:val="multilevel"/>
    <w:tmpl w:val="5D2CB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F4349D"/>
    <w:multiLevelType w:val="multilevel"/>
    <w:tmpl w:val="3C90F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6FB2FDA"/>
    <w:multiLevelType w:val="hybridMultilevel"/>
    <w:tmpl w:val="6C80D8DC"/>
    <w:lvl w:ilvl="0" w:tplc="31D4E116">
      <w:numFmt w:val="bullet"/>
      <w:lvlText w:val="̶"/>
      <w:lvlJc w:val="left"/>
      <w:pPr>
        <w:ind w:left="720" w:hanging="360"/>
      </w:pPr>
      <w:rPr>
        <w:rFonts w:ascii="Arial" w:hAnsi="Arial" w:hint="default"/>
      </w:rPr>
    </w:lvl>
    <w:lvl w:ilvl="1" w:tplc="C4928AC0">
      <w:start w:val="1"/>
      <w:numFmt w:val="bullet"/>
      <w:lvlText w:val="o"/>
      <w:lvlJc w:val="left"/>
      <w:pPr>
        <w:ind w:left="1440" w:hanging="360"/>
      </w:pPr>
      <w:rPr>
        <w:rFonts w:ascii="Courier New" w:hAnsi="Courier New" w:hint="default"/>
      </w:rPr>
    </w:lvl>
    <w:lvl w:ilvl="2" w:tplc="51D48602">
      <w:start w:val="1"/>
      <w:numFmt w:val="bullet"/>
      <w:lvlText w:val=""/>
      <w:lvlJc w:val="left"/>
      <w:pPr>
        <w:ind w:left="2160" w:hanging="360"/>
      </w:pPr>
      <w:rPr>
        <w:rFonts w:ascii="Wingdings" w:hAnsi="Wingdings" w:hint="default"/>
      </w:rPr>
    </w:lvl>
    <w:lvl w:ilvl="3" w:tplc="A552C410">
      <w:start w:val="1"/>
      <w:numFmt w:val="bullet"/>
      <w:lvlText w:val=""/>
      <w:lvlJc w:val="left"/>
      <w:pPr>
        <w:ind w:left="2880" w:hanging="360"/>
      </w:pPr>
      <w:rPr>
        <w:rFonts w:ascii="Symbol" w:hAnsi="Symbol" w:hint="default"/>
      </w:rPr>
    </w:lvl>
    <w:lvl w:ilvl="4" w:tplc="0D560E90">
      <w:start w:val="1"/>
      <w:numFmt w:val="bullet"/>
      <w:lvlText w:val="o"/>
      <w:lvlJc w:val="left"/>
      <w:pPr>
        <w:ind w:left="3600" w:hanging="360"/>
      </w:pPr>
      <w:rPr>
        <w:rFonts w:ascii="Courier New" w:hAnsi="Courier New" w:hint="default"/>
      </w:rPr>
    </w:lvl>
    <w:lvl w:ilvl="5" w:tplc="0F0E02C2">
      <w:start w:val="1"/>
      <w:numFmt w:val="bullet"/>
      <w:lvlText w:val=""/>
      <w:lvlJc w:val="left"/>
      <w:pPr>
        <w:ind w:left="4320" w:hanging="360"/>
      </w:pPr>
      <w:rPr>
        <w:rFonts w:ascii="Wingdings" w:hAnsi="Wingdings" w:hint="default"/>
      </w:rPr>
    </w:lvl>
    <w:lvl w:ilvl="6" w:tplc="4344FBA8">
      <w:start w:val="1"/>
      <w:numFmt w:val="bullet"/>
      <w:lvlText w:val=""/>
      <w:lvlJc w:val="left"/>
      <w:pPr>
        <w:ind w:left="5040" w:hanging="360"/>
      </w:pPr>
      <w:rPr>
        <w:rFonts w:ascii="Symbol" w:hAnsi="Symbol" w:hint="default"/>
      </w:rPr>
    </w:lvl>
    <w:lvl w:ilvl="7" w:tplc="0D46B414">
      <w:start w:val="1"/>
      <w:numFmt w:val="bullet"/>
      <w:lvlText w:val="o"/>
      <w:lvlJc w:val="left"/>
      <w:pPr>
        <w:ind w:left="5760" w:hanging="360"/>
      </w:pPr>
      <w:rPr>
        <w:rFonts w:ascii="Courier New" w:hAnsi="Courier New" w:hint="default"/>
      </w:rPr>
    </w:lvl>
    <w:lvl w:ilvl="8" w:tplc="107EFC6C">
      <w:start w:val="1"/>
      <w:numFmt w:val="bullet"/>
      <w:lvlText w:val=""/>
      <w:lvlJc w:val="left"/>
      <w:pPr>
        <w:ind w:left="6480" w:hanging="360"/>
      </w:pPr>
      <w:rPr>
        <w:rFonts w:ascii="Wingdings" w:hAnsi="Wingdings" w:hint="default"/>
      </w:rPr>
    </w:lvl>
  </w:abstractNum>
  <w:abstractNum w:abstractNumId="18" w15:restartNumberingAfterBreak="0">
    <w:nsid w:val="48273E6A"/>
    <w:multiLevelType w:val="multilevel"/>
    <w:tmpl w:val="3D6CD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4E924DE"/>
    <w:multiLevelType w:val="multilevel"/>
    <w:tmpl w:val="4A04E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5776FCF"/>
    <w:multiLevelType w:val="multilevel"/>
    <w:tmpl w:val="69263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6AB13D9"/>
    <w:multiLevelType w:val="multilevel"/>
    <w:tmpl w:val="B066D5A6"/>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2" w15:restartNumberingAfterBreak="0">
    <w:nsid w:val="5A3E5177"/>
    <w:multiLevelType w:val="multilevel"/>
    <w:tmpl w:val="32A65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138629E"/>
    <w:multiLevelType w:val="hybridMultilevel"/>
    <w:tmpl w:val="25602036"/>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34C38FA"/>
    <w:multiLevelType w:val="hybridMultilevel"/>
    <w:tmpl w:val="F4589F54"/>
    <w:lvl w:ilvl="0" w:tplc="DD605302">
      <w:numFmt w:val="bullet"/>
      <w:lvlText w:val="̶"/>
      <w:lvlJc w:val="left"/>
      <w:pPr>
        <w:ind w:left="720" w:hanging="360"/>
      </w:pPr>
      <w:rPr>
        <w:rFonts w:ascii="Arial" w:hAnsi="Arial" w:hint="default"/>
      </w:rPr>
    </w:lvl>
    <w:lvl w:ilvl="1" w:tplc="CF52FB50">
      <w:start w:val="1"/>
      <w:numFmt w:val="bullet"/>
      <w:lvlText w:val="o"/>
      <w:lvlJc w:val="left"/>
      <w:pPr>
        <w:ind w:left="1440" w:hanging="360"/>
      </w:pPr>
      <w:rPr>
        <w:rFonts w:ascii="Courier New" w:hAnsi="Courier New" w:hint="default"/>
      </w:rPr>
    </w:lvl>
    <w:lvl w:ilvl="2" w:tplc="F6608AD0">
      <w:start w:val="1"/>
      <w:numFmt w:val="bullet"/>
      <w:lvlText w:val=""/>
      <w:lvlJc w:val="left"/>
      <w:pPr>
        <w:ind w:left="2160" w:hanging="360"/>
      </w:pPr>
      <w:rPr>
        <w:rFonts w:ascii="Wingdings" w:hAnsi="Wingdings" w:hint="default"/>
      </w:rPr>
    </w:lvl>
    <w:lvl w:ilvl="3" w:tplc="DE343262">
      <w:start w:val="1"/>
      <w:numFmt w:val="bullet"/>
      <w:lvlText w:val=""/>
      <w:lvlJc w:val="left"/>
      <w:pPr>
        <w:ind w:left="2880" w:hanging="360"/>
      </w:pPr>
      <w:rPr>
        <w:rFonts w:ascii="Symbol" w:hAnsi="Symbol" w:hint="default"/>
      </w:rPr>
    </w:lvl>
    <w:lvl w:ilvl="4" w:tplc="42E82486">
      <w:start w:val="1"/>
      <w:numFmt w:val="bullet"/>
      <w:lvlText w:val="o"/>
      <w:lvlJc w:val="left"/>
      <w:pPr>
        <w:ind w:left="3600" w:hanging="360"/>
      </w:pPr>
      <w:rPr>
        <w:rFonts w:ascii="Courier New" w:hAnsi="Courier New" w:hint="default"/>
      </w:rPr>
    </w:lvl>
    <w:lvl w:ilvl="5" w:tplc="A07E6BC4">
      <w:start w:val="1"/>
      <w:numFmt w:val="bullet"/>
      <w:lvlText w:val=""/>
      <w:lvlJc w:val="left"/>
      <w:pPr>
        <w:ind w:left="4320" w:hanging="360"/>
      </w:pPr>
      <w:rPr>
        <w:rFonts w:ascii="Wingdings" w:hAnsi="Wingdings" w:hint="default"/>
      </w:rPr>
    </w:lvl>
    <w:lvl w:ilvl="6" w:tplc="DBC81214">
      <w:start w:val="1"/>
      <w:numFmt w:val="bullet"/>
      <w:lvlText w:val=""/>
      <w:lvlJc w:val="left"/>
      <w:pPr>
        <w:ind w:left="5040" w:hanging="360"/>
      </w:pPr>
      <w:rPr>
        <w:rFonts w:ascii="Symbol" w:hAnsi="Symbol" w:hint="default"/>
      </w:rPr>
    </w:lvl>
    <w:lvl w:ilvl="7" w:tplc="05063A4E">
      <w:start w:val="1"/>
      <w:numFmt w:val="bullet"/>
      <w:lvlText w:val="o"/>
      <w:lvlJc w:val="left"/>
      <w:pPr>
        <w:ind w:left="5760" w:hanging="360"/>
      </w:pPr>
      <w:rPr>
        <w:rFonts w:ascii="Courier New" w:hAnsi="Courier New" w:hint="default"/>
      </w:rPr>
    </w:lvl>
    <w:lvl w:ilvl="8" w:tplc="1794E158">
      <w:start w:val="1"/>
      <w:numFmt w:val="bullet"/>
      <w:lvlText w:val=""/>
      <w:lvlJc w:val="left"/>
      <w:pPr>
        <w:ind w:left="6480" w:hanging="360"/>
      </w:pPr>
      <w:rPr>
        <w:rFonts w:ascii="Wingdings" w:hAnsi="Wingdings" w:hint="default"/>
      </w:rPr>
    </w:lvl>
  </w:abstractNum>
  <w:abstractNum w:abstractNumId="25" w15:restartNumberingAfterBreak="0">
    <w:nsid w:val="66701C2A"/>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A166668"/>
    <w:multiLevelType w:val="hybridMultilevel"/>
    <w:tmpl w:val="C07A8B2C"/>
    <w:lvl w:ilvl="0" w:tplc="89F4F0AA">
      <w:start w:val="1"/>
      <w:numFmt w:val="bullet"/>
      <w:lvlText w:val="-"/>
      <w:lvlJc w:val="left"/>
      <w:pPr>
        <w:ind w:left="720" w:hanging="360"/>
      </w:pPr>
      <w:rPr>
        <w:rFonts w:ascii="Arial" w:hAnsi="Arial" w:hint="default"/>
      </w:rPr>
    </w:lvl>
    <w:lvl w:ilvl="1" w:tplc="2BA82882">
      <w:start w:val="1"/>
      <w:numFmt w:val="bullet"/>
      <w:lvlText w:val="o"/>
      <w:lvlJc w:val="left"/>
      <w:pPr>
        <w:ind w:left="1440" w:hanging="360"/>
      </w:pPr>
      <w:rPr>
        <w:rFonts w:ascii="Courier New" w:hAnsi="Courier New" w:hint="default"/>
      </w:rPr>
    </w:lvl>
    <w:lvl w:ilvl="2" w:tplc="744AA67C">
      <w:start w:val="1"/>
      <w:numFmt w:val="bullet"/>
      <w:lvlText w:val=""/>
      <w:lvlJc w:val="left"/>
      <w:pPr>
        <w:ind w:left="2160" w:hanging="360"/>
      </w:pPr>
      <w:rPr>
        <w:rFonts w:ascii="Wingdings" w:hAnsi="Wingdings" w:hint="default"/>
      </w:rPr>
    </w:lvl>
    <w:lvl w:ilvl="3" w:tplc="8834A26C">
      <w:start w:val="1"/>
      <w:numFmt w:val="bullet"/>
      <w:lvlText w:val=""/>
      <w:lvlJc w:val="left"/>
      <w:pPr>
        <w:ind w:left="2880" w:hanging="360"/>
      </w:pPr>
      <w:rPr>
        <w:rFonts w:ascii="Symbol" w:hAnsi="Symbol" w:hint="default"/>
      </w:rPr>
    </w:lvl>
    <w:lvl w:ilvl="4" w:tplc="9948D276">
      <w:start w:val="1"/>
      <w:numFmt w:val="bullet"/>
      <w:lvlText w:val="o"/>
      <w:lvlJc w:val="left"/>
      <w:pPr>
        <w:ind w:left="3600" w:hanging="360"/>
      </w:pPr>
      <w:rPr>
        <w:rFonts w:ascii="Courier New" w:hAnsi="Courier New" w:hint="default"/>
      </w:rPr>
    </w:lvl>
    <w:lvl w:ilvl="5" w:tplc="A044EFA8">
      <w:start w:val="1"/>
      <w:numFmt w:val="bullet"/>
      <w:lvlText w:val=""/>
      <w:lvlJc w:val="left"/>
      <w:pPr>
        <w:ind w:left="4320" w:hanging="360"/>
      </w:pPr>
      <w:rPr>
        <w:rFonts w:ascii="Wingdings" w:hAnsi="Wingdings" w:hint="default"/>
      </w:rPr>
    </w:lvl>
    <w:lvl w:ilvl="6" w:tplc="95A454A2">
      <w:start w:val="1"/>
      <w:numFmt w:val="bullet"/>
      <w:lvlText w:val=""/>
      <w:lvlJc w:val="left"/>
      <w:pPr>
        <w:ind w:left="5040" w:hanging="360"/>
      </w:pPr>
      <w:rPr>
        <w:rFonts w:ascii="Symbol" w:hAnsi="Symbol" w:hint="default"/>
      </w:rPr>
    </w:lvl>
    <w:lvl w:ilvl="7" w:tplc="52700890">
      <w:start w:val="1"/>
      <w:numFmt w:val="bullet"/>
      <w:lvlText w:val="o"/>
      <w:lvlJc w:val="left"/>
      <w:pPr>
        <w:ind w:left="5760" w:hanging="360"/>
      </w:pPr>
      <w:rPr>
        <w:rFonts w:ascii="Courier New" w:hAnsi="Courier New" w:hint="default"/>
      </w:rPr>
    </w:lvl>
    <w:lvl w:ilvl="8" w:tplc="E5F8D67C">
      <w:start w:val="1"/>
      <w:numFmt w:val="bullet"/>
      <w:lvlText w:val=""/>
      <w:lvlJc w:val="left"/>
      <w:pPr>
        <w:ind w:left="6480" w:hanging="360"/>
      </w:pPr>
      <w:rPr>
        <w:rFonts w:ascii="Wingdings" w:hAnsi="Wingdings" w:hint="default"/>
      </w:rPr>
    </w:lvl>
  </w:abstractNum>
  <w:abstractNum w:abstractNumId="27" w15:restartNumberingAfterBreak="0">
    <w:nsid w:val="6B263338"/>
    <w:multiLevelType w:val="multilevel"/>
    <w:tmpl w:val="B00EAE7E"/>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8" w15:restartNumberingAfterBreak="0">
    <w:nsid w:val="6D6B01E5"/>
    <w:multiLevelType w:val="multilevel"/>
    <w:tmpl w:val="A894D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052523E"/>
    <w:multiLevelType w:val="multilevel"/>
    <w:tmpl w:val="95C07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14F3C08"/>
    <w:multiLevelType w:val="multilevel"/>
    <w:tmpl w:val="6DAC0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AE02374"/>
    <w:multiLevelType w:val="hybridMultilevel"/>
    <w:tmpl w:val="A3F203EE"/>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7C592E57"/>
    <w:multiLevelType w:val="multilevel"/>
    <w:tmpl w:val="14C2D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C842BC9"/>
    <w:multiLevelType w:val="multilevel"/>
    <w:tmpl w:val="13841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89086909">
    <w:abstractNumId w:val="27"/>
  </w:num>
  <w:num w:numId="2" w16cid:durableId="1288851029">
    <w:abstractNumId w:val="24"/>
  </w:num>
  <w:num w:numId="3" w16cid:durableId="656736645">
    <w:abstractNumId w:val="17"/>
  </w:num>
  <w:num w:numId="4" w16cid:durableId="308557117">
    <w:abstractNumId w:val="26"/>
  </w:num>
  <w:num w:numId="5" w16cid:durableId="933439152">
    <w:abstractNumId w:val="12"/>
  </w:num>
  <w:num w:numId="6" w16cid:durableId="911501510">
    <w:abstractNumId w:val="21"/>
  </w:num>
  <w:num w:numId="7" w16cid:durableId="141042000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21561469">
    <w:abstractNumId w:val="31"/>
  </w:num>
  <w:num w:numId="9" w16cid:durableId="475495966">
    <w:abstractNumId w:val="23"/>
  </w:num>
  <w:num w:numId="10" w16cid:durableId="1009142962">
    <w:abstractNumId w:val="10"/>
  </w:num>
  <w:num w:numId="11" w16cid:durableId="150104409">
    <w:abstractNumId w:val="13"/>
  </w:num>
  <w:num w:numId="12" w16cid:durableId="850339262">
    <w:abstractNumId w:val="9"/>
  </w:num>
  <w:num w:numId="13" w16cid:durableId="761224330">
    <w:abstractNumId w:val="25"/>
  </w:num>
  <w:num w:numId="14" w16cid:durableId="1781411019">
    <w:abstractNumId w:val="11"/>
  </w:num>
  <w:num w:numId="15" w16cid:durableId="1964264436">
    <w:abstractNumId w:val="7"/>
  </w:num>
  <w:num w:numId="16" w16cid:durableId="716517332">
    <w:abstractNumId w:val="28"/>
  </w:num>
  <w:num w:numId="17" w16cid:durableId="389353808">
    <w:abstractNumId w:val="1"/>
  </w:num>
  <w:num w:numId="18" w16cid:durableId="324938432">
    <w:abstractNumId w:val="30"/>
  </w:num>
  <w:num w:numId="19" w16cid:durableId="88546505">
    <w:abstractNumId w:val="29"/>
  </w:num>
  <w:num w:numId="20" w16cid:durableId="684131765">
    <w:abstractNumId w:val="6"/>
  </w:num>
  <w:num w:numId="21" w16cid:durableId="38939475">
    <w:abstractNumId w:val="2"/>
  </w:num>
  <w:num w:numId="22" w16cid:durableId="786507738">
    <w:abstractNumId w:val="19"/>
  </w:num>
  <w:num w:numId="23" w16cid:durableId="2003316194">
    <w:abstractNumId w:val="15"/>
  </w:num>
  <w:num w:numId="24" w16cid:durableId="1222516941">
    <w:abstractNumId w:val="14"/>
  </w:num>
  <w:num w:numId="25" w16cid:durableId="1923370063">
    <w:abstractNumId w:val="16"/>
  </w:num>
  <w:num w:numId="26" w16cid:durableId="263392030">
    <w:abstractNumId w:val="33"/>
  </w:num>
  <w:num w:numId="27" w16cid:durableId="1294604490">
    <w:abstractNumId w:val="8"/>
  </w:num>
  <w:num w:numId="28" w16cid:durableId="1878395924">
    <w:abstractNumId w:val="3"/>
  </w:num>
  <w:num w:numId="29" w16cid:durableId="103117252">
    <w:abstractNumId w:val="20"/>
  </w:num>
  <w:num w:numId="30" w16cid:durableId="1783719062">
    <w:abstractNumId w:val="32"/>
  </w:num>
  <w:num w:numId="31" w16cid:durableId="761410384">
    <w:abstractNumId w:val="18"/>
  </w:num>
  <w:num w:numId="32" w16cid:durableId="87043657">
    <w:abstractNumId w:val="0"/>
  </w:num>
  <w:num w:numId="33" w16cid:durableId="838230218">
    <w:abstractNumId w:val="22"/>
  </w:num>
  <w:num w:numId="34" w16cid:durableId="87696311">
    <w:abstractNumId w:val="4"/>
  </w:num>
  <w:num w:numId="35" w16cid:durableId="17516579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ECF"/>
    <w:rsid w:val="0000012B"/>
    <w:rsid w:val="00000C12"/>
    <w:rsid w:val="000012CC"/>
    <w:rsid w:val="00005CDE"/>
    <w:rsid w:val="00006681"/>
    <w:rsid w:val="00007ECF"/>
    <w:rsid w:val="00012D05"/>
    <w:rsid w:val="00012E92"/>
    <w:rsid w:val="000139B1"/>
    <w:rsid w:val="00016315"/>
    <w:rsid w:val="00023C65"/>
    <w:rsid w:val="0002423B"/>
    <w:rsid w:val="0002543C"/>
    <w:rsid w:val="00025F12"/>
    <w:rsid w:val="000300F0"/>
    <w:rsid w:val="000311A2"/>
    <w:rsid w:val="00034BD5"/>
    <w:rsid w:val="0004087A"/>
    <w:rsid w:val="0004171E"/>
    <w:rsid w:val="00042D17"/>
    <w:rsid w:val="00044919"/>
    <w:rsid w:val="00050A0A"/>
    <w:rsid w:val="000541B4"/>
    <w:rsid w:val="00054321"/>
    <w:rsid w:val="00064A74"/>
    <w:rsid w:val="00065C83"/>
    <w:rsid w:val="00070254"/>
    <w:rsid w:val="00072FC6"/>
    <w:rsid w:val="00080F9E"/>
    <w:rsid w:val="00082CAB"/>
    <w:rsid w:val="000852B8"/>
    <w:rsid w:val="00086339"/>
    <w:rsid w:val="0009477B"/>
    <w:rsid w:val="00097E31"/>
    <w:rsid w:val="000A2ABD"/>
    <w:rsid w:val="000A3B5C"/>
    <w:rsid w:val="000A4CEE"/>
    <w:rsid w:val="000B0B31"/>
    <w:rsid w:val="000C1998"/>
    <w:rsid w:val="000C4137"/>
    <w:rsid w:val="000C4ACB"/>
    <w:rsid w:val="000C54B0"/>
    <w:rsid w:val="000C7040"/>
    <w:rsid w:val="000C7F3D"/>
    <w:rsid w:val="000D0F58"/>
    <w:rsid w:val="000D25E0"/>
    <w:rsid w:val="000D331D"/>
    <w:rsid w:val="000D3AFB"/>
    <w:rsid w:val="000D3EC9"/>
    <w:rsid w:val="000D5658"/>
    <w:rsid w:val="000D778B"/>
    <w:rsid w:val="000E13FD"/>
    <w:rsid w:val="000E1BE6"/>
    <w:rsid w:val="000E2D6F"/>
    <w:rsid w:val="000E36A4"/>
    <w:rsid w:val="000E76A4"/>
    <w:rsid w:val="00100613"/>
    <w:rsid w:val="001021FF"/>
    <w:rsid w:val="00106B05"/>
    <w:rsid w:val="00106F1D"/>
    <w:rsid w:val="00111F2D"/>
    <w:rsid w:val="001123D0"/>
    <w:rsid w:val="001151F5"/>
    <w:rsid w:val="0011567A"/>
    <w:rsid w:val="00115D1C"/>
    <w:rsid w:val="00115F8B"/>
    <w:rsid w:val="0011640F"/>
    <w:rsid w:val="00116629"/>
    <w:rsid w:val="00116CA8"/>
    <w:rsid w:val="00117DD9"/>
    <w:rsid w:val="001263E1"/>
    <w:rsid w:val="0012739B"/>
    <w:rsid w:val="001339A9"/>
    <w:rsid w:val="00134158"/>
    <w:rsid w:val="00134781"/>
    <w:rsid w:val="0013547B"/>
    <w:rsid w:val="00135D3A"/>
    <w:rsid w:val="001374CD"/>
    <w:rsid w:val="00140BAB"/>
    <w:rsid w:val="0014150D"/>
    <w:rsid w:val="00142737"/>
    <w:rsid w:val="00142B9E"/>
    <w:rsid w:val="00144A2E"/>
    <w:rsid w:val="00147901"/>
    <w:rsid w:val="00150EB3"/>
    <w:rsid w:val="00151A7A"/>
    <w:rsid w:val="00152DEC"/>
    <w:rsid w:val="00153B0A"/>
    <w:rsid w:val="00154C48"/>
    <w:rsid w:val="00154C60"/>
    <w:rsid w:val="00160582"/>
    <w:rsid w:val="00164FE4"/>
    <w:rsid w:val="0016668B"/>
    <w:rsid w:val="00172E8D"/>
    <w:rsid w:val="0017481A"/>
    <w:rsid w:val="00174E7B"/>
    <w:rsid w:val="0017606A"/>
    <w:rsid w:val="001765F7"/>
    <w:rsid w:val="001767A5"/>
    <w:rsid w:val="0017724D"/>
    <w:rsid w:val="00177C3D"/>
    <w:rsid w:val="00180044"/>
    <w:rsid w:val="001811B1"/>
    <w:rsid w:val="0018710C"/>
    <w:rsid w:val="00190141"/>
    <w:rsid w:val="00190EDE"/>
    <w:rsid w:val="00191094"/>
    <w:rsid w:val="00192AF8"/>
    <w:rsid w:val="00192D05"/>
    <w:rsid w:val="00194166"/>
    <w:rsid w:val="001942FE"/>
    <w:rsid w:val="00196BB4"/>
    <w:rsid w:val="00196C8C"/>
    <w:rsid w:val="001A0E31"/>
    <w:rsid w:val="001A2DF8"/>
    <w:rsid w:val="001A4F76"/>
    <w:rsid w:val="001A7D2F"/>
    <w:rsid w:val="001B0625"/>
    <w:rsid w:val="001B1A3A"/>
    <w:rsid w:val="001B24A3"/>
    <w:rsid w:val="001B4692"/>
    <w:rsid w:val="001B748B"/>
    <w:rsid w:val="001C027D"/>
    <w:rsid w:val="001C0416"/>
    <w:rsid w:val="001C1C48"/>
    <w:rsid w:val="001C25A8"/>
    <w:rsid w:val="001D0F19"/>
    <w:rsid w:val="001D110E"/>
    <w:rsid w:val="001D22DC"/>
    <w:rsid w:val="001D2717"/>
    <w:rsid w:val="001D44BD"/>
    <w:rsid w:val="001D47F5"/>
    <w:rsid w:val="001D4E8E"/>
    <w:rsid w:val="001D565D"/>
    <w:rsid w:val="001D594A"/>
    <w:rsid w:val="001D5985"/>
    <w:rsid w:val="001D68DA"/>
    <w:rsid w:val="001E34BC"/>
    <w:rsid w:val="001E3F91"/>
    <w:rsid w:val="001E54EB"/>
    <w:rsid w:val="001E5E91"/>
    <w:rsid w:val="001E62C9"/>
    <w:rsid w:val="001E6B9E"/>
    <w:rsid w:val="001F0644"/>
    <w:rsid w:val="001F2F2A"/>
    <w:rsid w:val="001F3A18"/>
    <w:rsid w:val="001F7396"/>
    <w:rsid w:val="00205547"/>
    <w:rsid w:val="0020790F"/>
    <w:rsid w:val="00211B4B"/>
    <w:rsid w:val="00212667"/>
    <w:rsid w:val="00215965"/>
    <w:rsid w:val="00216821"/>
    <w:rsid w:val="00222FC8"/>
    <w:rsid w:val="0022322B"/>
    <w:rsid w:val="002272CE"/>
    <w:rsid w:val="00230C66"/>
    <w:rsid w:val="002323B0"/>
    <w:rsid w:val="002327C7"/>
    <w:rsid w:val="00232A33"/>
    <w:rsid w:val="00235ED6"/>
    <w:rsid w:val="00237516"/>
    <w:rsid w:val="002421DC"/>
    <w:rsid w:val="00244132"/>
    <w:rsid w:val="00244206"/>
    <w:rsid w:val="00244E29"/>
    <w:rsid w:val="00251523"/>
    <w:rsid w:val="00252166"/>
    <w:rsid w:val="00252F93"/>
    <w:rsid w:val="00256353"/>
    <w:rsid w:val="00261603"/>
    <w:rsid w:val="00262657"/>
    <w:rsid w:val="00263D86"/>
    <w:rsid w:val="0026472A"/>
    <w:rsid w:val="002678D9"/>
    <w:rsid w:val="00272809"/>
    <w:rsid w:val="00275235"/>
    <w:rsid w:val="00276467"/>
    <w:rsid w:val="00280195"/>
    <w:rsid w:val="0028169D"/>
    <w:rsid w:val="00284805"/>
    <w:rsid w:val="002852EA"/>
    <w:rsid w:val="0029068D"/>
    <w:rsid w:val="00290701"/>
    <w:rsid w:val="002939B5"/>
    <w:rsid w:val="00295456"/>
    <w:rsid w:val="00297E45"/>
    <w:rsid w:val="002A31BA"/>
    <w:rsid w:val="002A349D"/>
    <w:rsid w:val="002A38B4"/>
    <w:rsid w:val="002A535E"/>
    <w:rsid w:val="002A554F"/>
    <w:rsid w:val="002A5B06"/>
    <w:rsid w:val="002A7691"/>
    <w:rsid w:val="002B03FA"/>
    <w:rsid w:val="002B18EE"/>
    <w:rsid w:val="002B4A72"/>
    <w:rsid w:val="002B5623"/>
    <w:rsid w:val="002B566B"/>
    <w:rsid w:val="002B61AB"/>
    <w:rsid w:val="002C1D3B"/>
    <w:rsid w:val="002C2712"/>
    <w:rsid w:val="002C3868"/>
    <w:rsid w:val="002C630B"/>
    <w:rsid w:val="002C6D7F"/>
    <w:rsid w:val="002D5C95"/>
    <w:rsid w:val="002E1636"/>
    <w:rsid w:val="002E268E"/>
    <w:rsid w:val="002E2A61"/>
    <w:rsid w:val="002E7075"/>
    <w:rsid w:val="002F0EC7"/>
    <w:rsid w:val="002F18AF"/>
    <w:rsid w:val="002F34E0"/>
    <w:rsid w:val="002F375E"/>
    <w:rsid w:val="002F5135"/>
    <w:rsid w:val="002F59EF"/>
    <w:rsid w:val="002F5E04"/>
    <w:rsid w:val="002F5E54"/>
    <w:rsid w:val="002F6266"/>
    <w:rsid w:val="002F6EB1"/>
    <w:rsid w:val="00300AA5"/>
    <w:rsid w:val="00302FC6"/>
    <w:rsid w:val="0030463A"/>
    <w:rsid w:val="00304F0B"/>
    <w:rsid w:val="0030596F"/>
    <w:rsid w:val="00306A41"/>
    <w:rsid w:val="00310606"/>
    <w:rsid w:val="00310C3F"/>
    <w:rsid w:val="00314941"/>
    <w:rsid w:val="003154E3"/>
    <w:rsid w:val="0031779C"/>
    <w:rsid w:val="00321482"/>
    <w:rsid w:val="00321E03"/>
    <w:rsid w:val="003226E7"/>
    <w:rsid w:val="00323257"/>
    <w:rsid w:val="0032430F"/>
    <w:rsid w:val="003243C5"/>
    <w:rsid w:val="00326B8B"/>
    <w:rsid w:val="003271EB"/>
    <w:rsid w:val="00332AB7"/>
    <w:rsid w:val="00335AEF"/>
    <w:rsid w:val="00340F7E"/>
    <w:rsid w:val="00341D83"/>
    <w:rsid w:val="0034221F"/>
    <w:rsid w:val="003435FD"/>
    <w:rsid w:val="00344DE4"/>
    <w:rsid w:val="00344E22"/>
    <w:rsid w:val="00346AE5"/>
    <w:rsid w:val="003506EF"/>
    <w:rsid w:val="003515B5"/>
    <w:rsid w:val="00353A13"/>
    <w:rsid w:val="00357325"/>
    <w:rsid w:val="00357D9C"/>
    <w:rsid w:val="00357F1B"/>
    <w:rsid w:val="0036266E"/>
    <w:rsid w:val="00362BD7"/>
    <w:rsid w:val="003642D7"/>
    <w:rsid w:val="00364932"/>
    <w:rsid w:val="003653FC"/>
    <w:rsid w:val="003667AD"/>
    <w:rsid w:val="00370BDA"/>
    <w:rsid w:val="00382DDF"/>
    <w:rsid w:val="0038468D"/>
    <w:rsid w:val="003851DB"/>
    <w:rsid w:val="00385DF6"/>
    <w:rsid w:val="003915DD"/>
    <w:rsid w:val="00394915"/>
    <w:rsid w:val="00396B19"/>
    <w:rsid w:val="003A2A10"/>
    <w:rsid w:val="003A57D6"/>
    <w:rsid w:val="003B1CD0"/>
    <w:rsid w:val="003B639E"/>
    <w:rsid w:val="003B7130"/>
    <w:rsid w:val="003C1198"/>
    <w:rsid w:val="003C2CBE"/>
    <w:rsid w:val="003C2FC0"/>
    <w:rsid w:val="003C356E"/>
    <w:rsid w:val="003C38C6"/>
    <w:rsid w:val="003D112B"/>
    <w:rsid w:val="003D1284"/>
    <w:rsid w:val="003D18C4"/>
    <w:rsid w:val="003D1944"/>
    <w:rsid w:val="003D23F3"/>
    <w:rsid w:val="003D2D07"/>
    <w:rsid w:val="003D3865"/>
    <w:rsid w:val="003D69A4"/>
    <w:rsid w:val="003E782E"/>
    <w:rsid w:val="003F0832"/>
    <w:rsid w:val="003F09CE"/>
    <w:rsid w:val="003F267D"/>
    <w:rsid w:val="003F33F6"/>
    <w:rsid w:val="003F6EF6"/>
    <w:rsid w:val="00402F93"/>
    <w:rsid w:val="00406A8D"/>
    <w:rsid w:val="00411E8B"/>
    <w:rsid w:val="00413C8D"/>
    <w:rsid w:val="00417925"/>
    <w:rsid w:val="00424A36"/>
    <w:rsid w:val="00424C79"/>
    <w:rsid w:val="004274FE"/>
    <w:rsid w:val="00427B09"/>
    <w:rsid w:val="00434922"/>
    <w:rsid w:val="004368BB"/>
    <w:rsid w:val="00441084"/>
    <w:rsid w:val="004426EB"/>
    <w:rsid w:val="00443436"/>
    <w:rsid w:val="00443519"/>
    <w:rsid w:val="00443661"/>
    <w:rsid w:val="0044498F"/>
    <w:rsid w:val="0044633E"/>
    <w:rsid w:val="00446647"/>
    <w:rsid w:val="004523B8"/>
    <w:rsid w:val="004539CD"/>
    <w:rsid w:val="004549FD"/>
    <w:rsid w:val="004550DD"/>
    <w:rsid w:val="00455567"/>
    <w:rsid w:val="004617AF"/>
    <w:rsid w:val="00463CB4"/>
    <w:rsid w:val="00464EF0"/>
    <w:rsid w:val="00467F64"/>
    <w:rsid w:val="004705A1"/>
    <w:rsid w:val="00470D95"/>
    <w:rsid w:val="00471315"/>
    <w:rsid w:val="004727BE"/>
    <w:rsid w:val="00477B03"/>
    <w:rsid w:val="004827C1"/>
    <w:rsid w:val="00484476"/>
    <w:rsid w:val="0048502C"/>
    <w:rsid w:val="00485BBF"/>
    <w:rsid w:val="004868C0"/>
    <w:rsid w:val="004871BE"/>
    <w:rsid w:val="004914EB"/>
    <w:rsid w:val="00492F5E"/>
    <w:rsid w:val="00494B54"/>
    <w:rsid w:val="004960F1"/>
    <w:rsid w:val="004A004B"/>
    <w:rsid w:val="004A274E"/>
    <w:rsid w:val="004A29A7"/>
    <w:rsid w:val="004A634E"/>
    <w:rsid w:val="004B29B7"/>
    <w:rsid w:val="004B5A01"/>
    <w:rsid w:val="004B72E0"/>
    <w:rsid w:val="004B7862"/>
    <w:rsid w:val="004C2A65"/>
    <w:rsid w:val="004C4B2B"/>
    <w:rsid w:val="004D432D"/>
    <w:rsid w:val="004D5093"/>
    <w:rsid w:val="004E63A3"/>
    <w:rsid w:val="004E79FC"/>
    <w:rsid w:val="004F0A6C"/>
    <w:rsid w:val="004F1796"/>
    <w:rsid w:val="004F3157"/>
    <w:rsid w:val="004F6160"/>
    <w:rsid w:val="00502673"/>
    <w:rsid w:val="0050389B"/>
    <w:rsid w:val="00505350"/>
    <w:rsid w:val="00507165"/>
    <w:rsid w:val="00512268"/>
    <w:rsid w:val="005169F6"/>
    <w:rsid w:val="005172FB"/>
    <w:rsid w:val="00517DE6"/>
    <w:rsid w:val="00521ED7"/>
    <w:rsid w:val="005300EA"/>
    <w:rsid w:val="005316F8"/>
    <w:rsid w:val="00533419"/>
    <w:rsid w:val="005340A4"/>
    <w:rsid w:val="005422A8"/>
    <w:rsid w:val="00545857"/>
    <w:rsid w:val="005466B7"/>
    <w:rsid w:val="00547D6A"/>
    <w:rsid w:val="00547E44"/>
    <w:rsid w:val="00547F67"/>
    <w:rsid w:val="0055379E"/>
    <w:rsid w:val="0055421B"/>
    <w:rsid w:val="00556045"/>
    <w:rsid w:val="00557F58"/>
    <w:rsid w:val="005609DF"/>
    <w:rsid w:val="00562921"/>
    <w:rsid w:val="00564107"/>
    <w:rsid w:val="00565141"/>
    <w:rsid w:val="00570098"/>
    <w:rsid w:val="0057012A"/>
    <w:rsid w:val="00572A02"/>
    <w:rsid w:val="00573B1D"/>
    <w:rsid w:val="00574545"/>
    <w:rsid w:val="00575F81"/>
    <w:rsid w:val="00581ED7"/>
    <w:rsid w:val="00582ACC"/>
    <w:rsid w:val="005844C1"/>
    <w:rsid w:val="005850AE"/>
    <w:rsid w:val="0058584E"/>
    <w:rsid w:val="005913B9"/>
    <w:rsid w:val="00591BC7"/>
    <w:rsid w:val="0059294E"/>
    <w:rsid w:val="00593592"/>
    <w:rsid w:val="00596662"/>
    <w:rsid w:val="00597452"/>
    <w:rsid w:val="0059765D"/>
    <w:rsid w:val="005A3E6E"/>
    <w:rsid w:val="005A464B"/>
    <w:rsid w:val="005A58B2"/>
    <w:rsid w:val="005A6223"/>
    <w:rsid w:val="005A7DE6"/>
    <w:rsid w:val="005B0E31"/>
    <w:rsid w:val="005B1F90"/>
    <w:rsid w:val="005B5731"/>
    <w:rsid w:val="005C2CBB"/>
    <w:rsid w:val="005C706E"/>
    <w:rsid w:val="005C73E0"/>
    <w:rsid w:val="005D0051"/>
    <w:rsid w:val="005D49AA"/>
    <w:rsid w:val="005E68F6"/>
    <w:rsid w:val="005F0565"/>
    <w:rsid w:val="00601E7A"/>
    <w:rsid w:val="006024FD"/>
    <w:rsid w:val="00604D09"/>
    <w:rsid w:val="006102C7"/>
    <w:rsid w:val="00617808"/>
    <w:rsid w:val="006234EA"/>
    <w:rsid w:val="00625EC7"/>
    <w:rsid w:val="0063104D"/>
    <w:rsid w:val="0063224A"/>
    <w:rsid w:val="00633129"/>
    <w:rsid w:val="00636C53"/>
    <w:rsid w:val="00636E28"/>
    <w:rsid w:val="00636F27"/>
    <w:rsid w:val="0064102D"/>
    <w:rsid w:val="00643715"/>
    <w:rsid w:val="00643F3F"/>
    <w:rsid w:val="006446A6"/>
    <w:rsid w:val="00646DAC"/>
    <w:rsid w:val="00652B72"/>
    <w:rsid w:val="00653353"/>
    <w:rsid w:val="006543D1"/>
    <w:rsid w:val="00655481"/>
    <w:rsid w:val="006554AB"/>
    <w:rsid w:val="0065576E"/>
    <w:rsid w:val="00655FEA"/>
    <w:rsid w:val="006566E5"/>
    <w:rsid w:val="0066057D"/>
    <w:rsid w:val="00665A6E"/>
    <w:rsid w:val="00672675"/>
    <w:rsid w:val="006726D7"/>
    <w:rsid w:val="0067271C"/>
    <w:rsid w:val="00675748"/>
    <w:rsid w:val="006818BB"/>
    <w:rsid w:val="00685E22"/>
    <w:rsid w:val="00686B5A"/>
    <w:rsid w:val="0068738D"/>
    <w:rsid w:val="00691A90"/>
    <w:rsid w:val="00693ABC"/>
    <w:rsid w:val="00694A8E"/>
    <w:rsid w:val="006956E5"/>
    <w:rsid w:val="0069718C"/>
    <w:rsid w:val="006A0AAF"/>
    <w:rsid w:val="006A1070"/>
    <w:rsid w:val="006A55CE"/>
    <w:rsid w:val="006A6FC1"/>
    <w:rsid w:val="006A7A71"/>
    <w:rsid w:val="006B2F40"/>
    <w:rsid w:val="006B77E2"/>
    <w:rsid w:val="006B7FAB"/>
    <w:rsid w:val="006C380F"/>
    <w:rsid w:val="006C394D"/>
    <w:rsid w:val="006C4CDF"/>
    <w:rsid w:val="006C70E2"/>
    <w:rsid w:val="006C79EE"/>
    <w:rsid w:val="006D08F3"/>
    <w:rsid w:val="006D2E0A"/>
    <w:rsid w:val="006D4D04"/>
    <w:rsid w:val="006D5AE9"/>
    <w:rsid w:val="006D5F56"/>
    <w:rsid w:val="006D60A4"/>
    <w:rsid w:val="006E0408"/>
    <w:rsid w:val="006E0EA6"/>
    <w:rsid w:val="006E27C1"/>
    <w:rsid w:val="006E3A60"/>
    <w:rsid w:val="006E60DE"/>
    <w:rsid w:val="006E7209"/>
    <w:rsid w:val="006E78EA"/>
    <w:rsid w:val="006E7B25"/>
    <w:rsid w:val="006E7BE5"/>
    <w:rsid w:val="006F2EAB"/>
    <w:rsid w:val="006F3ECE"/>
    <w:rsid w:val="006F47B0"/>
    <w:rsid w:val="006F6BFE"/>
    <w:rsid w:val="00700F73"/>
    <w:rsid w:val="00702C40"/>
    <w:rsid w:val="00703838"/>
    <w:rsid w:val="007065BD"/>
    <w:rsid w:val="007079F4"/>
    <w:rsid w:val="0071309B"/>
    <w:rsid w:val="00715134"/>
    <w:rsid w:val="00716BB0"/>
    <w:rsid w:val="00717E9D"/>
    <w:rsid w:val="00721143"/>
    <w:rsid w:val="00721900"/>
    <w:rsid w:val="00721E9B"/>
    <w:rsid w:val="00721FB3"/>
    <w:rsid w:val="007223AD"/>
    <w:rsid w:val="00723809"/>
    <w:rsid w:val="00726181"/>
    <w:rsid w:val="0072623E"/>
    <w:rsid w:val="00727B29"/>
    <w:rsid w:val="0073062E"/>
    <w:rsid w:val="00730FDD"/>
    <w:rsid w:val="00731B0D"/>
    <w:rsid w:val="00733B75"/>
    <w:rsid w:val="00733C03"/>
    <w:rsid w:val="00736152"/>
    <w:rsid w:val="00737317"/>
    <w:rsid w:val="0074061F"/>
    <w:rsid w:val="007511DE"/>
    <w:rsid w:val="007526DA"/>
    <w:rsid w:val="00755765"/>
    <w:rsid w:val="00755F76"/>
    <w:rsid w:val="00756AC6"/>
    <w:rsid w:val="00760109"/>
    <w:rsid w:val="00761319"/>
    <w:rsid w:val="007616B1"/>
    <w:rsid w:val="007618F1"/>
    <w:rsid w:val="00761AF1"/>
    <w:rsid w:val="00763DBC"/>
    <w:rsid w:val="00772E9D"/>
    <w:rsid w:val="007740BC"/>
    <w:rsid w:val="00774B65"/>
    <w:rsid w:val="0077535D"/>
    <w:rsid w:val="007754F4"/>
    <w:rsid w:val="00777A92"/>
    <w:rsid w:val="00780A0B"/>
    <w:rsid w:val="00781CBA"/>
    <w:rsid w:val="00782C9A"/>
    <w:rsid w:val="00784EBB"/>
    <w:rsid w:val="00786C07"/>
    <w:rsid w:val="00791F42"/>
    <w:rsid w:val="00793F7A"/>
    <w:rsid w:val="00794280"/>
    <w:rsid w:val="0079665F"/>
    <w:rsid w:val="00796A9C"/>
    <w:rsid w:val="00796C6A"/>
    <w:rsid w:val="00796F8C"/>
    <w:rsid w:val="007A02C7"/>
    <w:rsid w:val="007A47AA"/>
    <w:rsid w:val="007A6EC0"/>
    <w:rsid w:val="007B23BC"/>
    <w:rsid w:val="007B3164"/>
    <w:rsid w:val="007B37D7"/>
    <w:rsid w:val="007B677D"/>
    <w:rsid w:val="007B7517"/>
    <w:rsid w:val="007C1938"/>
    <w:rsid w:val="007C4E90"/>
    <w:rsid w:val="007C666D"/>
    <w:rsid w:val="007C7339"/>
    <w:rsid w:val="007D1C5E"/>
    <w:rsid w:val="007D3DC0"/>
    <w:rsid w:val="007E0006"/>
    <w:rsid w:val="007E4FAB"/>
    <w:rsid w:val="007E622F"/>
    <w:rsid w:val="007F10D1"/>
    <w:rsid w:val="007F2B2A"/>
    <w:rsid w:val="007F44EA"/>
    <w:rsid w:val="007F6043"/>
    <w:rsid w:val="007F79D0"/>
    <w:rsid w:val="0080018A"/>
    <w:rsid w:val="00801B19"/>
    <w:rsid w:val="00805E65"/>
    <w:rsid w:val="0080729A"/>
    <w:rsid w:val="00811846"/>
    <w:rsid w:val="0081504F"/>
    <w:rsid w:val="00815100"/>
    <w:rsid w:val="00821CF6"/>
    <w:rsid w:val="00822AC7"/>
    <w:rsid w:val="0082605A"/>
    <w:rsid w:val="0082650D"/>
    <w:rsid w:val="0082671D"/>
    <w:rsid w:val="008313A3"/>
    <w:rsid w:val="00832682"/>
    <w:rsid w:val="0083350E"/>
    <w:rsid w:val="00840BB6"/>
    <w:rsid w:val="00843A25"/>
    <w:rsid w:val="008464CA"/>
    <w:rsid w:val="00847E98"/>
    <w:rsid w:val="008512D1"/>
    <w:rsid w:val="0085139C"/>
    <w:rsid w:val="00855339"/>
    <w:rsid w:val="00856E96"/>
    <w:rsid w:val="00861A48"/>
    <w:rsid w:val="00870593"/>
    <w:rsid w:val="00871204"/>
    <w:rsid w:val="00871658"/>
    <w:rsid w:val="00874635"/>
    <w:rsid w:val="00875F53"/>
    <w:rsid w:val="00880E7B"/>
    <w:rsid w:val="00884C03"/>
    <w:rsid w:val="00884DA8"/>
    <w:rsid w:val="00890726"/>
    <w:rsid w:val="00892CC6"/>
    <w:rsid w:val="0089333F"/>
    <w:rsid w:val="0089606D"/>
    <w:rsid w:val="008A3470"/>
    <w:rsid w:val="008A4D4B"/>
    <w:rsid w:val="008A5767"/>
    <w:rsid w:val="008A65DC"/>
    <w:rsid w:val="008A7B49"/>
    <w:rsid w:val="008B0BC3"/>
    <w:rsid w:val="008B6D86"/>
    <w:rsid w:val="008C1940"/>
    <w:rsid w:val="008C1D71"/>
    <w:rsid w:val="008C320F"/>
    <w:rsid w:val="008C51E1"/>
    <w:rsid w:val="008C5632"/>
    <w:rsid w:val="008C6B7B"/>
    <w:rsid w:val="008C7761"/>
    <w:rsid w:val="008D246A"/>
    <w:rsid w:val="008D3A10"/>
    <w:rsid w:val="008D5E84"/>
    <w:rsid w:val="008D5E8F"/>
    <w:rsid w:val="008E1475"/>
    <w:rsid w:val="008E16F2"/>
    <w:rsid w:val="008E1E9D"/>
    <w:rsid w:val="008E32B4"/>
    <w:rsid w:val="008E3CA6"/>
    <w:rsid w:val="008E3D71"/>
    <w:rsid w:val="008E44F9"/>
    <w:rsid w:val="008E591E"/>
    <w:rsid w:val="008E6B4C"/>
    <w:rsid w:val="008F062F"/>
    <w:rsid w:val="008F0AB9"/>
    <w:rsid w:val="008F0BDF"/>
    <w:rsid w:val="008F1781"/>
    <w:rsid w:val="008F2E8F"/>
    <w:rsid w:val="008F7B4E"/>
    <w:rsid w:val="008F7DEE"/>
    <w:rsid w:val="009002BB"/>
    <w:rsid w:val="00900417"/>
    <w:rsid w:val="00902496"/>
    <w:rsid w:val="00904B2F"/>
    <w:rsid w:val="00904F19"/>
    <w:rsid w:val="00906200"/>
    <w:rsid w:val="0091009C"/>
    <w:rsid w:val="00910398"/>
    <w:rsid w:val="009114E5"/>
    <w:rsid w:val="009205CD"/>
    <w:rsid w:val="0092060F"/>
    <w:rsid w:val="0092492D"/>
    <w:rsid w:val="00924CEA"/>
    <w:rsid w:val="009256B9"/>
    <w:rsid w:val="00930F10"/>
    <w:rsid w:val="00931B55"/>
    <w:rsid w:val="00932A66"/>
    <w:rsid w:val="009339CF"/>
    <w:rsid w:val="0093416E"/>
    <w:rsid w:val="0093558E"/>
    <w:rsid w:val="00941986"/>
    <w:rsid w:val="00942EBC"/>
    <w:rsid w:val="00944136"/>
    <w:rsid w:val="00945F26"/>
    <w:rsid w:val="009511EC"/>
    <w:rsid w:val="00954E78"/>
    <w:rsid w:val="00954FF3"/>
    <w:rsid w:val="009553BE"/>
    <w:rsid w:val="009629E9"/>
    <w:rsid w:val="0096574F"/>
    <w:rsid w:val="00965A68"/>
    <w:rsid w:val="00965AE2"/>
    <w:rsid w:val="00966D58"/>
    <w:rsid w:val="0097355E"/>
    <w:rsid w:val="00976C66"/>
    <w:rsid w:val="009800A7"/>
    <w:rsid w:val="009843CF"/>
    <w:rsid w:val="00984FEA"/>
    <w:rsid w:val="00985557"/>
    <w:rsid w:val="00986D93"/>
    <w:rsid w:val="009876BF"/>
    <w:rsid w:val="009876E4"/>
    <w:rsid w:val="00990B64"/>
    <w:rsid w:val="00991BDB"/>
    <w:rsid w:val="009A098C"/>
    <w:rsid w:val="009A613C"/>
    <w:rsid w:val="009A7978"/>
    <w:rsid w:val="009A7B3D"/>
    <w:rsid w:val="009B069D"/>
    <w:rsid w:val="009B443F"/>
    <w:rsid w:val="009B47F9"/>
    <w:rsid w:val="009C1269"/>
    <w:rsid w:val="009C1AB4"/>
    <w:rsid w:val="009C20CC"/>
    <w:rsid w:val="009C2819"/>
    <w:rsid w:val="009C2ECD"/>
    <w:rsid w:val="009C4D27"/>
    <w:rsid w:val="009C6AF1"/>
    <w:rsid w:val="009D154C"/>
    <w:rsid w:val="009D4858"/>
    <w:rsid w:val="009D5161"/>
    <w:rsid w:val="009D5547"/>
    <w:rsid w:val="009D5D32"/>
    <w:rsid w:val="009E3F60"/>
    <w:rsid w:val="009E439F"/>
    <w:rsid w:val="009E4BAB"/>
    <w:rsid w:val="009F1993"/>
    <w:rsid w:val="009F32D4"/>
    <w:rsid w:val="009F7265"/>
    <w:rsid w:val="00A017BD"/>
    <w:rsid w:val="00A02A05"/>
    <w:rsid w:val="00A02ECD"/>
    <w:rsid w:val="00A05B21"/>
    <w:rsid w:val="00A05FCF"/>
    <w:rsid w:val="00A06C0D"/>
    <w:rsid w:val="00A102CE"/>
    <w:rsid w:val="00A11F17"/>
    <w:rsid w:val="00A13C4A"/>
    <w:rsid w:val="00A14388"/>
    <w:rsid w:val="00A17774"/>
    <w:rsid w:val="00A17F0E"/>
    <w:rsid w:val="00A20AD4"/>
    <w:rsid w:val="00A21634"/>
    <w:rsid w:val="00A23861"/>
    <w:rsid w:val="00A27B07"/>
    <w:rsid w:val="00A33530"/>
    <w:rsid w:val="00A34EF2"/>
    <w:rsid w:val="00A36D8F"/>
    <w:rsid w:val="00A44596"/>
    <w:rsid w:val="00A52A64"/>
    <w:rsid w:val="00A531DD"/>
    <w:rsid w:val="00A550F1"/>
    <w:rsid w:val="00A57423"/>
    <w:rsid w:val="00A60A73"/>
    <w:rsid w:val="00A60FCF"/>
    <w:rsid w:val="00A6121A"/>
    <w:rsid w:val="00A615C8"/>
    <w:rsid w:val="00A64645"/>
    <w:rsid w:val="00A65CC6"/>
    <w:rsid w:val="00A66ABB"/>
    <w:rsid w:val="00A66BB9"/>
    <w:rsid w:val="00A67184"/>
    <w:rsid w:val="00A6757D"/>
    <w:rsid w:val="00A70FC1"/>
    <w:rsid w:val="00A71F11"/>
    <w:rsid w:val="00A7203E"/>
    <w:rsid w:val="00A7261B"/>
    <w:rsid w:val="00A75501"/>
    <w:rsid w:val="00A76E08"/>
    <w:rsid w:val="00A83768"/>
    <w:rsid w:val="00A8399B"/>
    <w:rsid w:val="00A85861"/>
    <w:rsid w:val="00A86E7F"/>
    <w:rsid w:val="00A86E98"/>
    <w:rsid w:val="00A878BE"/>
    <w:rsid w:val="00A9481F"/>
    <w:rsid w:val="00A95179"/>
    <w:rsid w:val="00A9579D"/>
    <w:rsid w:val="00A96F69"/>
    <w:rsid w:val="00AA188B"/>
    <w:rsid w:val="00AA1AC4"/>
    <w:rsid w:val="00AA6F3D"/>
    <w:rsid w:val="00AB1F6E"/>
    <w:rsid w:val="00AB29E4"/>
    <w:rsid w:val="00AB368B"/>
    <w:rsid w:val="00AB3CE2"/>
    <w:rsid w:val="00AB777B"/>
    <w:rsid w:val="00AC652B"/>
    <w:rsid w:val="00AC782B"/>
    <w:rsid w:val="00AD1AB2"/>
    <w:rsid w:val="00AD2F00"/>
    <w:rsid w:val="00AD5D01"/>
    <w:rsid w:val="00AE12CB"/>
    <w:rsid w:val="00AE1BE4"/>
    <w:rsid w:val="00AE2B75"/>
    <w:rsid w:val="00AE574E"/>
    <w:rsid w:val="00AE5FBB"/>
    <w:rsid w:val="00AE60F8"/>
    <w:rsid w:val="00AE7B51"/>
    <w:rsid w:val="00AF2127"/>
    <w:rsid w:val="00AF2DDB"/>
    <w:rsid w:val="00B00F4E"/>
    <w:rsid w:val="00B01FBC"/>
    <w:rsid w:val="00B024EF"/>
    <w:rsid w:val="00B034CB"/>
    <w:rsid w:val="00B05839"/>
    <w:rsid w:val="00B05989"/>
    <w:rsid w:val="00B06750"/>
    <w:rsid w:val="00B10ACF"/>
    <w:rsid w:val="00B12842"/>
    <w:rsid w:val="00B12A8F"/>
    <w:rsid w:val="00B12B9D"/>
    <w:rsid w:val="00B13946"/>
    <w:rsid w:val="00B17C31"/>
    <w:rsid w:val="00B2265E"/>
    <w:rsid w:val="00B23370"/>
    <w:rsid w:val="00B24133"/>
    <w:rsid w:val="00B26A63"/>
    <w:rsid w:val="00B26AF6"/>
    <w:rsid w:val="00B26CE7"/>
    <w:rsid w:val="00B26D16"/>
    <w:rsid w:val="00B27D4E"/>
    <w:rsid w:val="00B3104D"/>
    <w:rsid w:val="00B32D33"/>
    <w:rsid w:val="00B33FC1"/>
    <w:rsid w:val="00B354FE"/>
    <w:rsid w:val="00B3739F"/>
    <w:rsid w:val="00B412E7"/>
    <w:rsid w:val="00B45551"/>
    <w:rsid w:val="00B5195A"/>
    <w:rsid w:val="00B51DA3"/>
    <w:rsid w:val="00B51FFF"/>
    <w:rsid w:val="00B54AAA"/>
    <w:rsid w:val="00B558F9"/>
    <w:rsid w:val="00B55A0E"/>
    <w:rsid w:val="00B56BCC"/>
    <w:rsid w:val="00B62415"/>
    <w:rsid w:val="00B65154"/>
    <w:rsid w:val="00B67362"/>
    <w:rsid w:val="00B70874"/>
    <w:rsid w:val="00B71195"/>
    <w:rsid w:val="00B727EA"/>
    <w:rsid w:val="00B73B51"/>
    <w:rsid w:val="00B75EE7"/>
    <w:rsid w:val="00B77346"/>
    <w:rsid w:val="00B82FDF"/>
    <w:rsid w:val="00B856AF"/>
    <w:rsid w:val="00B8652D"/>
    <w:rsid w:val="00B86D08"/>
    <w:rsid w:val="00B875D3"/>
    <w:rsid w:val="00B879C2"/>
    <w:rsid w:val="00B90F4E"/>
    <w:rsid w:val="00B95018"/>
    <w:rsid w:val="00BA66AF"/>
    <w:rsid w:val="00BA68DE"/>
    <w:rsid w:val="00BB1E7A"/>
    <w:rsid w:val="00BB3DDE"/>
    <w:rsid w:val="00BB3DE7"/>
    <w:rsid w:val="00BB7FC2"/>
    <w:rsid w:val="00BC0102"/>
    <w:rsid w:val="00BC2735"/>
    <w:rsid w:val="00BC5571"/>
    <w:rsid w:val="00BD27C4"/>
    <w:rsid w:val="00BD4662"/>
    <w:rsid w:val="00BD537C"/>
    <w:rsid w:val="00BD5C8B"/>
    <w:rsid w:val="00BD7741"/>
    <w:rsid w:val="00BD7CAA"/>
    <w:rsid w:val="00BE0D98"/>
    <w:rsid w:val="00BE431D"/>
    <w:rsid w:val="00BF1618"/>
    <w:rsid w:val="00BF476C"/>
    <w:rsid w:val="00BF702A"/>
    <w:rsid w:val="00BF7AA3"/>
    <w:rsid w:val="00C005EE"/>
    <w:rsid w:val="00C06D99"/>
    <w:rsid w:val="00C07004"/>
    <w:rsid w:val="00C1171B"/>
    <w:rsid w:val="00C14894"/>
    <w:rsid w:val="00C14C16"/>
    <w:rsid w:val="00C168EF"/>
    <w:rsid w:val="00C204EB"/>
    <w:rsid w:val="00C2078D"/>
    <w:rsid w:val="00C20AC8"/>
    <w:rsid w:val="00C20E98"/>
    <w:rsid w:val="00C20FF4"/>
    <w:rsid w:val="00C220CA"/>
    <w:rsid w:val="00C259C0"/>
    <w:rsid w:val="00C261D3"/>
    <w:rsid w:val="00C27CB7"/>
    <w:rsid w:val="00C31026"/>
    <w:rsid w:val="00C315FC"/>
    <w:rsid w:val="00C322D8"/>
    <w:rsid w:val="00C3313E"/>
    <w:rsid w:val="00C343D1"/>
    <w:rsid w:val="00C42300"/>
    <w:rsid w:val="00C442A1"/>
    <w:rsid w:val="00C4491D"/>
    <w:rsid w:val="00C46473"/>
    <w:rsid w:val="00C46F6A"/>
    <w:rsid w:val="00C516AD"/>
    <w:rsid w:val="00C525CF"/>
    <w:rsid w:val="00C53E00"/>
    <w:rsid w:val="00C56314"/>
    <w:rsid w:val="00C61A76"/>
    <w:rsid w:val="00C70AD7"/>
    <w:rsid w:val="00C72CA2"/>
    <w:rsid w:val="00C82C11"/>
    <w:rsid w:val="00C8397B"/>
    <w:rsid w:val="00C8686F"/>
    <w:rsid w:val="00C919A1"/>
    <w:rsid w:val="00C924DC"/>
    <w:rsid w:val="00C95A81"/>
    <w:rsid w:val="00C97FB9"/>
    <w:rsid w:val="00CA0DDE"/>
    <w:rsid w:val="00CA4EB5"/>
    <w:rsid w:val="00CA5A3E"/>
    <w:rsid w:val="00CA5B46"/>
    <w:rsid w:val="00CB036A"/>
    <w:rsid w:val="00CB21D3"/>
    <w:rsid w:val="00CB36BC"/>
    <w:rsid w:val="00CB3E88"/>
    <w:rsid w:val="00CB69E7"/>
    <w:rsid w:val="00CB70D1"/>
    <w:rsid w:val="00CC0DE4"/>
    <w:rsid w:val="00CC26E0"/>
    <w:rsid w:val="00CC4A07"/>
    <w:rsid w:val="00CC78FC"/>
    <w:rsid w:val="00CD15B1"/>
    <w:rsid w:val="00CD2CDC"/>
    <w:rsid w:val="00CD5E4B"/>
    <w:rsid w:val="00CD7F69"/>
    <w:rsid w:val="00CE2426"/>
    <w:rsid w:val="00CE6E16"/>
    <w:rsid w:val="00CF13B0"/>
    <w:rsid w:val="00CF5FE8"/>
    <w:rsid w:val="00D050FC"/>
    <w:rsid w:val="00D066B2"/>
    <w:rsid w:val="00D06E97"/>
    <w:rsid w:val="00D100D6"/>
    <w:rsid w:val="00D108D7"/>
    <w:rsid w:val="00D1267E"/>
    <w:rsid w:val="00D170A7"/>
    <w:rsid w:val="00D223F1"/>
    <w:rsid w:val="00D23DEC"/>
    <w:rsid w:val="00D244DD"/>
    <w:rsid w:val="00D2523B"/>
    <w:rsid w:val="00D26FC4"/>
    <w:rsid w:val="00D30EB4"/>
    <w:rsid w:val="00D323AF"/>
    <w:rsid w:val="00D36AD3"/>
    <w:rsid w:val="00D37A8A"/>
    <w:rsid w:val="00D44028"/>
    <w:rsid w:val="00D47E1D"/>
    <w:rsid w:val="00D51CA1"/>
    <w:rsid w:val="00D53D03"/>
    <w:rsid w:val="00D5418C"/>
    <w:rsid w:val="00D6375D"/>
    <w:rsid w:val="00D70030"/>
    <w:rsid w:val="00D72DCE"/>
    <w:rsid w:val="00D73C6B"/>
    <w:rsid w:val="00D757E6"/>
    <w:rsid w:val="00D77DBA"/>
    <w:rsid w:val="00D77FB1"/>
    <w:rsid w:val="00D81931"/>
    <w:rsid w:val="00D93BB9"/>
    <w:rsid w:val="00D9627F"/>
    <w:rsid w:val="00D96AE0"/>
    <w:rsid w:val="00D96BAD"/>
    <w:rsid w:val="00DA1BAE"/>
    <w:rsid w:val="00DA2A6C"/>
    <w:rsid w:val="00DA2DFC"/>
    <w:rsid w:val="00DA5E0D"/>
    <w:rsid w:val="00DA750D"/>
    <w:rsid w:val="00DB20DF"/>
    <w:rsid w:val="00DB3924"/>
    <w:rsid w:val="00DB39A7"/>
    <w:rsid w:val="00DB65BA"/>
    <w:rsid w:val="00DB6EE8"/>
    <w:rsid w:val="00DB791B"/>
    <w:rsid w:val="00DC0EE3"/>
    <w:rsid w:val="00DC35B0"/>
    <w:rsid w:val="00DC3989"/>
    <w:rsid w:val="00DC52B4"/>
    <w:rsid w:val="00DC6B29"/>
    <w:rsid w:val="00DC7BBA"/>
    <w:rsid w:val="00DD1C55"/>
    <w:rsid w:val="00DD1D39"/>
    <w:rsid w:val="00DD2A4B"/>
    <w:rsid w:val="00DD59F7"/>
    <w:rsid w:val="00DD755D"/>
    <w:rsid w:val="00DE3F96"/>
    <w:rsid w:val="00DE4456"/>
    <w:rsid w:val="00DE4DD2"/>
    <w:rsid w:val="00DE6188"/>
    <w:rsid w:val="00DE6682"/>
    <w:rsid w:val="00DF697C"/>
    <w:rsid w:val="00DF707C"/>
    <w:rsid w:val="00E022A4"/>
    <w:rsid w:val="00E033F1"/>
    <w:rsid w:val="00E03D8D"/>
    <w:rsid w:val="00E0685F"/>
    <w:rsid w:val="00E072CB"/>
    <w:rsid w:val="00E10A10"/>
    <w:rsid w:val="00E13DE1"/>
    <w:rsid w:val="00E155D5"/>
    <w:rsid w:val="00E205FD"/>
    <w:rsid w:val="00E20737"/>
    <w:rsid w:val="00E20953"/>
    <w:rsid w:val="00E23616"/>
    <w:rsid w:val="00E24B20"/>
    <w:rsid w:val="00E24B7C"/>
    <w:rsid w:val="00E25442"/>
    <w:rsid w:val="00E254B4"/>
    <w:rsid w:val="00E25FF7"/>
    <w:rsid w:val="00E26187"/>
    <w:rsid w:val="00E267D6"/>
    <w:rsid w:val="00E40BD4"/>
    <w:rsid w:val="00E40BE7"/>
    <w:rsid w:val="00E40E6B"/>
    <w:rsid w:val="00E42BBB"/>
    <w:rsid w:val="00E435F6"/>
    <w:rsid w:val="00E4719D"/>
    <w:rsid w:val="00E520B1"/>
    <w:rsid w:val="00E53F32"/>
    <w:rsid w:val="00E600DF"/>
    <w:rsid w:val="00E6121B"/>
    <w:rsid w:val="00E61FED"/>
    <w:rsid w:val="00E62AAF"/>
    <w:rsid w:val="00E63F30"/>
    <w:rsid w:val="00E67330"/>
    <w:rsid w:val="00E72675"/>
    <w:rsid w:val="00E74339"/>
    <w:rsid w:val="00E75258"/>
    <w:rsid w:val="00E8240E"/>
    <w:rsid w:val="00E82A46"/>
    <w:rsid w:val="00E82A82"/>
    <w:rsid w:val="00E82DF5"/>
    <w:rsid w:val="00E83D50"/>
    <w:rsid w:val="00E86334"/>
    <w:rsid w:val="00E86759"/>
    <w:rsid w:val="00E9205A"/>
    <w:rsid w:val="00E94850"/>
    <w:rsid w:val="00EA4908"/>
    <w:rsid w:val="00EA6A38"/>
    <w:rsid w:val="00EB0380"/>
    <w:rsid w:val="00EB2806"/>
    <w:rsid w:val="00EB2D6D"/>
    <w:rsid w:val="00EB61EC"/>
    <w:rsid w:val="00EB7A0F"/>
    <w:rsid w:val="00EC2C46"/>
    <w:rsid w:val="00EC3256"/>
    <w:rsid w:val="00EC5D9B"/>
    <w:rsid w:val="00EC6A8D"/>
    <w:rsid w:val="00EC7C64"/>
    <w:rsid w:val="00ED491E"/>
    <w:rsid w:val="00ED5BA5"/>
    <w:rsid w:val="00ED7308"/>
    <w:rsid w:val="00EE1CD5"/>
    <w:rsid w:val="00EE35BB"/>
    <w:rsid w:val="00EF148C"/>
    <w:rsid w:val="00EF229F"/>
    <w:rsid w:val="00EF3B6D"/>
    <w:rsid w:val="00EF468C"/>
    <w:rsid w:val="00F00619"/>
    <w:rsid w:val="00F0466B"/>
    <w:rsid w:val="00F0643F"/>
    <w:rsid w:val="00F10132"/>
    <w:rsid w:val="00F10BCD"/>
    <w:rsid w:val="00F12AE7"/>
    <w:rsid w:val="00F12FFE"/>
    <w:rsid w:val="00F152D8"/>
    <w:rsid w:val="00F17C68"/>
    <w:rsid w:val="00F20A63"/>
    <w:rsid w:val="00F21BA8"/>
    <w:rsid w:val="00F230FD"/>
    <w:rsid w:val="00F23D74"/>
    <w:rsid w:val="00F23DBD"/>
    <w:rsid w:val="00F2505A"/>
    <w:rsid w:val="00F26404"/>
    <w:rsid w:val="00F265B5"/>
    <w:rsid w:val="00F30D54"/>
    <w:rsid w:val="00F32513"/>
    <w:rsid w:val="00F44B08"/>
    <w:rsid w:val="00F45E3C"/>
    <w:rsid w:val="00F45E56"/>
    <w:rsid w:val="00F500F7"/>
    <w:rsid w:val="00F5186E"/>
    <w:rsid w:val="00F537E7"/>
    <w:rsid w:val="00F5561B"/>
    <w:rsid w:val="00F56241"/>
    <w:rsid w:val="00F566E9"/>
    <w:rsid w:val="00F60DD1"/>
    <w:rsid w:val="00F62A19"/>
    <w:rsid w:val="00F63D71"/>
    <w:rsid w:val="00F6574B"/>
    <w:rsid w:val="00F65A67"/>
    <w:rsid w:val="00F706BE"/>
    <w:rsid w:val="00F70E72"/>
    <w:rsid w:val="00F72BEB"/>
    <w:rsid w:val="00F73B28"/>
    <w:rsid w:val="00F7483B"/>
    <w:rsid w:val="00F76DBA"/>
    <w:rsid w:val="00F77BAB"/>
    <w:rsid w:val="00F80792"/>
    <w:rsid w:val="00F82398"/>
    <w:rsid w:val="00F82458"/>
    <w:rsid w:val="00F828F2"/>
    <w:rsid w:val="00F82B19"/>
    <w:rsid w:val="00F87988"/>
    <w:rsid w:val="00F90743"/>
    <w:rsid w:val="00F9159B"/>
    <w:rsid w:val="00F93FDE"/>
    <w:rsid w:val="00F96AE8"/>
    <w:rsid w:val="00F96D16"/>
    <w:rsid w:val="00FA112E"/>
    <w:rsid w:val="00FA28F5"/>
    <w:rsid w:val="00FA2FB5"/>
    <w:rsid w:val="00FA53CF"/>
    <w:rsid w:val="00FA6797"/>
    <w:rsid w:val="00FA6BDF"/>
    <w:rsid w:val="00FA7404"/>
    <w:rsid w:val="00FA7D9D"/>
    <w:rsid w:val="00FB18A7"/>
    <w:rsid w:val="00FB1DC6"/>
    <w:rsid w:val="00FB2E99"/>
    <w:rsid w:val="00FB2FF6"/>
    <w:rsid w:val="00FB5A90"/>
    <w:rsid w:val="00FB6136"/>
    <w:rsid w:val="00FC0DEF"/>
    <w:rsid w:val="00FC1DE7"/>
    <w:rsid w:val="00FC502B"/>
    <w:rsid w:val="00FD193A"/>
    <w:rsid w:val="00FD2778"/>
    <w:rsid w:val="00FD2F0C"/>
    <w:rsid w:val="00FD73BA"/>
    <w:rsid w:val="00FD7C2A"/>
    <w:rsid w:val="00FE082C"/>
    <w:rsid w:val="00FE3169"/>
    <w:rsid w:val="00FE40A4"/>
    <w:rsid w:val="00FE7C9C"/>
    <w:rsid w:val="00FF156A"/>
    <w:rsid w:val="00FF3792"/>
    <w:rsid w:val="00FF3A33"/>
    <w:rsid w:val="012D532E"/>
    <w:rsid w:val="0276D3FB"/>
    <w:rsid w:val="03D4EE98"/>
    <w:rsid w:val="03F62408"/>
    <w:rsid w:val="0438C900"/>
    <w:rsid w:val="05383233"/>
    <w:rsid w:val="060C1B53"/>
    <w:rsid w:val="063109CB"/>
    <w:rsid w:val="07431B39"/>
    <w:rsid w:val="08A20209"/>
    <w:rsid w:val="09D48B66"/>
    <w:rsid w:val="0A2F0482"/>
    <w:rsid w:val="0A5469B0"/>
    <w:rsid w:val="0A75DE10"/>
    <w:rsid w:val="0B73FB48"/>
    <w:rsid w:val="0CBE4F85"/>
    <w:rsid w:val="0D452DA8"/>
    <w:rsid w:val="0EE070E2"/>
    <w:rsid w:val="0EE4DDAE"/>
    <w:rsid w:val="10823624"/>
    <w:rsid w:val="1170538C"/>
    <w:rsid w:val="1353C6B5"/>
    <w:rsid w:val="15F97FF2"/>
    <w:rsid w:val="16713925"/>
    <w:rsid w:val="16A68941"/>
    <w:rsid w:val="191214E2"/>
    <w:rsid w:val="19E68F89"/>
    <w:rsid w:val="1A6A6662"/>
    <w:rsid w:val="1A832387"/>
    <w:rsid w:val="1B4D840C"/>
    <w:rsid w:val="1C15AF9F"/>
    <w:rsid w:val="1C8741B4"/>
    <w:rsid w:val="1D2B7203"/>
    <w:rsid w:val="1DCD82D8"/>
    <w:rsid w:val="1E90B7A5"/>
    <w:rsid w:val="1F61D7E2"/>
    <w:rsid w:val="20FD89B0"/>
    <w:rsid w:val="2373377D"/>
    <w:rsid w:val="24326539"/>
    <w:rsid w:val="283C8E7B"/>
    <w:rsid w:val="2A64F966"/>
    <w:rsid w:val="2A7BA422"/>
    <w:rsid w:val="2AC4005B"/>
    <w:rsid w:val="2B89CAB9"/>
    <w:rsid w:val="2BAAA95E"/>
    <w:rsid w:val="2C17F915"/>
    <w:rsid w:val="2CA77914"/>
    <w:rsid w:val="2E7B30B8"/>
    <w:rsid w:val="2FB77F2F"/>
    <w:rsid w:val="2FEBD2D4"/>
    <w:rsid w:val="33C29176"/>
    <w:rsid w:val="34203235"/>
    <w:rsid w:val="37AA2D35"/>
    <w:rsid w:val="3A4D4624"/>
    <w:rsid w:val="3C51439F"/>
    <w:rsid w:val="3C769B23"/>
    <w:rsid w:val="3D43D0DC"/>
    <w:rsid w:val="3D6057F9"/>
    <w:rsid w:val="3DCD6B1A"/>
    <w:rsid w:val="3E8A8A7F"/>
    <w:rsid w:val="3E9ADF65"/>
    <w:rsid w:val="400C006A"/>
    <w:rsid w:val="40B69343"/>
    <w:rsid w:val="41743486"/>
    <w:rsid w:val="41A57060"/>
    <w:rsid w:val="42D61B88"/>
    <w:rsid w:val="44424CF3"/>
    <w:rsid w:val="44744B3A"/>
    <w:rsid w:val="44F956A7"/>
    <w:rsid w:val="46F8D3BB"/>
    <w:rsid w:val="483E5CF7"/>
    <w:rsid w:val="48818803"/>
    <w:rsid w:val="48D8DDE1"/>
    <w:rsid w:val="49A972AF"/>
    <w:rsid w:val="4B5E0528"/>
    <w:rsid w:val="4D375286"/>
    <w:rsid w:val="4F890A8B"/>
    <w:rsid w:val="502D72C5"/>
    <w:rsid w:val="5042B64D"/>
    <w:rsid w:val="52D9764D"/>
    <w:rsid w:val="5309040D"/>
    <w:rsid w:val="532FEB6E"/>
    <w:rsid w:val="5475F22F"/>
    <w:rsid w:val="5477F248"/>
    <w:rsid w:val="54DAFE50"/>
    <w:rsid w:val="55292250"/>
    <w:rsid w:val="557BAC74"/>
    <w:rsid w:val="56E913D9"/>
    <w:rsid w:val="57880961"/>
    <w:rsid w:val="57D6260C"/>
    <w:rsid w:val="58CAE73F"/>
    <w:rsid w:val="599ADBA4"/>
    <w:rsid w:val="59DBB4D1"/>
    <w:rsid w:val="5BBB8B3F"/>
    <w:rsid w:val="5C6A7758"/>
    <w:rsid w:val="5D2C9908"/>
    <w:rsid w:val="5D6FC9A4"/>
    <w:rsid w:val="5D704FC1"/>
    <w:rsid w:val="60226826"/>
    <w:rsid w:val="60F061F9"/>
    <w:rsid w:val="617BF959"/>
    <w:rsid w:val="61B039BB"/>
    <w:rsid w:val="627847AB"/>
    <w:rsid w:val="63B86321"/>
    <w:rsid w:val="64C3878A"/>
    <w:rsid w:val="665650DF"/>
    <w:rsid w:val="6875EAF5"/>
    <w:rsid w:val="6B85E5E3"/>
    <w:rsid w:val="6CBF9FE6"/>
    <w:rsid w:val="6CCAABF8"/>
    <w:rsid w:val="6E2D4D81"/>
    <w:rsid w:val="6E6D164B"/>
    <w:rsid w:val="6EAC1134"/>
    <w:rsid w:val="71AE1F2C"/>
    <w:rsid w:val="75C92701"/>
    <w:rsid w:val="760391D5"/>
    <w:rsid w:val="7646D47A"/>
    <w:rsid w:val="76AB95EC"/>
    <w:rsid w:val="76D6A455"/>
    <w:rsid w:val="76E91244"/>
    <w:rsid w:val="77150F6B"/>
    <w:rsid w:val="778E7BE5"/>
    <w:rsid w:val="784C9C2C"/>
    <w:rsid w:val="7AE7C4A7"/>
    <w:rsid w:val="7C144037"/>
    <w:rsid w:val="7E83A435"/>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8D362E"/>
  <w15:chartTrackingRefBased/>
  <w15:docId w15:val="{30B33A35-B41D-4A68-BC07-907ABF9B8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15F8B"/>
    <w:rPr>
      <w:rFonts w:ascii="Arial" w:hAnsi="Arial"/>
      <w:sz w:val="24"/>
    </w:rPr>
  </w:style>
  <w:style w:type="paragraph" w:styleId="Nadpis2">
    <w:name w:val="heading 2"/>
    <w:basedOn w:val="Normln"/>
    <w:next w:val="Normln"/>
    <w:link w:val="Nadpis2Char"/>
    <w:qFormat/>
    <w:rsid w:val="001D22DC"/>
    <w:pPr>
      <w:keepNext/>
      <w:spacing w:before="240" w:after="60"/>
      <w:outlineLvl w:val="1"/>
    </w:pPr>
    <w:rPr>
      <w:rFonts w:asciiTheme="minorHAnsi" w:hAnsiTheme="minorHAnsi" w:cs="Arial"/>
      <w:bCs/>
      <w:iCs/>
      <w:sz w:val="22"/>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1 Char,Základní text Char Char Char1,Základní text Char1 Char Char2 Char,Základní text Char Char Char1 Char Char,Základní text Char1 Char Char Char Char Char Char,Základní text Char Char1,Základní text Char Char"/>
    <w:basedOn w:val="Normln"/>
    <w:link w:val="ZkladntextChar1"/>
    <w:rsid w:val="00007ECF"/>
    <w:pPr>
      <w:widowControl w:val="0"/>
      <w:spacing w:after="120" w:line="240" w:lineRule="auto"/>
      <w:jc w:val="both"/>
    </w:pPr>
    <w:rPr>
      <w:rFonts w:eastAsia="Times New Roman" w:cs="Times New Roman"/>
      <w:bCs/>
      <w:szCs w:val="20"/>
    </w:rPr>
  </w:style>
  <w:style w:type="character" w:customStyle="1" w:styleId="ZkladntextChar">
    <w:name w:val="Základní text Char"/>
    <w:aliases w:val="Základní text Char Char Char,Základní text Char Char Char Char Char1 Char Char,Základní text Char Char1 Char Char,Základní text Char Char Char Char Char Char1 Char1 Char Char Char Char"/>
    <w:basedOn w:val="Standardnpsmoodstavce"/>
    <w:uiPriority w:val="99"/>
    <w:rsid w:val="00007ECF"/>
    <w:rPr>
      <w:rFonts w:ascii="Arial" w:hAnsi="Arial"/>
      <w:sz w:val="24"/>
    </w:rPr>
  </w:style>
  <w:style w:type="character" w:customStyle="1" w:styleId="ZkladntextChar1">
    <w:name w:val="Základní text Char1"/>
    <w:aliases w:val="Základní text Char1 Char Char,Základní text Char Char Char1 Char,Základní text Char1 Char Char2 Char Char,Základní text Char Char Char1 Char Char Char,Základní text Char1 Char Char Char Char Char Char Char"/>
    <w:link w:val="Zkladntext"/>
    <w:rsid w:val="00007ECF"/>
    <w:rPr>
      <w:rFonts w:ascii="Arial" w:eastAsia="Times New Roman" w:hAnsi="Arial" w:cs="Times New Roman"/>
      <w:bCs/>
      <w:sz w:val="24"/>
      <w:szCs w:val="20"/>
    </w:rPr>
  </w:style>
  <w:style w:type="paragraph" w:customStyle="1" w:styleId="slo1text">
    <w:name w:val="Číslo1 text"/>
    <w:basedOn w:val="Normln"/>
    <w:link w:val="slo1textChar"/>
    <w:rsid w:val="00007ECF"/>
    <w:pPr>
      <w:widowControl w:val="0"/>
      <w:numPr>
        <w:numId w:val="6"/>
      </w:numPr>
      <w:spacing w:after="120" w:line="240" w:lineRule="auto"/>
      <w:jc w:val="both"/>
      <w:outlineLvl w:val="0"/>
    </w:pPr>
    <w:rPr>
      <w:rFonts w:eastAsia="Times New Roman" w:cs="Times New Roman"/>
      <w:szCs w:val="20"/>
      <w:lang w:eastAsia="cs-CZ"/>
    </w:rPr>
  </w:style>
  <w:style w:type="character" w:customStyle="1" w:styleId="slo1textChar">
    <w:name w:val="Číslo1 text Char"/>
    <w:link w:val="slo1text"/>
    <w:rsid w:val="00007ECF"/>
    <w:rPr>
      <w:rFonts w:ascii="Arial" w:eastAsia="Times New Roman" w:hAnsi="Arial" w:cs="Times New Roman"/>
      <w:sz w:val="24"/>
      <w:szCs w:val="20"/>
      <w:lang w:eastAsia="cs-CZ"/>
    </w:rPr>
  </w:style>
  <w:style w:type="paragraph" w:customStyle="1" w:styleId="slo11text">
    <w:name w:val="Číslo1.1 text"/>
    <w:basedOn w:val="Normln"/>
    <w:link w:val="slo11textChar"/>
    <w:rsid w:val="00007ECF"/>
    <w:pPr>
      <w:widowControl w:val="0"/>
      <w:numPr>
        <w:ilvl w:val="1"/>
        <w:numId w:val="6"/>
      </w:numPr>
      <w:spacing w:after="120" w:line="240" w:lineRule="auto"/>
      <w:jc w:val="both"/>
      <w:outlineLvl w:val="1"/>
    </w:pPr>
    <w:rPr>
      <w:rFonts w:eastAsia="Times New Roman" w:cs="Times New Roman"/>
      <w:szCs w:val="20"/>
      <w:lang w:eastAsia="cs-CZ"/>
    </w:rPr>
  </w:style>
  <w:style w:type="character" w:customStyle="1" w:styleId="slo11textChar">
    <w:name w:val="Číslo1.1 text Char"/>
    <w:link w:val="slo11text"/>
    <w:rsid w:val="00007ECF"/>
    <w:rPr>
      <w:rFonts w:ascii="Arial" w:eastAsia="Times New Roman" w:hAnsi="Arial" w:cs="Times New Roman"/>
      <w:sz w:val="24"/>
      <w:szCs w:val="20"/>
      <w:lang w:eastAsia="cs-CZ"/>
    </w:rPr>
  </w:style>
  <w:style w:type="paragraph" w:customStyle="1" w:styleId="Odsazen1text">
    <w:name w:val="Odsazený1 text"/>
    <w:basedOn w:val="Normln"/>
    <w:rsid w:val="00007ECF"/>
    <w:pPr>
      <w:widowControl w:val="0"/>
      <w:spacing w:after="120" w:line="240" w:lineRule="auto"/>
      <w:ind w:left="567"/>
      <w:jc w:val="both"/>
    </w:pPr>
    <w:rPr>
      <w:rFonts w:eastAsia="Times New Roman" w:cs="Times New Roman"/>
      <w:szCs w:val="20"/>
      <w:lang w:eastAsia="cs-CZ"/>
    </w:rPr>
  </w:style>
  <w:style w:type="character" w:customStyle="1" w:styleId="Tunproloenznak">
    <w:name w:val="Tučný proložený znak"/>
    <w:basedOn w:val="Standardnpsmoodstavce"/>
    <w:rsid w:val="00007ECF"/>
    <w:rPr>
      <w:rFonts w:ascii="Arial" w:hAnsi="Arial"/>
      <w:b/>
      <w:dstrike w:val="0"/>
      <w:color w:val="auto"/>
      <w:spacing w:val="60"/>
      <w:sz w:val="24"/>
      <w:u w:val="none"/>
      <w:vertAlign w:val="baseline"/>
    </w:rPr>
  </w:style>
  <w:style w:type="character" w:customStyle="1" w:styleId="Tunznak">
    <w:name w:val="Tučný znak"/>
    <w:basedOn w:val="Standardnpsmoodstavce"/>
    <w:rsid w:val="00007ECF"/>
    <w:rPr>
      <w:rFonts w:ascii="Arial" w:hAnsi="Arial"/>
      <w:b/>
      <w:dstrike w:val="0"/>
      <w:color w:val="auto"/>
      <w:sz w:val="24"/>
      <w:u w:val="none"/>
      <w:vertAlign w:val="baseline"/>
    </w:rPr>
  </w:style>
  <w:style w:type="paragraph" w:customStyle="1" w:styleId="slo111text">
    <w:name w:val="Číslo1.1.1 text"/>
    <w:basedOn w:val="Normln"/>
    <w:rsid w:val="00007ECF"/>
    <w:pPr>
      <w:widowControl w:val="0"/>
      <w:numPr>
        <w:ilvl w:val="2"/>
        <w:numId w:val="6"/>
      </w:numPr>
      <w:spacing w:after="120" w:line="240" w:lineRule="auto"/>
      <w:jc w:val="both"/>
      <w:outlineLvl w:val="2"/>
    </w:pPr>
    <w:rPr>
      <w:rFonts w:eastAsia="Times New Roman" w:cs="Times New Roman"/>
      <w:szCs w:val="20"/>
      <w:lang w:eastAsia="cs-CZ"/>
    </w:rPr>
  </w:style>
  <w:style w:type="paragraph" w:customStyle="1" w:styleId="Podtren">
    <w:name w:val="Podtržení"/>
    <w:basedOn w:val="Normln"/>
    <w:rsid w:val="00007ECF"/>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rsid w:val="00007ECF"/>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rsid w:val="00007ECF"/>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007ECF"/>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rsid w:val="00007ECF"/>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rsid w:val="00007ECF"/>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rsid w:val="00007ECF"/>
    <w:rPr>
      <w:rFonts w:cs="Arial"/>
      <w:bCs/>
      <w:sz w:val="24"/>
      <w:szCs w:val="24"/>
      <w:u w:val="single"/>
    </w:rPr>
  </w:style>
  <w:style w:type="paragraph" w:customStyle="1" w:styleId="Tabulkatuntext16nasted">
    <w:name w:val="Tabulka tučný text_16 na střed"/>
    <w:basedOn w:val="Normln"/>
    <w:rsid w:val="00007ECF"/>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007ECF"/>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rsid w:val="00007ECF"/>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rsid w:val="00007ECF"/>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007ECF"/>
    <w:pPr>
      <w:widowControl w:val="0"/>
      <w:spacing w:before="40" w:after="40" w:line="240" w:lineRule="auto"/>
      <w:jc w:val="both"/>
    </w:pPr>
    <w:rPr>
      <w:rFonts w:eastAsia="Times New Roman" w:cs="Arial"/>
      <w:szCs w:val="20"/>
      <w:lang w:eastAsia="cs-CZ"/>
    </w:rPr>
  </w:style>
  <w:style w:type="character" w:customStyle="1" w:styleId="TabulkazkladntextChar2">
    <w:name w:val="Tabulka základní text Char2"/>
    <w:link w:val="Tabulkazkladntext"/>
    <w:rsid w:val="00007ECF"/>
    <w:rPr>
      <w:rFonts w:ascii="Arial" w:eastAsia="Times New Roman" w:hAnsi="Arial" w:cs="Arial"/>
      <w:sz w:val="24"/>
      <w:szCs w:val="20"/>
      <w:lang w:eastAsia="cs-CZ"/>
    </w:rPr>
  </w:style>
  <w:style w:type="paragraph" w:customStyle="1" w:styleId="Tabulkazkladntextnasted">
    <w:name w:val="Tabulka základní text na střed"/>
    <w:basedOn w:val="Normln"/>
    <w:rsid w:val="00007ECF"/>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007ECF"/>
    <w:rPr>
      <w:rFonts w:ascii="Arial" w:hAnsi="Arial"/>
      <w:dstrike w:val="0"/>
      <w:color w:val="auto"/>
      <w:sz w:val="24"/>
      <w:u w:val="none"/>
      <w:vertAlign w:val="baseline"/>
    </w:rPr>
  </w:style>
  <w:style w:type="paragraph" w:customStyle="1" w:styleId="Radapedkld2">
    <w:name w:val="Rada předkládá2"/>
    <w:basedOn w:val="Normln"/>
    <w:rsid w:val="00007ECF"/>
    <w:pPr>
      <w:spacing w:after="0" w:line="240" w:lineRule="auto"/>
      <w:ind w:left="6237"/>
    </w:pPr>
    <w:rPr>
      <w:rFonts w:eastAsia="Times New Roman" w:cs="Arial"/>
      <w:szCs w:val="20"/>
      <w:lang w:eastAsia="cs-CZ"/>
    </w:rPr>
  </w:style>
  <w:style w:type="paragraph" w:styleId="Zpat">
    <w:name w:val="footer"/>
    <w:basedOn w:val="Normln"/>
    <w:link w:val="ZpatChar"/>
    <w:rsid w:val="00007ECF"/>
    <w:pPr>
      <w:tabs>
        <w:tab w:val="center" w:pos="4536"/>
        <w:tab w:val="right" w:pos="9072"/>
      </w:tabs>
    </w:pPr>
    <w:rPr>
      <w:i/>
      <w:sz w:val="20"/>
    </w:rPr>
  </w:style>
  <w:style w:type="character" w:customStyle="1" w:styleId="ZpatChar">
    <w:name w:val="Zápatí Char"/>
    <w:basedOn w:val="Standardnpsmoodstavce"/>
    <w:link w:val="Zpat"/>
    <w:rsid w:val="00007ECF"/>
    <w:rPr>
      <w:rFonts w:ascii="Arial" w:hAnsi="Arial"/>
      <w:i/>
      <w:sz w:val="20"/>
    </w:rPr>
  </w:style>
  <w:style w:type="character" w:styleId="slostrnky">
    <w:name w:val="page number"/>
    <w:basedOn w:val="Standardnpsmoodstavce"/>
    <w:rsid w:val="00007ECF"/>
  </w:style>
  <w:style w:type="paragraph" w:styleId="Zhlav">
    <w:name w:val="header"/>
    <w:basedOn w:val="Normln"/>
    <w:link w:val="ZhlavChar"/>
    <w:uiPriority w:val="99"/>
    <w:unhideWhenUsed/>
    <w:rsid w:val="00E033F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033F1"/>
    <w:rPr>
      <w:rFonts w:ascii="Arial" w:hAnsi="Arial"/>
      <w:sz w:val="24"/>
    </w:rPr>
  </w:style>
  <w:style w:type="paragraph" w:customStyle="1" w:styleId="Zkladntextodsazendek">
    <w:name w:val="Základní text odsazený řádek"/>
    <w:basedOn w:val="Normln"/>
    <w:link w:val="ZkladntextodsazendekChar"/>
    <w:rsid w:val="006A0AAF"/>
    <w:pPr>
      <w:widowControl w:val="0"/>
      <w:spacing w:after="120" w:line="240" w:lineRule="auto"/>
      <w:ind w:firstLine="567"/>
      <w:jc w:val="both"/>
    </w:pPr>
    <w:rPr>
      <w:rFonts w:eastAsia="Times New Roman" w:cs="Times New Roman"/>
      <w:szCs w:val="20"/>
      <w:lang w:eastAsia="cs-CZ"/>
    </w:rPr>
  </w:style>
  <w:style w:type="character" w:customStyle="1" w:styleId="ZkladntextodsazendekChar">
    <w:name w:val="Základní text odsazený řádek Char"/>
    <w:link w:val="Zkladntextodsazendek"/>
    <w:rsid w:val="006A0AAF"/>
    <w:rPr>
      <w:rFonts w:ascii="Arial" w:eastAsia="Times New Roman" w:hAnsi="Arial" w:cs="Times New Roman"/>
      <w:sz w:val="24"/>
      <w:szCs w:val="20"/>
      <w:lang w:eastAsia="cs-CZ"/>
    </w:rPr>
  </w:style>
  <w:style w:type="character" w:customStyle="1" w:styleId="Standardnpsmo">
    <w:name w:val="Standardní písmo"/>
    <w:rsid w:val="006A0AAF"/>
    <w:rPr>
      <w:rFonts w:ascii="Arial" w:hAnsi="Arial"/>
      <w:dstrike w:val="0"/>
      <w:color w:val="auto"/>
      <w:sz w:val="24"/>
      <w:u w:val="none"/>
      <w:vertAlign w:val="baseline"/>
    </w:rPr>
  </w:style>
  <w:style w:type="paragraph" w:customStyle="1" w:styleId="Tuntext">
    <w:name w:val="Tučný text"/>
    <w:basedOn w:val="Normln"/>
    <w:link w:val="TuntextChar"/>
    <w:rsid w:val="006A0AAF"/>
    <w:pPr>
      <w:widowControl w:val="0"/>
      <w:spacing w:after="120" w:line="240" w:lineRule="auto"/>
      <w:jc w:val="both"/>
    </w:pPr>
    <w:rPr>
      <w:rFonts w:eastAsia="Times New Roman" w:cs="Times New Roman"/>
      <w:b/>
      <w:snapToGrid w:val="0"/>
      <w:szCs w:val="20"/>
      <w:lang w:eastAsia="cs-CZ"/>
    </w:rPr>
  </w:style>
  <w:style w:type="character" w:customStyle="1" w:styleId="TuntextChar">
    <w:name w:val="Tučný text Char"/>
    <w:link w:val="Tuntext"/>
    <w:rsid w:val="006A0AAF"/>
    <w:rPr>
      <w:rFonts w:ascii="Arial" w:eastAsia="Times New Roman" w:hAnsi="Arial" w:cs="Times New Roman"/>
      <w:b/>
      <w:snapToGrid w:val="0"/>
      <w:sz w:val="24"/>
      <w:szCs w:val="20"/>
      <w:lang w:eastAsia="cs-CZ"/>
    </w:rPr>
  </w:style>
  <w:style w:type="paragraph" w:customStyle="1" w:styleId="Hlavikaadresapjemce">
    <w:name w:val="Hlavička adresa příjemce"/>
    <w:basedOn w:val="Normln"/>
    <w:rsid w:val="006A0AAF"/>
    <w:pPr>
      <w:spacing w:before="20" w:after="20" w:line="240" w:lineRule="auto"/>
    </w:pPr>
    <w:rPr>
      <w:rFonts w:eastAsia="Times New Roman" w:cs="Times New Roman"/>
      <w:szCs w:val="20"/>
      <w:lang w:eastAsia="cs-CZ"/>
    </w:rPr>
  </w:style>
  <w:style w:type="character" w:customStyle="1" w:styleId="Char">
    <w:name w:val="Char"/>
    <w:rsid w:val="006A0AAF"/>
    <w:rPr>
      <w:rFonts w:ascii="Arial" w:hAnsi="Arial"/>
      <w:bCs/>
      <w:sz w:val="24"/>
      <w:szCs w:val="24"/>
      <w:lang w:val="cs-CZ" w:eastAsia="en-US" w:bidi="ar-SA"/>
    </w:rPr>
  </w:style>
  <w:style w:type="character" w:customStyle="1" w:styleId="normaltextrun">
    <w:name w:val="normaltextrun"/>
    <w:basedOn w:val="Standardnpsmoodstavce"/>
    <w:rsid w:val="006A55CE"/>
  </w:style>
  <w:style w:type="character" w:customStyle="1" w:styleId="eop">
    <w:name w:val="eop"/>
    <w:basedOn w:val="Standardnpsmoodstavce"/>
    <w:rsid w:val="006A55CE"/>
  </w:style>
  <w:style w:type="character" w:customStyle="1" w:styleId="TuntextChar3">
    <w:name w:val="Tučný text Char3"/>
    <w:rsid w:val="00636F27"/>
    <w:rPr>
      <w:rFonts w:ascii="Arial" w:hAnsi="Arial"/>
      <w:b/>
      <w:snapToGrid w:val="0"/>
      <w:sz w:val="24"/>
    </w:rPr>
  </w:style>
  <w:style w:type="paragraph" w:customStyle="1" w:styleId="Default">
    <w:name w:val="Default"/>
    <w:rsid w:val="00F12FFE"/>
    <w:pPr>
      <w:autoSpaceDE w:val="0"/>
      <w:autoSpaceDN w:val="0"/>
      <w:adjustRightInd w:val="0"/>
      <w:spacing w:after="0" w:line="240" w:lineRule="auto"/>
    </w:pPr>
    <w:rPr>
      <w:rFonts w:ascii="Arial" w:hAnsi="Arial" w:cs="Arial"/>
      <w:color w:val="000000"/>
      <w:sz w:val="24"/>
      <w:szCs w:val="24"/>
    </w:rPr>
  </w:style>
  <w:style w:type="character" w:customStyle="1" w:styleId="Standardntunpsmo">
    <w:name w:val="Standardní tučné písmo"/>
    <w:rsid w:val="00D100D6"/>
    <w:rPr>
      <w:rFonts w:ascii="Arial" w:hAnsi="Arial"/>
      <w:b/>
      <w:dstrike w:val="0"/>
      <w:color w:val="auto"/>
      <w:sz w:val="24"/>
      <w:u w:val="none"/>
      <w:vertAlign w:val="baseline"/>
    </w:rPr>
  </w:style>
  <w:style w:type="character" w:customStyle="1" w:styleId="TuntextChar5">
    <w:name w:val="Tučný text Char5"/>
    <w:rsid w:val="00D100D6"/>
    <w:rPr>
      <w:rFonts w:ascii="Arial" w:hAnsi="Arial"/>
      <w:b/>
      <w:snapToGrid w:val="0"/>
      <w:sz w:val="24"/>
    </w:rPr>
  </w:style>
  <w:style w:type="paragraph" w:styleId="Odstavecseseznamem">
    <w:name w:val="List Paragraph"/>
    <w:basedOn w:val="Normln"/>
    <w:uiPriority w:val="34"/>
    <w:qFormat/>
    <w:rsid w:val="00D100D6"/>
    <w:pPr>
      <w:ind w:left="708"/>
    </w:pPr>
    <w:rPr>
      <w:rFonts w:asciiTheme="minorHAnsi" w:hAnsiTheme="minorHAnsi"/>
      <w:sz w:val="22"/>
    </w:rPr>
  </w:style>
  <w:style w:type="paragraph" w:styleId="Textbubliny">
    <w:name w:val="Balloon Text"/>
    <w:basedOn w:val="Normln"/>
    <w:link w:val="TextbublinyChar"/>
    <w:uiPriority w:val="99"/>
    <w:semiHidden/>
    <w:unhideWhenUsed/>
    <w:rsid w:val="002F5E54"/>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2F5E54"/>
    <w:rPr>
      <w:rFonts w:ascii="Segoe UI" w:hAnsi="Segoe UI" w:cs="Segoe UI"/>
      <w:sz w:val="18"/>
      <w:szCs w:val="18"/>
    </w:rPr>
  </w:style>
  <w:style w:type="character" w:customStyle="1" w:styleId="zkladnznak0">
    <w:name w:val="zkladnznak"/>
    <w:rsid w:val="005A58B2"/>
    <w:rPr>
      <w:rFonts w:ascii="Arial" w:hAnsi="Arial" w:cs="Arial" w:hint="default"/>
      <w:strike w:val="0"/>
      <w:dstrike w:val="0"/>
      <w:color w:val="auto"/>
      <w:u w:val="none"/>
      <w:effect w:val="none"/>
      <w:vertAlign w:val="baseline"/>
    </w:rPr>
  </w:style>
  <w:style w:type="character" w:customStyle="1" w:styleId="Nadpis2Char">
    <w:name w:val="Nadpis 2 Char"/>
    <w:basedOn w:val="Standardnpsmoodstavce"/>
    <w:link w:val="Nadpis2"/>
    <w:rsid w:val="001D22DC"/>
    <w:rPr>
      <w:rFonts w:cs="Arial"/>
      <w:bCs/>
      <w:iCs/>
      <w:szCs w:val="28"/>
    </w:rPr>
  </w:style>
  <w:style w:type="paragraph" w:customStyle="1" w:styleId="xmsonormal">
    <w:name w:val="x_msonormal"/>
    <w:basedOn w:val="Normln"/>
    <w:rsid w:val="00C1171B"/>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Radatermn">
    <w:name w:val="Rada termín"/>
    <w:basedOn w:val="Normln"/>
    <w:uiPriority w:val="99"/>
    <w:rsid w:val="008D3A10"/>
    <w:pPr>
      <w:widowControl w:val="0"/>
      <w:spacing w:after="120" w:line="240" w:lineRule="auto"/>
      <w:ind w:left="6521"/>
      <w:jc w:val="both"/>
    </w:pPr>
    <w:rPr>
      <w:rFonts w:eastAsia="Times New Roman" w:cs="Arial"/>
      <w:lang w:eastAsia="cs-CZ"/>
    </w:rPr>
  </w:style>
  <w:style w:type="paragraph" w:customStyle="1" w:styleId="paragraph">
    <w:name w:val="paragraph"/>
    <w:basedOn w:val="Normln"/>
    <w:rsid w:val="00F62A19"/>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115F8B"/>
    <w:rPr>
      <w:rFonts w:ascii="Arial" w:hAnsi="Arial"/>
      <w:bCs/>
      <w:sz w:val="24"/>
      <w:lang w:eastAsia="en-US"/>
    </w:rPr>
  </w:style>
  <w:style w:type="paragraph" w:customStyle="1" w:styleId="xmsolistparagraph">
    <w:name w:val="x_msolistparagraph"/>
    <w:basedOn w:val="Normln"/>
    <w:uiPriority w:val="99"/>
    <w:rsid w:val="00E26187"/>
    <w:pPr>
      <w:spacing w:after="0" w:line="240" w:lineRule="auto"/>
      <w:ind w:left="720"/>
    </w:pPr>
    <w:rPr>
      <w:rFonts w:ascii="Calibri" w:hAnsi="Calibri" w:cs="Calibri"/>
      <w:sz w:val="22"/>
      <w:lang w:eastAsia="cs-CZ"/>
    </w:rPr>
  </w:style>
  <w:style w:type="table" w:styleId="Mkatabulky">
    <w:name w:val="Table Grid"/>
    <w:basedOn w:val="Normlntabulka"/>
    <w:rsid w:val="000D3AFB"/>
    <w:pPr>
      <w:spacing w:after="120" w:line="240" w:lineRule="auto"/>
      <w:jc w:val="both"/>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0">
    <w:name w:val="zkladntextodsazendek"/>
    <w:basedOn w:val="Normln"/>
    <w:rsid w:val="007618F1"/>
    <w:pPr>
      <w:ind w:firstLine="567"/>
    </w:pPr>
    <w:rPr>
      <w:rFonts w:asciiTheme="minorHAnsi" w:hAnsiTheme="minorHAnsi" w:cs="Arial"/>
      <w:sz w:val="22"/>
    </w:rPr>
  </w:style>
  <w:style w:type="paragraph" w:customStyle="1" w:styleId="Normal0">
    <w:name w:val="Normal0"/>
    <w:basedOn w:val="Normln"/>
    <w:rsid w:val="03D4EE98"/>
    <w:pPr>
      <w:widowControl w:val="0"/>
      <w:spacing w:after="120" w:line="240" w:lineRule="auto"/>
      <w:jc w:val="both"/>
    </w:pPr>
    <w:rPr>
      <w:rFonts w:asciiTheme="minorHAnsi" w:eastAsiaTheme="minorEastAsia" w:hAnsiTheme="minorHAns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3405114">
      <w:bodyDiv w:val="1"/>
      <w:marLeft w:val="0"/>
      <w:marRight w:val="0"/>
      <w:marTop w:val="0"/>
      <w:marBottom w:val="0"/>
      <w:divBdr>
        <w:top w:val="none" w:sz="0" w:space="0" w:color="auto"/>
        <w:left w:val="none" w:sz="0" w:space="0" w:color="auto"/>
        <w:bottom w:val="none" w:sz="0" w:space="0" w:color="auto"/>
        <w:right w:val="none" w:sz="0" w:space="0" w:color="auto"/>
      </w:divBdr>
    </w:div>
    <w:div w:id="526791464">
      <w:bodyDiv w:val="1"/>
      <w:marLeft w:val="0"/>
      <w:marRight w:val="0"/>
      <w:marTop w:val="0"/>
      <w:marBottom w:val="0"/>
      <w:divBdr>
        <w:top w:val="none" w:sz="0" w:space="0" w:color="auto"/>
        <w:left w:val="none" w:sz="0" w:space="0" w:color="auto"/>
        <w:bottom w:val="none" w:sz="0" w:space="0" w:color="auto"/>
        <w:right w:val="none" w:sz="0" w:space="0" w:color="auto"/>
      </w:divBdr>
    </w:div>
    <w:div w:id="677582344">
      <w:bodyDiv w:val="1"/>
      <w:marLeft w:val="0"/>
      <w:marRight w:val="0"/>
      <w:marTop w:val="0"/>
      <w:marBottom w:val="0"/>
      <w:divBdr>
        <w:top w:val="none" w:sz="0" w:space="0" w:color="auto"/>
        <w:left w:val="none" w:sz="0" w:space="0" w:color="auto"/>
        <w:bottom w:val="none" w:sz="0" w:space="0" w:color="auto"/>
        <w:right w:val="none" w:sz="0" w:space="0" w:color="auto"/>
      </w:divBdr>
      <w:divsChild>
        <w:div w:id="35277655">
          <w:marLeft w:val="0"/>
          <w:marRight w:val="0"/>
          <w:marTop w:val="0"/>
          <w:marBottom w:val="0"/>
          <w:divBdr>
            <w:top w:val="none" w:sz="0" w:space="0" w:color="auto"/>
            <w:left w:val="none" w:sz="0" w:space="0" w:color="auto"/>
            <w:bottom w:val="none" w:sz="0" w:space="0" w:color="auto"/>
            <w:right w:val="none" w:sz="0" w:space="0" w:color="auto"/>
          </w:divBdr>
        </w:div>
        <w:div w:id="163054523">
          <w:marLeft w:val="0"/>
          <w:marRight w:val="0"/>
          <w:marTop w:val="0"/>
          <w:marBottom w:val="0"/>
          <w:divBdr>
            <w:top w:val="none" w:sz="0" w:space="0" w:color="auto"/>
            <w:left w:val="none" w:sz="0" w:space="0" w:color="auto"/>
            <w:bottom w:val="none" w:sz="0" w:space="0" w:color="auto"/>
            <w:right w:val="none" w:sz="0" w:space="0" w:color="auto"/>
          </w:divBdr>
        </w:div>
        <w:div w:id="216168536">
          <w:marLeft w:val="0"/>
          <w:marRight w:val="0"/>
          <w:marTop w:val="0"/>
          <w:marBottom w:val="0"/>
          <w:divBdr>
            <w:top w:val="none" w:sz="0" w:space="0" w:color="auto"/>
            <w:left w:val="none" w:sz="0" w:space="0" w:color="auto"/>
            <w:bottom w:val="none" w:sz="0" w:space="0" w:color="auto"/>
            <w:right w:val="none" w:sz="0" w:space="0" w:color="auto"/>
          </w:divBdr>
          <w:divsChild>
            <w:div w:id="140856776">
              <w:marLeft w:val="0"/>
              <w:marRight w:val="0"/>
              <w:marTop w:val="0"/>
              <w:marBottom w:val="0"/>
              <w:divBdr>
                <w:top w:val="none" w:sz="0" w:space="0" w:color="auto"/>
                <w:left w:val="none" w:sz="0" w:space="0" w:color="auto"/>
                <w:bottom w:val="none" w:sz="0" w:space="0" w:color="auto"/>
                <w:right w:val="none" w:sz="0" w:space="0" w:color="auto"/>
              </w:divBdr>
            </w:div>
            <w:div w:id="143818107">
              <w:marLeft w:val="0"/>
              <w:marRight w:val="0"/>
              <w:marTop w:val="0"/>
              <w:marBottom w:val="0"/>
              <w:divBdr>
                <w:top w:val="none" w:sz="0" w:space="0" w:color="auto"/>
                <w:left w:val="none" w:sz="0" w:space="0" w:color="auto"/>
                <w:bottom w:val="none" w:sz="0" w:space="0" w:color="auto"/>
                <w:right w:val="none" w:sz="0" w:space="0" w:color="auto"/>
              </w:divBdr>
            </w:div>
            <w:div w:id="208880124">
              <w:marLeft w:val="0"/>
              <w:marRight w:val="0"/>
              <w:marTop w:val="0"/>
              <w:marBottom w:val="0"/>
              <w:divBdr>
                <w:top w:val="none" w:sz="0" w:space="0" w:color="auto"/>
                <w:left w:val="none" w:sz="0" w:space="0" w:color="auto"/>
                <w:bottom w:val="none" w:sz="0" w:space="0" w:color="auto"/>
                <w:right w:val="none" w:sz="0" w:space="0" w:color="auto"/>
              </w:divBdr>
            </w:div>
            <w:div w:id="232811196">
              <w:marLeft w:val="0"/>
              <w:marRight w:val="0"/>
              <w:marTop w:val="0"/>
              <w:marBottom w:val="0"/>
              <w:divBdr>
                <w:top w:val="none" w:sz="0" w:space="0" w:color="auto"/>
                <w:left w:val="none" w:sz="0" w:space="0" w:color="auto"/>
                <w:bottom w:val="none" w:sz="0" w:space="0" w:color="auto"/>
                <w:right w:val="none" w:sz="0" w:space="0" w:color="auto"/>
              </w:divBdr>
            </w:div>
            <w:div w:id="417949556">
              <w:marLeft w:val="0"/>
              <w:marRight w:val="0"/>
              <w:marTop w:val="0"/>
              <w:marBottom w:val="0"/>
              <w:divBdr>
                <w:top w:val="none" w:sz="0" w:space="0" w:color="auto"/>
                <w:left w:val="none" w:sz="0" w:space="0" w:color="auto"/>
                <w:bottom w:val="none" w:sz="0" w:space="0" w:color="auto"/>
                <w:right w:val="none" w:sz="0" w:space="0" w:color="auto"/>
              </w:divBdr>
            </w:div>
            <w:div w:id="444082032">
              <w:marLeft w:val="0"/>
              <w:marRight w:val="0"/>
              <w:marTop w:val="0"/>
              <w:marBottom w:val="0"/>
              <w:divBdr>
                <w:top w:val="none" w:sz="0" w:space="0" w:color="auto"/>
                <w:left w:val="none" w:sz="0" w:space="0" w:color="auto"/>
                <w:bottom w:val="none" w:sz="0" w:space="0" w:color="auto"/>
                <w:right w:val="none" w:sz="0" w:space="0" w:color="auto"/>
              </w:divBdr>
            </w:div>
            <w:div w:id="471093359">
              <w:marLeft w:val="0"/>
              <w:marRight w:val="0"/>
              <w:marTop w:val="0"/>
              <w:marBottom w:val="0"/>
              <w:divBdr>
                <w:top w:val="none" w:sz="0" w:space="0" w:color="auto"/>
                <w:left w:val="none" w:sz="0" w:space="0" w:color="auto"/>
                <w:bottom w:val="none" w:sz="0" w:space="0" w:color="auto"/>
                <w:right w:val="none" w:sz="0" w:space="0" w:color="auto"/>
              </w:divBdr>
            </w:div>
            <w:div w:id="715391086">
              <w:marLeft w:val="0"/>
              <w:marRight w:val="0"/>
              <w:marTop w:val="0"/>
              <w:marBottom w:val="0"/>
              <w:divBdr>
                <w:top w:val="none" w:sz="0" w:space="0" w:color="auto"/>
                <w:left w:val="none" w:sz="0" w:space="0" w:color="auto"/>
                <w:bottom w:val="none" w:sz="0" w:space="0" w:color="auto"/>
                <w:right w:val="none" w:sz="0" w:space="0" w:color="auto"/>
              </w:divBdr>
            </w:div>
            <w:div w:id="749305805">
              <w:marLeft w:val="0"/>
              <w:marRight w:val="0"/>
              <w:marTop w:val="0"/>
              <w:marBottom w:val="0"/>
              <w:divBdr>
                <w:top w:val="none" w:sz="0" w:space="0" w:color="auto"/>
                <w:left w:val="none" w:sz="0" w:space="0" w:color="auto"/>
                <w:bottom w:val="none" w:sz="0" w:space="0" w:color="auto"/>
                <w:right w:val="none" w:sz="0" w:space="0" w:color="auto"/>
              </w:divBdr>
            </w:div>
            <w:div w:id="1033187889">
              <w:marLeft w:val="0"/>
              <w:marRight w:val="0"/>
              <w:marTop w:val="0"/>
              <w:marBottom w:val="0"/>
              <w:divBdr>
                <w:top w:val="none" w:sz="0" w:space="0" w:color="auto"/>
                <w:left w:val="none" w:sz="0" w:space="0" w:color="auto"/>
                <w:bottom w:val="none" w:sz="0" w:space="0" w:color="auto"/>
                <w:right w:val="none" w:sz="0" w:space="0" w:color="auto"/>
              </w:divBdr>
            </w:div>
            <w:div w:id="1103456304">
              <w:marLeft w:val="0"/>
              <w:marRight w:val="0"/>
              <w:marTop w:val="0"/>
              <w:marBottom w:val="0"/>
              <w:divBdr>
                <w:top w:val="none" w:sz="0" w:space="0" w:color="auto"/>
                <w:left w:val="none" w:sz="0" w:space="0" w:color="auto"/>
                <w:bottom w:val="none" w:sz="0" w:space="0" w:color="auto"/>
                <w:right w:val="none" w:sz="0" w:space="0" w:color="auto"/>
              </w:divBdr>
            </w:div>
            <w:div w:id="1166169857">
              <w:marLeft w:val="0"/>
              <w:marRight w:val="0"/>
              <w:marTop w:val="0"/>
              <w:marBottom w:val="0"/>
              <w:divBdr>
                <w:top w:val="none" w:sz="0" w:space="0" w:color="auto"/>
                <w:left w:val="none" w:sz="0" w:space="0" w:color="auto"/>
                <w:bottom w:val="none" w:sz="0" w:space="0" w:color="auto"/>
                <w:right w:val="none" w:sz="0" w:space="0" w:color="auto"/>
              </w:divBdr>
            </w:div>
            <w:div w:id="1185249555">
              <w:marLeft w:val="0"/>
              <w:marRight w:val="0"/>
              <w:marTop w:val="0"/>
              <w:marBottom w:val="0"/>
              <w:divBdr>
                <w:top w:val="none" w:sz="0" w:space="0" w:color="auto"/>
                <w:left w:val="none" w:sz="0" w:space="0" w:color="auto"/>
                <w:bottom w:val="none" w:sz="0" w:space="0" w:color="auto"/>
                <w:right w:val="none" w:sz="0" w:space="0" w:color="auto"/>
              </w:divBdr>
            </w:div>
            <w:div w:id="1497380432">
              <w:marLeft w:val="0"/>
              <w:marRight w:val="0"/>
              <w:marTop w:val="0"/>
              <w:marBottom w:val="0"/>
              <w:divBdr>
                <w:top w:val="none" w:sz="0" w:space="0" w:color="auto"/>
                <w:left w:val="none" w:sz="0" w:space="0" w:color="auto"/>
                <w:bottom w:val="none" w:sz="0" w:space="0" w:color="auto"/>
                <w:right w:val="none" w:sz="0" w:space="0" w:color="auto"/>
              </w:divBdr>
            </w:div>
            <w:div w:id="1702901678">
              <w:marLeft w:val="0"/>
              <w:marRight w:val="0"/>
              <w:marTop w:val="0"/>
              <w:marBottom w:val="0"/>
              <w:divBdr>
                <w:top w:val="none" w:sz="0" w:space="0" w:color="auto"/>
                <w:left w:val="none" w:sz="0" w:space="0" w:color="auto"/>
                <w:bottom w:val="none" w:sz="0" w:space="0" w:color="auto"/>
                <w:right w:val="none" w:sz="0" w:space="0" w:color="auto"/>
              </w:divBdr>
            </w:div>
            <w:div w:id="1958247814">
              <w:marLeft w:val="0"/>
              <w:marRight w:val="0"/>
              <w:marTop w:val="0"/>
              <w:marBottom w:val="0"/>
              <w:divBdr>
                <w:top w:val="none" w:sz="0" w:space="0" w:color="auto"/>
                <w:left w:val="none" w:sz="0" w:space="0" w:color="auto"/>
                <w:bottom w:val="none" w:sz="0" w:space="0" w:color="auto"/>
                <w:right w:val="none" w:sz="0" w:space="0" w:color="auto"/>
              </w:divBdr>
            </w:div>
            <w:div w:id="1965889858">
              <w:marLeft w:val="0"/>
              <w:marRight w:val="0"/>
              <w:marTop w:val="0"/>
              <w:marBottom w:val="0"/>
              <w:divBdr>
                <w:top w:val="none" w:sz="0" w:space="0" w:color="auto"/>
                <w:left w:val="none" w:sz="0" w:space="0" w:color="auto"/>
                <w:bottom w:val="none" w:sz="0" w:space="0" w:color="auto"/>
                <w:right w:val="none" w:sz="0" w:space="0" w:color="auto"/>
              </w:divBdr>
            </w:div>
            <w:div w:id="1969160264">
              <w:marLeft w:val="0"/>
              <w:marRight w:val="0"/>
              <w:marTop w:val="0"/>
              <w:marBottom w:val="0"/>
              <w:divBdr>
                <w:top w:val="none" w:sz="0" w:space="0" w:color="auto"/>
                <w:left w:val="none" w:sz="0" w:space="0" w:color="auto"/>
                <w:bottom w:val="none" w:sz="0" w:space="0" w:color="auto"/>
                <w:right w:val="none" w:sz="0" w:space="0" w:color="auto"/>
              </w:divBdr>
            </w:div>
            <w:div w:id="2068337369">
              <w:marLeft w:val="0"/>
              <w:marRight w:val="0"/>
              <w:marTop w:val="0"/>
              <w:marBottom w:val="0"/>
              <w:divBdr>
                <w:top w:val="none" w:sz="0" w:space="0" w:color="auto"/>
                <w:left w:val="none" w:sz="0" w:space="0" w:color="auto"/>
                <w:bottom w:val="none" w:sz="0" w:space="0" w:color="auto"/>
                <w:right w:val="none" w:sz="0" w:space="0" w:color="auto"/>
              </w:divBdr>
            </w:div>
            <w:div w:id="2146776982">
              <w:marLeft w:val="0"/>
              <w:marRight w:val="0"/>
              <w:marTop w:val="0"/>
              <w:marBottom w:val="0"/>
              <w:divBdr>
                <w:top w:val="none" w:sz="0" w:space="0" w:color="auto"/>
                <w:left w:val="none" w:sz="0" w:space="0" w:color="auto"/>
                <w:bottom w:val="none" w:sz="0" w:space="0" w:color="auto"/>
                <w:right w:val="none" w:sz="0" w:space="0" w:color="auto"/>
              </w:divBdr>
            </w:div>
          </w:divsChild>
        </w:div>
        <w:div w:id="230166848">
          <w:marLeft w:val="0"/>
          <w:marRight w:val="0"/>
          <w:marTop w:val="0"/>
          <w:marBottom w:val="0"/>
          <w:divBdr>
            <w:top w:val="none" w:sz="0" w:space="0" w:color="auto"/>
            <w:left w:val="none" w:sz="0" w:space="0" w:color="auto"/>
            <w:bottom w:val="none" w:sz="0" w:space="0" w:color="auto"/>
            <w:right w:val="none" w:sz="0" w:space="0" w:color="auto"/>
          </w:divBdr>
        </w:div>
        <w:div w:id="230698449">
          <w:marLeft w:val="0"/>
          <w:marRight w:val="0"/>
          <w:marTop w:val="0"/>
          <w:marBottom w:val="0"/>
          <w:divBdr>
            <w:top w:val="none" w:sz="0" w:space="0" w:color="auto"/>
            <w:left w:val="none" w:sz="0" w:space="0" w:color="auto"/>
            <w:bottom w:val="none" w:sz="0" w:space="0" w:color="auto"/>
            <w:right w:val="none" w:sz="0" w:space="0" w:color="auto"/>
          </w:divBdr>
        </w:div>
        <w:div w:id="290596307">
          <w:marLeft w:val="0"/>
          <w:marRight w:val="0"/>
          <w:marTop w:val="0"/>
          <w:marBottom w:val="0"/>
          <w:divBdr>
            <w:top w:val="none" w:sz="0" w:space="0" w:color="auto"/>
            <w:left w:val="none" w:sz="0" w:space="0" w:color="auto"/>
            <w:bottom w:val="none" w:sz="0" w:space="0" w:color="auto"/>
            <w:right w:val="none" w:sz="0" w:space="0" w:color="auto"/>
          </w:divBdr>
          <w:divsChild>
            <w:div w:id="147671889">
              <w:marLeft w:val="0"/>
              <w:marRight w:val="0"/>
              <w:marTop w:val="0"/>
              <w:marBottom w:val="0"/>
              <w:divBdr>
                <w:top w:val="none" w:sz="0" w:space="0" w:color="auto"/>
                <w:left w:val="none" w:sz="0" w:space="0" w:color="auto"/>
                <w:bottom w:val="none" w:sz="0" w:space="0" w:color="auto"/>
                <w:right w:val="none" w:sz="0" w:space="0" w:color="auto"/>
              </w:divBdr>
            </w:div>
            <w:div w:id="223881667">
              <w:marLeft w:val="0"/>
              <w:marRight w:val="0"/>
              <w:marTop w:val="0"/>
              <w:marBottom w:val="0"/>
              <w:divBdr>
                <w:top w:val="none" w:sz="0" w:space="0" w:color="auto"/>
                <w:left w:val="none" w:sz="0" w:space="0" w:color="auto"/>
                <w:bottom w:val="none" w:sz="0" w:space="0" w:color="auto"/>
                <w:right w:val="none" w:sz="0" w:space="0" w:color="auto"/>
              </w:divBdr>
            </w:div>
            <w:div w:id="238445267">
              <w:marLeft w:val="0"/>
              <w:marRight w:val="0"/>
              <w:marTop w:val="0"/>
              <w:marBottom w:val="0"/>
              <w:divBdr>
                <w:top w:val="none" w:sz="0" w:space="0" w:color="auto"/>
                <w:left w:val="none" w:sz="0" w:space="0" w:color="auto"/>
                <w:bottom w:val="none" w:sz="0" w:space="0" w:color="auto"/>
                <w:right w:val="none" w:sz="0" w:space="0" w:color="auto"/>
              </w:divBdr>
            </w:div>
            <w:div w:id="494878420">
              <w:marLeft w:val="0"/>
              <w:marRight w:val="0"/>
              <w:marTop w:val="0"/>
              <w:marBottom w:val="0"/>
              <w:divBdr>
                <w:top w:val="none" w:sz="0" w:space="0" w:color="auto"/>
                <w:left w:val="none" w:sz="0" w:space="0" w:color="auto"/>
                <w:bottom w:val="none" w:sz="0" w:space="0" w:color="auto"/>
                <w:right w:val="none" w:sz="0" w:space="0" w:color="auto"/>
              </w:divBdr>
            </w:div>
            <w:div w:id="499741032">
              <w:marLeft w:val="0"/>
              <w:marRight w:val="0"/>
              <w:marTop w:val="0"/>
              <w:marBottom w:val="0"/>
              <w:divBdr>
                <w:top w:val="none" w:sz="0" w:space="0" w:color="auto"/>
                <w:left w:val="none" w:sz="0" w:space="0" w:color="auto"/>
                <w:bottom w:val="none" w:sz="0" w:space="0" w:color="auto"/>
                <w:right w:val="none" w:sz="0" w:space="0" w:color="auto"/>
              </w:divBdr>
            </w:div>
            <w:div w:id="598870457">
              <w:marLeft w:val="0"/>
              <w:marRight w:val="0"/>
              <w:marTop w:val="0"/>
              <w:marBottom w:val="0"/>
              <w:divBdr>
                <w:top w:val="none" w:sz="0" w:space="0" w:color="auto"/>
                <w:left w:val="none" w:sz="0" w:space="0" w:color="auto"/>
                <w:bottom w:val="none" w:sz="0" w:space="0" w:color="auto"/>
                <w:right w:val="none" w:sz="0" w:space="0" w:color="auto"/>
              </w:divBdr>
            </w:div>
            <w:div w:id="797718834">
              <w:marLeft w:val="0"/>
              <w:marRight w:val="0"/>
              <w:marTop w:val="0"/>
              <w:marBottom w:val="0"/>
              <w:divBdr>
                <w:top w:val="none" w:sz="0" w:space="0" w:color="auto"/>
                <w:left w:val="none" w:sz="0" w:space="0" w:color="auto"/>
                <w:bottom w:val="none" w:sz="0" w:space="0" w:color="auto"/>
                <w:right w:val="none" w:sz="0" w:space="0" w:color="auto"/>
              </w:divBdr>
            </w:div>
            <w:div w:id="842010777">
              <w:marLeft w:val="0"/>
              <w:marRight w:val="0"/>
              <w:marTop w:val="0"/>
              <w:marBottom w:val="0"/>
              <w:divBdr>
                <w:top w:val="none" w:sz="0" w:space="0" w:color="auto"/>
                <w:left w:val="none" w:sz="0" w:space="0" w:color="auto"/>
                <w:bottom w:val="none" w:sz="0" w:space="0" w:color="auto"/>
                <w:right w:val="none" w:sz="0" w:space="0" w:color="auto"/>
              </w:divBdr>
            </w:div>
            <w:div w:id="1096289809">
              <w:marLeft w:val="0"/>
              <w:marRight w:val="0"/>
              <w:marTop w:val="0"/>
              <w:marBottom w:val="0"/>
              <w:divBdr>
                <w:top w:val="none" w:sz="0" w:space="0" w:color="auto"/>
                <w:left w:val="none" w:sz="0" w:space="0" w:color="auto"/>
                <w:bottom w:val="none" w:sz="0" w:space="0" w:color="auto"/>
                <w:right w:val="none" w:sz="0" w:space="0" w:color="auto"/>
              </w:divBdr>
            </w:div>
            <w:div w:id="1107703080">
              <w:marLeft w:val="0"/>
              <w:marRight w:val="0"/>
              <w:marTop w:val="0"/>
              <w:marBottom w:val="0"/>
              <w:divBdr>
                <w:top w:val="none" w:sz="0" w:space="0" w:color="auto"/>
                <w:left w:val="none" w:sz="0" w:space="0" w:color="auto"/>
                <w:bottom w:val="none" w:sz="0" w:space="0" w:color="auto"/>
                <w:right w:val="none" w:sz="0" w:space="0" w:color="auto"/>
              </w:divBdr>
            </w:div>
            <w:div w:id="1149782249">
              <w:marLeft w:val="0"/>
              <w:marRight w:val="0"/>
              <w:marTop w:val="0"/>
              <w:marBottom w:val="0"/>
              <w:divBdr>
                <w:top w:val="none" w:sz="0" w:space="0" w:color="auto"/>
                <w:left w:val="none" w:sz="0" w:space="0" w:color="auto"/>
                <w:bottom w:val="none" w:sz="0" w:space="0" w:color="auto"/>
                <w:right w:val="none" w:sz="0" w:space="0" w:color="auto"/>
              </w:divBdr>
            </w:div>
            <w:div w:id="1359234083">
              <w:marLeft w:val="0"/>
              <w:marRight w:val="0"/>
              <w:marTop w:val="0"/>
              <w:marBottom w:val="0"/>
              <w:divBdr>
                <w:top w:val="none" w:sz="0" w:space="0" w:color="auto"/>
                <w:left w:val="none" w:sz="0" w:space="0" w:color="auto"/>
                <w:bottom w:val="none" w:sz="0" w:space="0" w:color="auto"/>
                <w:right w:val="none" w:sz="0" w:space="0" w:color="auto"/>
              </w:divBdr>
            </w:div>
            <w:div w:id="1400592224">
              <w:marLeft w:val="0"/>
              <w:marRight w:val="0"/>
              <w:marTop w:val="0"/>
              <w:marBottom w:val="0"/>
              <w:divBdr>
                <w:top w:val="none" w:sz="0" w:space="0" w:color="auto"/>
                <w:left w:val="none" w:sz="0" w:space="0" w:color="auto"/>
                <w:bottom w:val="none" w:sz="0" w:space="0" w:color="auto"/>
                <w:right w:val="none" w:sz="0" w:space="0" w:color="auto"/>
              </w:divBdr>
            </w:div>
            <w:div w:id="1517302534">
              <w:marLeft w:val="0"/>
              <w:marRight w:val="0"/>
              <w:marTop w:val="0"/>
              <w:marBottom w:val="0"/>
              <w:divBdr>
                <w:top w:val="none" w:sz="0" w:space="0" w:color="auto"/>
                <w:left w:val="none" w:sz="0" w:space="0" w:color="auto"/>
                <w:bottom w:val="none" w:sz="0" w:space="0" w:color="auto"/>
                <w:right w:val="none" w:sz="0" w:space="0" w:color="auto"/>
              </w:divBdr>
            </w:div>
            <w:div w:id="1524780463">
              <w:marLeft w:val="0"/>
              <w:marRight w:val="0"/>
              <w:marTop w:val="0"/>
              <w:marBottom w:val="0"/>
              <w:divBdr>
                <w:top w:val="none" w:sz="0" w:space="0" w:color="auto"/>
                <w:left w:val="none" w:sz="0" w:space="0" w:color="auto"/>
                <w:bottom w:val="none" w:sz="0" w:space="0" w:color="auto"/>
                <w:right w:val="none" w:sz="0" w:space="0" w:color="auto"/>
              </w:divBdr>
            </w:div>
            <w:div w:id="1596668193">
              <w:marLeft w:val="0"/>
              <w:marRight w:val="0"/>
              <w:marTop w:val="0"/>
              <w:marBottom w:val="0"/>
              <w:divBdr>
                <w:top w:val="none" w:sz="0" w:space="0" w:color="auto"/>
                <w:left w:val="none" w:sz="0" w:space="0" w:color="auto"/>
                <w:bottom w:val="none" w:sz="0" w:space="0" w:color="auto"/>
                <w:right w:val="none" w:sz="0" w:space="0" w:color="auto"/>
              </w:divBdr>
            </w:div>
            <w:div w:id="1997108797">
              <w:marLeft w:val="0"/>
              <w:marRight w:val="0"/>
              <w:marTop w:val="0"/>
              <w:marBottom w:val="0"/>
              <w:divBdr>
                <w:top w:val="none" w:sz="0" w:space="0" w:color="auto"/>
                <w:left w:val="none" w:sz="0" w:space="0" w:color="auto"/>
                <w:bottom w:val="none" w:sz="0" w:space="0" w:color="auto"/>
                <w:right w:val="none" w:sz="0" w:space="0" w:color="auto"/>
              </w:divBdr>
            </w:div>
            <w:div w:id="2019185864">
              <w:marLeft w:val="0"/>
              <w:marRight w:val="0"/>
              <w:marTop w:val="0"/>
              <w:marBottom w:val="0"/>
              <w:divBdr>
                <w:top w:val="none" w:sz="0" w:space="0" w:color="auto"/>
                <w:left w:val="none" w:sz="0" w:space="0" w:color="auto"/>
                <w:bottom w:val="none" w:sz="0" w:space="0" w:color="auto"/>
                <w:right w:val="none" w:sz="0" w:space="0" w:color="auto"/>
              </w:divBdr>
            </w:div>
            <w:div w:id="2026789610">
              <w:marLeft w:val="0"/>
              <w:marRight w:val="0"/>
              <w:marTop w:val="0"/>
              <w:marBottom w:val="0"/>
              <w:divBdr>
                <w:top w:val="none" w:sz="0" w:space="0" w:color="auto"/>
                <w:left w:val="none" w:sz="0" w:space="0" w:color="auto"/>
                <w:bottom w:val="none" w:sz="0" w:space="0" w:color="auto"/>
                <w:right w:val="none" w:sz="0" w:space="0" w:color="auto"/>
              </w:divBdr>
            </w:div>
            <w:div w:id="2125079136">
              <w:marLeft w:val="0"/>
              <w:marRight w:val="0"/>
              <w:marTop w:val="0"/>
              <w:marBottom w:val="0"/>
              <w:divBdr>
                <w:top w:val="none" w:sz="0" w:space="0" w:color="auto"/>
                <w:left w:val="none" w:sz="0" w:space="0" w:color="auto"/>
                <w:bottom w:val="none" w:sz="0" w:space="0" w:color="auto"/>
                <w:right w:val="none" w:sz="0" w:space="0" w:color="auto"/>
              </w:divBdr>
            </w:div>
          </w:divsChild>
        </w:div>
        <w:div w:id="331220543">
          <w:marLeft w:val="0"/>
          <w:marRight w:val="0"/>
          <w:marTop w:val="0"/>
          <w:marBottom w:val="0"/>
          <w:divBdr>
            <w:top w:val="none" w:sz="0" w:space="0" w:color="auto"/>
            <w:left w:val="none" w:sz="0" w:space="0" w:color="auto"/>
            <w:bottom w:val="none" w:sz="0" w:space="0" w:color="auto"/>
            <w:right w:val="none" w:sz="0" w:space="0" w:color="auto"/>
          </w:divBdr>
        </w:div>
        <w:div w:id="428427241">
          <w:marLeft w:val="0"/>
          <w:marRight w:val="0"/>
          <w:marTop w:val="0"/>
          <w:marBottom w:val="0"/>
          <w:divBdr>
            <w:top w:val="none" w:sz="0" w:space="0" w:color="auto"/>
            <w:left w:val="none" w:sz="0" w:space="0" w:color="auto"/>
            <w:bottom w:val="none" w:sz="0" w:space="0" w:color="auto"/>
            <w:right w:val="none" w:sz="0" w:space="0" w:color="auto"/>
          </w:divBdr>
        </w:div>
        <w:div w:id="597636346">
          <w:marLeft w:val="0"/>
          <w:marRight w:val="0"/>
          <w:marTop w:val="0"/>
          <w:marBottom w:val="0"/>
          <w:divBdr>
            <w:top w:val="none" w:sz="0" w:space="0" w:color="auto"/>
            <w:left w:val="none" w:sz="0" w:space="0" w:color="auto"/>
            <w:bottom w:val="none" w:sz="0" w:space="0" w:color="auto"/>
            <w:right w:val="none" w:sz="0" w:space="0" w:color="auto"/>
          </w:divBdr>
        </w:div>
        <w:div w:id="633634724">
          <w:marLeft w:val="0"/>
          <w:marRight w:val="0"/>
          <w:marTop w:val="0"/>
          <w:marBottom w:val="0"/>
          <w:divBdr>
            <w:top w:val="none" w:sz="0" w:space="0" w:color="auto"/>
            <w:left w:val="none" w:sz="0" w:space="0" w:color="auto"/>
            <w:bottom w:val="none" w:sz="0" w:space="0" w:color="auto"/>
            <w:right w:val="none" w:sz="0" w:space="0" w:color="auto"/>
          </w:divBdr>
        </w:div>
        <w:div w:id="640622840">
          <w:marLeft w:val="0"/>
          <w:marRight w:val="0"/>
          <w:marTop w:val="0"/>
          <w:marBottom w:val="0"/>
          <w:divBdr>
            <w:top w:val="none" w:sz="0" w:space="0" w:color="auto"/>
            <w:left w:val="none" w:sz="0" w:space="0" w:color="auto"/>
            <w:bottom w:val="none" w:sz="0" w:space="0" w:color="auto"/>
            <w:right w:val="none" w:sz="0" w:space="0" w:color="auto"/>
          </w:divBdr>
        </w:div>
        <w:div w:id="748893798">
          <w:marLeft w:val="0"/>
          <w:marRight w:val="0"/>
          <w:marTop w:val="0"/>
          <w:marBottom w:val="0"/>
          <w:divBdr>
            <w:top w:val="none" w:sz="0" w:space="0" w:color="auto"/>
            <w:left w:val="none" w:sz="0" w:space="0" w:color="auto"/>
            <w:bottom w:val="none" w:sz="0" w:space="0" w:color="auto"/>
            <w:right w:val="none" w:sz="0" w:space="0" w:color="auto"/>
          </w:divBdr>
        </w:div>
        <w:div w:id="786580317">
          <w:marLeft w:val="0"/>
          <w:marRight w:val="0"/>
          <w:marTop w:val="0"/>
          <w:marBottom w:val="0"/>
          <w:divBdr>
            <w:top w:val="none" w:sz="0" w:space="0" w:color="auto"/>
            <w:left w:val="none" w:sz="0" w:space="0" w:color="auto"/>
            <w:bottom w:val="none" w:sz="0" w:space="0" w:color="auto"/>
            <w:right w:val="none" w:sz="0" w:space="0" w:color="auto"/>
          </w:divBdr>
        </w:div>
        <w:div w:id="798691737">
          <w:marLeft w:val="0"/>
          <w:marRight w:val="0"/>
          <w:marTop w:val="0"/>
          <w:marBottom w:val="0"/>
          <w:divBdr>
            <w:top w:val="none" w:sz="0" w:space="0" w:color="auto"/>
            <w:left w:val="none" w:sz="0" w:space="0" w:color="auto"/>
            <w:bottom w:val="none" w:sz="0" w:space="0" w:color="auto"/>
            <w:right w:val="none" w:sz="0" w:space="0" w:color="auto"/>
          </w:divBdr>
        </w:div>
        <w:div w:id="887842734">
          <w:marLeft w:val="0"/>
          <w:marRight w:val="0"/>
          <w:marTop w:val="0"/>
          <w:marBottom w:val="0"/>
          <w:divBdr>
            <w:top w:val="none" w:sz="0" w:space="0" w:color="auto"/>
            <w:left w:val="none" w:sz="0" w:space="0" w:color="auto"/>
            <w:bottom w:val="none" w:sz="0" w:space="0" w:color="auto"/>
            <w:right w:val="none" w:sz="0" w:space="0" w:color="auto"/>
          </w:divBdr>
          <w:divsChild>
            <w:div w:id="368264101">
              <w:marLeft w:val="0"/>
              <w:marRight w:val="0"/>
              <w:marTop w:val="0"/>
              <w:marBottom w:val="0"/>
              <w:divBdr>
                <w:top w:val="none" w:sz="0" w:space="0" w:color="auto"/>
                <w:left w:val="none" w:sz="0" w:space="0" w:color="auto"/>
                <w:bottom w:val="none" w:sz="0" w:space="0" w:color="auto"/>
                <w:right w:val="none" w:sz="0" w:space="0" w:color="auto"/>
              </w:divBdr>
            </w:div>
            <w:div w:id="612785370">
              <w:marLeft w:val="0"/>
              <w:marRight w:val="0"/>
              <w:marTop w:val="0"/>
              <w:marBottom w:val="0"/>
              <w:divBdr>
                <w:top w:val="none" w:sz="0" w:space="0" w:color="auto"/>
                <w:left w:val="none" w:sz="0" w:space="0" w:color="auto"/>
                <w:bottom w:val="none" w:sz="0" w:space="0" w:color="auto"/>
                <w:right w:val="none" w:sz="0" w:space="0" w:color="auto"/>
              </w:divBdr>
            </w:div>
            <w:div w:id="772866227">
              <w:marLeft w:val="0"/>
              <w:marRight w:val="0"/>
              <w:marTop w:val="0"/>
              <w:marBottom w:val="0"/>
              <w:divBdr>
                <w:top w:val="none" w:sz="0" w:space="0" w:color="auto"/>
                <w:left w:val="none" w:sz="0" w:space="0" w:color="auto"/>
                <w:bottom w:val="none" w:sz="0" w:space="0" w:color="auto"/>
                <w:right w:val="none" w:sz="0" w:space="0" w:color="auto"/>
              </w:divBdr>
            </w:div>
            <w:div w:id="849107286">
              <w:marLeft w:val="0"/>
              <w:marRight w:val="0"/>
              <w:marTop w:val="0"/>
              <w:marBottom w:val="0"/>
              <w:divBdr>
                <w:top w:val="none" w:sz="0" w:space="0" w:color="auto"/>
                <w:left w:val="none" w:sz="0" w:space="0" w:color="auto"/>
                <w:bottom w:val="none" w:sz="0" w:space="0" w:color="auto"/>
                <w:right w:val="none" w:sz="0" w:space="0" w:color="auto"/>
              </w:divBdr>
            </w:div>
            <w:div w:id="1292323396">
              <w:marLeft w:val="0"/>
              <w:marRight w:val="0"/>
              <w:marTop w:val="0"/>
              <w:marBottom w:val="0"/>
              <w:divBdr>
                <w:top w:val="none" w:sz="0" w:space="0" w:color="auto"/>
                <w:left w:val="none" w:sz="0" w:space="0" w:color="auto"/>
                <w:bottom w:val="none" w:sz="0" w:space="0" w:color="auto"/>
                <w:right w:val="none" w:sz="0" w:space="0" w:color="auto"/>
              </w:divBdr>
            </w:div>
            <w:div w:id="1675691470">
              <w:marLeft w:val="0"/>
              <w:marRight w:val="0"/>
              <w:marTop w:val="0"/>
              <w:marBottom w:val="0"/>
              <w:divBdr>
                <w:top w:val="none" w:sz="0" w:space="0" w:color="auto"/>
                <w:left w:val="none" w:sz="0" w:space="0" w:color="auto"/>
                <w:bottom w:val="none" w:sz="0" w:space="0" w:color="auto"/>
                <w:right w:val="none" w:sz="0" w:space="0" w:color="auto"/>
              </w:divBdr>
            </w:div>
            <w:div w:id="1734042367">
              <w:marLeft w:val="0"/>
              <w:marRight w:val="0"/>
              <w:marTop w:val="0"/>
              <w:marBottom w:val="0"/>
              <w:divBdr>
                <w:top w:val="none" w:sz="0" w:space="0" w:color="auto"/>
                <w:left w:val="none" w:sz="0" w:space="0" w:color="auto"/>
                <w:bottom w:val="none" w:sz="0" w:space="0" w:color="auto"/>
                <w:right w:val="none" w:sz="0" w:space="0" w:color="auto"/>
              </w:divBdr>
            </w:div>
          </w:divsChild>
        </w:div>
        <w:div w:id="898245733">
          <w:marLeft w:val="0"/>
          <w:marRight w:val="0"/>
          <w:marTop w:val="0"/>
          <w:marBottom w:val="0"/>
          <w:divBdr>
            <w:top w:val="none" w:sz="0" w:space="0" w:color="auto"/>
            <w:left w:val="none" w:sz="0" w:space="0" w:color="auto"/>
            <w:bottom w:val="none" w:sz="0" w:space="0" w:color="auto"/>
            <w:right w:val="none" w:sz="0" w:space="0" w:color="auto"/>
          </w:divBdr>
        </w:div>
        <w:div w:id="1065563579">
          <w:marLeft w:val="0"/>
          <w:marRight w:val="0"/>
          <w:marTop w:val="0"/>
          <w:marBottom w:val="0"/>
          <w:divBdr>
            <w:top w:val="none" w:sz="0" w:space="0" w:color="auto"/>
            <w:left w:val="none" w:sz="0" w:space="0" w:color="auto"/>
            <w:bottom w:val="none" w:sz="0" w:space="0" w:color="auto"/>
            <w:right w:val="none" w:sz="0" w:space="0" w:color="auto"/>
          </w:divBdr>
        </w:div>
        <w:div w:id="1069184854">
          <w:marLeft w:val="0"/>
          <w:marRight w:val="0"/>
          <w:marTop w:val="0"/>
          <w:marBottom w:val="0"/>
          <w:divBdr>
            <w:top w:val="none" w:sz="0" w:space="0" w:color="auto"/>
            <w:left w:val="none" w:sz="0" w:space="0" w:color="auto"/>
            <w:bottom w:val="none" w:sz="0" w:space="0" w:color="auto"/>
            <w:right w:val="none" w:sz="0" w:space="0" w:color="auto"/>
          </w:divBdr>
        </w:div>
        <w:div w:id="1273513845">
          <w:marLeft w:val="0"/>
          <w:marRight w:val="0"/>
          <w:marTop w:val="0"/>
          <w:marBottom w:val="0"/>
          <w:divBdr>
            <w:top w:val="none" w:sz="0" w:space="0" w:color="auto"/>
            <w:left w:val="none" w:sz="0" w:space="0" w:color="auto"/>
            <w:bottom w:val="none" w:sz="0" w:space="0" w:color="auto"/>
            <w:right w:val="none" w:sz="0" w:space="0" w:color="auto"/>
          </w:divBdr>
        </w:div>
        <w:div w:id="1305501860">
          <w:marLeft w:val="0"/>
          <w:marRight w:val="0"/>
          <w:marTop w:val="0"/>
          <w:marBottom w:val="0"/>
          <w:divBdr>
            <w:top w:val="none" w:sz="0" w:space="0" w:color="auto"/>
            <w:left w:val="none" w:sz="0" w:space="0" w:color="auto"/>
            <w:bottom w:val="none" w:sz="0" w:space="0" w:color="auto"/>
            <w:right w:val="none" w:sz="0" w:space="0" w:color="auto"/>
          </w:divBdr>
        </w:div>
        <w:div w:id="1336611086">
          <w:marLeft w:val="0"/>
          <w:marRight w:val="0"/>
          <w:marTop w:val="0"/>
          <w:marBottom w:val="0"/>
          <w:divBdr>
            <w:top w:val="none" w:sz="0" w:space="0" w:color="auto"/>
            <w:left w:val="none" w:sz="0" w:space="0" w:color="auto"/>
            <w:bottom w:val="none" w:sz="0" w:space="0" w:color="auto"/>
            <w:right w:val="none" w:sz="0" w:space="0" w:color="auto"/>
          </w:divBdr>
        </w:div>
        <w:div w:id="1456024199">
          <w:marLeft w:val="0"/>
          <w:marRight w:val="0"/>
          <w:marTop w:val="0"/>
          <w:marBottom w:val="0"/>
          <w:divBdr>
            <w:top w:val="none" w:sz="0" w:space="0" w:color="auto"/>
            <w:left w:val="none" w:sz="0" w:space="0" w:color="auto"/>
            <w:bottom w:val="none" w:sz="0" w:space="0" w:color="auto"/>
            <w:right w:val="none" w:sz="0" w:space="0" w:color="auto"/>
          </w:divBdr>
        </w:div>
        <w:div w:id="1504857791">
          <w:marLeft w:val="0"/>
          <w:marRight w:val="0"/>
          <w:marTop w:val="0"/>
          <w:marBottom w:val="0"/>
          <w:divBdr>
            <w:top w:val="none" w:sz="0" w:space="0" w:color="auto"/>
            <w:left w:val="none" w:sz="0" w:space="0" w:color="auto"/>
            <w:bottom w:val="none" w:sz="0" w:space="0" w:color="auto"/>
            <w:right w:val="none" w:sz="0" w:space="0" w:color="auto"/>
          </w:divBdr>
        </w:div>
        <w:div w:id="1575553502">
          <w:marLeft w:val="0"/>
          <w:marRight w:val="0"/>
          <w:marTop w:val="0"/>
          <w:marBottom w:val="0"/>
          <w:divBdr>
            <w:top w:val="none" w:sz="0" w:space="0" w:color="auto"/>
            <w:left w:val="none" w:sz="0" w:space="0" w:color="auto"/>
            <w:bottom w:val="none" w:sz="0" w:space="0" w:color="auto"/>
            <w:right w:val="none" w:sz="0" w:space="0" w:color="auto"/>
          </w:divBdr>
        </w:div>
        <w:div w:id="1613052489">
          <w:marLeft w:val="0"/>
          <w:marRight w:val="0"/>
          <w:marTop w:val="0"/>
          <w:marBottom w:val="0"/>
          <w:divBdr>
            <w:top w:val="none" w:sz="0" w:space="0" w:color="auto"/>
            <w:left w:val="none" w:sz="0" w:space="0" w:color="auto"/>
            <w:bottom w:val="none" w:sz="0" w:space="0" w:color="auto"/>
            <w:right w:val="none" w:sz="0" w:space="0" w:color="auto"/>
          </w:divBdr>
        </w:div>
        <w:div w:id="1691419970">
          <w:marLeft w:val="0"/>
          <w:marRight w:val="0"/>
          <w:marTop w:val="0"/>
          <w:marBottom w:val="0"/>
          <w:divBdr>
            <w:top w:val="none" w:sz="0" w:space="0" w:color="auto"/>
            <w:left w:val="none" w:sz="0" w:space="0" w:color="auto"/>
            <w:bottom w:val="none" w:sz="0" w:space="0" w:color="auto"/>
            <w:right w:val="none" w:sz="0" w:space="0" w:color="auto"/>
          </w:divBdr>
        </w:div>
        <w:div w:id="1843547385">
          <w:marLeft w:val="0"/>
          <w:marRight w:val="0"/>
          <w:marTop w:val="0"/>
          <w:marBottom w:val="0"/>
          <w:divBdr>
            <w:top w:val="none" w:sz="0" w:space="0" w:color="auto"/>
            <w:left w:val="none" w:sz="0" w:space="0" w:color="auto"/>
            <w:bottom w:val="none" w:sz="0" w:space="0" w:color="auto"/>
            <w:right w:val="none" w:sz="0" w:space="0" w:color="auto"/>
          </w:divBdr>
        </w:div>
        <w:div w:id="1898348129">
          <w:marLeft w:val="0"/>
          <w:marRight w:val="0"/>
          <w:marTop w:val="0"/>
          <w:marBottom w:val="0"/>
          <w:divBdr>
            <w:top w:val="none" w:sz="0" w:space="0" w:color="auto"/>
            <w:left w:val="none" w:sz="0" w:space="0" w:color="auto"/>
            <w:bottom w:val="none" w:sz="0" w:space="0" w:color="auto"/>
            <w:right w:val="none" w:sz="0" w:space="0" w:color="auto"/>
          </w:divBdr>
          <w:divsChild>
            <w:div w:id="8025623">
              <w:marLeft w:val="0"/>
              <w:marRight w:val="0"/>
              <w:marTop w:val="0"/>
              <w:marBottom w:val="0"/>
              <w:divBdr>
                <w:top w:val="none" w:sz="0" w:space="0" w:color="auto"/>
                <w:left w:val="none" w:sz="0" w:space="0" w:color="auto"/>
                <w:bottom w:val="none" w:sz="0" w:space="0" w:color="auto"/>
                <w:right w:val="none" w:sz="0" w:space="0" w:color="auto"/>
              </w:divBdr>
            </w:div>
            <w:div w:id="139730202">
              <w:marLeft w:val="0"/>
              <w:marRight w:val="0"/>
              <w:marTop w:val="0"/>
              <w:marBottom w:val="0"/>
              <w:divBdr>
                <w:top w:val="none" w:sz="0" w:space="0" w:color="auto"/>
                <w:left w:val="none" w:sz="0" w:space="0" w:color="auto"/>
                <w:bottom w:val="none" w:sz="0" w:space="0" w:color="auto"/>
                <w:right w:val="none" w:sz="0" w:space="0" w:color="auto"/>
              </w:divBdr>
            </w:div>
            <w:div w:id="195394872">
              <w:marLeft w:val="0"/>
              <w:marRight w:val="0"/>
              <w:marTop w:val="0"/>
              <w:marBottom w:val="0"/>
              <w:divBdr>
                <w:top w:val="none" w:sz="0" w:space="0" w:color="auto"/>
                <w:left w:val="none" w:sz="0" w:space="0" w:color="auto"/>
                <w:bottom w:val="none" w:sz="0" w:space="0" w:color="auto"/>
                <w:right w:val="none" w:sz="0" w:space="0" w:color="auto"/>
              </w:divBdr>
            </w:div>
            <w:div w:id="234778498">
              <w:marLeft w:val="0"/>
              <w:marRight w:val="0"/>
              <w:marTop w:val="0"/>
              <w:marBottom w:val="0"/>
              <w:divBdr>
                <w:top w:val="none" w:sz="0" w:space="0" w:color="auto"/>
                <w:left w:val="none" w:sz="0" w:space="0" w:color="auto"/>
                <w:bottom w:val="none" w:sz="0" w:space="0" w:color="auto"/>
                <w:right w:val="none" w:sz="0" w:space="0" w:color="auto"/>
              </w:divBdr>
            </w:div>
            <w:div w:id="354313803">
              <w:marLeft w:val="0"/>
              <w:marRight w:val="0"/>
              <w:marTop w:val="0"/>
              <w:marBottom w:val="0"/>
              <w:divBdr>
                <w:top w:val="none" w:sz="0" w:space="0" w:color="auto"/>
                <w:left w:val="none" w:sz="0" w:space="0" w:color="auto"/>
                <w:bottom w:val="none" w:sz="0" w:space="0" w:color="auto"/>
                <w:right w:val="none" w:sz="0" w:space="0" w:color="auto"/>
              </w:divBdr>
            </w:div>
            <w:div w:id="372458824">
              <w:marLeft w:val="0"/>
              <w:marRight w:val="0"/>
              <w:marTop w:val="0"/>
              <w:marBottom w:val="0"/>
              <w:divBdr>
                <w:top w:val="none" w:sz="0" w:space="0" w:color="auto"/>
                <w:left w:val="none" w:sz="0" w:space="0" w:color="auto"/>
                <w:bottom w:val="none" w:sz="0" w:space="0" w:color="auto"/>
                <w:right w:val="none" w:sz="0" w:space="0" w:color="auto"/>
              </w:divBdr>
            </w:div>
            <w:div w:id="540440474">
              <w:marLeft w:val="0"/>
              <w:marRight w:val="0"/>
              <w:marTop w:val="0"/>
              <w:marBottom w:val="0"/>
              <w:divBdr>
                <w:top w:val="none" w:sz="0" w:space="0" w:color="auto"/>
                <w:left w:val="none" w:sz="0" w:space="0" w:color="auto"/>
                <w:bottom w:val="none" w:sz="0" w:space="0" w:color="auto"/>
                <w:right w:val="none" w:sz="0" w:space="0" w:color="auto"/>
              </w:divBdr>
            </w:div>
            <w:div w:id="994574709">
              <w:marLeft w:val="0"/>
              <w:marRight w:val="0"/>
              <w:marTop w:val="0"/>
              <w:marBottom w:val="0"/>
              <w:divBdr>
                <w:top w:val="none" w:sz="0" w:space="0" w:color="auto"/>
                <w:left w:val="none" w:sz="0" w:space="0" w:color="auto"/>
                <w:bottom w:val="none" w:sz="0" w:space="0" w:color="auto"/>
                <w:right w:val="none" w:sz="0" w:space="0" w:color="auto"/>
              </w:divBdr>
            </w:div>
            <w:div w:id="1078091842">
              <w:marLeft w:val="0"/>
              <w:marRight w:val="0"/>
              <w:marTop w:val="0"/>
              <w:marBottom w:val="0"/>
              <w:divBdr>
                <w:top w:val="none" w:sz="0" w:space="0" w:color="auto"/>
                <w:left w:val="none" w:sz="0" w:space="0" w:color="auto"/>
                <w:bottom w:val="none" w:sz="0" w:space="0" w:color="auto"/>
                <w:right w:val="none" w:sz="0" w:space="0" w:color="auto"/>
              </w:divBdr>
            </w:div>
            <w:div w:id="1108159671">
              <w:marLeft w:val="0"/>
              <w:marRight w:val="0"/>
              <w:marTop w:val="0"/>
              <w:marBottom w:val="0"/>
              <w:divBdr>
                <w:top w:val="none" w:sz="0" w:space="0" w:color="auto"/>
                <w:left w:val="none" w:sz="0" w:space="0" w:color="auto"/>
                <w:bottom w:val="none" w:sz="0" w:space="0" w:color="auto"/>
                <w:right w:val="none" w:sz="0" w:space="0" w:color="auto"/>
              </w:divBdr>
            </w:div>
            <w:div w:id="1269004508">
              <w:marLeft w:val="0"/>
              <w:marRight w:val="0"/>
              <w:marTop w:val="0"/>
              <w:marBottom w:val="0"/>
              <w:divBdr>
                <w:top w:val="none" w:sz="0" w:space="0" w:color="auto"/>
                <w:left w:val="none" w:sz="0" w:space="0" w:color="auto"/>
                <w:bottom w:val="none" w:sz="0" w:space="0" w:color="auto"/>
                <w:right w:val="none" w:sz="0" w:space="0" w:color="auto"/>
              </w:divBdr>
            </w:div>
            <w:div w:id="1551727631">
              <w:marLeft w:val="0"/>
              <w:marRight w:val="0"/>
              <w:marTop w:val="0"/>
              <w:marBottom w:val="0"/>
              <w:divBdr>
                <w:top w:val="none" w:sz="0" w:space="0" w:color="auto"/>
                <w:left w:val="none" w:sz="0" w:space="0" w:color="auto"/>
                <w:bottom w:val="none" w:sz="0" w:space="0" w:color="auto"/>
                <w:right w:val="none" w:sz="0" w:space="0" w:color="auto"/>
              </w:divBdr>
            </w:div>
            <w:div w:id="1613586778">
              <w:marLeft w:val="0"/>
              <w:marRight w:val="0"/>
              <w:marTop w:val="0"/>
              <w:marBottom w:val="0"/>
              <w:divBdr>
                <w:top w:val="none" w:sz="0" w:space="0" w:color="auto"/>
                <w:left w:val="none" w:sz="0" w:space="0" w:color="auto"/>
                <w:bottom w:val="none" w:sz="0" w:space="0" w:color="auto"/>
                <w:right w:val="none" w:sz="0" w:space="0" w:color="auto"/>
              </w:divBdr>
            </w:div>
            <w:div w:id="1665864338">
              <w:marLeft w:val="0"/>
              <w:marRight w:val="0"/>
              <w:marTop w:val="0"/>
              <w:marBottom w:val="0"/>
              <w:divBdr>
                <w:top w:val="none" w:sz="0" w:space="0" w:color="auto"/>
                <w:left w:val="none" w:sz="0" w:space="0" w:color="auto"/>
                <w:bottom w:val="none" w:sz="0" w:space="0" w:color="auto"/>
                <w:right w:val="none" w:sz="0" w:space="0" w:color="auto"/>
              </w:divBdr>
            </w:div>
            <w:div w:id="1721782491">
              <w:marLeft w:val="0"/>
              <w:marRight w:val="0"/>
              <w:marTop w:val="0"/>
              <w:marBottom w:val="0"/>
              <w:divBdr>
                <w:top w:val="none" w:sz="0" w:space="0" w:color="auto"/>
                <w:left w:val="none" w:sz="0" w:space="0" w:color="auto"/>
                <w:bottom w:val="none" w:sz="0" w:space="0" w:color="auto"/>
                <w:right w:val="none" w:sz="0" w:space="0" w:color="auto"/>
              </w:divBdr>
            </w:div>
            <w:div w:id="1798713983">
              <w:marLeft w:val="0"/>
              <w:marRight w:val="0"/>
              <w:marTop w:val="0"/>
              <w:marBottom w:val="0"/>
              <w:divBdr>
                <w:top w:val="none" w:sz="0" w:space="0" w:color="auto"/>
                <w:left w:val="none" w:sz="0" w:space="0" w:color="auto"/>
                <w:bottom w:val="none" w:sz="0" w:space="0" w:color="auto"/>
                <w:right w:val="none" w:sz="0" w:space="0" w:color="auto"/>
              </w:divBdr>
            </w:div>
            <w:div w:id="1879583956">
              <w:marLeft w:val="0"/>
              <w:marRight w:val="0"/>
              <w:marTop w:val="0"/>
              <w:marBottom w:val="0"/>
              <w:divBdr>
                <w:top w:val="none" w:sz="0" w:space="0" w:color="auto"/>
                <w:left w:val="none" w:sz="0" w:space="0" w:color="auto"/>
                <w:bottom w:val="none" w:sz="0" w:space="0" w:color="auto"/>
                <w:right w:val="none" w:sz="0" w:space="0" w:color="auto"/>
              </w:divBdr>
            </w:div>
            <w:div w:id="1962806070">
              <w:marLeft w:val="0"/>
              <w:marRight w:val="0"/>
              <w:marTop w:val="0"/>
              <w:marBottom w:val="0"/>
              <w:divBdr>
                <w:top w:val="none" w:sz="0" w:space="0" w:color="auto"/>
                <w:left w:val="none" w:sz="0" w:space="0" w:color="auto"/>
                <w:bottom w:val="none" w:sz="0" w:space="0" w:color="auto"/>
                <w:right w:val="none" w:sz="0" w:space="0" w:color="auto"/>
              </w:divBdr>
            </w:div>
            <w:div w:id="2052265855">
              <w:marLeft w:val="0"/>
              <w:marRight w:val="0"/>
              <w:marTop w:val="0"/>
              <w:marBottom w:val="0"/>
              <w:divBdr>
                <w:top w:val="none" w:sz="0" w:space="0" w:color="auto"/>
                <w:left w:val="none" w:sz="0" w:space="0" w:color="auto"/>
                <w:bottom w:val="none" w:sz="0" w:space="0" w:color="auto"/>
                <w:right w:val="none" w:sz="0" w:space="0" w:color="auto"/>
              </w:divBdr>
            </w:div>
            <w:div w:id="2114740799">
              <w:marLeft w:val="0"/>
              <w:marRight w:val="0"/>
              <w:marTop w:val="0"/>
              <w:marBottom w:val="0"/>
              <w:divBdr>
                <w:top w:val="none" w:sz="0" w:space="0" w:color="auto"/>
                <w:left w:val="none" w:sz="0" w:space="0" w:color="auto"/>
                <w:bottom w:val="none" w:sz="0" w:space="0" w:color="auto"/>
                <w:right w:val="none" w:sz="0" w:space="0" w:color="auto"/>
              </w:divBdr>
            </w:div>
          </w:divsChild>
        </w:div>
        <w:div w:id="1965382316">
          <w:marLeft w:val="0"/>
          <w:marRight w:val="0"/>
          <w:marTop w:val="0"/>
          <w:marBottom w:val="0"/>
          <w:divBdr>
            <w:top w:val="none" w:sz="0" w:space="0" w:color="auto"/>
            <w:left w:val="none" w:sz="0" w:space="0" w:color="auto"/>
            <w:bottom w:val="none" w:sz="0" w:space="0" w:color="auto"/>
            <w:right w:val="none" w:sz="0" w:space="0" w:color="auto"/>
          </w:divBdr>
        </w:div>
        <w:div w:id="2033266336">
          <w:marLeft w:val="0"/>
          <w:marRight w:val="0"/>
          <w:marTop w:val="0"/>
          <w:marBottom w:val="0"/>
          <w:divBdr>
            <w:top w:val="none" w:sz="0" w:space="0" w:color="auto"/>
            <w:left w:val="none" w:sz="0" w:space="0" w:color="auto"/>
            <w:bottom w:val="none" w:sz="0" w:space="0" w:color="auto"/>
            <w:right w:val="none" w:sz="0" w:space="0" w:color="auto"/>
          </w:divBdr>
        </w:div>
      </w:divsChild>
    </w:div>
    <w:div w:id="1063679823">
      <w:bodyDiv w:val="1"/>
      <w:marLeft w:val="0"/>
      <w:marRight w:val="0"/>
      <w:marTop w:val="0"/>
      <w:marBottom w:val="0"/>
      <w:divBdr>
        <w:top w:val="none" w:sz="0" w:space="0" w:color="auto"/>
        <w:left w:val="none" w:sz="0" w:space="0" w:color="auto"/>
        <w:bottom w:val="none" w:sz="0" w:space="0" w:color="auto"/>
        <w:right w:val="none" w:sz="0" w:space="0" w:color="auto"/>
      </w:divBdr>
    </w:div>
    <w:div w:id="1110127845">
      <w:bodyDiv w:val="1"/>
      <w:marLeft w:val="0"/>
      <w:marRight w:val="0"/>
      <w:marTop w:val="0"/>
      <w:marBottom w:val="0"/>
      <w:divBdr>
        <w:top w:val="none" w:sz="0" w:space="0" w:color="auto"/>
        <w:left w:val="none" w:sz="0" w:space="0" w:color="auto"/>
        <w:bottom w:val="none" w:sz="0" w:space="0" w:color="auto"/>
        <w:right w:val="none" w:sz="0" w:space="0" w:color="auto"/>
      </w:divBdr>
    </w:div>
    <w:div w:id="1140000016">
      <w:bodyDiv w:val="1"/>
      <w:marLeft w:val="0"/>
      <w:marRight w:val="0"/>
      <w:marTop w:val="0"/>
      <w:marBottom w:val="0"/>
      <w:divBdr>
        <w:top w:val="none" w:sz="0" w:space="0" w:color="auto"/>
        <w:left w:val="none" w:sz="0" w:space="0" w:color="auto"/>
        <w:bottom w:val="none" w:sz="0" w:space="0" w:color="auto"/>
        <w:right w:val="none" w:sz="0" w:space="0" w:color="auto"/>
      </w:divBdr>
    </w:div>
    <w:div w:id="1337346405">
      <w:bodyDiv w:val="1"/>
      <w:marLeft w:val="0"/>
      <w:marRight w:val="0"/>
      <w:marTop w:val="0"/>
      <w:marBottom w:val="0"/>
      <w:divBdr>
        <w:top w:val="none" w:sz="0" w:space="0" w:color="auto"/>
        <w:left w:val="none" w:sz="0" w:space="0" w:color="auto"/>
        <w:bottom w:val="none" w:sz="0" w:space="0" w:color="auto"/>
        <w:right w:val="none" w:sz="0" w:space="0" w:color="auto"/>
      </w:divBdr>
      <w:divsChild>
        <w:div w:id="43990531">
          <w:marLeft w:val="0"/>
          <w:marRight w:val="0"/>
          <w:marTop w:val="0"/>
          <w:marBottom w:val="0"/>
          <w:divBdr>
            <w:top w:val="none" w:sz="0" w:space="0" w:color="auto"/>
            <w:left w:val="none" w:sz="0" w:space="0" w:color="auto"/>
            <w:bottom w:val="none" w:sz="0" w:space="0" w:color="auto"/>
            <w:right w:val="none" w:sz="0" w:space="0" w:color="auto"/>
          </w:divBdr>
        </w:div>
        <w:div w:id="228731741">
          <w:marLeft w:val="0"/>
          <w:marRight w:val="0"/>
          <w:marTop w:val="0"/>
          <w:marBottom w:val="0"/>
          <w:divBdr>
            <w:top w:val="none" w:sz="0" w:space="0" w:color="auto"/>
            <w:left w:val="none" w:sz="0" w:space="0" w:color="auto"/>
            <w:bottom w:val="none" w:sz="0" w:space="0" w:color="auto"/>
            <w:right w:val="none" w:sz="0" w:space="0" w:color="auto"/>
          </w:divBdr>
        </w:div>
        <w:div w:id="441461353">
          <w:marLeft w:val="0"/>
          <w:marRight w:val="0"/>
          <w:marTop w:val="0"/>
          <w:marBottom w:val="0"/>
          <w:divBdr>
            <w:top w:val="none" w:sz="0" w:space="0" w:color="auto"/>
            <w:left w:val="none" w:sz="0" w:space="0" w:color="auto"/>
            <w:bottom w:val="none" w:sz="0" w:space="0" w:color="auto"/>
            <w:right w:val="none" w:sz="0" w:space="0" w:color="auto"/>
          </w:divBdr>
        </w:div>
        <w:div w:id="540822759">
          <w:marLeft w:val="0"/>
          <w:marRight w:val="0"/>
          <w:marTop w:val="0"/>
          <w:marBottom w:val="0"/>
          <w:divBdr>
            <w:top w:val="none" w:sz="0" w:space="0" w:color="auto"/>
            <w:left w:val="none" w:sz="0" w:space="0" w:color="auto"/>
            <w:bottom w:val="none" w:sz="0" w:space="0" w:color="auto"/>
            <w:right w:val="none" w:sz="0" w:space="0" w:color="auto"/>
          </w:divBdr>
        </w:div>
        <w:div w:id="593326547">
          <w:marLeft w:val="0"/>
          <w:marRight w:val="0"/>
          <w:marTop w:val="0"/>
          <w:marBottom w:val="0"/>
          <w:divBdr>
            <w:top w:val="none" w:sz="0" w:space="0" w:color="auto"/>
            <w:left w:val="none" w:sz="0" w:space="0" w:color="auto"/>
            <w:bottom w:val="none" w:sz="0" w:space="0" w:color="auto"/>
            <w:right w:val="none" w:sz="0" w:space="0" w:color="auto"/>
          </w:divBdr>
        </w:div>
        <w:div w:id="972901807">
          <w:marLeft w:val="0"/>
          <w:marRight w:val="0"/>
          <w:marTop w:val="0"/>
          <w:marBottom w:val="0"/>
          <w:divBdr>
            <w:top w:val="none" w:sz="0" w:space="0" w:color="auto"/>
            <w:left w:val="none" w:sz="0" w:space="0" w:color="auto"/>
            <w:bottom w:val="none" w:sz="0" w:space="0" w:color="auto"/>
            <w:right w:val="none" w:sz="0" w:space="0" w:color="auto"/>
          </w:divBdr>
        </w:div>
        <w:div w:id="1073628762">
          <w:marLeft w:val="0"/>
          <w:marRight w:val="0"/>
          <w:marTop w:val="0"/>
          <w:marBottom w:val="0"/>
          <w:divBdr>
            <w:top w:val="none" w:sz="0" w:space="0" w:color="auto"/>
            <w:left w:val="none" w:sz="0" w:space="0" w:color="auto"/>
            <w:bottom w:val="none" w:sz="0" w:space="0" w:color="auto"/>
            <w:right w:val="none" w:sz="0" w:space="0" w:color="auto"/>
          </w:divBdr>
        </w:div>
        <w:div w:id="1199244676">
          <w:marLeft w:val="0"/>
          <w:marRight w:val="0"/>
          <w:marTop w:val="0"/>
          <w:marBottom w:val="0"/>
          <w:divBdr>
            <w:top w:val="none" w:sz="0" w:space="0" w:color="auto"/>
            <w:left w:val="none" w:sz="0" w:space="0" w:color="auto"/>
            <w:bottom w:val="none" w:sz="0" w:space="0" w:color="auto"/>
            <w:right w:val="none" w:sz="0" w:space="0" w:color="auto"/>
          </w:divBdr>
        </w:div>
        <w:div w:id="1267344358">
          <w:marLeft w:val="0"/>
          <w:marRight w:val="0"/>
          <w:marTop w:val="0"/>
          <w:marBottom w:val="0"/>
          <w:divBdr>
            <w:top w:val="none" w:sz="0" w:space="0" w:color="auto"/>
            <w:left w:val="none" w:sz="0" w:space="0" w:color="auto"/>
            <w:bottom w:val="none" w:sz="0" w:space="0" w:color="auto"/>
            <w:right w:val="none" w:sz="0" w:space="0" w:color="auto"/>
          </w:divBdr>
        </w:div>
        <w:div w:id="1291085119">
          <w:marLeft w:val="0"/>
          <w:marRight w:val="0"/>
          <w:marTop w:val="0"/>
          <w:marBottom w:val="0"/>
          <w:divBdr>
            <w:top w:val="none" w:sz="0" w:space="0" w:color="auto"/>
            <w:left w:val="none" w:sz="0" w:space="0" w:color="auto"/>
            <w:bottom w:val="none" w:sz="0" w:space="0" w:color="auto"/>
            <w:right w:val="none" w:sz="0" w:space="0" w:color="auto"/>
          </w:divBdr>
        </w:div>
        <w:div w:id="1327595010">
          <w:marLeft w:val="0"/>
          <w:marRight w:val="0"/>
          <w:marTop w:val="0"/>
          <w:marBottom w:val="0"/>
          <w:divBdr>
            <w:top w:val="none" w:sz="0" w:space="0" w:color="auto"/>
            <w:left w:val="none" w:sz="0" w:space="0" w:color="auto"/>
            <w:bottom w:val="none" w:sz="0" w:space="0" w:color="auto"/>
            <w:right w:val="none" w:sz="0" w:space="0" w:color="auto"/>
          </w:divBdr>
        </w:div>
        <w:div w:id="1345129558">
          <w:marLeft w:val="0"/>
          <w:marRight w:val="0"/>
          <w:marTop w:val="0"/>
          <w:marBottom w:val="0"/>
          <w:divBdr>
            <w:top w:val="none" w:sz="0" w:space="0" w:color="auto"/>
            <w:left w:val="none" w:sz="0" w:space="0" w:color="auto"/>
            <w:bottom w:val="none" w:sz="0" w:space="0" w:color="auto"/>
            <w:right w:val="none" w:sz="0" w:space="0" w:color="auto"/>
          </w:divBdr>
        </w:div>
        <w:div w:id="1354920974">
          <w:marLeft w:val="0"/>
          <w:marRight w:val="0"/>
          <w:marTop w:val="0"/>
          <w:marBottom w:val="0"/>
          <w:divBdr>
            <w:top w:val="none" w:sz="0" w:space="0" w:color="auto"/>
            <w:left w:val="none" w:sz="0" w:space="0" w:color="auto"/>
            <w:bottom w:val="none" w:sz="0" w:space="0" w:color="auto"/>
            <w:right w:val="none" w:sz="0" w:space="0" w:color="auto"/>
          </w:divBdr>
        </w:div>
        <w:div w:id="1468012921">
          <w:marLeft w:val="0"/>
          <w:marRight w:val="0"/>
          <w:marTop w:val="0"/>
          <w:marBottom w:val="0"/>
          <w:divBdr>
            <w:top w:val="none" w:sz="0" w:space="0" w:color="auto"/>
            <w:left w:val="none" w:sz="0" w:space="0" w:color="auto"/>
            <w:bottom w:val="none" w:sz="0" w:space="0" w:color="auto"/>
            <w:right w:val="none" w:sz="0" w:space="0" w:color="auto"/>
          </w:divBdr>
        </w:div>
        <w:div w:id="1502046638">
          <w:marLeft w:val="0"/>
          <w:marRight w:val="0"/>
          <w:marTop w:val="0"/>
          <w:marBottom w:val="0"/>
          <w:divBdr>
            <w:top w:val="none" w:sz="0" w:space="0" w:color="auto"/>
            <w:left w:val="none" w:sz="0" w:space="0" w:color="auto"/>
            <w:bottom w:val="none" w:sz="0" w:space="0" w:color="auto"/>
            <w:right w:val="none" w:sz="0" w:space="0" w:color="auto"/>
          </w:divBdr>
        </w:div>
        <w:div w:id="1536966178">
          <w:marLeft w:val="0"/>
          <w:marRight w:val="0"/>
          <w:marTop w:val="0"/>
          <w:marBottom w:val="0"/>
          <w:divBdr>
            <w:top w:val="none" w:sz="0" w:space="0" w:color="auto"/>
            <w:left w:val="none" w:sz="0" w:space="0" w:color="auto"/>
            <w:bottom w:val="none" w:sz="0" w:space="0" w:color="auto"/>
            <w:right w:val="none" w:sz="0" w:space="0" w:color="auto"/>
          </w:divBdr>
        </w:div>
      </w:divsChild>
    </w:div>
    <w:div w:id="1641954422">
      <w:bodyDiv w:val="1"/>
      <w:marLeft w:val="0"/>
      <w:marRight w:val="0"/>
      <w:marTop w:val="0"/>
      <w:marBottom w:val="0"/>
      <w:divBdr>
        <w:top w:val="none" w:sz="0" w:space="0" w:color="auto"/>
        <w:left w:val="none" w:sz="0" w:space="0" w:color="auto"/>
        <w:bottom w:val="none" w:sz="0" w:space="0" w:color="auto"/>
        <w:right w:val="none" w:sz="0" w:space="0" w:color="auto"/>
      </w:divBdr>
    </w:div>
    <w:div w:id="1977253353">
      <w:bodyDiv w:val="1"/>
      <w:marLeft w:val="0"/>
      <w:marRight w:val="0"/>
      <w:marTop w:val="0"/>
      <w:marBottom w:val="0"/>
      <w:divBdr>
        <w:top w:val="none" w:sz="0" w:space="0" w:color="auto"/>
        <w:left w:val="none" w:sz="0" w:space="0" w:color="auto"/>
        <w:bottom w:val="none" w:sz="0" w:space="0" w:color="auto"/>
        <w:right w:val="none" w:sz="0" w:space="0" w:color="auto"/>
      </w:divBdr>
    </w:div>
    <w:div w:id="2031638162">
      <w:bodyDiv w:val="1"/>
      <w:marLeft w:val="0"/>
      <w:marRight w:val="0"/>
      <w:marTop w:val="0"/>
      <w:marBottom w:val="0"/>
      <w:divBdr>
        <w:top w:val="none" w:sz="0" w:space="0" w:color="auto"/>
        <w:left w:val="none" w:sz="0" w:space="0" w:color="auto"/>
        <w:bottom w:val="none" w:sz="0" w:space="0" w:color="auto"/>
        <w:right w:val="none" w:sz="0" w:space="0" w:color="auto"/>
      </w:divBdr>
      <w:divsChild>
        <w:div w:id="719984384">
          <w:marLeft w:val="0"/>
          <w:marRight w:val="0"/>
          <w:marTop w:val="0"/>
          <w:marBottom w:val="0"/>
          <w:divBdr>
            <w:top w:val="none" w:sz="0" w:space="0" w:color="auto"/>
            <w:left w:val="none" w:sz="0" w:space="0" w:color="auto"/>
            <w:bottom w:val="none" w:sz="0" w:space="0" w:color="auto"/>
            <w:right w:val="none" w:sz="0" w:space="0" w:color="auto"/>
          </w:divBdr>
        </w:div>
        <w:div w:id="740715188">
          <w:marLeft w:val="0"/>
          <w:marRight w:val="0"/>
          <w:marTop w:val="0"/>
          <w:marBottom w:val="0"/>
          <w:divBdr>
            <w:top w:val="none" w:sz="0" w:space="0" w:color="auto"/>
            <w:left w:val="none" w:sz="0" w:space="0" w:color="auto"/>
            <w:bottom w:val="none" w:sz="0" w:space="0" w:color="auto"/>
            <w:right w:val="none" w:sz="0" w:space="0" w:color="auto"/>
          </w:divBdr>
        </w:div>
        <w:div w:id="829636158">
          <w:marLeft w:val="0"/>
          <w:marRight w:val="0"/>
          <w:marTop w:val="0"/>
          <w:marBottom w:val="0"/>
          <w:divBdr>
            <w:top w:val="none" w:sz="0" w:space="0" w:color="auto"/>
            <w:left w:val="none" w:sz="0" w:space="0" w:color="auto"/>
            <w:bottom w:val="none" w:sz="0" w:space="0" w:color="auto"/>
            <w:right w:val="none" w:sz="0" w:space="0" w:color="auto"/>
          </w:divBdr>
          <w:divsChild>
            <w:div w:id="44644998">
              <w:marLeft w:val="0"/>
              <w:marRight w:val="0"/>
              <w:marTop w:val="0"/>
              <w:marBottom w:val="0"/>
              <w:divBdr>
                <w:top w:val="none" w:sz="0" w:space="0" w:color="auto"/>
                <w:left w:val="none" w:sz="0" w:space="0" w:color="auto"/>
                <w:bottom w:val="none" w:sz="0" w:space="0" w:color="auto"/>
                <w:right w:val="none" w:sz="0" w:space="0" w:color="auto"/>
              </w:divBdr>
            </w:div>
            <w:div w:id="121652667">
              <w:marLeft w:val="0"/>
              <w:marRight w:val="0"/>
              <w:marTop w:val="0"/>
              <w:marBottom w:val="0"/>
              <w:divBdr>
                <w:top w:val="none" w:sz="0" w:space="0" w:color="auto"/>
                <w:left w:val="none" w:sz="0" w:space="0" w:color="auto"/>
                <w:bottom w:val="none" w:sz="0" w:space="0" w:color="auto"/>
                <w:right w:val="none" w:sz="0" w:space="0" w:color="auto"/>
              </w:divBdr>
            </w:div>
            <w:div w:id="300235413">
              <w:marLeft w:val="0"/>
              <w:marRight w:val="0"/>
              <w:marTop w:val="0"/>
              <w:marBottom w:val="0"/>
              <w:divBdr>
                <w:top w:val="none" w:sz="0" w:space="0" w:color="auto"/>
                <w:left w:val="none" w:sz="0" w:space="0" w:color="auto"/>
                <w:bottom w:val="none" w:sz="0" w:space="0" w:color="auto"/>
                <w:right w:val="none" w:sz="0" w:space="0" w:color="auto"/>
              </w:divBdr>
            </w:div>
            <w:div w:id="347147322">
              <w:marLeft w:val="0"/>
              <w:marRight w:val="0"/>
              <w:marTop w:val="0"/>
              <w:marBottom w:val="0"/>
              <w:divBdr>
                <w:top w:val="none" w:sz="0" w:space="0" w:color="auto"/>
                <w:left w:val="none" w:sz="0" w:space="0" w:color="auto"/>
                <w:bottom w:val="none" w:sz="0" w:space="0" w:color="auto"/>
                <w:right w:val="none" w:sz="0" w:space="0" w:color="auto"/>
              </w:divBdr>
            </w:div>
            <w:div w:id="516231280">
              <w:marLeft w:val="0"/>
              <w:marRight w:val="0"/>
              <w:marTop w:val="0"/>
              <w:marBottom w:val="0"/>
              <w:divBdr>
                <w:top w:val="none" w:sz="0" w:space="0" w:color="auto"/>
                <w:left w:val="none" w:sz="0" w:space="0" w:color="auto"/>
                <w:bottom w:val="none" w:sz="0" w:space="0" w:color="auto"/>
                <w:right w:val="none" w:sz="0" w:space="0" w:color="auto"/>
              </w:divBdr>
            </w:div>
            <w:div w:id="519398849">
              <w:marLeft w:val="0"/>
              <w:marRight w:val="0"/>
              <w:marTop w:val="0"/>
              <w:marBottom w:val="0"/>
              <w:divBdr>
                <w:top w:val="none" w:sz="0" w:space="0" w:color="auto"/>
                <w:left w:val="none" w:sz="0" w:space="0" w:color="auto"/>
                <w:bottom w:val="none" w:sz="0" w:space="0" w:color="auto"/>
                <w:right w:val="none" w:sz="0" w:space="0" w:color="auto"/>
              </w:divBdr>
            </w:div>
            <w:div w:id="524830242">
              <w:marLeft w:val="0"/>
              <w:marRight w:val="0"/>
              <w:marTop w:val="0"/>
              <w:marBottom w:val="0"/>
              <w:divBdr>
                <w:top w:val="none" w:sz="0" w:space="0" w:color="auto"/>
                <w:left w:val="none" w:sz="0" w:space="0" w:color="auto"/>
                <w:bottom w:val="none" w:sz="0" w:space="0" w:color="auto"/>
                <w:right w:val="none" w:sz="0" w:space="0" w:color="auto"/>
              </w:divBdr>
            </w:div>
            <w:div w:id="531922013">
              <w:marLeft w:val="0"/>
              <w:marRight w:val="0"/>
              <w:marTop w:val="0"/>
              <w:marBottom w:val="0"/>
              <w:divBdr>
                <w:top w:val="none" w:sz="0" w:space="0" w:color="auto"/>
                <w:left w:val="none" w:sz="0" w:space="0" w:color="auto"/>
                <w:bottom w:val="none" w:sz="0" w:space="0" w:color="auto"/>
                <w:right w:val="none" w:sz="0" w:space="0" w:color="auto"/>
              </w:divBdr>
            </w:div>
            <w:div w:id="594288769">
              <w:marLeft w:val="0"/>
              <w:marRight w:val="0"/>
              <w:marTop w:val="0"/>
              <w:marBottom w:val="0"/>
              <w:divBdr>
                <w:top w:val="none" w:sz="0" w:space="0" w:color="auto"/>
                <w:left w:val="none" w:sz="0" w:space="0" w:color="auto"/>
                <w:bottom w:val="none" w:sz="0" w:space="0" w:color="auto"/>
                <w:right w:val="none" w:sz="0" w:space="0" w:color="auto"/>
              </w:divBdr>
            </w:div>
            <w:div w:id="685137202">
              <w:marLeft w:val="0"/>
              <w:marRight w:val="0"/>
              <w:marTop w:val="0"/>
              <w:marBottom w:val="0"/>
              <w:divBdr>
                <w:top w:val="none" w:sz="0" w:space="0" w:color="auto"/>
                <w:left w:val="none" w:sz="0" w:space="0" w:color="auto"/>
                <w:bottom w:val="none" w:sz="0" w:space="0" w:color="auto"/>
                <w:right w:val="none" w:sz="0" w:space="0" w:color="auto"/>
              </w:divBdr>
            </w:div>
            <w:div w:id="781848046">
              <w:marLeft w:val="0"/>
              <w:marRight w:val="0"/>
              <w:marTop w:val="0"/>
              <w:marBottom w:val="0"/>
              <w:divBdr>
                <w:top w:val="none" w:sz="0" w:space="0" w:color="auto"/>
                <w:left w:val="none" w:sz="0" w:space="0" w:color="auto"/>
                <w:bottom w:val="none" w:sz="0" w:space="0" w:color="auto"/>
                <w:right w:val="none" w:sz="0" w:space="0" w:color="auto"/>
              </w:divBdr>
            </w:div>
            <w:div w:id="977882565">
              <w:marLeft w:val="0"/>
              <w:marRight w:val="0"/>
              <w:marTop w:val="0"/>
              <w:marBottom w:val="0"/>
              <w:divBdr>
                <w:top w:val="none" w:sz="0" w:space="0" w:color="auto"/>
                <w:left w:val="none" w:sz="0" w:space="0" w:color="auto"/>
                <w:bottom w:val="none" w:sz="0" w:space="0" w:color="auto"/>
                <w:right w:val="none" w:sz="0" w:space="0" w:color="auto"/>
              </w:divBdr>
            </w:div>
            <w:div w:id="1020275199">
              <w:marLeft w:val="0"/>
              <w:marRight w:val="0"/>
              <w:marTop w:val="0"/>
              <w:marBottom w:val="0"/>
              <w:divBdr>
                <w:top w:val="none" w:sz="0" w:space="0" w:color="auto"/>
                <w:left w:val="none" w:sz="0" w:space="0" w:color="auto"/>
                <w:bottom w:val="none" w:sz="0" w:space="0" w:color="auto"/>
                <w:right w:val="none" w:sz="0" w:space="0" w:color="auto"/>
              </w:divBdr>
            </w:div>
            <w:div w:id="1214006707">
              <w:marLeft w:val="0"/>
              <w:marRight w:val="0"/>
              <w:marTop w:val="0"/>
              <w:marBottom w:val="0"/>
              <w:divBdr>
                <w:top w:val="none" w:sz="0" w:space="0" w:color="auto"/>
                <w:left w:val="none" w:sz="0" w:space="0" w:color="auto"/>
                <w:bottom w:val="none" w:sz="0" w:space="0" w:color="auto"/>
                <w:right w:val="none" w:sz="0" w:space="0" w:color="auto"/>
              </w:divBdr>
            </w:div>
            <w:div w:id="1407069534">
              <w:marLeft w:val="0"/>
              <w:marRight w:val="0"/>
              <w:marTop w:val="0"/>
              <w:marBottom w:val="0"/>
              <w:divBdr>
                <w:top w:val="none" w:sz="0" w:space="0" w:color="auto"/>
                <w:left w:val="none" w:sz="0" w:space="0" w:color="auto"/>
                <w:bottom w:val="none" w:sz="0" w:space="0" w:color="auto"/>
                <w:right w:val="none" w:sz="0" w:space="0" w:color="auto"/>
              </w:divBdr>
            </w:div>
            <w:div w:id="1576742899">
              <w:marLeft w:val="0"/>
              <w:marRight w:val="0"/>
              <w:marTop w:val="0"/>
              <w:marBottom w:val="0"/>
              <w:divBdr>
                <w:top w:val="none" w:sz="0" w:space="0" w:color="auto"/>
                <w:left w:val="none" w:sz="0" w:space="0" w:color="auto"/>
                <w:bottom w:val="none" w:sz="0" w:space="0" w:color="auto"/>
                <w:right w:val="none" w:sz="0" w:space="0" w:color="auto"/>
              </w:divBdr>
            </w:div>
            <w:div w:id="1632321011">
              <w:marLeft w:val="0"/>
              <w:marRight w:val="0"/>
              <w:marTop w:val="0"/>
              <w:marBottom w:val="0"/>
              <w:divBdr>
                <w:top w:val="none" w:sz="0" w:space="0" w:color="auto"/>
                <w:left w:val="none" w:sz="0" w:space="0" w:color="auto"/>
                <w:bottom w:val="none" w:sz="0" w:space="0" w:color="auto"/>
                <w:right w:val="none" w:sz="0" w:space="0" w:color="auto"/>
              </w:divBdr>
            </w:div>
            <w:div w:id="1783302727">
              <w:marLeft w:val="0"/>
              <w:marRight w:val="0"/>
              <w:marTop w:val="0"/>
              <w:marBottom w:val="0"/>
              <w:divBdr>
                <w:top w:val="none" w:sz="0" w:space="0" w:color="auto"/>
                <w:left w:val="none" w:sz="0" w:space="0" w:color="auto"/>
                <w:bottom w:val="none" w:sz="0" w:space="0" w:color="auto"/>
                <w:right w:val="none" w:sz="0" w:space="0" w:color="auto"/>
              </w:divBdr>
            </w:div>
            <w:div w:id="1795706719">
              <w:marLeft w:val="0"/>
              <w:marRight w:val="0"/>
              <w:marTop w:val="0"/>
              <w:marBottom w:val="0"/>
              <w:divBdr>
                <w:top w:val="none" w:sz="0" w:space="0" w:color="auto"/>
                <w:left w:val="none" w:sz="0" w:space="0" w:color="auto"/>
                <w:bottom w:val="none" w:sz="0" w:space="0" w:color="auto"/>
                <w:right w:val="none" w:sz="0" w:space="0" w:color="auto"/>
              </w:divBdr>
            </w:div>
            <w:div w:id="1918393759">
              <w:marLeft w:val="0"/>
              <w:marRight w:val="0"/>
              <w:marTop w:val="0"/>
              <w:marBottom w:val="0"/>
              <w:divBdr>
                <w:top w:val="none" w:sz="0" w:space="0" w:color="auto"/>
                <w:left w:val="none" w:sz="0" w:space="0" w:color="auto"/>
                <w:bottom w:val="none" w:sz="0" w:space="0" w:color="auto"/>
                <w:right w:val="none" w:sz="0" w:space="0" w:color="auto"/>
              </w:divBdr>
            </w:div>
          </w:divsChild>
        </w:div>
        <w:div w:id="1874072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DD89773C-05CB-40C5-8D68-60612237D3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1040074-3C70-4412-B7BD-3E5A251D69C6}">
  <ds:schemaRefs>
    <ds:schemaRef ds:uri="http://schemas.microsoft.com/sharepoint/v3/contenttype/forms"/>
  </ds:schemaRefs>
</ds:datastoreItem>
</file>

<file path=customXml/itemProps3.xml><?xml version="1.0" encoding="utf-8"?>
<ds:datastoreItem xmlns:ds="http://schemas.openxmlformats.org/officeDocument/2006/customXml" ds:itemID="{AB68474F-C4DA-4236-8B98-1BC8BAD56A6D}">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2401</Words>
  <Characters>14166</Characters>
  <Application>Microsoft Office Word</Application>
  <DocSecurity>0</DocSecurity>
  <Lines>118</Lines>
  <Paragraphs>33</Paragraphs>
  <ScaleCrop>false</ScaleCrop>
  <Company>Olomoucky kraj</Company>
  <LinksUpToDate>false</LinksUpToDate>
  <CharactersWithSpaces>16534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3</cp:revision>
  <cp:lastPrinted>2025-06-04T09:21:00Z</cp:lastPrinted>
  <dcterms:created xsi:type="dcterms:W3CDTF">2025-06-04T13:51:00Z</dcterms:created>
  <dcterms:modified xsi:type="dcterms:W3CDTF">2025-06-04T13:56:00Z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