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3DEBB8" w14:textId="6F0458A2" w:rsidR="00007ECF" w:rsidRDefault="00D23DEC" w:rsidP="001904BD">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1904BD">
      <w:pPr>
        <w:pStyle w:val="slo1text"/>
        <w:numPr>
          <w:ilvl w:val="0"/>
          <w:numId w:val="0"/>
        </w:numPr>
        <w:rPr>
          <w:rFonts w:cs="Arial"/>
          <w:b/>
          <w:szCs w:val="24"/>
        </w:rPr>
      </w:pPr>
    </w:p>
    <w:p w14:paraId="1A62D5C6" w14:textId="3A34232C" w:rsidR="00F96CFE" w:rsidRDefault="00F96CFE" w:rsidP="00F96CFE">
      <w:pPr>
        <w:pStyle w:val="slo1text"/>
        <w:numPr>
          <w:ilvl w:val="0"/>
          <w:numId w:val="0"/>
        </w:numPr>
        <w:tabs>
          <w:tab w:val="left" w:pos="708"/>
        </w:tabs>
        <w:rPr>
          <w:rFonts w:cs="Arial"/>
          <w:b/>
          <w:bCs/>
          <w:szCs w:val="24"/>
        </w:rPr>
      </w:pPr>
      <w:r w:rsidRPr="00824ECF">
        <w:rPr>
          <w:rFonts w:cs="Arial"/>
          <w:b/>
          <w:bCs/>
          <w:szCs w:val="24"/>
        </w:rPr>
        <w:t xml:space="preserve">k návrhu usnesení bod </w:t>
      </w:r>
      <w:r>
        <w:rPr>
          <w:rFonts w:cs="Arial"/>
          <w:b/>
          <w:bCs/>
          <w:szCs w:val="24"/>
        </w:rPr>
        <w:t>1</w:t>
      </w:r>
      <w:r w:rsidRPr="00824ECF">
        <w:rPr>
          <w:rFonts w:cs="Arial"/>
          <w:b/>
          <w:bCs/>
          <w:szCs w:val="24"/>
        </w:rPr>
        <w:t xml:space="preserve">. </w:t>
      </w:r>
      <w:r>
        <w:rPr>
          <w:rFonts w:cs="Arial"/>
          <w:b/>
          <w:bCs/>
          <w:szCs w:val="24"/>
        </w:rPr>
        <w:t>1</w:t>
      </w:r>
      <w:r w:rsidRPr="00824ECF">
        <w:rPr>
          <w:rFonts w:cs="Arial"/>
          <w:b/>
          <w:bCs/>
          <w:szCs w:val="24"/>
        </w:rPr>
        <w:t>.</w:t>
      </w:r>
    </w:p>
    <w:p w14:paraId="5CAFD6CF" w14:textId="77777777" w:rsidR="00F96CFE" w:rsidRPr="002C1F3E" w:rsidRDefault="00F96CFE" w:rsidP="00F96CFE">
      <w:pPr>
        <w:widowControl w:val="0"/>
        <w:pBdr>
          <w:top w:val="single" w:sz="4" w:space="1" w:color="auto"/>
          <w:left w:val="single" w:sz="4" w:space="4" w:color="auto"/>
          <w:bottom w:val="single" w:sz="4" w:space="1" w:color="auto"/>
          <w:right w:val="single" w:sz="4" w:space="4" w:color="auto"/>
        </w:pBdr>
        <w:tabs>
          <w:tab w:val="left" w:pos="0"/>
        </w:tabs>
        <w:spacing w:after="120"/>
        <w:jc w:val="both"/>
        <w:outlineLvl w:val="0"/>
        <w:rPr>
          <w:rFonts w:cs="Arial"/>
          <w:b/>
          <w:szCs w:val="24"/>
        </w:rPr>
      </w:pPr>
      <w:r>
        <w:rPr>
          <w:rFonts w:cs="Arial"/>
          <w:b/>
          <w:szCs w:val="24"/>
        </w:rPr>
        <w:t>B</w:t>
      </w:r>
      <w:r w:rsidRPr="002C1F3E">
        <w:rPr>
          <w:rFonts w:cs="Arial"/>
          <w:b/>
          <w:szCs w:val="24"/>
        </w:rPr>
        <w:t>ezúplatný převod částí pozemků v k.ú. Savín, obec Litovel mezi Olomouckým krajem jako dárcem a městem Litovel jako obdarovaným.</w:t>
      </w:r>
    </w:p>
    <w:p w14:paraId="60D0A0C8" w14:textId="77777777" w:rsidR="00F96CFE" w:rsidRPr="002C1F3E" w:rsidRDefault="00F96CFE" w:rsidP="00F96CFE">
      <w:pPr>
        <w:widowControl w:val="0"/>
        <w:tabs>
          <w:tab w:val="left" w:pos="708"/>
        </w:tabs>
        <w:spacing w:after="120" w:line="240" w:lineRule="auto"/>
        <w:jc w:val="both"/>
        <w:outlineLvl w:val="0"/>
        <w:rPr>
          <w:rFonts w:cs="Arial"/>
          <w:szCs w:val="24"/>
        </w:rPr>
      </w:pPr>
      <w:r w:rsidRPr="002C1F3E">
        <w:rPr>
          <w:rFonts w:cs="Arial"/>
          <w:szCs w:val="24"/>
        </w:rPr>
        <w:t xml:space="preserve">Předmětné části pozemků v hospodaření Správy silnic Olomouckého kraje, příspěvkové organizace se nacházejí v k.ú. Savín, obec Litovel a </w:t>
      </w:r>
      <w:r>
        <w:rPr>
          <w:rFonts w:cs="Arial"/>
          <w:szCs w:val="24"/>
        </w:rPr>
        <w:t>byly</w:t>
      </w:r>
      <w:r w:rsidRPr="002C1F3E">
        <w:rPr>
          <w:rFonts w:cs="Arial"/>
          <w:szCs w:val="24"/>
        </w:rPr>
        <w:t xml:space="preserve"> dotčeny stavbou „Litovel – Savín, oprava autobusových zastávek podél silnice II/373“. O uzavření smlouvy o budoucí darovací smlouvě na budoucí bezúplatný převod částí pozemků požádalo město Litovel.</w:t>
      </w:r>
    </w:p>
    <w:p w14:paraId="1C95C096" w14:textId="77777777" w:rsidR="00F96CFE" w:rsidRDefault="00F96CFE" w:rsidP="00F96CFE">
      <w:pPr>
        <w:widowControl w:val="0"/>
        <w:tabs>
          <w:tab w:val="left" w:pos="708"/>
        </w:tabs>
        <w:spacing w:after="120" w:line="240" w:lineRule="auto"/>
        <w:jc w:val="both"/>
        <w:outlineLvl w:val="0"/>
        <w:rPr>
          <w:rFonts w:cs="Arial"/>
          <w:b/>
          <w:szCs w:val="24"/>
        </w:rPr>
      </w:pPr>
      <w:r>
        <w:rPr>
          <w:rFonts w:cs="Arial"/>
          <w:b/>
          <w:szCs w:val="24"/>
        </w:rPr>
        <w:t>Zastupitelstvo</w:t>
      </w:r>
      <w:r w:rsidRPr="002C1F3E">
        <w:rPr>
          <w:rFonts w:cs="Arial"/>
          <w:b/>
          <w:szCs w:val="24"/>
        </w:rPr>
        <w:t xml:space="preserve"> Olomouckého kraje </w:t>
      </w:r>
      <w:r>
        <w:rPr>
          <w:rFonts w:cs="Arial"/>
          <w:b/>
          <w:bCs/>
          <w:szCs w:val="24"/>
        </w:rPr>
        <w:t xml:space="preserve">svým usnesením </w:t>
      </w:r>
      <w:r w:rsidRPr="00DA2118">
        <w:rPr>
          <w:rFonts w:cs="Arial"/>
          <w:b/>
          <w:bCs/>
          <w:szCs w:val="24"/>
        </w:rPr>
        <w:t>č. UZ/13/38/2018 ze dne 17. 12. 2018</w:t>
      </w:r>
      <w:r w:rsidRPr="002C1F3E">
        <w:rPr>
          <w:rFonts w:cs="Arial"/>
          <w:b/>
          <w:bCs/>
          <w:szCs w:val="24"/>
        </w:rPr>
        <w:t xml:space="preserve"> schváli</w:t>
      </w:r>
      <w:r>
        <w:rPr>
          <w:rFonts w:cs="Arial"/>
          <w:b/>
          <w:bCs/>
          <w:szCs w:val="24"/>
        </w:rPr>
        <w:t xml:space="preserve">lo </w:t>
      </w:r>
      <w:r w:rsidRPr="002C1F3E">
        <w:rPr>
          <w:rFonts w:cs="Arial"/>
          <w:b/>
          <w:bCs/>
          <w:szCs w:val="24"/>
        </w:rPr>
        <w:t xml:space="preserve">uzavření smlouvy o budoucí darovací smlouvě na budoucí bezúplatný převod </w:t>
      </w:r>
      <w:r w:rsidRPr="00DA2118">
        <w:rPr>
          <w:rFonts w:cs="Arial"/>
          <w:b/>
          <w:szCs w:val="24"/>
          <w:u w:val="single"/>
        </w:rPr>
        <w:t>částí pozemků parc. č. 728/1 ost. pl. o výměře cca 120 m2 a parc. č. 754 ost. pl. o výměře cca 32 m2</w:t>
      </w:r>
      <w:r>
        <w:rPr>
          <w:rFonts w:cs="Arial"/>
          <w:b/>
          <w:szCs w:val="24"/>
          <w:u w:val="single"/>
        </w:rPr>
        <w:t>,</w:t>
      </w:r>
      <w:r w:rsidRPr="002C1F3E">
        <w:rPr>
          <w:rFonts w:cs="Arial"/>
          <w:b/>
          <w:szCs w:val="24"/>
        </w:rPr>
        <w:t xml:space="preserve"> </w:t>
      </w:r>
      <w:r>
        <w:rPr>
          <w:rFonts w:cs="Arial"/>
          <w:b/>
          <w:szCs w:val="24"/>
        </w:rPr>
        <w:t xml:space="preserve">oba </w:t>
      </w:r>
      <w:r w:rsidRPr="002C1F3E">
        <w:rPr>
          <w:rFonts w:cs="Arial"/>
          <w:b/>
          <w:szCs w:val="24"/>
        </w:rPr>
        <w:t>v k.ú. Savín, obec Litovel mezi Olomouckým krajem jako budoucím dárcem a městem Litovel, IČO: 00299138, jako budoucím obdarovaným. Řádná darovací smlouva bude uzavřena nejpozději do jednoho roku ode dne vydání kolaudačního souhlasu, kterým bude stavba „Litovel – Savín, oprava autobusových zastávek podél silnice II/373“</w:t>
      </w:r>
      <w:r w:rsidRPr="002C1F3E">
        <w:rPr>
          <w:rFonts w:cs="Arial"/>
          <w:szCs w:val="24"/>
        </w:rPr>
        <w:t xml:space="preserve"> </w:t>
      </w:r>
      <w:r w:rsidRPr="002C1F3E">
        <w:rPr>
          <w:rFonts w:cs="Arial"/>
          <w:b/>
          <w:szCs w:val="24"/>
        </w:rPr>
        <w:t>kolaudována. Nabyvatel uhradí veškeré náklady spojené s převodem vlastnického práva a správní poplatek spojený s návrhem na vklad vlastnického práva do katastru nemovitostí.</w:t>
      </w:r>
    </w:p>
    <w:p w14:paraId="380A05F2" w14:textId="77777777" w:rsidR="00F96CFE" w:rsidRPr="00220EC7" w:rsidRDefault="00F96CFE" w:rsidP="00F96CFE">
      <w:pPr>
        <w:widowControl w:val="0"/>
        <w:spacing w:after="120" w:line="240" w:lineRule="auto"/>
        <w:jc w:val="both"/>
        <w:rPr>
          <w:rFonts w:eastAsia="Times New Roman"/>
          <w:bCs/>
          <w:szCs w:val="20"/>
          <w:u w:val="single"/>
        </w:rPr>
      </w:pPr>
      <w:r w:rsidRPr="00220EC7">
        <w:rPr>
          <w:rFonts w:eastAsia="Times New Roman"/>
          <w:bCs/>
          <w:szCs w:val="20"/>
          <w:u w:val="single"/>
        </w:rPr>
        <w:t xml:space="preserve">Smlouva o budoucí darovací smlouvě mezi Olomouckým krajem jako budoucím dárcem a </w:t>
      </w:r>
      <w:r>
        <w:rPr>
          <w:rFonts w:eastAsia="Times New Roman"/>
          <w:bCs/>
          <w:szCs w:val="20"/>
          <w:u w:val="single"/>
        </w:rPr>
        <w:t>městem Litovel</w:t>
      </w:r>
      <w:r w:rsidRPr="00220EC7">
        <w:rPr>
          <w:rFonts w:eastAsia="Times New Roman"/>
          <w:bCs/>
          <w:szCs w:val="20"/>
          <w:u w:val="single"/>
        </w:rPr>
        <w:t xml:space="preserve"> jako budoucím obdarovaným </w:t>
      </w:r>
      <w:r>
        <w:rPr>
          <w:rFonts w:eastAsia="Times New Roman"/>
          <w:bCs/>
          <w:szCs w:val="20"/>
          <w:u w:val="single"/>
        </w:rPr>
        <w:t>by</w:t>
      </w:r>
      <w:r w:rsidRPr="00220EC7">
        <w:rPr>
          <w:rFonts w:eastAsia="Times New Roman"/>
          <w:bCs/>
          <w:szCs w:val="20"/>
          <w:u w:val="single"/>
        </w:rPr>
        <w:t>la uzavřena</w:t>
      </w:r>
      <w:r>
        <w:rPr>
          <w:rFonts w:eastAsia="Times New Roman"/>
          <w:bCs/>
          <w:szCs w:val="20"/>
          <w:u w:val="single"/>
        </w:rPr>
        <w:t xml:space="preserve"> dne 13. 5. 2019.</w:t>
      </w:r>
    </w:p>
    <w:p w14:paraId="7392EB61" w14:textId="77777777" w:rsidR="00F96CFE" w:rsidRDefault="00F96CFE" w:rsidP="00F96CFE">
      <w:pPr>
        <w:widowControl w:val="0"/>
        <w:spacing w:after="120" w:line="240" w:lineRule="auto"/>
        <w:jc w:val="both"/>
        <w:outlineLvl w:val="0"/>
        <w:rPr>
          <w:rFonts w:eastAsia="Times New Roman"/>
          <w:szCs w:val="20"/>
          <w:lang w:eastAsia="cs-CZ"/>
        </w:rPr>
      </w:pPr>
      <w:r>
        <w:rPr>
          <w:rFonts w:eastAsia="Times New Roman"/>
          <w:szCs w:val="20"/>
          <w:lang w:eastAsia="cs-CZ"/>
        </w:rPr>
        <w:t>Město Litovel</w:t>
      </w:r>
      <w:r w:rsidRPr="00220EC7">
        <w:rPr>
          <w:rFonts w:eastAsia="Times New Roman"/>
          <w:szCs w:val="20"/>
          <w:lang w:eastAsia="cs-CZ"/>
        </w:rPr>
        <w:t xml:space="preserve"> po geometrickém zaměření stavby žádá o uzavření darovací smlouvy, a to na část</w:t>
      </w:r>
      <w:r>
        <w:rPr>
          <w:rFonts w:eastAsia="Times New Roman"/>
          <w:szCs w:val="20"/>
          <w:lang w:eastAsia="cs-CZ"/>
        </w:rPr>
        <w:t>i</w:t>
      </w:r>
      <w:r w:rsidRPr="00220EC7">
        <w:rPr>
          <w:rFonts w:eastAsia="Times New Roman"/>
          <w:szCs w:val="20"/>
          <w:lang w:eastAsia="cs-CZ"/>
        </w:rPr>
        <w:t xml:space="preserve"> pozemk</w:t>
      </w:r>
      <w:r>
        <w:rPr>
          <w:rFonts w:eastAsia="Times New Roman"/>
          <w:szCs w:val="20"/>
          <w:lang w:eastAsia="cs-CZ"/>
        </w:rPr>
        <w:t xml:space="preserve">ů parc. č. 728/1 o celkové výměře 68 m2 a parc. č. 754 o celkové výměře 127 m2, oba </w:t>
      </w:r>
      <w:r w:rsidRPr="00220EC7">
        <w:rPr>
          <w:rFonts w:eastAsia="Times New Roman"/>
          <w:szCs w:val="20"/>
          <w:lang w:eastAsia="cs-CZ"/>
        </w:rPr>
        <w:t>v k.ú.</w:t>
      </w:r>
      <w:r>
        <w:rPr>
          <w:rFonts w:eastAsia="Times New Roman"/>
          <w:szCs w:val="20"/>
          <w:lang w:eastAsia="cs-CZ"/>
        </w:rPr>
        <w:t xml:space="preserve"> Savín,</w:t>
      </w:r>
      <w:r w:rsidRPr="00220EC7">
        <w:rPr>
          <w:rFonts w:eastAsia="Times New Roman"/>
          <w:szCs w:val="20"/>
          <w:lang w:eastAsia="cs-CZ"/>
        </w:rPr>
        <w:t xml:space="preserve"> ob</w:t>
      </w:r>
      <w:r>
        <w:rPr>
          <w:rFonts w:eastAsia="Times New Roman"/>
          <w:szCs w:val="20"/>
          <w:lang w:eastAsia="cs-CZ"/>
        </w:rPr>
        <w:t>e</w:t>
      </w:r>
      <w:r w:rsidRPr="00220EC7">
        <w:rPr>
          <w:rFonts w:eastAsia="Times New Roman"/>
          <w:szCs w:val="20"/>
          <w:lang w:eastAsia="cs-CZ"/>
        </w:rPr>
        <w:t xml:space="preserve">c </w:t>
      </w:r>
      <w:r>
        <w:rPr>
          <w:rFonts w:eastAsia="Times New Roman"/>
          <w:szCs w:val="20"/>
          <w:lang w:eastAsia="cs-CZ"/>
        </w:rPr>
        <w:t>Litovel</w:t>
      </w:r>
      <w:r w:rsidRPr="00220EC7">
        <w:rPr>
          <w:rFonts w:eastAsia="Times New Roman"/>
          <w:szCs w:val="20"/>
          <w:lang w:eastAsia="cs-CZ"/>
        </w:rPr>
        <w:t>.</w:t>
      </w:r>
    </w:p>
    <w:p w14:paraId="665CD99A" w14:textId="77777777" w:rsidR="00F96CFE" w:rsidRPr="00220EC7" w:rsidRDefault="00F96CFE" w:rsidP="00F96CFE">
      <w:pPr>
        <w:widowControl w:val="0"/>
        <w:spacing w:after="120" w:line="240" w:lineRule="auto"/>
        <w:jc w:val="both"/>
        <w:outlineLvl w:val="0"/>
        <w:rPr>
          <w:rFonts w:eastAsia="Times New Roman"/>
          <w:szCs w:val="20"/>
          <w:lang w:eastAsia="cs-CZ"/>
        </w:rPr>
      </w:pPr>
      <w:r w:rsidRPr="00220EC7">
        <w:rPr>
          <w:rFonts w:eastAsia="Times New Roman"/>
          <w:b/>
          <w:bCs/>
          <w:szCs w:val="20"/>
          <w:lang w:eastAsia="cs-CZ"/>
        </w:rPr>
        <w:t xml:space="preserve">Vyjádření odboru majetkového, právního a správních činností ze dne </w:t>
      </w:r>
      <w:r>
        <w:rPr>
          <w:rFonts w:eastAsia="Times New Roman"/>
          <w:b/>
          <w:bCs/>
          <w:szCs w:val="20"/>
          <w:lang w:eastAsia="cs-CZ"/>
        </w:rPr>
        <w:t>22. 4. 2025</w:t>
      </w:r>
      <w:r w:rsidRPr="00220EC7">
        <w:rPr>
          <w:rFonts w:eastAsia="Times New Roman"/>
          <w:b/>
          <w:bCs/>
          <w:szCs w:val="20"/>
          <w:lang w:eastAsia="cs-CZ"/>
        </w:rPr>
        <w:t>:</w:t>
      </w:r>
    </w:p>
    <w:p w14:paraId="1314E268" w14:textId="77777777" w:rsidR="00F96CFE" w:rsidRDefault="00F96CFE" w:rsidP="00F96CFE">
      <w:pPr>
        <w:widowControl w:val="0"/>
        <w:spacing w:after="120" w:line="240" w:lineRule="auto"/>
        <w:jc w:val="both"/>
        <w:rPr>
          <w:rFonts w:eastAsia="Times New Roman"/>
          <w:bCs/>
          <w:szCs w:val="20"/>
        </w:rPr>
      </w:pPr>
      <w:r w:rsidRPr="00220EC7">
        <w:rPr>
          <w:rFonts w:eastAsia="Times New Roman"/>
          <w:bCs/>
          <w:szCs w:val="20"/>
        </w:rPr>
        <w:t>Vzhledem k podstatně většímu záboru pozemk</w:t>
      </w:r>
      <w:r>
        <w:rPr>
          <w:rFonts w:eastAsia="Times New Roman"/>
          <w:bCs/>
          <w:szCs w:val="20"/>
        </w:rPr>
        <w:t>ů</w:t>
      </w:r>
      <w:r w:rsidRPr="00220EC7">
        <w:rPr>
          <w:rFonts w:eastAsia="Times New Roman"/>
          <w:bCs/>
          <w:szCs w:val="20"/>
        </w:rPr>
        <w:t>, než se původně předpokládalo,</w:t>
      </w:r>
      <w:r w:rsidRPr="00220EC7">
        <w:rPr>
          <w:rFonts w:eastAsia="Times New Roman"/>
          <w:b/>
          <w:bCs/>
          <w:szCs w:val="20"/>
        </w:rPr>
        <w:t xml:space="preserve"> </w:t>
      </w:r>
      <w:r w:rsidRPr="00220EC7">
        <w:rPr>
          <w:rFonts w:eastAsia="Times New Roman" w:cs="Arial"/>
          <w:bCs/>
          <w:szCs w:val="20"/>
        </w:rPr>
        <w:t>odbor majetkový, právní a správní činností doporučuje přijmout nový záměr Olomouckého kraje převést nemovitost dotčen</w:t>
      </w:r>
      <w:r>
        <w:rPr>
          <w:rFonts w:eastAsia="Times New Roman" w:cs="Arial"/>
          <w:bCs/>
          <w:szCs w:val="20"/>
        </w:rPr>
        <w:t>ou</w:t>
      </w:r>
      <w:r w:rsidRPr="00220EC7">
        <w:rPr>
          <w:rFonts w:eastAsia="Times New Roman" w:cs="Arial"/>
          <w:bCs/>
          <w:szCs w:val="20"/>
        </w:rPr>
        <w:t xml:space="preserve"> </w:t>
      </w:r>
      <w:r w:rsidRPr="00220EC7">
        <w:rPr>
          <w:rFonts w:eastAsia="Times New Roman"/>
          <w:bCs/>
          <w:szCs w:val="20"/>
        </w:rPr>
        <w:t xml:space="preserve">stavbou </w:t>
      </w:r>
      <w:r w:rsidRPr="002C1F3E">
        <w:rPr>
          <w:rFonts w:cs="Arial"/>
          <w:szCs w:val="24"/>
        </w:rPr>
        <w:t>„Litovel – Savín, oprava autobusových zastávek podél silnice II/373“</w:t>
      </w:r>
      <w:r>
        <w:rPr>
          <w:rFonts w:eastAsia="Times New Roman"/>
          <w:bCs/>
          <w:szCs w:val="20"/>
        </w:rPr>
        <w:t xml:space="preserve"> </w:t>
      </w:r>
      <w:r w:rsidRPr="00220EC7">
        <w:rPr>
          <w:rFonts w:eastAsia="Times New Roman"/>
          <w:bCs/>
          <w:szCs w:val="20"/>
        </w:rPr>
        <w:t xml:space="preserve">do vlastnictví </w:t>
      </w:r>
      <w:r>
        <w:rPr>
          <w:rFonts w:eastAsia="Times New Roman"/>
          <w:bCs/>
          <w:szCs w:val="20"/>
        </w:rPr>
        <w:t>města Litovel</w:t>
      </w:r>
      <w:r w:rsidRPr="00220EC7">
        <w:rPr>
          <w:rFonts w:eastAsia="Times New Roman"/>
          <w:bCs/>
          <w:szCs w:val="20"/>
        </w:rPr>
        <w:t xml:space="preserve">. </w:t>
      </w:r>
    </w:p>
    <w:p w14:paraId="2DF96F8D" w14:textId="58704F21" w:rsidR="00F96CFE" w:rsidRDefault="00F96CFE" w:rsidP="00F96CFE">
      <w:pPr>
        <w:pStyle w:val="slo1text"/>
        <w:numPr>
          <w:ilvl w:val="0"/>
          <w:numId w:val="0"/>
        </w:numPr>
        <w:tabs>
          <w:tab w:val="left" w:pos="708"/>
        </w:tabs>
        <w:rPr>
          <w:rFonts w:cs="Arial"/>
          <w:color w:val="000000"/>
        </w:rPr>
      </w:pPr>
      <w:r w:rsidRPr="00B81ECE">
        <w:rPr>
          <w:rFonts w:cs="Arial"/>
          <w:b/>
          <w:bCs/>
          <w:color w:val="000000"/>
        </w:rPr>
        <w:t xml:space="preserve">Záměr Olomouckého kraje byl zveřejněn na úřední desce Krajského úřadu Olomouckého kraje a webových stránkách Olomouckého kraje v termínu od </w:t>
      </w:r>
      <w:r>
        <w:rPr>
          <w:rFonts w:cs="Arial"/>
          <w:b/>
          <w:bCs/>
          <w:color w:val="000000"/>
        </w:rPr>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55394718" w14:textId="018E4504" w:rsidR="00F96CFE" w:rsidRDefault="00977E95" w:rsidP="00977E95">
      <w:pPr>
        <w:pStyle w:val="Default"/>
        <w:widowControl w:val="0"/>
        <w:spacing w:after="120"/>
        <w:jc w:val="both"/>
        <w:rPr>
          <w:rFonts w:eastAsia="Times New Roman"/>
          <w:b/>
          <w:bCs/>
          <w:szCs w:val="20"/>
          <w:lang w:eastAsia="cs-CZ"/>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00F96CFE" w:rsidRPr="006E00AD">
        <w:rPr>
          <w:rFonts w:eastAsia="Times New Roman"/>
          <w:b/>
          <w:bCs/>
          <w:lang w:eastAsia="cs-CZ"/>
        </w:rPr>
        <w:t>bezúplatn</w:t>
      </w:r>
      <w:r w:rsidR="00F96CFE">
        <w:rPr>
          <w:rFonts w:eastAsia="Times New Roman"/>
          <w:b/>
          <w:bCs/>
          <w:lang w:eastAsia="cs-CZ"/>
        </w:rPr>
        <w:t>ý</w:t>
      </w:r>
      <w:r w:rsidR="00F96CFE" w:rsidRPr="006E00AD">
        <w:rPr>
          <w:rFonts w:eastAsia="Times New Roman"/>
          <w:b/>
          <w:bCs/>
          <w:lang w:eastAsia="cs-CZ"/>
        </w:rPr>
        <w:t xml:space="preserve"> přev</w:t>
      </w:r>
      <w:r w:rsidR="00F96CFE">
        <w:rPr>
          <w:rFonts w:eastAsia="Times New Roman"/>
          <w:b/>
          <w:bCs/>
          <w:lang w:eastAsia="cs-CZ"/>
        </w:rPr>
        <w:t>od</w:t>
      </w:r>
      <w:r w:rsidR="00F96CFE" w:rsidRPr="006E00AD">
        <w:rPr>
          <w:rFonts w:eastAsia="Times New Roman"/>
          <w:b/>
          <w:bCs/>
          <w:lang w:eastAsia="cs-CZ"/>
        </w:rPr>
        <w:t xml:space="preserve"> </w:t>
      </w:r>
      <w:r w:rsidR="00F96CFE" w:rsidRPr="00220EC7">
        <w:rPr>
          <w:rFonts w:eastAsia="Times New Roman"/>
          <w:b/>
          <w:bCs/>
          <w:lang w:eastAsia="cs-CZ"/>
        </w:rPr>
        <w:t>část</w:t>
      </w:r>
      <w:r w:rsidR="00F96CFE">
        <w:rPr>
          <w:rFonts w:eastAsia="Times New Roman"/>
          <w:b/>
          <w:bCs/>
          <w:lang w:eastAsia="cs-CZ"/>
        </w:rPr>
        <w:t>í</w:t>
      </w:r>
      <w:r w:rsidR="00F96CFE" w:rsidRPr="00220EC7">
        <w:rPr>
          <w:rFonts w:eastAsia="Times New Roman"/>
          <w:b/>
          <w:bCs/>
          <w:lang w:eastAsia="cs-CZ"/>
        </w:rPr>
        <w:t xml:space="preserve"> </w:t>
      </w:r>
      <w:r w:rsidR="00F96CFE" w:rsidRPr="00220EC7">
        <w:rPr>
          <w:rFonts w:eastAsia="Times New Roman"/>
          <w:b/>
          <w:bCs/>
          <w:szCs w:val="20"/>
          <w:lang w:eastAsia="cs-CZ"/>
        </w:rPr>
        <w:t>pozemk</w:t>
      </w:r>
      <w:r w:rsidR="00F96CFE">
        <w:rPr>
          <w:rFonts w:eastAsia="Times New Roman"/>
          <w:b/>
          <w:bCs/>
          <w:szCs w:val="20"/>
          <w:lang w:eastAsia="cs-CZ"/>
        </w:rPr>
        <w:t>ů</w:t>
      </w:r>
      <w:r w:rsidR="00F96CFE" w:rsidRPr="00220EC7">
        <w:rPr>
          <w:rFonts w:eastAsia="Times New Roman"/>
          <w:b/>
          <w:szCs w:val="20"/>
          <w:lang w:eastAsia="cs-CZ"/>
        </w:rPr>
        <w:t xml:space="preserve"> </w:t>
      </w:r>
      <w:r w:rsidR="00F96CFE" w:rsidRPr="00BB1AF1">
        <w:rPr>
          <w:rFonts w:eastAsia="Times New Roman"/>
          <w:b/>
          <w:szCs w:val="20"/>
          <w:lang w:eastAsia="cs-CZ"/>
        </w:rPr>
        <w:t>parc. č. 728/1 o celkové výměře 68 m2 a parc. č. 754 o celkové výměře 127</w:t>
      </w:r>
      <w:r w:rsidR="00F96CFE">
        <w:rPr>
          <w:rFonts w:eastAsia="Times New Roman"/>
          <w:b/>
          <w:szCs w:val="20"/>
          <w:lang w:eastAsia="cs-CZ"/>
        </w:rPr>
        <w:t> </w:t>
      </w:r>
      <w:r w:rsidR="00F96CFE" w:rsidRPr="00BB1AF1">
        <w:rPr>
          <w:rFonts w:eastAsia="Times New Roman"/>
          <w:b/>
          <w:szCs w:val="20"/>
          <w:lang w:eastAsia="cs-CZ"/>
        </w:rPr>
        <w:t>m2</w:t>
      </w:r>
      <w:r w:rsidR="00F96CFE" w:rsidRPr="00220EC7">
        <w:rPr>
          <w:rFonts w:eastAsia="Times New Roman"/>
          <w:b/>
          <w:szCs w:val="20"/>
          <w:lang w:eastAsia="cs-CZ"/>
        </w:rPr>
        <w:t xml:space="preserve">, dle geometrického plánu č. </w:t>
      </w:r>
      <w:r w:rsidR="00F96CFE">
        <w:rPr>
          <w:rFonts w:eastAsia="Times New Roman"/>
          <w:b/>
          <w:szCs w:val="20"/>
          <w:lang w:eastAsia="cs-CZ"/>
        </w:rPr>
        <w:t>182-24510/2024</w:t>
      </w:r>
      <w:r w:rsidR="00F96CFE" w:rsidRPr="00220EC7">
        <w:rPr>
          <w:rFonts w:eastAsia="Times New Roman"/>
          <w:b/>
          <w:szCs w:val="20"/>
          <w:lang w:eastAsia="cs-CZ"/>
        </w:rPr>
        <w:t xml:space="preserve"> ze dne </w:t>
      </w:r>
      <w:r w:rsidR="00F96CFE">
        <w:rPr>
          <w:rFonts w:eastAsia="Times New Roman"/>
          <w:b/>
          <w:szCs w:val="20"/>
          <w:lang w:eastAsia="cs-CZ"/>
        </w:rPr>
        <w:t>6. 1. 2025</w:t>
      </w:r>
      <w:r w:rsidR="00F96CFE" w:rsidRPr="00220EC7">
        <w:rPr>
          <w:rFonts w:eastAsia="Times New Roman"/>
          <w:b/>
          <w:szCs w:val="20"/>
          <w:lang w:eastAsia="cs-CZ"/>
        </w:rPr>
        <w:t xml:space="preserve"> pozemk</w:t>
      </w:r>
      <w:r w:rsidR="00F96CFE">
        <w:rPr>
          <w:rFonts w:eastAsia="Times New Roman"/>
          <w:b/>
          <w:szCs w:val="20"/>
          <w:lang w:eastAsia="cs-CZ"/>
        </w:rPr>
        <w:t>y</w:t>
      </w:r>
      <w:r w:rsidR="00F96CFE" w:rsidRPr="00220EC7">
        <w:rPr>
          <w:rFonts w:eastAsia="Times New Roman"/>
          <w:b/>
          <w:szCs w:val="20"/>
          <w:lang w:eastAsia="cs-CZ"/>
        </w:rPr>
        <w:t xml:space="preserve"> parc. č. </w:t>
      </w:r>
      <w:r w:rsidR="00F96CFE">
        <w:rPr>
          <w:rFonts w:eastAsia="Times New Roman"/>
          <w:b/>
          <w:szCs w:val="20"/>
          <w:lang w:eastAsia="cs-CZ"/>
        </w:rPr>
        <w:t>728/76</w:t>
      </w:r>
      <w:r w:rsidR="00F96CFE" w:rsidRPr="00220EC7">
        <w:rPr>
          <w:rFonts w:eastAsia="Times New Roman"/>
          <w:b/>
          <w:szCs w:val="20"/>
          <w:lang w:eastAsia="cs-CZ"/>
        </w:rPr>
        <w:t xml:space="preserve"> ost. pl. o výměře </w:t>
      </w:r>
      <w:r w:rsidR="00F96CFE">
        <w:rPr>
          <w:rFonts w:eastAsia="Times New Roman"/>
          <w:b/>
          <w:szCs w:val="20"/>
          <w:lang w:eastAsia="cs-CZ"/>
        </w:rPr>
        <w:t>36</w:t>
      </w:r>
      <w:r w:rsidR="00F96CFE" w:rsidRPr="00220EC7">
        <w:rPr>
          <w:rFonts w:eastAsia="Times New Roman"/>
          <w:b/>
          <w:szCs w:val="20"/>
          <w:lang w:eastAsia="cs-CZ"/>
        </w:rPr>
        <w:t xml:space="preserve"> m2,</w:t>
      </w:r>
      <w:r w:rsidR="00F96CFE">
        <w:rPr>
          <w:rFonts w:eastAsia="Times New Roman"/>
          <w:b/>
          <w:szCs w:val="20"/>
          <w:lang w:eastAsia="cs-CZ"/>
        </w:rPr>
        <w:t xml:space="preserve"> </w:t>
      </w:r>
      <w:r w:rsidR="00F96CFE" w:rsidRPr="00220EC7">
        <w:rPr>
          <w:rFonts w:eastAsia="Times New Roman"/>
          <w:b/>
          <w:szCs w:val="20"/>
          <w:lang w:eastAsia="cs-CZ"/>
        </w:rPr>
        <w:t xml:space="preserve">parc. č. </w:t>
      </w:r>
      <w:r w:rsidR="00F96CFE">
        <w:rPr>
          <w:rFonts w:eastAsia="Times New Roman"/>
          <w:b/>
          <w:szCs w:val="20"/>
          <w:lang w:eastAsia="cs-CZ"/>
        </w:rPr>
        <w:t>728/77</w:t>
      </w:r>
      <w:r w:rsidR="00F96CFE" w:rsidRPr="00220EC7">
        <w:rPr>
          <w:rFonts w:eastAsia="Times New Roman"/>
          <w:b/>
          <w:szCs w:val="20"/>
          <w:lang w:eastAsia="cs-CZ"/>
        </w:rPr>
        <w:t xml:space="preserve"> ost. pl. o výměře </w:t>
      </w:r>
      <w:r w:rsidR="00F96CFE">
        <w:rPr>
          <w:rFonts w:eastAsia="Times New Roman"/>
          <w:b/>
          <w:szCs w:val="20"/>
          <w:lang w:eastAsia="cs-CZ"/>
        </w:rPr>
        <w:t>16</w:t>
      </w:r>
      <w:r w:rsidR="00F96CFE" w:rsidRPr="00220EC7">
        <w:rPr>
          <w:rFonts w:eastAsia="Times New Roman"/>
          <w:b/>
          <w:szCs w:val="20"/>
          <w:lang w:eastAsia="cs-CZ"/>
        </w:rPr>
        <w:t xml:space="preserve"> m2,</w:t>
      </w:r>
      <w:r w:rsidR="00F96CFE">
        <w:rPr>
          <w:rFonts w:eastAsia="Times New Roman"/>
          <w:b/>
          <w:szCs w:val="20"/>
          <w:lang w:eastAsia="cs-CZ"/>
        </w:rPr>
        <w:t xml:space="preserve"> </w:t>
      </w:r>
      <w:r w:rsidR="00F96CFE" w:rsidRPr="00220EC7">
        <w:rPr>
          <w:rFonts w:eastAsia="Times New Roman"/>
          <w:b/>
          <w:szCs w:val="20"/>
          <w:lang w:eastAsia="cs-CZ"/>
        </w:rPr>
        <w:t>parc. č.</w:t>
      </w:r>
      <w:r w:rsidR="00F96CFE">
        <w:rPr>
          <w:rFonts w:eastAsia="Times New Roman"/>
          <w:b/>
          <w:szCs w:val="20"/>
          <w:lang w:eastAsia="cs-CZ"/>
        </w:rPr>
        <w:t> 728/78</w:t>
      </w:r>
      <w:r w:rsidR="00F96CFE" w:rsidRPr="00220EC7">
        <w:rPr>
          <w:rFonts w:eastAsia="Times New Roman"/>
          <w:b/>
          <w:szCs w:val="20"/>
          <w:lang w:eastAsia="cs-CZ"/>
        </w:rPr>
        <w:t xml:space="preserve"> ost. pl. o výměře </w:t>
      </w:r>
      <w:r w:rsidR="00F96CFE">
        <w:rPr>
          <w:rFonts w:eastAsia="Times New Roman"/>
          <w:b/>
          <w:szCs w:val="20"/>
          <w:lang w:eastAsia="cs-CZ"/>
        </w:rPr>
        <w:t>16</w:t>
      </w:r>
      <w:r w:rsidR="00F96CFE" w:rsidRPr="00220EC7">
        <w:rPr>
          <w:rFonts w:eastAsia="Times New Roman"/>
          <w:b/>
          <w:szCs w:val="20"/>
          <w:lang w:eastAsia="cs-CZ"/>
        </w:rPr>
        <w:t xml:space="preserve"> m2,</w:t>
      </w:r>
      <w:r w:rsidR="00F96CFE">
        <w:rPr>
          <w:rFonts w:eastAsia="Times New Roman"/>
          <w:b/>
          <w:szCs w:val="20"/>
          <w:lang w:eastAsia="cs-CZ"/>
        </w:rPr>
        <w:t xml:space="preserve"> </w:t>
      </w:r>
      <w:r w:rsidR="00F96CFE" w:rsidRPr="00220EC7">
        <w:rPr>
          <w:rFonts w:eastAsia="Times New Roman"/>
          <w:b/>
          <w:szCs w:val="20"/>
          <w:lang w:eastAsia="cs-CZ"/>
        </w:rPr>
        <w:t xml:space="preserve">parc. č. </w:t>
      </w:r>
      <w:r w:rsidR="00F96CFE">
        <w:rPr>
          <w:rFonts w:eastAsia="Times New Roman"/>
          <w:b/>
          <w:szCs w:val="20"/>
          <w:lang w:eastAsia="cs-CZ"/>
        </w:rPr>
        <w:t>754/2</w:t>
      </w:r>
      <w:r w:rsidR="00F96CFE" w:rsidRPr="00220EC7">
        <w:rPr>
          <w:rFonts w:eastAsia="Times New Roman"/>
          <w:b/>
          <w:szCs w:val="20"/>
          <w:lang w:eastAsia="cs-CZ"/>
        </w:rPr>
        <w:t xml:space="preserve"> ost. pl. o výměře </w:t>
      </w:r>
      <w:r w:rsidR="00F96CFE">
        <w:rPr>
          <w:rFonts w:eastAsia="Times New Roman"/>
          <w:b/>
          <w:szCs w:val="20"/>
          <w:lang w:eastAsia="cs-CZ"/>
        </w:rPr>
        <w:t>20</w:t>
      </w:r>
      <w:r w:rsidR="00F96CFE" w:rsidRPr="00220EC7">
        <w:rPr>
          <w:rFonts w:eastAsia="Times New Roman"/>
          <w:b/>
          <w:szCs w:val="20"/>
          <w:lang w:eastAsia="cs-CZ"/>
        </w:rPr>
        <w:t xml:space="preserve"> m2,</w:t>
      </w:r>
      <w:r w:rsidR="00F96CFE">
        <w:rPr>
          <w:rFonts w:eastAsia="Times New Roman"/>
          <w:b/>
          <w:szCs w:val="20"/>
          <w:lang w:eastAsia="cs-CZ"/>
        </w:rPr>
        <w:t xml:space="preserve"> </w:t>
      </w:r>
      <w:r w:rsidR="00F96CFE" w:rsidRPr="00220EC7">
        <w:rPr>
          <w:rFonts w:eastAsia="Times New Roman"/>
          <w:b/>
          <w:szCs w:val="20"/>
          <w:lang w:eastAsia="cs-CZ"/>
        </w:rPr>
        <w:t xml:space="preserve">parc. č. </w:t>
      </w:r>
      <w:r w:rsidR="00F96CFE">
        <w:rPr>
          <w:rFonts w:eastAsia="Times New Roman"/>
          <w:b/>
          <w:szCs w:val="20"/>
          <w:lang w:eastAsia="cs-CZ"/>
        </w:rPr>
        <w:t>754/3</w:t>
      </w:r>
      <w:r w:rsidR="00F96CFE" w:rsidRPr="00220EC7">
        <w:rPr>
          <w:rFonts w:eastAsia="Times New Roman"/>
          <w:b/>
          <w:szCs w:val="20"/>
          <w:lang w:eastAsia="cs-CZ"/>
        </w:rPr>
        <w:t xml:space="preserve"> ost. pl. o výměře </w:t>
      </w:r>
      <w:r w:rsidR="00F96CFE">
        <w:rPr>
          <w:rFonts w:eastAsia="Times New Roman"/>
          <w:b/>
          <w:szCs w:val="20"/>
          <w:lang w:eastAsia="cs-CZ"/>
        </w:rPr>
        <w:t>10</w:t>
      </w:r>
      <w:r w:rsidR="00F96CFE" w:rsidRPr="00220EC7">
        <w:rPr>
          <w:rFonts w:eastAsia="Times New Roman"/>
          <w:b/>
          <w:szCs w:val="20"/>
          <w:lang w:eastAsia="cs-CZ"/>
        </w:rPr>
        <w:t xml:space="preserve"> m2,</w:t>
      </w:r>
      <w:r w:rsidR="00F96CFE">
        <w:rPr>
          <w:rFonts w:eastAsia="Times New Roman"/>
          <w:b/>
          <w:szCs w:val="20"/>
          <w:lang w:eastAsia="cs-CZ"/>
        </w:rPr>
        <w:t xml:space="preserve"> </w:t>
      </w:r>
      <w:r w:rsidR="00F96CFE" w:rsidRPr="00220EC7">
        <w:rPr>
          <w:rFonts w:eastAsia="Times New Roman"/>
          <w:b/>
          <w:szCs w:val="20"/>
          <w:lang w:eastAsia="cs-CZ"/>
        </w:rPr>
        <w:t>parc. č.</w:t>
      </w:r>
      <w:r w:rsidR="00F96CFE">
        <w:rPr>
          <w:rFonts w:eastAsia="Times New Roman"/>
          <w:b/>
          <w:szCs w:val="20"/>
          <w:lang w:eastAsia="cs-CZ"/>
        </w:rPr>
        <w:t> 754/4</w:t>
      </w:r>
      <w:r w:rsidR="00F96CFE" w:rsidRPr="00220EC7">
        <w:rPr>
          <w:rFonts w:eastAsia="Times New Roman"/>
          <w:b/>
          <w:szCs w:val="20"/>
          <w:lang w:eastAsia="cs-CZ"/>
        </w:rPr>
        <w:t xml:space="preserve"> ost. pl. o výměře </w:t>
      </w:r>
      <w:r w:rsidR="00F96CFE">
        <w:rPr>
          <w:rFonts w:eastAsia="Times New Roman"/>
          <w:b/>
          <w:szCs w:val="20"/>
          <w:lang w:eastAsia="cs-CZ"/>
        </w:rPr>
        <w:t>64</w:t>
      </w:r>
      <w:r w:rsidR="00F96CFE" w:rsidRPr="00220EC7">
        <w:rPr>
          <w:rFonts w:eastAsia="Times New Roman"/>
          <w:b/>
          <w:szCs w:val="20"/>
          <w:lang w:eastAsia="cs-CZ"/>
        </w:rPr>
        <w:t xml:space="preserve"> m2</w:t>
      </w:r>
      <w:r w:rsidR="00F96CFE">
        <w:rPr>
          <w:rFonts w:eastAsia="Times New Roman"/>
          <w:b/>
          <w:szCs w:val="20"/>
          <w:lang w:eastAsia="cs-CZ"/>
        </w:rPr>
        <w:t xml:space="preserve"> a </w:t>
      </w:r>
      <w:r w:rsidR="00F96CFE" w:rsidRPr="00220EC7">
        <w:rPr>
          <w:rFonts w:eastAsia="Times New Roman"/>
          <w:b/>
          <w:szCs w:val="20"/>
          <w:lang w:eastAsia="cs-CZ"/>
        </w:rPr>
        <w:t xml:space="preserve">parc. č. </w:t>
      </w:r>
      <w:r w:rsidR="00F96CFE">
        <w:rPr>
          <w:rFonts w:eastAsia="Times New Roman"/>
          <w:b/>
          <w:szCs w:val="20"/>
          <w:lang w:eastAsia="cs-CZ"/>
        </w:rPr>
        <w:t>754/5</w:t>
      </w:r>
      <w:r w:rsidR="00F96CFE" w:rsidRPr="00220EC7">
        <w:rPr>
          <w:rFonts w:eastAsia="Times New Roman"/>
          <w:b/>
          <w:szCs w:val="20"/>
          <w:lang w:eastAsia="cs-CZ"/>
        </w:rPr>
        <w:t xml:space="preserve"> ost. pl. o výměře </w:t>
      </w:r>
      <w:r w:rsidR="00F96CFE">
        <w:rPr>
          <w:rFonts w:eastAsia="Times New Roman"/>
          <w:b/>
          <w:szCs w:val="20"/>
          <w:lang w:eastAsia="cs-CZ"/>
        </w:rPr>
        <w:t>33</w:t>
      </w:r>
      <w:r w:rsidR="00F96CFE" w:rsidRPr="00220EC7">
        <w:rPr>
          <w:rFonts w:eastAsia="Times New Roman"/>
          <w:b/>
          <w:szCs w:val="20"/>
          <w:lang w:eastAsia="cs-CZ"/>
        </w:rPr>
        <w:t xml:space="preserve"> m2,</w:t>
      </w:r>
      <w:r w:rsidR="00F96CFE">
        <w:rPr>
          <w:rFonts w:eastAsia="Times New Roman"/>
          <w:b/>
          <w:szCs w:val="20"/>
          <w:lang w:eastAsia="cs-CZ"/>
        </w:rPr>
        <w:t xml:space="preserve"> vše</w:t>
      </w:r>
      <w:r w:rsidR="00F96CFE" w:rsidRPr="00220EC7">
        <w:rPr>
          <w:rFonts w:eastAsia="Times New Roman"/>
          <w:b/>
          <w:szCs w:val="20"/>
          <w:lang w:eastAsia="cs-CZ"/>
        </w:rPr>
        <w:t xml:space="preserve"> v k.ú.</w:t>
      </w:r>
      <w:r w:rsidR="00F96CFE">
        <w:rPr>
          <w:rFonts w:eastAsia="Times New Roman"/>
          <w:b/>
          <w:szCs w:val="20"/>
          <w:lang w:eastAsia="cs-CZ"/>
        </w:rPr>
        <w:t xml:space="preserve"> Savín, </w:t>
      </w:r>
      <w:r w:rsidR="00F96CFE" w:rsidRPr="00220EC7">
        <w:rPr>
          <w:rFonts w:eastAsia="Times New Roman"/>
          <w:b/>
          <w:szCs w:val="20"/>
          <w:lang w:eastAsia="cs-CZ"/>
        </w:rPr>
        <w:t>ob</w:t>
      </w:r>
      <w:r w:rsidR="00F96CFE">
        <w:rPr>
          <w:rFonts w:eastAsia="Times New Roman"/>
          <w:b/>
          <w:szCs w:val="20"/>
          <w:lang w:eastAsia="cs-CZ"/>
        </w:rPr>
        <w:t>e</w:t>
      </w:r>
      <w:r w:rsidR="00F96CFE" w:rsidRPr="00220EC7">
        <w:rPr>
          <w:rFonts w:eastAsia="Times New Roman"/>
          <w:b/>
          <w:szCs w:val="20"/>
          <w:lang w:eastAsia="cs-CZ"/>
        </w:rPr>
        <w:t xml:space="preserve">c </w:t>
      </w:r>
      <w:r w:rsidR="00F96CFE">
        <w:rPr>
          <w:rFonts w:eastAsia="Times New Roman"/>
          <w:b/>
          <w:szCs w:val="20"/>
          <w:lang w:eastAsia="cs-CZ"/>
        </w:rPr>
        <w:t>Litovel</w:t>
      </w:r>
      <w:r w:rsidR="00F96CFE" w:rsidRPr="00220EC7">
        <w:rPr>
          <w:rFonts w:eastAsia="Times New Roman"/>
          <w:b/>
          <w:bCs/>
          <w:szCs w:val="20"/>
          <w:lang w:eastAsia="cs-CZ"/>
        </w:rPr>
        <w:t xml:space="preserve">, z vlastnictví Olomouckého kraje, z hospodaření Správy silnic Olomouckého kraje, příspěvkové organizace, do vlastnictví </w:t>
      </w:r>
      <w:bookmarkStart w:id="0" w:name="_Hlk176248573"/>
      <w:r w:rsidR="00F96CFE">
        <w:rPr>
          <w:rFonts w:eastAsia="Times New Roman"/>
          <w:b/>
          <w:bCs/>
          <w:szCs w:val="20"/>
          <w:lang w:eastAsia="cs-CZ"/>
        </w:rPr>
        <w:t>města Litovel</w:t>
      </w:r>
      <w:r w:rsidR="00F96CFE" w:rsidRPr="00220EC7">
        <w:rPr>
          <w:rFonts w:eastAsia="Times New Roman"/>
          <w:b/>
          <w:bCs/>
          <w:szCs w:val="20"/>
          <w:lang w:eastAsia="cs-CZ"/>
        </w:rPr>
        <w:t>, IČO:</w:t>
      </w:r>
      <w:r w:rsidR="00F96CFE">
        <w:rPr>
          <w:rFonts w:eastAsia="Times New Roman"/>
          <w:b/>
          <w:bCs/>
          <w:szCs w:val="20"/>
          <w:lang w:eastAsia="cs-CZ"/>
        </w:rPr>
        <w:t> </w:t>
      </w:r>
      <w:r w:rsidR="00F96CFE" w:rsidRPr="002273D3">
        <w:rPr>
          <w:rFonts w:eastAsia="Times New Roman"/>
          <w:b/>
          <w:bCs/>
          <w:szCs w:val="20"/>
          <w:lang w:eastAsia="cs-CZ"/>
        </w:rPr>
        <w:t>00299138</w:t>
      </w:r>
      <w:bookmarkEnd w:id="0"/>
      <w:r w:rsidR="00F96CFE" w:rsidRPr="00220EC7">
        <w:rPr>
          <w:rFonts w:eastAsia="Times New Roman"/>
          <w:b/>
          <w:bCs/>
          <w:szCs w:val="20"/>
          <w:lang w:eastAsia="cs-CZ"/>
        </w:rPr>
        <w:t>. Nabyvatel uhradí veškeré náklady spojené s převodem vlastnického práva a správní poplatek k návrhu na vklad vlastnického práva do katastru nemovitostí.</w:t>
      </w:r>
    </w:p>
    <w:p w14:paraId="0CD02F9C" w14:textId="26CF6FAB" w:rsidR="00F96CFE" w:rsidRDefault="00F96CFE" w:rsidP="00F96CFE">
      <w:pPr>
        <w:pStyle w:val="slo1text"/>
        <w:numPr>
          <w:ilvl w:val="0"/>
          <w:numId w:val="0"/>
        </w:numPr>
        <w:tabs>
          <w:tab w:val="left" w:pos="708"/>
        </w:tabs>
        <w:rPr>
          <w:rFonts w:cs="Arial"/>
          <w:b/>
          <w:bCs/>
          <w:szCs w:val="24"/>
        </w:rPr>
      </w:pPr>
      <w:r w:rsidRPr="00824ECF">
        <w:rPr>
          <w:rFonts w:cs="Arial"/>
          <w:b/>
          <w:bCs/>
          <w:szCs w:val="24"/>
        </w:rPr>
        <w:lastRenderedPageBreak/>
        <w:t xml:space="preserve">k návrhu usnesení bod </w:t>
      </w:r>
      <w:r w:rsidR="00977E95">
        <w:rPr>
          <w:rFonts w:cs="Arial"/>
          <w:b/>
          <w:bCs/>
          <w:szCs w:val="24"/>
        </w:rPr>
        <w:t>1</w:t>
      </w:r>
      <w:r w:rsidRPr="00824ECF">
        <w:rPr>
          <w:rFonts w:cs="Arial"/>
          <w:b/>
          <w:bCs/>
          <w:szCs w:val="24"/>
        </w:rPr>
        <w:t xml:space="preserve">. </w:t>
      </w:r>
      <w:r>
        <w:rPr>
          <w:rFonts w:cs="Arial"/>
          <w:b/>
          <w:bCs/>
          <w:szCs w:val="24"/>
        </w:rPr>
        <w:t>2</w:t>
      </w:r>
      <w:r w:rsidRPr="00824ECF">
        <w:rPr>
          <w:rFonts w:cs="Arial"/>
          <w:b/>
          <w:bCs/>
          <w:szCs w:val="24"/>
        </w:rPr>
        <w:t>.</w:t>
      </w:r>
    </w:p>
    <w:p w14:paraId="29BF1F0F" w14:textId="77777777" w:rsidR="00F96CFE" w:rsidRDefault="00F96CFE" w:rsidP="00F96CFE">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Pr>
          <w:rFonts w:eastAsia="Times New Roman" w:cs="Arial"/>
          <w:b/>
          <w:szCs w:val="24"/>
        </w:rPr>
        <w:t>Bezúplatný převod částí pozemků v k.ú. a obci Černotín z vlastnictví Olomouckého kraje, z hospodaření Správy silnic Olomouckého kraje, příspěvkové organizace, do vlastnictví obce Černotín.</w:t>
      </w:r>
    </w:p>
    <w:p w14:paraId="24173C72" w14:textId="77777777" w:rsidR="00F96CFE" w:rsidRDefault="00F96CFE" w:rsidP="00F96CFE">
      <w:pPr>
        <w:widowControl w:val="0"/>
        <w:spacing w:after="120" w:line="240" w:lineRule="auto"/>
        <w:jc w:val="both"/>
        <w:rPr>
          <w:rFonts w:eastAsia="Times New Roman" w:cs="Arial"/>
          <w:bCs/>
          <w:szCs w:val="24"/>
        </w:rPr>
      </w:pPr>
      <w:r>
        <w:rPr>
          <w:rFonts w:eastAsia="Times New Roman" w:cs="Arial"/>
          <w:szCs w:val="24"/>
        </w:rPr>
        <w:t xml:space="preserve">Předmětné pozemky v hospodaření Správy silnic Olomouckého kraje, příspěvkové organizace </w:t>
      </w:r>
      <w:r>
        <w:rPr>
          <w:rFonts w:eastAsia="Times New Roman" w:cs="Arial"/>
          <w:bCs/>
          <w:szCs w:val="24"/>
        </w:rPr>
        <w:t xml:space="preserve">se nacházejí v k.ú. a obci Černotín a jejich části o celkové výměře 105 m2 byly dotčeny výstavbou cyklostezky Bečva. </w:t>
      </w:r>
    </w:p>
    <w:p w14:paraId="2A76AB85" w14:textId="77777777" w:rsidR="00F96CFE" w:rsidRDefault="00F96CFE" w:rsidP="00F96CFE">
      <w:pPr>
        <w:widowControl w:val="0"/>
        <w:spacing w:after="120" w:line="240" w:lineRule="auto"/>
        <w:jc w:val="both"/>
        <w:rPr>
          <w:rFonts w:eastAsia="Times New Roman" w:cs="Arial"/>
          <w:bCs/>
          <w:szCs w:val="24"/>
        </w:rPr>
      </w:pPr>
      <w:r>
        <w:rPr>
          <w:rFonts w:eastAsia="Times New Roman" w:cs="Arial"/>
          <w:bCs/>
          <w:szCs w:val="24"/>
        </w:rPr>
        <w:t xml:space="preserve">Žádost o majetkoprávní vypořádání zaslala obec Černotín. </w:t>
      </w:r>
    </w:p>
    <w:p w14:paraId="259ED972" w14:textId="77777777" w:rsidR="00F96CFE" w:rsidRDefault="00F96CFE" w:rsidP="00F96CFE">
      <w:pPr>
        <w:widowControl w:val="0"/>
        <w:spacing w:after="120" w:line="240" w:lineRule="auto"/>
        <w:jc w:val="both"/>
        <w:rPr>
          <w:rFonts w:eastAsia="Times New Roman" w:cs="Arial"/>
          <w:b/>
          <w:szCs w:val="24"/>
        </w:rPr>
      </w:pPr>
      <w:r>
        <w:rPr>
          <w:rFonts w:eastAsia="Times New Roman" w:cs="Arial"/>
          <w:b/>
          <w:szCs w:val="24"/>
        </w:rPr>
        <w:t>Vyjádření odboru dopravy a silničního hospodářství ze dne 2. 4. 2025:</w:t>
      </w:r>
    </w:p>
    <w:p w14:paraId="5A08B2DE" w14:textId="77777777" w:rsidR="00F96CFE" w:rsidRDefault="00F96CFE" w:rsidP="00F96CFE">
      <w:pPr>
        <w:widowControl w:val="0"/>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Odbor dopravy a silničního hospodářství na základě vyjádření Správy silnic Olomouckého kraje, příspěvkové organizace souhlasí s bezúplatným převodem částí pozemků v k.ú. a obci Černotín z vlastnictví Olomouckého kraje, z hospodaření Správy silnic Olomouckého kraje, příspěvkové organizace, do vlastnictví obce Černotín. Části pozemků jsou zastavěny stavbou „Cyklostezka Bečva – k.ú. Černotín, k.ú. Ústí – etapa 2, Cyklostezka včetně odbočných větví“. Pro činnost SSOK jsou nepotřebné. </w:t>
      </w:r>
    </w:p>
    <w:p w14:paraId="1AC2E14B" w14:textId="77777777" w:rsidR="00F96CFE" w:rsidRDefault="00F96CFE" w:rsidP="00F96CFE">
      <w:pPr>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Na území obce Černotín se v současné době nenacházejí žádné další pozemky vhodné k realizaci vzájemných bezúplatných převodů nemovitostí mezi obcí a krajem. </w:t>
      </w:r>
    </w:p>
    <w:p w14:paraId="4149AA46" w14:textId="072B33F3" w:rsidR="00F96CFE" w:rsidRDefault="00F96CFE" w:rsidP="00F96CFE">
      <w:pPr>
        <w:pStyle w:val="slo1text"/>
        <w:numPr>
          <w:ilvl w:val="0"/>
          <w:numId w:val="0"/>
        </w:numPr>
        <w:tabs>
          <w:tab w:val="left" w:pos="708"/>
        </w:tabs>
        <w:rPr>
          <w:rFonts w:cs="Arial"/>
          <w:color w:val="000000"/>
        </w:rPr>
      </w:pPr>
      <w:r w:rsidRPr="00B81ECE">
        <w:rPr>
          <w:rFonts w:cs="Arial"/>
          <w:b/>
          <w:bCs/>
          <w:color w:val="000000"/>
        </w:rPr>
        <w:t xml:space="preserve">Záměr Olomouckého kraje byl zveřejněn na úřední desce Krajského úřadu Olomouckého kraje a webových stránkách Olomouckého kraje v termínu od </w:t>
      </w:r>
      <w:r>
        <w:rPr>
          <w:rFonts w:cs="Arial"/>
          <w:b/>
          <w:bCs/>
          <w:color w:val="000000"/>
        </w:rPr>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421629D4" w14:textId="5F97EA31" w:rsidR="00F96CFE" w:rsidRDefault="00977E95" w:rsidP="00977E95">
      <w:pPr>
        <w:pStyle w:val="Default"/>
        <w:widowControl w:val="0"/>
        <w:spacing w:after="120"/>
        <w:jc w:val="both"/>
        <w:rPr>
          <w:rFonts w:eastAsia="Times New Roman"/>
          <w:b/>
          <w:bCs/>
          <w:lang w:eastAsia="cs-CZ"/>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00F96CFE" w:rsidRPr="006E00AD">
        <w:rPr>
          <w:rFonts w:eastAsia="Times New Roman"/>
          <w:b/>
          <w:bCs/>
          <w:lang w:eastAsia="cs-CZ"/>
        </w:rPr>
        <w:t>bezúplatn</w:t>
      </w:r>
      <w:r w:rsidR="00F96CFE">
        <w:rPr>
          <w:rFonts w:eastAsia="Times New Roman"/>
          <w:b/>
          <w:bCs/>
          <w:lang w:eastAsia="cs-CZ"/>
        </w:rPr>
        <w:t>ý</w:t>
      </w:r>
      <w:r w:rsidR="00F96CFE" w:rsidRPr="006E00AD">
        <w:rPr>
          <w:rFonts w:eastAsia="Times New Roman"/>
          <w:b/>
          <w:bCs/>
          <w:lang w:eastAsia="cs-CZ"/>
        </w:rPr>
        <w:t xml:space="preserve"> přev</w:t>
      </w:r>
      <w:r w:rsidR="00F96CFE">
        <w:rPr>
          <w:rFonts w:eastAsia="Times New Roman"/>
          <w:b/>
          <w:bCs/>
          <w:lang w:eastAsia="cs-CZ"/>
        </w:rPr>
        <w:t>od částí pozemků parc. č. 717/1 ost. pl. o výměře 20 m2 a parc. č. 717/4 ost. pl. o celkové výměře 85 m2, vše dle geometrického plánu č. 331-7192/2023 ze dne 10. 1. 2024 pozemky parc. č. 717/8 o výměře 20 m2 a parc. č. 717/5 o výměře 27 m2, parc. č.</w:t>
      </w:r>
      <w:r w:rsidR="00D02BEB">
        <w:rPr>
          <w:rFonts w:eastAsia="Times New Roman"/>
          <w:b/>
          <w:bCs/>
          <w:lang w:eastAsia="cs-CZ"/>
        </w:rPr>
        <w:t> </w:t>
      </w:r>
      <w:r w:rsidR="00F96CFE">
        <w:rPr>
          <w:rFonts w:eastAsia="Times New Roman"/>
          <w:b/>
          <w:bCs/>
          <w:lang w:eastAsia="cs-CZ"/>
        </w:rPr>
        <w:t xml:space="preserve">717/6 o výměře 4 m2 a parc. č. 717/7 o výměře 54 m2, vše v k.ú. a obci Černotín, vše z vlastnictví Olomouckého kraje, z hospodaření Správy silnic Olomouckého kraje, příspěvkové organizace, do vlastnictví obce Černotín, IČO: 00301141. </w:t>
      </w:r>
      <w:r w:rsidR="00F96CFE">
        <w:rPr>
          <w:b/>
        </w:rPr>
        <w:t>Nabyvatel uhradí veškeré náklady spojené s převodem vlastnického práva a správní poplatek spojený s návrhem na vklad vlastnického práva do katastru nemovitostí.</w:t>
      </w:r>
    </w:p>
    <w:p w14:paraId="674F8128" w14:textId="77777777" w:rsidR="00F96CFE" w:rsidRDefault="00F96CFE" w:rsidP="00F96CFE">
      <w:pPr>
        <w:pStyle w:val="slo1text"/>
        <w:numPr>
          <w:ilvl w:val="0"/>
          <w:numId w:val="0"/>
        </w:numPr>
        <w:tabs>
          <w:tab w:val="left" w:pos="708"/>
        </w:tabs>
        <w:rPr>
          <w:rFonts w:cs="Arial"/>
          <w:b/>
          <w:bCs/>
          <w:szCs w:val="24"/>
        </w:rPr>
      </w:pPr>
    </w:p>
    <w:p w14:paraId="701ABEE2" w14:textId="7D221742" w:rsidR="00F96CFE" w:rsidRDefault="00F96CFE" w:rsidP="00F96CFE">
      <w:pPr>
        <w:pStyle w:val="slo1text"/>
        <w:numPr>
          <w:ilvl w:val="0"/>
          <w:numId w:val="0"/>
        </w:numPr>
        <w:tabs>
          <w:tab w:val="left" w:pos="708"/>
        </w:tabs>
        <w:rPr>
          <w:rFonts w:cs="Arial"/>
          <w:b/>
          <w:bCs/>
          <w:szCs w:val="24"/>
        </w:rPr>
      </w:pPr>
      <w:r w:rsidRPr="00824ECF">
        <w:rPr>
          <w:rFonts w:cs="Arial"/>
          <w:b/>
          <w:bCs/>
          <w:szCs w:val="24"/>
        </w:rPr>
        <w:t xml:space="preserve">k návrhu usnesení bod </w:t>
      </w:r>
      <w:r w:rsidR="005460AA">
        <w:rPr>
          <w:rFonts w:cs="Arial"/>
          <w:b/>
          <w:bCs/>
          <w:szCs w:val="24"/>
        </w:rPr>
        <w:t>1</w:t>
      </w:r>
      <w:r w:rsidRPr="00824ECF">
        <w:rPr>
          <w:rFonts w:cs="Arial"/>
          <w:b/>
          <w:bCs/>
          <w:szCs w:val="24"/>
        </w:rPr>
        <w:t xml:space="preserve">. </w:t>
      </w:r>
      <w:r>
        <w:rPr>
          <w:rFonts w:cs="Arial"/>
          <w:b/>
          <w:bCs/>
          <w:szCs w:val="24"/>
        </w:rPr>
        <w:t>3</w:t>
      </w:r>
      <w:r w:rsidRPr="00824ECF">
        <w:rPr>
          <w:rFonts w:cs="Arial"/>
          <w:b/>
          <w:bCs/>
          <w:szCs w:val="24"/>
        </w:rPr>
        <w:t>.</w:t>
      </w:r>
    </w:p>
    <w:p w14:paraId="4D19DEC2" w14:textId="77777777" w:rsidR="00F96CFE" w:rsidRDefault="00F96CFE" w:rsidP="00F96CFE">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Times New Roman" w:cs="Arial"/>
          <w:b/>
          <w:szCs w:val="24"/>
        </w:rPr>
      </w:pPr>
      <w:r>
        <w:rPr>
          <w:rFonts w:eastAsia="Times New Roman" w:cs="Arial"/>
          <w:b/>
          <w:szCs w:val="24"/>
        </w:rPr>
        <w:t xml:space="preserve">Bezúplatný převod pozemků v k.ú. </w:t>
      </w:r>
      <w:proofErr w:type="spellStart"/>
      <w:r>
        <w:rPr>
          <w:rFonts w:eastAsia="Times New Roman" w:cs="Arial"/>
          <w:b/>
          <w:szCs w:val="24"/>
        </w:rPr>
        <w:t>Javoříčko</w:t>
      </w:r>
      <w:proofErr w:type="spellEnd"/>
      <w:r>
        <w:rPr>
          <w:rFonts w:eastAsia="Times New Roman" w:cs="Arial"/>
          <w:b/>
          <w:szCs w:val="24"/>
        </w:rPr>
        <w:t>, obec Luká z vlastnictví Olomouckého kraje, z hospodaření Správy silnic Olomouckého kraje, příspěvkové organizace, do vlastnictví obce Luká.</w:t>
      </w:r>
    </w:p>
    <w:p w14:paraId="74839FA6" w14:textId="7F45ABAD" w:rsidR="00F96CFE" w:rsidRDefault="00F96CFE" w:rsidP="00F96CFE">
      <w:pPr>
        <w:widowControl w:val="0"/>
        <w:spacing w:after="120" w:line="240" w:lineRule="auto"/>
        <w:jc w:val="both"/>
        <w:rPr>
          <w:rFonts w:eastAsia="Times New Roman" w:cs="Arial"/>
          <w:bCs/>
          <w:szCs w:val="24"/>
        </w:rPr>
      </w:pPr>
      <w:r>
        <w:rPr>
          <w:rFonts w:eastAsia="Times New Roman" w:cs="Arial"/>
          <w:szCs w:val="24"/>
        </w:rPr>
        <w:t xml:space="preserve">Předmětné pozemky v hospodaření Správy silnic Olomouckého kraje, příspěvkové organizace </w:t>
      </w:r>
      <w:r>
        <w:rPr>
          <w:rFonts w:eastAsia="Times New Roman" w:cs="Arial"/>
          <w:bCs/>
          <w:szCs w:val="24"/>
        </w:rPr>
        <w:t xml:space="preserve">se nacházejí v k.ú. </w:t>
      </w:r>
      <w:proofErr w:type="spellStart"/>
      <w:r>
        <w:rPr>
          <w:rFonts w:eastAsia="Times New Roman" w:cs="Arial"/>
          <w:bCs/>
          <w:szCs w:val="24"/>
        </w:rPr>
        <w:t>Javoříčko</w:t>
      </w:r>
      <w:proofErr w:type="spellEnd"/>
      <w:r>
        <w:rPr>
          <w:rFonts w:eastAsia="Times New Roman" w:cs="Arial"/>
          <w:bCs/>
          <w:szCs w:val="24"/>
        </w:rPr>
        <w:t xml:space="preserve">, obec Luká a jsou zastavěny chodníkem a autobusovou zastávkou v obci. </w:t>
      </w:r>
    </w:p>
    <w:p w14:paraId="7890A813" w14:textId="3CA0517A" w:rsidR="00F96CFE" w:rsidRDefault="00F96CFE" w:rsidP="00F96CFE">
      <w:pPr>
        <w:widowControl w:val="0"/>
        <w:spacing w:after="120" w:line="240" w:lineRule="auto"/>
        <w:jc w:val="both"/>
        <w:rPr>
          <w:rFonts w:eastAsia="Times New Roman" w:cs="Arial"/>
          <w:bCs/>
          <w:szCs w:val="24"/>
        </w:rPr>
      </w:pPr>
      <w:r>
        <w:rPr>
          <w:rFonts w:eastAsia="Times New Roman" w:cs="Arial"/>
          <w:bCs/>
          <w:szCs w:val="24"/>
        </w:rPr>
        <w:t xml:space="preserve">Žádost o majetkoprávní vypořádání zaslala obec Luká. </w:t>
      </w:r>
    </w:p>
    <w:p w14:paraId="608CDC02" w14:textId="77777777" w:rsidR="00F96CFE" w:rsidRDefault="00F96CFE" w:rsidP="00F96CFE">
      <w:pPr>
        <w:widowControl w:val="0"/>
        <w:spacing w:after="120" w:line="240" w:lineRule="auto"/>
        <w:jc w:val="both"/>
        <w:rPr>
          <w:rFonts w:eastAsia="Times New Roman" w:cs="Arial"/>
          <w:b/>
          <w:szCs w:val="24"/>
        </w:rPr>
      </w:pPr>
      <w:r>
        <w:rPr>
          <w:rFonts w:eastAsia="Times New Roman" w:cs="Arial"/>
          <w:b/>
          <w:szCs w:val="24"/>
        </w:rPr>
        <w:t>Vyjádření odboru dopravy a silničního hospodářství ze dne 1. 4. 2025:</w:t>
      </w:r>
    </w:p>
    <w:p w14:paraId="16E1235A" w14:textId="77777777" w:rsidR="00F96CFE" w:rsidRDefault="00F96CFE" w:rsidP="00F96CFE">
      <w:pPr>
        <w:widowControl w:val="0"/>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Odbor dopravy a silničního hospodářství na základě vyjádření Správy silnic Olomouckého kraje, příspěvkové organizace souhlasí s bezúplatným převodem pozemků v k.ú. </w:t>
      </w:r>
      <w:proofErr w:type="spellStart"/>
      <w:r>
        <w:rPr>
          <w:rFonts w:eastAsia="Times New Roman" w:cs="Arial"/>
          <w:color w:val="000000"/>
          <w:szCs w:val="24"/>
          <w:lang w:eastAsia="cs-CZ"/>
        </w:rPr>
        <w:t>Javoříčko</w:t>
      </w:r>
      <w:proofErr w:type="spellEnd"/>
      <w:r>
        <w:rPr>
          <w:rFonts w:eastAsia="Times New Roman" w:cs="Arial"/>
          <w:color w:val="000000"/>
          <w:szCs w:val="24"/>
          <w:lang w:eastAsia="cs-CZ"/>
        </w:rPr>
        <w:t xml:space="preserve">, obec Luká z vlastnictví Olomouckého kraje, z hospodaření Správy silnic Olomouckého </w:t>
      </w:r>
      <w:r>
        <w:rPr>
          <w:rFonts w:eastAsia="Times New Roman" w:cs="Arial"/>
          <w:color w:val="000000"/>
          <w:szCs w:val="24"/>
          <w:lang w:eastAsia="cs-CZ"/>
        </w:rPr>
        <w:lastRenderedPageBreak/>
        <w:t xml:space="preserve">kraje, příspěvkové organizace, do vlastnictví obce Luká. Na pozemcích se nachází chodníky a autobusová zastávka. Pro činnost SSOK jsou nepotřebné. </w:t>
      </w:r>
    </w:p>
    <w:p w14:paraId="5615F961" w14:textId="77777777" w:rsidR="00F96CFE" w:rsidRDefault="00F96CFE" w:rsidP="00F96CFE">
      <w:pPr>
        <w:spacing w:after="120" w:line="240" w:lineRule="auto"/>
        <w:jc w:val="both"/>
        <w:rPr>
          <w:rFonts w:eastAsia="Times New Roman" w:cs="Arial"/>
          <w:color w:val="000000"/>
          <w:szCs w:val="24"/>
          <w:lang w:eastAsia="cs-CZ"/>
        </w:rPr>
      </w:pPr>
      <w:r>
        <w:rPr>
          <w:rFonts w:eastAsia="Times New Roman" w:cs="Arial"/>
          <w:color w:val="000000"/>
          <w:szCs w:val="24"/>
          <w:lang w:eastAsia="cs-CZ"/>
        </w:rPr>
        <w:t xml:space="preserve">Na území obce Luká se v současné době nenacházejí žádné další pozemky vhodné k realizaci vzájemných bezúplatných převodů nemovitostí mezi obcí a krajem. </w:t>
      </w:r>
    </w:p>
    <w:p w14:paraId="240CD53B" w14:textId="59B5EE0D" w:rsidR="00F96CFE" w:rsidRDefault="00F96CFE" w:rsidP="00F96CFE">
      <w:pPr>
        <w:pStyle w:val="slo1text"/>
        <w:numPr>
          <w:ilvl w:val="0"/>
          <w:numId w:val="0"/>
        </w:numPr>
        <w:tabs>
          <w:tab w:val="left" w:pos="708"/>
        </w:tabs>
        <w:rPr>
          <w:rFonts w:cs="Arial"/>
          <w:color w:val="000000"/>
        </w:rPr>
      </w:pPr>
      <w:r w:rsidRPr="00B81ECE">
        <w:rPr>
          <w:rFonts w:cs="Arial"/>
          <w:b/>
          <w:bCs/>
          <w:color w:val="000000"/>
        </w:rPr>
        <w:t xml:space="preserve">Záměr Olomouckého kraje byl zveřejněn na úřední desce Krajského úřadu Olomouckého kraje a webových stránkách Olomouckého kraje v termínu od </w:t>
      </w:r>
      <w:r>
        <w:rPr>
          <w:rFonts w:cs="Arial"/>
          <w:b/>
          <w:bCs/>
          <w:color w:val="000000"/>
        </w:rPr>
        <w:t>13</w:t>
      </w:r>
      <w:r w:rsidRPr="00B81ECE">
        <w:rPr>
          <w:rFonts w:cs="Arial"/>
          <w:b/>
          <w:bCs/>
          <w:color w:val="000000"/>
        </w:rPr>
        <w:t>. </w:t>
      </w:r>
      <w:r>
        <w:rPr>
          <w:rFonts w:cs="Arial"/>
          <w:b/>
          <w:bCs/>
          <w:color w:val="000000"/>
        </w:rPr>
        <w:t>5</w:t>
      </w:r>
      <w:r w:rsidRPr="00B81ECE">
        <w:rPr>
          <w:rFonts w:cs="Arial"/>
          <w:b/>
          <w:bCs/>
          <w:color w:val="000000"/>
        </w:rPr>
        <w:t>. 202</w:t>
      </w:r>
      <w:r>
        <w:rPr>
          <w:rFonts w:cs="Arial"/>
          <w:b/>
          <w:bCs/>
          <w:color w:val="000000"/>
        </w:rPr>
        <w:t>5</w:t>
      </w:r>
      <w:r w:rsidRPr="00B81ECE">
        <w:rPr>
          <w:rFonts w:cs="Arial"/>
          <w:b/>
          <w:bCs/>
          <w:color w:val="000000"/>
        </w:rPr>
        <w:t xml:space="preserve"> do </w:t>
      </w:r>
      <w:r>
        <w:rPr>
          <w:rFonts w:cs="Arial"/>
          <w:b/>
          <w:bCs/>
          <w:color w:val="000000"/>
        </w:rPr>
        <w:t>13</w:t>
      </w:r>
      <w:r w:rsidRPr="00B81ECE">
        <w:rPr>
          <w:rFonts w:cs="Arial"/>
          <w:b/>
          <w:bCs/>
          <w:color w:val="000000"/>
        </w:rPr>
        <w:t>. </w:t>
      </w:r>
      <w:r>
        <w:rPr>
          <w:rFonts w:cs="Arial"/>
          <w:b/>
          <w:bCs/>
          <w:color w:val="000000"/>
        </w:rPr>
        <w:t>6</w:t>
      </w:r>
      <w:r w:rsidRPr="00B81ECE">
        <w:rPr>
          <w:rFonts w:cs="Arial"/>
          <w:b/>
          <w:bCs/>
          <w:color w:val="000000"/>
        </w:rPr>
        <w:t>. 202</w:t>
      </w:r>
      <w:r>
        <w:rPr>
          <w:rFonts w:cs="Arial"/>
          <w:b/>
          <w:bCs/>
          <w:color w:val="000000"/>
        </w:rPr>
        <w:t>5</w:t>
      </w:r>
      <w:r w:rsidRPr="00B81ECE">
        <w:rPr>
          <w:rFonts w:cs="Arial"/>
          <w:b/>
          <w:bCs/>
          <w:color w:val="000000"/>
        </w:rPr>
        <w:t xml:space="preserve">. </w:t>
      </w:r>
      <w:r w:rsidRPr="00B81ECE">
        <w:rPr>
          <w:rFonts w:cs="Arial"/>
          <w:color w:val="000000"/>
        </w:rPr>
        <w:t>V průběhu zveřejnění se jiný zájemce o předmětné nemovitosti nepřihlásil, nebyly vzneseny žádné podněty a připomínky</w:t>
      </w:r>
      <w:r w:rsidRPr="007D732A">
        <w:rPr>
          <w:rFonts w:cs="Arial"/>
          <w:color w:val="000000"/>
        </w:rPr>
        <w:t>.</w:t>
      </w:r>
    </w:p>
    <w:p w14:paraId="1B5D0DDB" w14:textId="525F9879" w:rsidR="00F96CFE" w:rsidRDefault="005460AA" w:rsidP="005460AA">
      <w:pPr>
        <w:pStyle w:val="Default"/>
        <w:widowControl w:val="0"/>
        <w:spacing w:after="120"/>
        <w:jc w:val="both"/>
        <w:rPr>
          <w:rFonts w:eastAsia="Times New Roman"/>
          <w:b/>
          <w:bCs/>
          <w:lang w:eastAsia="cs-CZ"/>
        </w:rPr>
      </w:pPr>
      <w:r w:rsidRPr="5DB33293">
        <w:rPr>
          <w:rFonts w:eastAsia="Times New Roman"/>
          <w:b/>
          <w:bCs/>
          <w:lang w:eastAsia="cs-CZ"/>
        </w:rPr>
        <w:t xml:space="preserve">Rada Olomouckého kraje </w:t>
      </w:r>
      <w:r w:rsidRPr="5DB33293">
        <w:rPr>
          <w:rFonts w:eastAsia="Times New Roman"/>
          <w:lang w:eastAsia="cs-CZ"/>
        </w:rPr>
        <w:t xml:space="preserve">na základě návrhu K </w:t>
      </w:r>
      <w:r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Pr>
          <w:b/>
        </w:rPr>
        <w:t xml:space="preserve">schválit </w:t>
      </w:r>
      <w:r w:rsidR="00F96CFE" w:rsidRPr="006E00AD">
        <w:rPr>
          <w:rFonts w:eastAsia="Times New Roman"/>
          <w:b/>
          <w:bCs/>
          <w:lang w:eastAsia="cs-CZ"/>
        </w:rPr>
        <w:t>bezúplatn</w:t>
      </w:r>
      <w:r w:rsidR="00F96CFE">
        <w:rPr>
          <w:rFonts w:eastAsia="Times New Roman"/>
          <w:b/>
          <w:bCs/>
          <w:lang w:eastAsia="cs-CZ"/>
        </w:rPr>
        <w:t>ý</w:t>
      </w:r>
      <w:r w:rsidR="00F96CFE" w:rsidRPr="006E00AD">
        <w:rPr>
          <w:rFonts w:eastAsia="Times New Roman"/>
          <w:b/>
          <w:bCs/>
          <w:lang w:eastAsia="cs-CZ"/>
        </w:rPr>
        <w:t xml:space="preserve"> přev</w:t>
      </w:r>
      <w:r w:rsidR="00F96CFE">
        <w:rPr>
          <w:rFonts w:eastAsia="Times New Roman"/>
          <w:b/>
          <w:bCs/>
          <w:lang w:eastAsia="cs-CZ"/>
        </w:rPr>
        <w:t xml:space="preserve">od pozemků parc. č. 136/1 ost. pl. o výměře 740 m2 a parc. č. 136/6 ost. pl. o výměře 207 m2, oba v k.ú. </w:t>
      </w:r>
      <w:proofErr w:type="spellStart"/>
      <w:r w:rsidR="00F96CFE">
        <w:rPr>
          <w:rFonts w:eastAsia="Times New Roman"/>
          <w:b/>
          <w:bCs/>
          <w:lang w:eastAsia="cs-CZ"/>
        </w:rPr>
        <w:t>Javoříčko</w:t>
      </w:r>
      <w:proofErr w:type="spellEnd"/>
      <w:r w:rsidR="00F96CFE">
        <w:rPr>
          <w:rFonts w:eastAsia="Times New Roman"/>
          <w:b/>
          <w:bCs/>
          <w:lang w:eastAsia="cs-CZ"/>
        </w:rPr>
        <w:t xml:space="preserve">, obec Luká, oba z vlastnictví Olomouckého kraje, z hospodaření Správy silnic Olomouckého kraje, příspěvkové organizace, do vlastnictví obce Luká, IČO: 00299171. </w:t>
      </w:r>
      <w:r w:rsidR="00F96CFE">
        <w:rPr>
          <w:b/>
        </w:rPr>
        <w:t>Nabyvatel uhradí veškeré náklady spojené s převodem vlastnického práva a správní poplatek spojený s návrhem na vklad vlastnického práva do katastru nemovitostí.</w:t>
      </w:r>
    </w:p>
    <w:p w14:paraId="1A3725DC" w14:textId="77777777" w:rsidR="00DB0A7A" w:rsidRDefault="00DB0A7A" w:rsidP="001904BD">
      <w:pPr>
        <w:spacing w:before="120" w:after="120" w:line="240" w:lineRule="auto"/>
        <w:jc w:val="both"/>
        <w:rPr>
          <w:rFonts w:cs="Arial"/>
          <w:szCs w:val="24"/>
          <w:u w:val="single"/>
        </w:rPr>
      </w:pPr>
    </w:p>
    <w:p w14:paraId="290E4297" w14:textId="77777777" w:rsidR="00DB0A7A" w:rsidRDefault="00DB0A7A" w:rsidP="001904BD">
      <w:pPr>
        <w:spacing w:before="120" w:after="120" w:line="240" w:lineRule="auto"/>
        <w:jc w:val="both"/>
        <w:rPr>
          <w:rFonts w:cs="Arial"/>
          <w:szCs w:val="24"/>
          <w:u w:val="single"/>
        </w:rPr>
      </w:pPr>
    </w:p>
    <w:p w14:paraId="397D8015" w14:textId="77777777" w:rsidR="00DB0A7A" w:rsidRDefault="00DB0A7A" w:rsidP="001904BD">
      <w:pPr>
        <w:spacing w:before="120" w:after="120" w:line="240" w:lineRule="auto"/>
        <w:jc w:val="both"/>
        <w:rPr>
          <w:rFonts w:cs="Arial"/>
          <w:szCs w:val="24"/>
          <w:u w:val="single"/>
        </w:rPr>
      </w:pPr>
    </w:p>
    <w:p w14:paraId="4EA7D66C" w14:textId="231D6377" w:rsidR="00007ECF" w:rsidRDefault="00007ECF" w:rsidP="001904BD">
      <w:pPr>
        <w:spacing w:before="120" w:after="120" w:line="240" w:lineRule="auto"/>
        <w:jc w:val="both"/>
        <w:rPr>
          <w:rFonts w:cs="Arial"/>
          <w:szCs w:val="24"/>
        </w:rPr>
      </w:pPr>
      <w:r w:rsidRPr="00910398">
        <w:rPr>
          <w:rFonts w:cs="Arial"/>
          <w:szCs w:val="24"/>
          <w:u w:val="single"/>
        </w:rPr>
        <w:t>Příloha</w:t>
      </w:r>
      <w:r w:rsidRPr="00910398">
        <w:rPr>
          <w:rFonts w:cs="Arial"/>
          <w:szCs w:val="24"/>
        </w:rPr>
        <w:t>:</w:t>
      </w:r>
    </w:p>
    <w:p w14:paraId="64F745A8" w14:textId="51FA7D2D" w:rsidR="007754F4" w:rsidRPr="007754F4" w:rsidRDefault="00007ECF" w:rsidP="001904BD">
      <w:pPr>
        <w:widowControl w:val="0"/>
        <w:tabs>
          <w:tab w:val="left" w:pos="5377"/>
        </w:tabs>
        <w:spacing w:before="120" w:after="120" w:line="240" w:lineRule="auto"/>
        <w:jc w:val="both"/>
        <w:outlineLvl w:val="0"/>
        <w:rPr>
          <w:rFonts w:eastAsia="Times New Roman" w:cs="Arial"/>
          <w:lang w:eastAsia="cs-CZ"/>
        </w:rPr>
      </w:pPr>
      <w:r w:rsidRPr="5DB33293">
        <w:rPr>
          <w:rFonts w:eastAsia="Times New Roman" w:cs="Arial"/>
          <w:lang w:eastAsia="cs-CZ"/>
        </w:rPr>
        <w:t>Zpráva k DZ_příloha č. 01- snímk</w:t>
      </w:r>
      <w:r w:rsidR="009876E4" w:rsidRPr="5DB33293">
        <w:rPr>
          <w:rFonts w:eastAsia="Times New Roman" w:cs="Arial"/>
          <w:lang w:eastAsia="cs-CZ"/>
        </w:rPr>
        <w:t>y</w:t>
      </w:r>
      <w:r w:rsidRPr="5DB33293">
        <w:rPr>
          <w:rFonts w:eastAsia="Times New Roman" w:cs="Arial"/>
          <w:lang w:eastAsia="cs-CZ"/>
        </w:rPr>
        <w:t xml:space="preserve"> </w:t>
      </w:r>
      <w:r w:rsidR="001904BD">
        <w:rPr>
          <w:rFonts w:eastAsia="Times New Roman" w:cs="Arial"/>
          <w:lang w:eastAsia="cs-CZ"/>
        </w:rPr>
        <w:t>8</w:t>
      </w:r>
      <w:r w:rsidRPr="5DB33293">
        <w:rPr>
          <w:rFonts w:eastAsia="Times New Roman" w:cs="Arial"/>
          <w:lang w:eastAsia="cs-CZ"/>
        </w:rPr>
        <w:t>.</w:t>
      </w:r>
      <w:r w:rsidR="00EA3F02">
        <w:rPr>
          <w:rFonts w:eastAsia="Times New Roman" w:cs="Arial"/>
          <w:lang w:eastAsia="cs-CZ"/>
        </w:rPr>
        <w:t>5</w:t>
      </w:r>
      <w:r w:rsidR="5042B64D" w:rsidRPr="5DB33293">
        <w:rPr>
          <w:rFonts w:eastAsia="Times New Roman" w:cs="Arial"/>
          <w:lang w:eastAsia="cs-CZ"/>
        </w:rPr>
        <w:t>.</w:t>
      </w:r>
    </w:p>
    <w:sectPr w:rsidR="007754F4" w:rsidRPr="007754F4" w:rsidSect="009A613C">
      <w:footerReference w:type="default" r:id="rId10"/>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53070A" w14:textId="77777777" w:rsidR="00D91B36" w:rsidRDefault="00D91B36">
      <w:pPr>
        <w:spacing w:after="0" w:line="240" w:lineRule="auto"/>
      </w:pPr>
      <w:r>
        <w:separator/>
      </w:r>
    </w:p>
  </w:endnote>
  <w:endnote w:type="continuationSeparator" w:id="0">
    <w:p w14:paraId="388FDD8B" w14:textId="77777777" w:rsidR="00D91B36" w:rsidRDefault="00D91B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E48B4D" w14:textId="46F86049" w:rsidR="00AB368B" w:rsidRDefault="03D4EE98" w:rsidP="03D4EE98">
    <w:pPr>
      <w:pStyle w:val="Zpat"/>
      <w:pBdr>
        <w:top w:val="single" w:sz="4" w:space="1" w:color="auto"/>
      </w:pBdr>
      <w:spacing w:after="0"/>
    </w:pPr>
    <w:r w:rsidRPr="03D4EE98">
      <w:rPr>
        <w:rFonts w:cs="Arial"/>
      </w:rPr>
      <w:t>Zastupitelstvo Olomouckého kraje 2</w:t>
    </w:r>
    <w:r w:rsidR="000D6298">
      <w:rPr>
        <w:rFonts w:cs="Arial"/>
      </w:rPr>
      <w:t>3</w:t>
    </w:r>
    <w:r w:rsidRPr="03D4EE98">
      <w:rPr>
        <w:rFonts w:cs="Arial"/>
      </w:rPr>
      <w:t xml:space="preserve">. </w:t>
    </w:r>
    <w:r w:rsidR="000D6298">
      <w:rPr>
        <w:rFonts w:cs="Arial"/>
      </w:rPr>
      <w:t>6</w:t>
    </w:r>
    <w:r w:rsidRPr="03D4EE98">
      <w:rPr>
        <w:rFonts w:cs="Arial"/>
      </w:rPr>
      <w:t>.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06DB28F0" w:rsidR="007F10D1" w:rsidRDefault="001904BD" w:rsidP="0504C428">
    <w:pPr>
      <w:pStyle w:val="Zpat"/>
      <w:pBdr>
        <w:top w:val="single" w:sz="4" w:space="1" w:color="auto"/>
      </w:pBdr>
      <w:spacing w:after="0"/>
      <w:rPr>
        <w:rFonts w:cs="Arial"/>
      </w:rPr>
    </w:pPr>
    <w:r>
      <w:rPr>
        <w:rFonts w:cs="Arial"/>
      </w:rPr>
      <w:t>8</w:t>
    </w:r>
    <w:r w:rsidR="0504C428" w:rsidRPr="0504C428">
      <w:rPr>
        <w:rFonts w:cs="Arial"/>
      </w:rPr>
      <w:t>.</w:t>
    </w:r>
    <w:r w:rsidR="003F69FE">
      <w:rPr>
        <w:rFonts w:cs="Arial"/>
      </w:rPr>
      <w:t>5</w:t>
    </w:r>
    <w:r w:rsidR="0504C428" w:rsidRPr="0504C428">
      <w:rPr>
        <w:rFonts w:cs="Arial"/>
      </w:rPr>
      <w:t xml:space="preserve">. – Majetkoprávní záležitosti – bezúplatné převody nemovitého </w:t>
    </w:r>
    <w:proofErr w:type="gramStart"/>
    <w:r w:rsidR="0504C428" w:rsidRPr="0504C428">
      <w:rPr>
        <w:rFonts w:cs="Arial"/>
      </w:rPr>
      <w:t>majetku</w:t>
    </w:r>
    <w:r w:rsidR="009E33DA">
      <w:rPr>
        <w:rFonts w:cs="Arial"/>
      </w:rPr>
      <w:t xml:space="preserve"> </w:t>
    </w:r>
    <w:r w:rsidR="003F69FE">
      <w:rPr>
        <w:rFonts w:cs="Arial"/>
      </w:rPr>
      <w:t>-</w:t>
    </w:r>
    <w:r w:rsidR="009E33DA">
      <w:rPr>
        <w:rFonts w:cs="Arial"/>
      </w:rPr>
      <w:t xml:space="preserve"> </w:t>
    </w:r>
    <w:r w:rsidR="003F69FE">
      <w:rPr>
        <w:rFonts w:cs="Arial"/>
      </w:rPr>
      <w:t>DODATEK</w:t>
    </w:r>
    <w:proofErr w:type="gramEnd"/>
  </w:p>
  <w:p w14:paraId="1C2C4DBF" w14:textId="0513B361" w:rsidR="009A613C" w:rsidRPr="004156C0" w:rsidRDefault="009A613C" w:rsidP="009A613C">
    <w:pPr>
      <w:pStyle w:val="Zpat"/>
      <w:pBdr>
        <w:top w:val="single" w:sz="4" w:space="1" w:color="auto"/>
      </w:pBdr>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9C9F30" w14:textId="77777777" w:rsidR="00D91B36" w:rsidRDefault="00D91B36">
      <w:pPr>
        <w:spacing w:after="0" w:line="240" w:lineRule="auto"/>
      </w:pPr>
      <w:r>
        <w:separator/>
      </w:r>
    </w:p>
  </w:footnote>
  <w:footnote w:type="continuationSeparator" w:id="0">
    <w:p w14:paraId="0DB74102" w14:textId="77777777" w:rsidR="00D91B36" w:rsidRDefault="00D91B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38A6B41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FFC4C902"/>
    <w:lvl w:ilvl="0" w:tplc="FC48EAE0">
      <w:numFmt w:val="bullet"/>
      <w:lvlText w:val="̶"/>
      <w:lvlJc w:val="left"/>
      <w:pPr>
        <w:ind w:left="720" w:hanging="360"/>
      </w:pPr>
      <w:rPr>
        <w:rFonts w:ascii="Arial" w:hAnsi="Arial" w:hint="default"/>
      </w:rPr>
    </w:lvl>
    <w:lvl w:ilvl="1" w:tplc="536CBAD2">
      <w:start w:val="1"/>
      <w:numFmt w:val="bullet"/>
      <w:lvlText w:val="o"/>
      <w:lvlJc w:val="left"/>
      <w:pPr>
        <w:ind w:left="1440" w:hanging="360"/>
      </w:pPr>
      <w:rPr>
        <w:rFonts w:ascii="Courier New" w:hAnsi="Courier New" w:hint="default"/>
      </w:rPr>
    </w:lvl>
    <w:lvl w:ilvl="2" w:tplc="9A006F0E">
      <w:start w:val="1"/>
      <w:numFmt w:val="bullet"/>
      <w:lvlText w:val=""/>
      <w:lvlJc w:val="left"/>
      <w:pPr>
        <w:ind w:left="2160" w:hanging="360"/>
      </w:pPr>
      <w:rPr>
        <w:rFonts w:ascii="Wingdings" w:hAnsi="Wingdings" w:hint="default"/>
      </w:rPr>
    </w:lvl>
    <w:lvl w:ilvl="3" w:tplc="C6A8A1E8">
      <w:start w:val="1"/>
      <w:numFmt w:val="bullet"/>
      <w:lvlText w:val=""/>
      <w:lvlJc w:val="left"/>
      <w:pPr>
        <w:ind w:left="2880" w:hanging="360"/>
      </w:pPr>
      <w:rPr>
        <w:rFonts w:ascii="Symbol" w:hAnsi="Symbol" w:hint="default"/>
      </w:rPr>
    </w:lvl>
    <w:lvl w:ilvl="4" w:tplc="D5547542">
      <w:start w:val="1"/>
      <w:numFmt w:val="bullet"/>
      <w:lvlText w:val="o"/>
      <w:lvlJc w:val="left"/>
      <w:pPr>
        <w:ind w:left="3600" w:hanging="360"/>
      </w:pPr>
      <w:rPr>
        <w:rFonts w:ascii="Courier New" w:hAnsi="Courier New" w:hint="default"/>
      </w:rPr>
    </w:lvl>
    <w:lvl w:ilvl="5" w:tplc="EA4884FA">
      <w:start w:val="1"/>
      <w:numFmt w:val="bullet"/>
      <w:lvlText w:val=""/>
      <w:lvlJc w:val="left"/>
      <w:pPr>
        <w:ind w:left="4320" w:hanging="360"/>
      </w:pPr>
      <w:rPr>
        <w:rFonts w:ascii="Wingdings" w:hAnsi="Wingdings" w:hint="default"/>
      </w:rPr>
    </w:lvl>
    <w:lvl w:ilvl="6" w:tplc="0CD6E3A8">
      <w:start w:val="1"/>
      <w:numFmt w:val="bullet"/>
      <w:lvlText w:val=""/>
      <w:lvlJc w:val="left"/>
      <w:pPr>
        <w:ind w:left="5040" w:hanging="360"/>
      </w:pPr>
      <w:rPr>
        <w:rFonts w:ascii="Symbol" w:hAnsi="Symbol" w:hint="default"/>
      </w:rPr>
    </w:lvl>
    <w:lvl w:ilvl="7" w:tplc="4D82075C">
      <w:start w:val="1"/>
      <w:numFmt w:val="bullet"/>
      <w:lvlText w:val="o"/>
      <w:lvlJc w:val="left"/>
      <w:pPr>
        <w:ind w:left="5760" w:hanging="360"/>
      </w:pPr>
      <w:rPr>
        <w:rFonts w:ascii="Courier New" w:hAnsi="Courier New" w:hint="default"/>
      </w:rPr>
    </w:lvl>
    <w:lvl w:ilvl="8" w:tplc="9F5AAEB8">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3FA4CBE6"/>
    <w:lvl w:ilvl="0" w:tplc="D0D873B8">
      <w:numFmt w:val="bullet"/>
      <w:lvlText w:val="̶"/>
      <w:lvlJc w:val="left"/>
      <w:pPr>
        <w:ind w:left="720" w:hanging="360"/>
      </w:pPr>
      <w:rPr>
        <w:rFonts w:ascii="Arial" w:hAnsi="Arial" w:hint="default"/>
      </w:rPr>
    </w:lvl>
    <w:lvl w:ilvl="1" w:tplc="DFFC5CD4">
      <w:start w:val="1"/>
      <w:numFmt w:val="bullet"/>
      <w:lvlText w:val="o"/>
      <w:lvlJc w:val="left"/>
      <w:pPr>
        <w:ind w:left="1440" w:hanging="360"/>
      </w:pPr>
      <w:rPr>
        <w:rFonts w:ascii="Courier New" w:hAnsi="Courier New" w:hint="default"/>
      </w:rPr>
    </w:lvl>
    <w:lvl w:ilvl="2" w:tplc="A0D20E94">
      <w:start w:val="1"/>
      <w:numFmt w:val="bullet"/>
      <w:lvlText w:val=""/>
      <w:lvlJc w:val="left"/>
      <w:pPr>
        <w:ind w:left="2160" w:hanging="360"/>
      </w:pPr>
      <w:rPr>
        <w:rFonts w:ascii="Wingdings" w:hAnsi="Wingdings" w:hint="default"/>
      </w:rPr>
    </w:lvl>
    <w:lvl w:ilvl="3" w:tplc="B0E834F6">
      <w:start w:val="1"/>
      <w:numFmt w:val="bullet"/>
      <w:lvlText w:val=""/>
      <w:lvlJc w:val="left"/>
      <w:pPr>
        <w:ind w:left="2880" w:hanging="360"/>
      </w:pPr>
      <w:rPr>
        <w:rFonts w:ascii="Symbol" w:hAnsi="Symbol" w:hint="default"/>
      </w:rPr>
    </w:lvl>
    <w:lvl w:ilvl="4" w:tplc="34B21430">
      <w:start w:val="1"/>
      <w:numFmt w:val="bullet"/>
      <w:lvlText w:val="o"/>
      <w:lvlJc w:val="left"/>
      <w:pPr>
        <w:ind w:left="3600" w:hanging="360"/>
      </w:pPr>
      <w:rPr>
        <w:rFonts w:ascii="Courier New" w:hAnsi="Courier New" w:hint="default"/>
      </w:rPr>
    </w:lvl>
    <w:lvl w:ilvl="5" w:tplc="D1949F00">
      <w:start w:val="1"/>
      <w:numFmt w:val="bullet"/>
      <w:lvlText w:val=""/>
      <w:lvlJc w:val="left"/>
      <w:pPr>
        <w:ind w:left="4320" w:hanging="360"/>
      </w:pPr>
      <w:rPr>
        <w:rFonts w:ascii="Wingdings" w:hAnsi="Wingdings" w:hint="default"/>
      </w:rPr>
    </w:lvl>
    <w:lvl w:ilvl="6" w:tplc="4496A69C">
      <w:start w:val="1"/>
      <w:numFmt w:val="bullet"/>
      <w:lvlText w:val=""/>
      <w:lvlJc w:val="left"/>
      <w:pPr>
        <w:ind w:left="5040" w:hanging="360"/>
      </w:pPr>
      <w:rPr>
        <w:rFonts w:ascii="Symbol" w:hAnsi="Symbol" w:hint="default"/>
      </w:rPr>
    </w:lvl>
    <w:lvl w:ilvl="7" w:tplc="49583CC6">
      <w:start w:val="1"/>
      <w:numFmt w:val="bullet"/>
      <w:lvlText w:val="o"/>
      <w:lvlJc w:val="left"/>
      <w:pPr>
        <w:ind w:left="5760" w:hanging="360"/>
      </w:pPr>
      <w:rPr>
        <w:rFonts w:ascii="Courier New" w:hAnsi="Courier New" w:hint="default"/>
      </w:rPr>
    </w:lvl>
    <w:lvl w:ilvl="8" w:tplc="D73CB69A">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8DCA20C4"/>
    <w:lvl w:ilvl="0" w:tplc="D1F42EE0">
      <w:start w:val="1"/>
      <w:numFmt w:val="bullet"/>
      <w:lvlText w:val=""/>
      <w:lvlJc w:val="left"/>
      <w:pPr>
        <w:ind w:left="720" w:hanging="360"/>
      </w:pPr>
      <w:rPr>
        <w:rFonts w:ascii="Symbol" w:hAnsi="Symbol" w:hint="default"/>
      </w:rPr>
    </w:lvl>
    <w:lvl w:ilvl="1" w:tplc="099021FC">
      <w:start w:val="1"/>
      <w:numFmt w:val="bullet"/>
      <w:lvlText w:val="o"/>
      <w:lvlJc w:val="left"/>
      <w:pPr>
        <w:ind w:left="1440" w:hanging="360"/>
      </w:pPr>
      <w:rPr>
        <w:rFonts w:ascii="Courier New" w:hAnsi="Courier New" w:hint="default"/>
      </w:rPr>
    </w:lvl>
    <w:lvl w:ilvl="2" w:tplc="04069992">
      <w:start w:val="1"/>
      <w:numFmt w:val="bullet"/>
      <w:lvlText w:val=""/>
      <w:lvlJc w:val="left"/>
      <w:pPr>
        <w:ind w:left="2160" w:hanging="360"/>
      </w:pPr>
      <w:rPr>
        <w:rFonts w:ascii="Wingdings" w:hAnsi="Wingdings" w:hint="default"/>
      </w:rPr>
    </w:lvl>
    <w:lvl w:ilvl="3" w:tplc="DC124D8E">
      <w:start w:val="1"/>
      <w:numFmt w:val="bullet"/>
      <w:lvlText w:val=""/>
      <w:lvlJc w:val="left"/>
      <w:pPr>
        <w:ind w:left="2880" w:hanging="360"/>
      </w:pPr>
      <w:rPr>
        <w:rFonts w:ascii="Symbol" w:hAnsi="Symbol" w:hint="default"/>
      </w:rPr>
    </w:lvl>
    <w:lvl w:ilvl="4" w:tplc="B9EAEEEA">
      <w:start w:val="1"/>
      <w:numFmt w:val="bullet"/>
      <w:lvlText w:val="o"/>
      <w:lvlJc w:val="left"/>
      <w:pPr>
        <w:ind w:left="3600" w:hanging="360"/>
      </w:pPr>
      <w:rPr>
        <w:rFonts w:ascii="Courier New" w:hAnsi="Courier New" w:hint="default"/>
      </w:rPr>
    </w:lvl>
    <w:lvl w:ilvl="5" w:tplc="23F277D8">
      <w:start w:val="1"/>
      <w:numFmt w:val="bullet"/>
      <w:lvlText w:val=""/>
      <w:lvlJc w:val="left"/>
      <w:pPr>
        <w:ind w:left="4320" w:hanging="360"/>
      </w:pPr>
      <w:rPr>
        <w:rFonts w:ascii="Wingdings" w:hAnsi="Wingdings" w:hint="default"/>
      </w:rPr>
    </w:lvl>
    <w:lvl w:ilvl="6" w:tplc="1BC83934">
      <w:start w:val="1"/>
      <w:numFmt w:val="bullet"/>
      <w:lvlText w:val=""/>
      <w:lvlJc w:val="left"/>
      <w:pPr>
        <w:ind w:left="5040" w:hanging="360"/>
      </w:pPr>
      <w:rPr>
        <w:rFonts w:ascii="Symbol" w:hAnsi="Symbol" w:hint="default"/>
      </w:rPr>
    </w:lvl>
    <w:lvl w:ilvl="7" w:tplc="E16EBEA2">
      <w:start w:val="1"/>
      <w:numFmt w:val="bullet"/>
      <w:lvlText w:val="o"/>
      <w:lvlJc w:val="left"/>
      <w:pPr>
        <w:ind w:left="5760" w:hanging="360"/>
      </w:pPr>
      <w:rPr>
        <w:rFonts w:ascii="Courier New" w:hAnsi="Courier New" w:hint="default"/>
      </w:rPr>
    </w:lvl>
    <w:lvl w:ilvl="8" w:tplc="EF6A44AC">
      <w:start w:val="1"/>
      <w:numFmt w:val="bullet"/>
      <w:lvlText w:val=""/>
      <w:lvlJc w:val="left"/>
      <w:pPr>
        <w:ind w:left="6480" w:hanging="360"/>
      </w:pPr>
      <w:rPr>
        <w:rFonts w:ascii="Wingdings" w:hAnsi="Wingdings" w:hint="default"/>
      </w:rPr>
    </w:lvl>
  </w:abstractNum>
  <w:abstractNum w:abstractNumId="27"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8962428">
    <w:abstractNumId w:val="24"/>
  </w:num>
  <w:num w:numId="2" w16cid:durableId="2080518983">
    <w:abstractNumId w:val="17"/>
  </w:num>
  <w:num w:numId="3" w16cid:durableId="765804514">
    <w:abstractNumId w:val="26"/>
  </w:num>
  <w:num w:numId="4" w16cid:durableId="1000547097">
    <w:abstractNumId w:val="12"/>
  </w:num>
  <w:num w:numId="5" w16cid:durableId="911501510">
    <w:abstractNumId w:val="21"/>
  </w:num>
  <w:num w:numId="6"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21561469">
    <w:abstractNumId w:val="30"/>
  </w:num>
  <w:num w:numId="8" w16cid:durableId="475495966">
    <w:abstractNumId w:val="23"/>
  </w:num>
  <w:num w:numId="9" w16cid:durableId="1009142962">
    <w:abstractNumId w:val="10"/>
  </w:num>
  <w:num w:numId="10" w16cid:durableId="150104409">
    <w:abstractNumId w:val="13"/>
  </w:num>
  <w:num w:numId="11" w16cid:durableId="850339262">
    <w:abstractNumId w:val="9"/>
  </w:num>
  <w:num w:numId="12" w16cid:durableId="761224330">
    <w:abstractNumId w:val="25"/>
  </w:num>
  <w:num w:numId="13" w16cid:durableId="1781411019">
    <w:abstractNumId w:val="11"/>
  </w:num>
  <w:num w:numId="14" w16cid:durableId="1964264436">
    <w:abstractNumId w:val="7"/>
  </w:num>
  <w:num w:numId="15" w16cid:durableId="716517332">
    <w:abstractNumId w:val="27"/>
  </w:num>
  <w:num w:numId="16" w16cid:durableId="389353808">
    <w:abstractNumId w:val="1"/>
  </w:num>
  <w:num w:numId="17" w16cid:durableId="324938432">
    <w:abstractNumId w:val="29"/>
  </w:num>
  <w:num w:numId="18" w16cid:durableId="88546505">
    <w:abstractNumId w:val="28"/>
  </w:num>
  <w:num w:numId="19" w16cid:durableId="684131765">
    <w:abstractNumId w:val="6"/>
  </w:num>
  <w:num w:numId="20" w16cid:durableId="38939475">
    <w:abstractNumId w:val="2"/>
  </w:num>
  <w:num w:numId="21" w16cid:durableId="786507738">
    <w:abstractNumId w:val="19"/>
  </w:num>
  <w:num w:numId="22" w16cid:durableId="2003316194">
    <w:abstractNumId w:val="15"/>
  </w:num>
  <w:num w:numId="23" w16cid:durableId="1222516941">
    <w:abstractNumId w:val="14"/>
  </w:num>
  <w:num w:numId="24" w16cid:durableId="1923370063">
    <w:abstractNumId w:val="16"/>
  </w:num>
  <w:num w:numId="25" w16cid:durableId="263392030">
    <w:abstractNumId w:val="32"/>
  </w:num>
  <w:num w:numId="26" w16cid:durableId="1294604490">
    <w:abstractNumId w:val="8"/>
  </w:num>
  <w:num w:numId="27" w16cid:durableId="1878395924">
    <w:abstractNumId w:val="3"/>
  </w:num>
  <w:num w:numId="28" w16cid:durableId="103117252">
    <w:abstractNumId w:val="20"/>
  </w:num>
  <w:num w:numId="29" w16cid:durableId="1783719062">
    <w:abstractNumId w:val="31"/>
  </w:num>
  <w:num w:numId="30" w16cid:durableId="761410384">
    <w:abstractNumId w:val="18"/>
  </w:num>
  <w:num w:numId="31" w16cid:durableId="87043657">
    <w:abstractNumId w:val="0"/>
  </w:num>
  <w:num w:numId="32" w16cid:durableId="838230218">
    <w:abstractNumId w:val="22"/>
  </w:num>
  <w:num w:numId="33" w16cid:durableId="87696311">
    <w:abstractNumId w:val="4"/>
  </w:num>
  <w:num w:numId="34"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67F6A"/>
    <w:rsid w:val="00070254"/>
    <w:rsid w:val="00072FC6"/>
    <w:rsid w:val="00080F9E"/>
    <w:rsid w:val="000852B8"/>
    <w:rsid w:val="00086339"/>
    <w:rsid w:val="0008796C"/>
    <w:rsid w:val="0009477B"/>
    <w:rsid w:val="00097E31"/>
    <w:rsid w:val="000A04DB"/>
    <w:rsid w:val="000A2ABD"/>
    <w:rsid w:val="000A3B5C"/>
    <w:rsid w:val="000A3EFA"/>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6298"/>
    <w:rsid w:val="000D778B"/>
    <w:rsid w:val="000E13FD"/>
    <w:rsid w:val="000E1BE6"/>
    <w:rsid w:val="000E2D6F"/>
    <w:rsid w:val="000E36A4"/>
    <w:rsid w:val="001001C8"/>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38AB"/>
    <w:rsid w:val="001263E1"/>
    <w:rsid w:val="0012739B"/>
    <w:rsid w:val="001301B1"/>
    <w:rsid w:val="001339A9"/>
    <w:rsid w:val="00134158"/>
    <w:rsid w:val="00134781"/>
    <w:rsid w:val="0013547B"/>
    <w:rsid w:val="00135D3A"/>
    <w:rsid w:val="001374CD"/>
    <w:rsid w:val="0014006B"/>
    <w:rsid w:val="00140BAB"/>
    <w:rsid w:val="0014150D"/>
    <w:rsid w:val="00142737"/>
    <w:rsid w:val="00147200"/>
    <w:rsid w:val="00147901"/>
    <w:rsid w:val="00150EB3"/>
    <w:rsid w:val="00151A7A"/>
    <w:rsid w:val="00152DEC"/>
    <w:rsid w:val="00153B0A"/>
    <w:rsid w:val="00154C48"/>
    <w:rsid w:val="00154C60"/>
    <w:rsid w:val="00164FE4"/>
    <w:rsid w:val="0016668B"/>
    <w:rsid w:val="00172E8D"/>
    <w:rsid w:val="0017481A"/>
    <w:rsid w:val="00174E7B"/>
    <w:rsid w:val="0017606A"/>
    <w:rsid w:val="001765F7"/>
    <w:rsid w:val="001767A5"/>
    <w:rsid w:val="0017724D"/>
    <w:rsid w:val="00177C3D"/>
    <w:rsid w:val="00180044"/>
    <w:rsid w:val="001811B1"/>
    <w:rsid w:val="0018710C"/>
    <w:rsid w:val="00190141"/>
    <w:rsid w:val="001904BD"/>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52A7"/>
    <w:rsid w:val="001B748B"/>
    <w:rsid w:val="001C027D"/>
    <w:rsid w:val="001C0416"/>
    <w:rsid w:val="001C1C48"/>
    <w:rsid w:val="001C25A8"/>
    <w:rsid w:val="001C3027"/>
    <w:rsid w:val="001D0F19"/>
    <w:rsid w:val="001D110E"/>
    <w:rsid w:val="001D22DC"/>
    <w:rsid w:val="001D2717"/>
    <w:rsid w:val="001D44BD"/>
    <w:rsid w:val="001D47F5"/>
    <w:rsid w:val="001D4E8E"/>
    <w:rsid w:val="001D565D"/>
    <w:rsid w:val="001D594A"/>
    <w:rsid w:val="001D5985"/>
    <w:rsid w:val="001D68DA"/>
    <w:rsid w:val="001E27C3"/>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025"/>
    <w:rsid w:val="002421DC"/>
    <w:rsid w:val="00244132"/>
    <w:rsid w:val="00244E29"/>
    <w:rsid w:val="00251523"/>
    <w:rsid w:val="00252166"/>
    <w:rsid w:val="00252F93"/>
    <w:rsid w:val="00256353"/>
    <w:rsid w:val="00261603"/>
    <w:rsid w:val="00262657"/>
    <w:rsid w:val="00263D86"/>
    <w:rsid w:val="0026472A"/>
    <w:rsid w:val="002678D9"/>
    <w:rsid w:val="002679AC"/>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7691"/>
    <w:rsid w:val="002B03FA"/>
    <w:rsid w:val="002B18EE"/>
    <w:rsid w:val="002B2073"/>
    <w:rsid w:val="002B4A72"/>
    <w:rsid w:val="002B566B"/>
    <w:rsid w:val="002B61AB"/>
    <w:rsid w:val="002C1D3B"/>
    <w:rsid w:val="002C2712"/>
    <w:rsid w:val="002C3868"/>
    <w:rsid w:val="002C630B"/>
    <w:rsid w:val="002C6D7F"/>
    <w:rsid w:val="002D5C95"/>
    <w:rsid w:val="002E1636"/>
    <w:rsid w:val="002E268E"/>
    <w:rsid w:val="002E2A61"/>
    <w:rsid w:val="002E35D1"/>
    <w:rsid w:val="002E7075"/>
    <w:rsid w:val="002F0EC7"/>
    <w:rsid w:val="002F18AF"/>
    <w:rsid w:val="002F2C02"/>
    <w:rsid w:val="002F34E0"/>
    <w:rsid w:val="002F375E"/>
    <w:rsid w:val="002F5135"/>
    <w:rsid w:val="002F59EF"/>
    <w:rsid w:val="002F5E04"/>
    <w:rsid w:val="002F5E54"/>
    <w:rsid w:val="002F6266"/>
    <w:rsid w:val="002F6EB1"/>
    <w:rsid w:val="00300AA5"/>
    <w:rsid w:val="003017B7"/>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59D1"/>
    <w:rsid w:val="003667AD"/>
    <w:rsid w:val="00370BDA"/>
    <w:rsid w:val="00376095"/>
    <w:rsid w:val="00382DDF"/>
    <w:rsid w:val="00383DEC"/>
    <w:rsid w:val="0038468D"/>
    <w:rsid w:val="003851DB"/>
    <w:rsid w:val="00385DF6"/>
    <w:rsid w:val="003910EF"/>
    <w:rsid w:val="003915DD"/>
    <w:rsid w:val="00392A08"/>
    <w:rsid w:val="00394915"/>
    <w:rsid w:val="00396B19"/>
    <w:rsid w:val="003A0CAB"/>
    <w:rsid w:val="003A2A10"/>
    <w:rsid w:val="003A57D6"/>
    <w:rsid w:val="003B1CD0"/>
    <w:rsid w:val="003B639E"/>
    <w:rsid w:val="003C1198"/>
    <w:rsid w:val="003C2CBE"/>
    <w:rsid w:val="003C2FC0"/>
    <w:rsid w:val="003C356E"/>
    <w:rsid w:val="003C38C6"/>
    <w:rsid w:val="003D112B"/>
    <w:rsid w:val="003D1284"/>
    <w:rsid w:val="003D1944"/>
    <w:rsid w:val="003D23F3"/>
    <w:rsid w:val="003D2D07"/>
    <w:rsid w:val="003D35CD"/>
    <w:rsid w:val="003D3865"/>
    <w:rsid w:val="003D69A4"/>
    <w:rsid w:val="003E782E"/>
    <w:rsid w:val="003F09CE"/>
    <w:rsid w:val="003F267D"/>
    <w:rsid w:val="003F33F6"/>
    <w:rsid w:val="003F69FE"/>
    <w:rsid w:val="003F6EF6"/>
    <w:rsid w:val="00402F93"/>
    <w:rsid w:val="00403E20"/>
    <w:rsid w:val="00406A8D"/>
    <w:rsid w:val="00411E8B"/>
    <w:rsid w:val="00413C8D"/>
    <w:rsid w:val="00417925"/>
    <w:rsid w:val="00424A36"/>
    <w:rsid w:val="00424C79"/>
    <w:rsid w:val="00426594"/>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5126"/>
    <w:rsid w:val="00467F64"/>
    <w:rsid w:val="004705A1"/>
    <w:rsid w:val="00470D95"/>
    <w:rsid w:val="004741F8"/>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1822"/>
    <w:rsid w:val="004B29B7"/>
    <w:rsid w:val="004B5A01"/>
    <w:rsid w:val="004B72E0"/>
    <w:rsid w:val="004B7862"/>
    <w:rsid w:val="004C2A65"/>
    <w:rsid w:val="004C4B2B"/>
    <w:rsid w:val="004D3890"/>
    <w:rsid w:val="004D432D"/>
    <w:rsid w:val="004D5093"/>
    <w:rsid w:val="004E63A3"/>
    <w:rsid w:val="004E79FC"/>
    <w:rsid w:val="004F0A6C"/>
    <w:rsid w:val="004F1796"/>
    <w:rsid w:val="004F17F0"/>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0AA"/>
    <w:rsid w:val="005466B7"/>
    <w:rsid w:val="00547D6A"/>
    <w:rsid w:val="00547E44"/>
    <w:rsid w:val="00547F67"/>
    <w:rsid w:val="00551CC6"/>
    <w:rsid w:val="0055421B"/>
    <w:rsid w:val="0055589E"/>
    <w:rsid w:val="00556045"/>
    <w:rsid w:val="00556391"/>
    <w:rsid w:val="005578D8"/>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294B"/>
    <w:rsid w:val="005A3E6E"/>
    <w:rsid w:val="005A420F"/>
    <w:rsid w:val="005A464B"/>
    <w:rsid w:val="005A58B2"/>
    <w:rsid w:val="005A6223"/>
    <w:rsid w:val="005A7DE6"/>
    <w:rsid w:val="005B0E31"/>
    <w:rsid w:val="005B1F90"/>
    <w:rsid w:val="005B5731"/>
    <w:rsid w:val="005C2CBB"/>
    <w:rsid w:val="005C706E"/>
    <w:rsid w:val="005C73E0"/>
    <w:rsid w:val="005D0051"/>
    <w:rsid w:val="005D49AA"/>
    <w:rsid w:val="005E234D"/>
    <w:rsid w:val="005E68F6"/>
    <w:rsid w:val="005F04F6"/>
    <w:rsid w:val="005F0565"/>
    <w:rsid w:val="00601E7A"/>
    <w:rsid w:val="006024FD"/>
    <w:rsid w:val="00604D09"/>
    <w:rsid w:val="006102C7"/>
    <w:rsid w:val="00617808"/>
    <w:rsid w:val="006234EA"/>
    <w:rsid w:val="00625EC7"/>
    <w:rsid w:val="0063104D"/>
    <w:rsid w:val="0063224A"/>
    <w:rsid w:val="00633107"/>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1F"/>
    <w:rsid w:val="00675748"/>
    <w:rsid w:val="00685E22"/>
    <w:rsid w:val="00686B5A"/>
    <w:rsid w:val="0068738D"/>
    <w:rsid w:val="00691A90"/>
    <w:rsid w:val="00693ABC"/>
    <w:rsid w:val="00694A8E"/>
    <w:rsid w:val="0069718C"/>
    <w:rsid w:val="006A0AAF"/>
    <w:rsid w:val="006A1070"/>
    <w:rsid w:val="006A2DDE"/>
    <w:rsid w:val="006A55CE"/>
    <w:rsid w:val="006A6FC1"/>
    <w:rsid w:val="006A780D"/>
    <w:rsid w:val="006A7A71"/>
    <w:rsid w:val="006B2F40"/>
    <w:rsid w:val="006B77E2"/>
    <w:rsid w:val="006B7FAB"/>
    <w:rsid w:val="006C380F"/>
    <w:rsid w:val="006C394D"/>
    <w:rsid w:val="006C3EDF"/>
    <w:rsid w:val="006C4CDF"/>
    <w:rsid w:val="006C70E2"/>
    <w:rsid w:val="006C79EE"/>
    <w:rsid w:val="006D08F3"/>
    <w:rsid w:val="006D2E0A"/>
    <w:rsid w:val="006D4625"/>
    <w:rsid w:val="006D4D04"/>
    <w:rsid w:val="006D5AE9"/>
    <w:rsid w:val="006D5F56"/>
    <w:rsid w:val="006D60A4"/>
    <w:rsid w:val="006E0408"/>
    <w:rsid w:val="006E09DD"/>
    <w:rsid w:val="006E0EA6"/>
    <w:rsid w:val="006E27C1"/>
    <w:rsid w:val="006E3A60"/>
    <w:rsid w:val="006E60DE"/>
    <w:rsid w:val="006E7209"/>
    <w:rsid w:val="006E78EA"/>
    <w:rsid w:val="006E7BE5"/>
    <w:rsid w:val="006F2EAB"/>
    <w:rsid w:val="006F3ECE"/>
    <w:rsid w:val="006F47B0"/>
    <w:rsid w:val="006F6BFE"/>
    <w:rsid w:val="006F773D"/>
    <w:rsid w:val="00700F73"/>
    <w:rsid w:val="007021DB"/>
    <w:rsid w:val="00702C40"/>
    <w:rsid w:val="00703838"/>
    <w:rsid w:val="007065BD"/>
    <w:rsid w:val="007079F4"/>
    <w:rsid w:val="00711846"/>
    <w:rsid w:val="0071309B"/>
    <w:rsid w:val="00715134"/>
    <w:rsid w:val="00716BB0"/>
    <w:rsid w:val="00717E9D"/>
    <w:rsid w:val="00721143"/>
    <w:rsid w:val="00721900"/>
    <w:rsid w:val="00721E9B"/>
    <w:rsid w:val="00721FB3"/>
    <w:rsid w:val="00723809"/>
    <w:rsid w:val="00726181"/>
    <w:rsid w:val="0072623E"/>
    <w:rsid w:val="0072796C"/>
    <w:rsid w:val="00727B29"/>
    <w:rsid w:val="0073062E"/>
    <w:rsid w:val="00730FD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5E07"/>
    <w:rsid w:val="00786C07"/>
    <w:rsid w:val="0079130A"/>
    <w:rsid w:val="00791F42"/>
    <w:rsid w:val="00793F7A"/>
    <w:rsid w:val="00794280"/>
    <w:rsid w:val="0079665F"/>
    <w:rsid w:val="00796A9C"/>
    <w:rsid w:val="00796C6A"/>
    <w:rsid w:val="00796F8C"/>
    <w:rsid w:val="007A02C7"/>
    <w:rsid w:val="007B23BC"/>
    <w:rsid w:val="007B3164"/>
    <w:rsid w:val="007B37D7"/>
    <w:rsid w:val="007B677D"/>
    <w:rsid w:val="007B7517"/>
    <w:rsid w:val="007C1938"/>
    <w:rsid w:val="007C4E90"/>
    <w:rsid w:val="007C7339"/>
    <w:rsid w:val="007C7CB3"/>
    <w:rsid w:val="007D1C5E"/>
    <w:rsid w:val="007E4FAB"/>
    <w:rsid w:val="007E622F"/>
    <w:rsid w:val="007F10D1"/>
    <w:rsid w:val="007F2B2A"/>
    <w:rsid w:val="007F44EA"/>
    <w:rsid w:val="007F6043"/>
    <w:rsid w:val="007F79D0"/>
    <w:rsid w:val="0080018A"/>
    <w:rsid w:val="00801B19"/>
    <w:rsid w:val="00805E65"/>
    <w:rsid w:val="0080729A"/>
    <w:rsid w:val="00811490"/>
    <w:rsid w:val="00811846"/>
    <w:rsid w:val="0081504F"/>
    <w:rsid w:val="00815100"/>
    <w:rsid w:val="00821CF6"/>
    <w:rsid w:val="00822AC7"/>
    <w:rsid w:val="0082605A"/>
    <w:rsid w:val="0082650D"/>
    <w:rsid w:val="008313A3"/>
    <w:rsid w:val="00832682"/>
    <w:rsid w:val="0083350E"/>
    <w:rsid w:val="00840BB6"/>
    <w:rsid w:val="00843A25"/>
    <w:rsid w:val="008464CA"/>
    <w:rsid w:val="00847E98"/>
    <w:rsid w:val="008512D1"/>
    <w:rsid w:val="0085139C"/>
    <w:rsid w:val="00855339"/>
    <w:rsid w:val="00856E96"/>
    <w:rsid w:val="00861A48"/>
    <w:rsid w:val="00864052"/>
    <w:rsid w:val="0086685C"/>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167"/>
    <w:rsid w:val="008F7B4E"/>
    <w:rsid w:val="008F7DEE"/>
    <w:rsid w:val="009002BB"/>
    <w:rsid w:val="00900417"/>
    <w:rsid w:val="00902496"/>
    <w:rsid w:val="00904B2F"/>
    <w:rsid w:val="00906200"/>
    <w:rsid w:val="00910398"/>
    <w:rsid w:val="009114E5"/>
    <w:rsid w:val="00913CA0"/>
    <w:rsid w:val="00914E00"/>
    <w:rsid w:val="009205CD"/>
    <w:rsid w:val="0092060F"/>
    <w:rsid w:val="0092492D"/>
    <w:rsid w:val="00924CEA"/>
    <w:rsid w:val="00925688"/>
    <w:rsid w:val="009256B9"/>
    <w:rsid w:val="00930F10"/>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77E95"/>
    <w:rsid w:val="009800A7"/>
    <w:rsid w:val="009843CF"/>
    <w:rsid w:val="00984FEA"/>
    <w:rsid w:val="00985557"/>
    <w:rsid w:val="00986D93"/>
    <w:rsid w:val="009876BF"/>
    <w:rsid w:val="009876E4"/>
    <w:rsid w:val="00990B64"/>
    <w:rsid w:val="00991BDB"/>
    <w:rsid w:val="009A098C"/>
    <w:rsid w:val="009A136A"/>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3DA"/>
    <w:rsid w:val="009E3F60"/>
    <w:rsid w:val="009E439F"/>
    <w:rsid w:val="009E4BAB"/>
    <w:rsid w:val="009F1993"/>
    <w:rsid w:val="009F32D4"/>
    <w:rsid w:val="009F7265"/>
    <w:rsid w:val="00A012D6"/>
    <w:rsid w:val="00A017BD"/>
    <w:rsid w:val="00A05B21"/>
    <w:rsid w:val="00A05FCF"/>
    <w:rsid w:val="00A06C0D"/>
    <w:rsid w:val="00A102CE"/>
    <w:rsid w:val="00A10DB9"/>
    <w:rsid w:val="00A11F17"/>
    <w:rsid w:val="00A13C4A"/>
    <w:rsid w:val="00A14388"/>
    <w:rsid w:val="00A15639"/>
    <w:rsid w:val="00A17774"/>
    <w:rsid w:val="00A17F0E"/>
    <w:rsid w:val="00A20AD4"/>
    <w:rsid w:val="00A21634"/>
    <w:rsid w:val="00A23861"/>
    <w:rsid w:val="00A27B07"/>
    <w:rsid w:val="00A30C3A"/>
    <w:rsid w:val="00A30D75"/>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8EB"/>
    <w:rsid w:val="00A71F11"/>
    <w:rsid w:val="00A7203E"/>
    <w:rsid w:val="00A7261B"/>
    <w:rsid w:val="00A75501"/>
    <w:rsid w:val="00A76E08"/>
    <w:rsid w:val="00A83768"/>
    <w:rsid w:val="00A8399B"/>
    <w:rsid w:val="00A85861"/>
    <w:rsid w:val="00A86E7F"/>
    <w:rsid w:val="00A878BE"/>
    <w:rsid w:val="00A87C5F"/>
    <w:rsid w:val="00A9481F"/>
    <w:rsid w:val="00A94995"/>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D7AFC"/>
    <w:rsid w:val="00AE12CB"/>
    <w:rsid w:val="00AE1BE4"/>
    <w:rsid w:val="00AE2B75"/>
    <w:rsid w:val="00AE574E"/>
    <w:rsid w:val="00AE5FBB"/>
    <w:rsid w:val="00AE60F8"/>
    <w:rsid w:val="00AE7B51"/>
    <w:rsid w:val="00AF2127"/>
    <w:rsid w:val="00AF2DDB"/>
    <w:rsid w:val="00B00F4E"/>
    <w:rsid w:val="00B01FBC"/>
    <w:rsid w:val="00B024EF"/>
    <w:rsid w:val="00B034CB"/>
    <w:rsid w:val="00B044BE"/>
    <w:rsid w:val="00B05839"/>
    <w:rsid w:val="00B05989"/>
    <w:rsid w:val="00B06750"/>
    <w:rsid w:val="00B12842"/>
    <w:rsid w:val="00B12A8F"/>
    <w:rsid w:val="00B12B9D"/>
    <w:rsid w:val="00B13946"/>
    <w:rsid w:val="00B17C31"/>
    <w:rsid w:val="00B2265E"/>
    <w:rsid w:val="00B23370"/>
    <w:rsid w:val="00B24133"/>
    <w:rsid w:val="00B25B4D"/>
    <w:rsid w:val="00B26521"/>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2E15"/>
    <w:rsid w:val="00B73B51"/>
    <w:rsid w:val="00B75EE7"/>
    <w:rsid w:val="00B77346"/>
    <w:rsid w:val="00B82FDF"/>
    <w:rsid w:val="00B856AF"/>
    <w:rsid w:val="00B8652D"/>
    <w:rsid w:val="00B86D08"/>
    <w:rsid w:val="00B875D3"/>
    <w:rsid w:val="00B879C2"/>
    <w:rsid w:val="00B90F4E"/>
    <w:rsid w:val="00B95018"/>
    <w:rsid w:val="00BA1629"/>
    <w:rsid w:val="00BA66AF"/>
    <w:rsid w:val="00BA68DE"/>
    <w:rsid w:val="00BB1577"/>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68EF"/>
    <w:rsid w:val="00C204EB"/>
    <w:rsid w:val="00C20AC8"/>
    <w:rsid w:val="00C20E98"/>
    <w:rsid w:val="00C259C0"/>
    <w:rsid w:val="00C261D3"/>
    <w:rsid w:val="00C27CB7"/>
    <w:rsid w:val="00C31026"/>
    <w:rsid w:val="00C315FC"/>
    <w:rsid w:val="00C322D8"/>
    <w:rsid w:val="00C3313E"/>
    <w:rsid w:val="00C343D1"/>
    <w:rsid w:val="00C442A1"/>
    <w:rsid w:val="00C44353"/>
    <w:rsid w:val="00C4491D"/>
    <w:rsid w:val="00C46473"/>
    <w:rsid w:val="00C46F6A"/>
    <w:rsid w:val="00C516AD"/>
    <w:rsid w:val="00C525CF"/>
    <w:rsid w:val="00C53E00"/>
    <w:rsid w:val="00C61A76"/>
    <w:rsid w:val="00C70AD7"/>
    <w:rsid w:val="00C716B4"/>
    <w:rsid w:val="00C72CA2"/>
    <w:rsid w:val="00C82C11"/>
    <w:rsid w:val="00C8397B"/>
    <w:rsid w:val="00C8686F"/>
    <w:rsid w:val="00C919A1"/>
    <w:rsid w:val="00C924DC"/>
    <w:rsid w:val="00C95A81"/>
    <w:rsid w:val="00C97FB9"/>
    <w:rsid w:val="00CA0DDE"/>
    <w:rsid w:val="00CA4EB5"/>
    <w:rsid w:val="00CA5A3E"/>
    <w:rsid w:val="00CA5B46"/>
    <w:rsid w:val="00CB036A"/>
    <w:rsid w:val="00CB18E6"/>
    <w:rsid w:val="00CB21D3"/>
    <w:rsid w:val="00CB36BC"/>
    <w:rsid w:val="00CB3E88"/>
    <w:rsid w:val="00CB69E7"/>
    <w:rsid w:val="00CB70D1"/>
    <w:rsid w:val="00CB7EE4"/>
    <w:rsid w:val="00CC0DE4"/>
    <w:rsid w:val="00CC26E0"/>
    <w:rsid w:val="00CC4A07"/>
    <w:rsid w:val="00CC78FC"/>
    <w:rsid w:val="00CD15B1"/>
    <w:rsid w:val="00CE2426"/>
    <w:rsid w:val="00CE6E16"/>
    <w:rsid w:val="00CF13B0"/>
    <w:rsid w:val="00CF5FE8"/>
    <w:rsid w:val="00D02BEB"/>
    <w:rsid w:val="00D050FC"/>
    <w:rsid w:val="00D06E97"/>
    <w:rsid w:val="00D100D6"/>
    <w:rsid w:val="00D108D7"/>
    <w:rsid w:val="00D1267E"/>
    <w:rsid w:val="00D170A7"/>
    <w:rsid w:val="00D223F1"/>
    <w:rsid w:val="00D23DEC"/>
    <w:rsid w:val="00D244DD"/>
    <w:rsid w:val="00D2523B"/>
    <w:rsid w:val="00D26FC4"/>
    <w:rsid w:val="00D27FB0"/>
    <w:rsid w:val="00D30EB4"/>
    <w:rsid w:val="00D323AF"/>
    <w:rsid w:val="00D36AD3"/>
    <w:rsid w:val="00D37A8A"/>
    <w:rsid w:val="00D47E1D"/>
    <w:rsid w:val="00D51CA1"/>
    <w:rsid w:val="00D52FE6"/>
    <w:rsid w:val="00D53D03"/>
    <w:rsid w:val="00D554E0"/>
    <w:rsid w:val="00D6375D"/>
    <w:rsid w:val="00D70030"/>
    <w:rsid w:val="00D72DCE"/>
    <w:rsid w:val="00D73C6B"/>
    <w:rsid w:val="00D757E6"/>
    <w:rsid w:val="00D77DBA"/>
    <w:rsid w:val="00D77FB1"/>
    <w:rsid w:val="00D81931"/>
    <w:rsid w:val="00D91B36"/>
    <w:rsid w:val="00D93BB9"/>
    <w:rsid w:val="00D9627F"/>
    <w:rsid w:val="00D96AE0"/>
    <w:rsid w:val="00DA15C0"/>
    <w:rsid w:val="00DA1BAE"/>
    <w:rsid w:val="00DA2A6C"/>
    <w:rsid w:val="00DA2DFC"/>
    <w:rsid w:val="00DA5B7B"/>
    <w:rsid w:val="00DA5E0D"/>
    <w:rsid w:val="00DA750D"/>
    <w:rsid w:val="00DA7D32"/>
    <w:rsid w:val="00DB0A7A"/>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07FF1"/>
    <w:rsid w:val="00E10A10"/>
    <w:rsid w:val="00E13DE1"/>
    <w:rsid w:val="00E155D5"/>
    <w:rsid w:val="00E205FD"/>
    <w:rsid w:val="00E20737"/>
    <w:rsid w:val="00E20953"/>
    <w:rsid w:val="00E23616"/>
    <w:rsid w:val="00E2488D"/>
    <w:rsid w:val="00E24B20"/>
    <w:rsid w:val="00E24B7C"/>
    <w:rsid w:val="00E25442"/>
    <w:rsid w:val="00E25FF7"/>
    <w:rsid w:val="00E26187"/>
    <w:rsid w:val="00E267D6"/>
    <w:rsid w:val="00E279E5"/>
    <w:rsid w:val="00E27C56"/>
    <w:rsid w:val="00E40BD4"/>
    <w:rsid w:val="00E40E6B"/>
    <w:rsid w:val="00E42BBB"/>
    <w:rsid w:val="00E435F6"/>
    <w:rsid w:val="00E4416C"/>
    <w:rsid w:val="00E4719D"/>
    <w:rsid w:val="00E520B1"/>
    <w:rsid w:val="00E53F32"/>
    <w:rsid w:val="00E600DF"/>
    <w:rsid w:val="00E6121B"/>
    <w:rsid w:val="00E61FED"/>
    <w:rsid w:val="00E62AAF"/>
    <w:rsid w:val="00E62E71"/>
    <w:rsid w:val="00E63F30"/>
    <w:rsid w:val="00E67330"/>
    <w:rsid w:val="00E72675"/>
    <w:rsid w:val="00E73D23"/>
    <w:rsid w:val="00E74339"/>
    <w:rsid w:val="00E8240E"/>
    <w:rsid w:val="00E82A46"/>
    <w:rsid w:val="00E82A82"/>
    <w:rsid w:val="00E82DF5"/>
    <w:rsid w:val="00E83D50"/>
    <w:rsid w:val="00E86334"/>
    <w:rsid w:val="00E86759"/>
    <w:rsid w:val="00E9205A"/>
    <w:rsid w:val="00E94850"/>
    <w:rsid w:val="00EA3F02"/>
    <w:rsid w:val="00EA6A38"/>
    <w:rsid w:val="00EB0380"/>
    <w:rsid w:val="00EB2806"/>
    <w:rsid w:val="00EB2D6D"/>
    <w:rsid w:val="00EB61EC"/>
    <w:rsid w:val="00EB7A0F"/>
    <w:rsid w:val="00EB7D09"/>
    <w:rsid w:val="00EC2C46"/>
    <w:rsid w:val="00EC3256"/>
    <w:rsid w:val="00EC5D9B"/>
    <w:rsid w:val="00EC6A8D"/>
    <w:rsid w:val="00EC7C64"/>
    <w:rsid w:val="00ED491E"/>
    <w:rsid w:val="00ED5BA5"/>
    <w:rsid w:val="00ED7308"/>
    <w:rsid w:val="00EE1CD5"/>
    <w:rsid w:val="00EE35BB"/>
    <w:rsid w:val="00EF148C"/>
    <w:rsid w:val="00EF1CDF"/>
    <w:rsid w:val="00EF229F"/>
    <w:rsid w:val="00EF3B6D"/>
    <w:rsid w:val="00EF468C"/>
    <w:rsid w:val="00F00619"/>
    <w:rsid w:val="00F0466B"/>
    <w:rsid w:val="00F0643F"/>
    <w:rsid w:val="00F07043"/>
    <w:rsid w:val="00F10132"/>
    <w:rsid w:val="00F10BCD"/>
    <w:rsid w:val="00F12AE7"/>
    <w:rsid w:val="00F12AEC"/>
    <w:rsid w:val="00F12FFE"/>
    <w:rsid w:val="00F152D8"/>
    <w:rsid w:val="00F17C68"/>
    <w:rsid w:val="00F20A63"/>
    <w:rsid w:val="00F21BA8"/>
    <w:rsid w:val="00F230FD"/>
    <w:rsid w:val="00F23DBD"/>
    <w:rsid w:val="00F2505A"/>
    <w:rsid w:val="00F26404"/>
    <w:rsid w:val="00F265B5"/>
    <w:rsid w:val="00F27418"/>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0FD9"/>
    <w:rsid w:val="00F720C4"/>
    <w:rsid w:val="00F7292B"/>
    <w:rsid w:val="00F72BEB"/>
    <w:rsid w:val="00F73B28"/>
    <w:rsid w:val="00F7483B"/>
    <w:rsid w:val="00F76DBA"/>
    <w:rsid w:val="00F77BAB"/>
    <w:rsid w:val="00F77F94"/>
    <w:rsid w:val="00F82398"/>
    <w:rsid w:val="00F82458"/>
    <w:rsid w:val="00F828F2"/>
    <w:rsid w:val="00F82B19"/>
    <w:rsid w:val="00F87988"/>
    <w:rsid w:val="00F90743"/>
    <w:rsid w:val="00F9159B"/>
    <w:rsid w:val="00F93FDE"/>
    <w:rsid w:val="00F96AE8"/>
    <w:rsid w:val="00F96CFE"/>
    <w:rsid w:val="00F96D16"/>
    <w:rsid w:val="00FA112E"/>
    <w:rsid w:val="00FA28F5"/>
    <w:rsid w:val="00FA2FB5"/>
    <w:rsid w:val="00FA6797"/>
    <w:rsid w:val="00FA7404"/>
    <w:rsid w:val="00FB18A7"/>
    <w:rsid w:val="00FB1DC6"/>
    <w:rsid w:val="00FB2E99"/>
    <w:rsid w:val="00FB2FF6"/>
    <w:rsid w:val="00FB6136"/>
    <w:rsid w:val="00FC0DEF"/>
    <w:rsid w:val="00FC1DE7"/>
    <w:rsid w:val="00FC45CB"/>
    <w:rsid w:val="00FC502B"/>
    <w:rsid w:val="00FD193A"/>
    <w:rsid w:val="00FD2778"/>
    <w:rsid w:val="00FD2F0C"/>
    <w:rsid w:val="00FD73BA"/>
    <w:rsid w:val="00FD7C2A"/>
    <w:rsid w:val="00FE082C"/>
    <w:rsid w:val="00FE3169"/>
    <w:rsid w:val="00FE40A4"/>
    <w:rsid w:val="00FE7C9C"/>
    <w:rsid w:val="00FF156A"/>
    <w:rsid w:val="00FF3792"/>
    <w:rsid w:val="00FF3A33"/>
    <w:rsid w:val="00FF7B14"/>
    <w:rsid w:val="012D532E"/>
    <w:rsid w:val="0276D3FB"/>
    <w:rsid w:val="03D4EE98"/>
    <w:rsid w:val="03F62408"/>
    <w:rsid w:val="0504C428"/>
    <w:rsid w:val="06288112"/>
    <w:rsid w:val="063109CB"/>
    <w:rsid w:val="07431B39"/>
    <w:rsid w:val="08A20209"/>
    <w:rsid w:val="0A2F0482"/>
    <w:rsid w:val="0A5469B0"/>
    <w:rsid w:val="0A75DE10"/>
    <w:rsid w:val="0B73FB48"/>
    <w:rsid w:val="0CBE4F85"/>
    <w:rsid w:val="0D452DA8"/>
    <w:rsid w:val="0EE070E2"/>
    <w:rsid w:val="0EE4DDAE"/>
    <w:rsid w:val="11407765"/>
    <w:rsid w:val="1170538C"/>
    <w:rsid w:val="1353C6B5"/>
    <w:rsid w:val="15F97FF2"/>
    <w:rsid w:val="16A68941"/>
    <w:rsid w:val="19E68F89"/>
    <w:rsid w:val="1A6A6662"/>
    <w:rsid w:val="1A832387"/>
    <w:rsid w:val="1B4D840C"/>
    <w:rsid w:val="1C8741B4"/>
    <w:rsid w:val="1DCD82D8"/>
    <w:rsid w:val="1E90B7A5"/>
    <w:rsid w:val="1F61D7E2"/>
    <w:rsid w:val="2373377D"/>
    <w:rsid w:val="24326539"/>
    <w:rsid w:val="280815A1"/>
    <w:rsid w:val="2A7BA422"/>
    <w:rsid w:val="2E7B30B8"/>
    <w:rsid w:val="2FB77F2F"/>
    <w:rsid w:val="2FEBD2D4"/>
    <w:rsid w:val="33C29176"/>
    <w:rsid w:val="34203235"/>
    <w:rsid w:val="37AA2D35"/>
    <w:rsid w:val="3D43D0DC"/>
    <w:rsid w:val="3DCD6B1A"/>
    <w:rsid w:val="3E8A8A7F"/>
    <w:rsid w:val="3E9ADF65"/>
    <w:rsid w:val="41743486"/>
    <w:rsid w:val="41A57060"/>
    <w:rsid w:val="44424CF3"/>
    <w:rsid w:val="44744B3A"/>
    <w:rsid w:val="44F956A7"/>
    <w:rsid w:val="46F8D3BB"/>
    <w:rsid w:val="48818803"/>
    <w:rsid w:val="4D375286"/>
    <w:rsid w:val="5042B64D"/>
    <w:rsid w:val="532FEB6E"/>
    <w:rsid w:val="5475F22F"/>
    <w:rsid w:val="55292250"/>
    <w:rsid w:val="56E913D9"/>
    <w:rsid w:val="57880961"/>
    <w:rsid w:val="58CAE73F"/>
    <w:rsid w:val="599ADBA4"/>
    <w:rsid w:val="5C6A7758"/>
    <w:rsid w:val="5D2C9908"/>
    <w:rsid w:val="5D704FC1"/>
    <w:rsid w:val="5DB33293"/>
    <w:rsid w:val="60226826"/>
    <w:rsid w:val="60F061F9"/>
    <w:rsid w:val="61B039BB"/>
    <w:rsid w:val="64C3878A"/>
    <w:rsid w:val="665650DF"/>
    <w:rsid w:val="68752862"/>
    <w:rsid w:val="6875EAF5"/>
    <w:rsid w:val="6B85E5E3"/>
    <w:rsid w:val="6CBF9FE6"/>
    <w:rsid w:val="6E2D4D81"/>
    <w:rsid w:val="6EAC1134"/>
    <w:rsid w:val="71AE1F2C"/>
    <w:rsid w:val="75C92701"/>
    <w:rsid w:val="760391D5"/>
    <w:rsid w:val="76AB95EC"/>
    <w:rsid w:val="778E7BE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5"/>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uiPriority w:val="99"/>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273783630">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1099</Words>
  <Characters>6489</Characters>
  <Application>Microsoft Office Word</Application>
  <DocSecurity>0</DocSecurity>
  <Lines>54</Lines>
  <Paragraphs>15</Paragraphs>
  <ScaleCrop>false</ScaleCrop>
  <Company>Olomoucky kraj</Company>
  <LinksUpToDate>false</LinksUpToDate>
  <CharactersWithSpaces>7573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2025-06-16T06:31:00Z</cp:lastPrinted>
  <dcterms:created xsi:type="dcterms:W3CDTF">2025-06-16T11:30:00Z</dcterms:created>
  <dcterms:modified xsi:type="dcterms:W3CDTF">2025-06-16T11:30:00Z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