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DB7B90" w14:textId="77777777" w:rsidR="00C82BF4" w:rsidRPr="00066005" w:rsidRDefault="00C82BF4" w:rsidP="00C82BF4">
      <w:pPr>
        <w:tabs>
          <w:tab w:val="left" w:pos="180"/>
          <w:tab w:val="left" w:pos="360"/>
        </w:tabs>
        <w:jc w:val="both"/>
        <w:rPr>
          <w:rFonts w:cs="Arial"/>
        </w:rPr>
      </w:pPr>
      <w:r w:rsidRPr="00066005">
        <w:rPr>
          <w:rFonts w:cs="Arial"/>
          <w:b/>
        </w:rPr>
        <w:t>Důvodová zpráva:</w:t>
      </w:r>
    </w:p>
    <w:p w14:paraId="2220447E" w14:textId="77777777" w:rsidR="00C82BF4" w:rsidRPr="00066005" w:rsidRDefault="00C82BF4" w:rsidP="00C82BF4">
      <w:pPr>
        <w:jc w:val="both"/>
        <w:rPr>
          <w:rFonts w:cs="Arial"/>
          <w:b/>
        </w:rPr>
      </w:pPr>
    </w:p>
    <w:p w14:paraId="00116419" w14:textId="75525B40" w:rsidR="00C82BF4" w:rsidRDefault="0023452B" w:rsidP="00C82BF4">
      <w:pPr>
        <w:jc w:val="both"/>
        <w:rPr>
          <w:rFonts w:cs="Arial"/>
        </w:rPr>
      </w:pPr>
      <w:r>
        <w:rPr>
          <w:rFonts w:cs="Arial"/>
        </w:rPr>
        <w:t xml:space="preserve">Zastupitelstvu </w:t>
      </w:r>
      <w:r w:rsidR="00C82BF4" w:rsidRPr="00066005">
        <w:rPr>
          <w:rFonts w:cs="Arial"/>
        </w:rPr>
        <w:t>Olomouckého kraje (</w:t>
      </w:r>
      <w:r>
        <w:rPr>
          <w:rFonts w:cs="Arial"/>
        </w:rPr>
        <w:t>Z</w:t>
      </w:r>
      <w:r w:rsidR="00C82BF4" w:rsidRPr="00066005">
        <w:rPr>
          <w:rFonts w:cs="Arial"/>
        </w:rPr>
        <w:t>OK) je předkládán návrh na aktualizaci vzorového dotačního programu, tedy obecně platné předlohy pro přípravu většiny dotačních programů Olomouckého kraje. Navrhovaná úprava vzorového dotačního programu se týká Vzorových pravidel dotačního programu Olomouckého kraje (Vzorová pravidla DP) a jeho součásti –</w:t>
      </w:r>
      <w:r w:rsidR="004F3F31">
        <w:rPr>
          <w:rFonts w:cs="Arial"/>
        </w:rPr>
        <w:t xml:space="preserve"> </w:t>
      </w:r>
      <w:r w:rsidR="00C82BF4" w:rsidRPr="00066005">
        <w:rPr>
          <w:rFonts w:cs="Arial"/>
        </w:rPr>
        <w:t>Vzorové žádosti o programovou dotaci (Vzorová žádost). Pro další části, vzorové veřejnoprávní smlouvy o poskytnutí programové dotace dle příjemce (vzor 1–10) nejsou navrhovány žádné úpravy. Z důvodu zachování ucelené předlohy pro krajské dotační tituly jsou smlouvy předkládány jako součást aktualizace vzorového dotačního programu.</w:t>
      </w:r>
    </w:p>
    <w:p w14:paraId="646F7699" w14:textId="1FFB9C9E" w:rsidR="00697DA6" w:rsidRPr="00697DA6" w:rsidRDefault="00697DA6" w:rsidP="00697DA6">
      <w:pPr>
        <w:jc w:val="both"/>
        <w:rPr>
          <w:rFonts w:cs="Arial"/>
          <w:b/>
          <w:bCs/>
        </w:rPr>
      </w:pPr>
      <w:r w:rsidRPr="00697DA6">
        <w:rPr>
          <w:rFonts w:cs="Arial"/>
          <w:b/>
          <w:bCs/>
        </w:rPr>
        <w:t xml:space="preserve">Vzorová pravidla dotačního programu Olomouckého kraje a jeho součásti </w:t>
      </w:r>
      <w:r>
        <w:rPr>
          <w:rFonts w:cs="Arial"/>
          <w:b/>
          <w:bCs/>
        </w:rPr>
        <w:t xml:space="preserve">budou </w:t>
      </w:r>
      <w:r w:rsidRPr="00697DA6">
        <w:rPr>
          <w:rFonts w:cs="Arial"/>
          <w:b/>
          <w:bCs/>
        </w:rPr>
        <w:t>závazné pro dotační programy a tituly vyhlašované pro období od roku 2026.</w:t>
      </w:r>
    </w:p>
    <w:p w14:paraId="24D78358" w14:textId="77777777" w:rsidR="00697DA6" w:rsidRPr="00066005" w:rsidRDefault="00697DA6" w:rsidP="00C82BF4">
      <w:pPr>
        <w:jc w:val="both"/>
        <w:rPr>
          <w:rFonts w:cs="Arial"/>
        </w:rPr>
      </w:pPr>
    </w:p>
    <w:p w14:paraId="3639BFD1" w14:textId="32F69CEE" w:rsidR="00C82BF4" w:rsidRDefault="00C82BF4" w:rsidP="00C82BF4">
      <w:pPr>
        <w:jc w:val="both"/>
        <w:rPr>
          <w:rFonts w:cs="Arial"/>
        </w:rPr>
      </w:pPr>
    </w:p>
    <w:p w14:paraId="60807943" w14:textId="77777777" w:rsidR="00C82BF4" w:rsidRPr="00066005" w:rsidRDefault="00C82BF4" w:rsidP="00C82BF4">
      <w:pPr>
        <w:pStyle w:val="Odstavecseseznamem"/>
        <w:numPr>
          <w:ilvl w:val="0"/>
          <w:numId w:val="1"/>
        </w:numPr>
        <w:ind w:left="426"/>
        <w:jc w:val="both"/>
        <w:rPr>
          <w:rFonts w:ascii="Arial" w:hAnsi="Arial" w:cs="Arial"/>
          <w:b/>
          <w:bCs/>
          <w:sz w:val="24"/>
          <w:szCs w:val="24"/>
        </w:rPr>
      </w:pPr>
      <w:r w:rsidRPr="00066005">
        <w:rPr>
          <w:rFonts w:ascii="Arial" w:hAnsi="Arial" w:cs="Arial"/>
          <w:b/>
          <w:bCs/>
          <w:sz w:val="24"/>
          <w:szCs w:val="24"/>
        </w:rPr>
        <w:t>Vzorová pravidla DP</w:t>
      </w:r>
    </w:p>
    <w:p w14:paraId="3BB8D9A1" w14:textId="77777777" w:rsidR="00C82BF4" w:rsidRPr="00066005" w:rsidRDefault="00C82BF4" w:rsidP="00C82BF4">
      <w:pPr>
        <w:pStyle w:val="Odstavecseseznamem"/>
        <w:ind w:left="426"/>
        <w:jc w:val="both"/>
        <w:rPr>
          <w:rFonts w:ascii="Arial" w:hAnsi="Arial" w:cs="Arial"/>
          <w:sz w:val="24"/>
          <w:szCs w:val="24"/>
        </w:rPr>
      </w:pPr>
    </w:p>
    <w:p w14:paraId="3D81CA9B" w14:textId="4FB335FE" w:rsidR="00C82BF4" w:rsidRPr="00066005" w:rsidRDefault="00C82BF4" w:rsidP="00C82BF4">
      <w:pPr>
        <w:jc w:val="both"/>
        <w:rPr>
          <w:rFonts w:cs="Arial"/>
        </w:rPr>
      </w:pPr>
      <w:r w:rsidRPr="00066005">
        <w:rPr>
          <w:rFonts w:cs="Arial"/>
        </w:rPr>
        <w:t>Poslední úprava tohoto vzorového dokumentu proběhla 16. 9. 2024 (UZ/21/14/2024) a letos vyhlašované krajské dotační programy se řídí těmito schválenými pravidly. Veškeré aktualizace Vzorových pravidel DP provedené v letech 2023–2024 se týkaly technických záležitostí, spojených většinou s úpravou legislativy a s podmínkami podávání dotačních žádostí. Před tím, v letech 2021–2022 došlo k zásadním změnám Vzorových pravidel</w:t>
      </w:r>
      <w:r w:rsidR="001D5FD0">
        <w:rPr>
          <w:rFonts w:cs="Arial"/>
        </w:rPr>
        <w:t xml:space="preserve"> DP</w:t>
      </w:r>
      <w:r w:rsidRPr="00066005">
        <w:rPr>
          <w:rFonts w:cs="Arial"/>
        </w:rPr>
        <w:t>, které byly v předchozím funkčním období zpracovány na</w:t>
      </w:r>
      <w:r w:rsidR="00BA1721">
        <w:rPr>
          <w:rFonts w:cs="Arial"/>
        </w:rPr>
        <w:t> </w:t>
      </w:r>
      <w:r w:rsidRPr="00066005">
        <w:rPr>
          <w:rFonts w:cs="Arial"/>
        </w:rPr>
        <w:t xml:space="preserve">základě požadavků politické reprezentace. Jednalo se zejména o nastavení </w:t>
      </w:r>
      <w:r w:rsidR="001D5FD0">
        <w:rPr>
          <w:rFonts w:cs="Arial"/>
        </w:rPr>
        <w:t>M</w:t>
      </w:r>
      <w:r w:rsidRPr="00066005">
        <w:rPr>
          <w:rFonts w:cs="Arial"/>
        </w:rPr>
        <w:t>imořádného hodnotícího opatření</w:t>
      </w:r>
      <w:r w:rsidR="001D5FD0">
        <w:rPr>
          <w:rFonts w:cs="Arial"/>
        </w:rPr>
        <w:t xml:space="preserve"> (MHO)</w:t>
      </w:r>
      <w:r w:rsidRPr="00066005">
        <w:rPr>
          <w:rFonts w:cs="Arial"/>
        </w:rPr>
        <w:t>, kterým se rada v r. 2021 vzdala možnosti hodnotit napřímo dotační projekty a přenechala tuto odpovědnost hodnotícím komisím. Zrušila kritéria hodnocení v kategorii C a zavedla M</w:t>
      </w:r>
      <w:r w:rsidR="001D5FD0">
        <w:rPr>
          <w:rFonts w:cs="Arial"/>
        </w:rPr>
        <w:t xml:space="preserve">HO </w:t>
      </w:r>
      <w:r w:rsidRPr="00066005">
        <w:rPr>
          <w:rFonts w:cs="Arial"/>
        </w:rPr>
        <w:t xml:space="preserve">včetně složitých výpočtových vzorců v hodnotících tabulkách. Po upozornění na komplikovanost hodnotícího procesu (ze strany hodnotitelů) se ROK rozhodla v r. 2022 </w:t>
      </w:r>
      <w:r w:rsidR="001D5FD0">
        <w:rPr>
          <w:rFonts w:cs="Arial"/>
        </w:rPr>
        <w:t xml:space="preserve">MHO </w:t>
      </w:r>
      <w:r w:rsidRPr="00066005">
        <w:rPr>
          <w:rFonts w:cs="Arial"/>
        </w:rPr>
        <w:t>zrušit a vrátila se k</w:t>
      </w:r>
      <w:r w:rsidR="001D5FD0">
        <w:rPr>
          <w:rFonts w:cs="Arial"/>
        </w:rPr>
        <w:t> </w:t>
      </w:r>
      <w:r w:rsidRPr="00066005">
        <w:rPr>
          <w:rFonts w:cs="Arial"/>
        </w:rPr>
        <w:t>původnímu principu hodnotících kritérií, tj. administrátor (hodnotitel kritérií kategorie A), odborná hodnotící komise (hodnotitel kritérií kategorie B) a ROK (hodnotitel v</w:t>
      </w:r>
      <w:r w:rsidR="00BA1721">
        <w:rPr>
          <w:rFonts w:cs="Arial"/>
        </w:rPr>
        <w:t> </w:t>
      </w:r>
      <w:r w:rsidRPr="00066005">
        <w:rPr>
          <w:rFonts w:cs="Arial"/>
        </w:rPr>
        <w:t>kategorii C). V hodnotících tabulkách však zůstaly zachovány všechny komplikované výpočtové vzorce, takže ještě v letošním roce jsou výsledky posuzovacího procesu předkládány v několika propojených tabulkách (excel. listech) a takto jsou také v</w:t>
      </w:r>
      <w:r w:rsidR="00BA1721">
        <w:rPr>
          <w:rFonts w:cs="Arial"/>
        </w:rPr>
        <w:t> </w:t>
      </w:r>
      <w:r w:rsidRPr="00066005">
        <w:rPr>
          <w:rFonts w:cs="Arial"/>
        </w:rPr>
        <w:t xml:space="preserve">různých DP publikovány (neexistuje 1 jednoduchá tabulka k rozhodnutí).  </w:t>
      </w:r>
    </w:p>
    <w:p w14:paraId="37468356" w14:textId="69C33041" w:rsidR="00C82BF4" w:rsidRPr="00066005" w:rsidRDefault="00C82BF4" w:rsidP="00C82BF4">
      <w:pPr>
        <w:autoSpaceDE w:val="0"/>
        <w:autoSpaceDN w:val="0"/>
        <w:adjustRightInd w:val="0"/>
        <w:jc w:val="both"/>
        <w:rPr>
          <w:rFonts w:cs="Arial"/>
        </w:rPr>
      </w:pPr>
      <w:r w:rsidRPr="00066005">
        <w:rPr>
          <w:rFonts w:cs="Arial"/>
        </w:rPr>
        <w:t xml:space="preserve">Pro další dotační období 2026–2028 doporučuje </w:t>
      </w:r>
      <w:r w:rsidR="00411F11">
        <w:rPr>
          <w:rFonts w:cs="Arial"/>
        </w:rPr>
        <w:t xml:space="preserve">Rada Olomouckého kraje </w:t>
      </w:r>
      <w:r w:rsidRPr="00066005">
        <w:rPr>
          <w:rFonts w:cs="Arial"/>
        </w:rPr>
        <w:t>zavést opět jednoduché hodnocení dotací, aby výsledkem byla 1 hodnotící tabulka, seřazená dle počtu získaných bodů, přehledná pro hodnotící odborné komise, pro radu, zastupitelstvo, a</w:t>
      </w:r>
      <w:r w:rsidR="004F3F31">
        <w:rPr>
          <w:rFonts w:cs="Arial"/>
        </w:rPr>
        <w:t> </w:t>
      </w:r>
      <w:r w:rsidRPr="00066005">
        <w:rPr>
          <w:rFonts w:cs="Arial"/>
        </w:rPr>
        <w:t>v</w:t>
      </w:r>
      <w:r w:rsidR="004F3F31">
        <w:rPr>
          <w:rFonts w:cs="Arial"/>
        </w:rPr>
        <w:t> </w:t>
      </w:r>
      <w:r w:rsidRPr="00066005">
        <w:rPr>
          <w:rFonts w:cs="Arial"/>
        </w:rPr>
        <w:t>neposlední řadě pro dotační terén, který se mnohdy v</w:t>
      </w:r>
      <w:r w:rsidR="00411F11">
        <w:rPr>
          <w:rFonts w:cs="Arial"/>
        </w:rPr>
        <w:t> </w:t>
      </w:r>
      <w:r w:rsidRPr="00066005">
        <w:rPr>
          <w:rFonts w:cs="Arial"/>
        </w:rPr>
        <w:t xml:space="preserve">nepřehledných tabulkách neorientuje. Počty hodnotících kritérií by nebyly stanoveny vzorově (direktivně pro všechny typy dotací bez ohledu na konkrétní dotační cíle), ale s ohledem na specifika dané dotační oblasti a s přihlédnutím k typu oprávněných žadatelů. Upraveny by byly také hranice bodování jednotlivých kritérií. </w:t>
      </w:r>
    </w:p>
    <w:p w14:paraId="27294AB8" w14:textId="19C3F9A1" w:rsidR="00C82BF4" w:rsidRPr="00066005" w:rsidRDefault="00C82BF4" w:rsidP="00C82BF4">
      <w:pPr>
        <w:autoSpaceDE w:val="0"/>
        <w:autoSpaceDN w:val="0"/>
        <w:adjustRightInd w:val="0"/>
        <w:jc w:val="both"/>
        <w:rPr>
          <w:rFonts w:cs="Arial"/>
        </w:rPr>
      </w:pPr>
      <w:r w:rsidRPr="00066005">
        <w:rPr>
          <w:rFonts w:cs="Arial"/>
        </w:rPr>
        <w:t>Vzhledem k tomu, že administrátor hned po obdržení žádosti o dotaci vždy zkoumá její validitu a správnost dle nastavených zásad (formální posouzení), může být váha jeho technických hodnotících kritérii (A) snížena a větší část odborné odpovědnosti přenesena na hodnotící komisi a také radu. Administrátor může žádost zcela vyřadit z</w:t>
      </w:r>
      <w:r w:rsidR="004F3F31">
        <w:rPr>
          <w:rFonts w:cs="Arial"/>
        </w:rPr>
        <w:t> </w:t>
      </w:r>
      <w:r w:rsidRPr="00066005">
        <w:rPr>
          <w:rFonts w:cs="Arial"/>
        </w:rPr>
        <w:t xml:space="preserve">dalšího procesu právě pro nesplnění formálních náležitostí (takové žádosti jsou řídícímu orgánu předkládány jen na vědomí s uvedením důvodu vyřazení). V případě, </w:t>
      </w:r>
      <w:r w:rsidRPr="00066005">
        <w:rPr>
          <w:rFonts w:cs="Arial"/>
        </w:rPr>
        <w:lastRenderedPageBreak/>
        <w:t>že žádost je administrátorem postoupena do hodnotícího procesu, pak by kritéria v</w:t>
      </w:r>
      <w:r w:rsidR="004F3F31">
        <w:rPr>
          <w:rFonts w:cs="Arial"/>
        </w:rPr>
        <w:t> </w:t>
      </w:r>
      <w:r w:rsidRPr="00066005">
        <w:rPr>
          <w:rFonts w:cs="Arial"/>
        </w:rPr>
        <w:t>kategorii A měla být jednoznačná a měřitelná.</w:t>
      </w:r>
    </w:p>
    <w:p w14:paraId="76242B77" w14:textId="77777777" w:rsidR="00C82BF4" w:rsidRPr="00066005" w:rsidRDefault="00C82BF4" w:rsidP="00C82BF4">
      <w:pPr>
        <w:autoSpaceDE w:val="0"/>
        <w:autoSpaceDN w:val="0"/>
        <w:adjustRightInd w:val="0"/>
        <w:jc w:val="both"/>
        <w:rPr>
          <w:rFonts w:cs="Arial"/>
        </w:rPr>
      </w:pPr>
    </w:p>
    <w:p w14:paraId="64A45E07" w14:textId="2DFDAA10" w:rsidR="00C82BF4" w:rsidRPr="00066005" w:rsidRDefault="00C82BF4" w:rsidP="00C82BF4">
      <w:pPr>
        <w:autoSpaceDE w:val="0"/>
        <w:autoSpaceDN w:val="0"/>
        <w:adjustRightInd w:val="0"/>
        <w:jc w:val="both"/>
        <w:rPr>
          <w:rFonts w:cs="Arial"/>
        </w:rPr>
      </w:pPr>
      <w:r w:rsidRPr="00066005">
        <w:rPr>
          <w:rFonts w:cs="Arial"/>
        </w:rPr>
        <w:t>Hodnotící odborná komise by měla posuzovat výhradně odbornou stránku akcí i</w:t>
      </w:r>
      <w:r w:rsidR="00323924">
        <w:rPr>
          <w:rFonts w:cs="Arial"/>
        </w:rPr>
        <w:t> </w:t>
      </w:r>
      <w:r w:rsidRPr="00066005">
        <w:rPr>
          <w:rFonts w:cs="Arial"/>
        </w:rPr>
        <w:t>projektů a jejich potřebnost v daném regionu, nikoliv technické a statistické záležitosti, které posoudí administrátor. Rada by pak při hodnocení žádostí měla převzít plnou odpovědnost za směřování dotačních peněz do programových projektů s vazbou na</w:t>
      </w:r>
      <w:r w:rsidR="00323924">
        <w:rPr>
          <w:rFonts w:cs="Arial"/>
        </w:rPr>
        <w:t> </w:t>
      </w:r>
      <w:r w:rsidRPr="00066005">
        <w:rPr>
          <w:rFonts w:cs="Arial"/>
        </w:rPr>
        <w:t xml:space="preserve">potřeby rozvoje území, hospodářsky, sociálně ohrožená místa v kraji, povodňové škody na území našeho kraje atd. </w:t>
      </w:r>
    </w:p>
    <w:p w14:paraId="10B81EAB" w14:textId="77777777" w:rsidR="00C82BF4" w:rsidRPr="00066005" w:rsidRDefault="00C82BF4" w:rsidP="00C82BF4">
      <w:pPr>
        <w:autoSpaceDE w:val="0"/>
        <w:autoSpaceDN w:val="0"/>
        <w:adjustRightInd w:val="0"/>
        <w:jc w:val="both"/>
        <w:rPr>
          <w:rFonts w:cs="Arial"/>
        </w:rPr>
      </w:pPr>
    </w:p>
    <w:p w14:paraId="027D3DB9" w14:textId="3A0278B9" w:rsidR="00C82BF4" w:rsidRPr="0023452B" w:rsidRDefault="00C82BF4" w:rsidP="00C82BF4">
      <w:pPr>
        <w:autoSpaceDE w:val="0"/>
        <w:autoSpaceDN w:val="0"/>
        <w:adjustRightInd w:val="0"/>
        <w:jc w:val="both"/>
        <w:rPr>
          <w:rFonts w:cs="Arial"/>
        </w:rPr>
      </w:pPr>
      <w:r w:rsidRPr="00066005">
        <w:rPr>
          <w:rFonts w:cs="Arial"/>
          <w:b/>
          <w:bCs/>
        </w:rPr>
        <w:t>Základním prvkem hodnotícího procesu musí být odborná hodnotící komise se znalostí dané dotační oblasti</w:t>
      </w:r>
      <w:r w:rsidRPr="00066005">
        <w:rPr>
          <w:rFonts w:cs="Arial"/>
        </w:rPr>
        <w:t xml:space="preserve">, která nejen že erudovaně zhodnotí dotační projekty (B), ale připraví také návrh hodnocení pro ROK právě z pohledu vize rozvoje území (C). </w:t>
      </w:r>
      <w:r w:rsidRPr="00066005">
        <w:rPr>
          <w:rFonts w:cs="Arial"/>
          <w:b/>
          <w:bCs/>
        </w:rPr>
        <w:t xml:space="preserve">Odborná hodnotící komise by rovněž měla být schopná v případech stejných nebo velmi podobných projektů (rovnost bodů) vyhodnotit detailně shodující se projekty a </w:t>
      </w:r>
      <w:r w:rsidR="0040117C">
        <w:rPr>
          <w:rFonts w:cs="Arial"/>
          <w:b/>
          <w:bCs/>
        </w:rPr>
        <w:t xml:space="preserve">navrhnout </w:t>
      </w:r>
      <w:r w:rsidRPr="00066005">
        <w:rPr>
          <w:rFonts w:cs="Arial"/>
          <w:b/>
          <w:bCs/>
        </w:rPr>
        <w:t xml:space="preserve">pořadí takových žádostí. </w:t>
      </w:r>
      <w:r w:rsidRPr="00066005">
        <w:rPr>
          <w:rFonts w:cs="Arial"/>
        </w:rPr>
        <w:t>ROK pak návrh předložený hodnotící komisí posoudí z pohledu krajských priorit</w:t>
      </w:r>
      <w:r w:rsidR="0040117C">
        <w:rPr>
          <w:rFonts w:cs="Arial"/>
        </w:rPr>
        <w:t xml:space="preserve"> </w:t>
      </w:r>
      <w:r w:rsidR="0040117C" w:rsidRPr="0023452B">
        <w:rPr>
          <w:rFonts w:cs="Arial"/>
        </w:rPr>
        <w:t>a stanoví pořadí žádostí</w:t>
      </w:r>
      <w:r w:rsidRPr="0023452B">
        <w:rPr>
          <w:rFonts w:cs="Arial"/>
        </w:rPr>
        <w:t xml:space="preserve">. </w:t>
      </w:r>
    </w:p>
    <w:p w14:paraId="19B58D25" w14:textId="77777777" w:rsidR="00C82BF4" w:rsidRPr="00066005" w:rsidRDefault="00C82BF4" w:rsidP="00C82BF4">
      <w:pPr>
        <w:autoSpaceDE w:val="0"/>
        <w:autoSpaceDN w:val="0"/>
        <w:adjustRightInd w:val="0"/>
        <w:jc w:val="both"/>
        <w:rPr>
          <w:rFonts w:cs="Arial"/>
        </w:rPr>
      </w:pPr>
    </w:p>
    <w:p w14:paraId="52CC1062" w14:textId="7BA139BE" w:rsidR="00C82BF4" w:rsidRPr="00066005" w:rsidRDefault="00C82BF4" w:rsidP="00C82BF4">
      <w:pPr>
        <w:autoSpaceDE w:val="0"/>
        <w:autoSpaceDN w:val="0"/>
        <w:adjustRightInd w:val="0"/>
        <w:jc w:val="both"/>
        <w:rPr>
          <w:rFonts w:cs="Arial"/>
        </w:rPr>
      </w:pPr>
      <w:r w:rsidRPr="00066005">
        <w:rPr>
          <w:rFonts w:cs="Arial"/>
        </w:rPr>
        <w:t xml:space="preserve">Nyní navrhované změny pravidel se promítají pouze do </w:t>
      </w:r>
      <w:r w:rsidRPr="00066005">
        <w:rPr>
          <w:rFonts w:cs="Arial"/>
          <w:b/>
          <w:bCs/>
        </w:rPr>
        <w:t>odst. 9.4–9.7 Vzorových pravidel DP</w:t>
      </w:r>
      <w:r w:rsidRPr="00066005">
        <w:rPr>
          <w:rFonts w:cs="Arial"/>
        </w:rPr>
        <w:t xml:space="preserve">, zbývající text pravidel zůstává bez úprav (navrhované úpravy jsou </w:t>
      </w:r>
      <w:r w:rsidR="00323924">
        <w:rPr>
          <w:rFonts w:cs="Arial"/>
        </w:rPr>
        <w:t xml:space="preserve">barevně </w:t>
      </w:r>
      <w:r w:rsidRPr="00066005">
        <w:rPr>
          <w:rFonts w:cs="Arial"/>
        </w:rPr>
        <w:t>označeny v příloze č. 1 usnesení). Do budoucna budeme pracovat na dalším zjednodušení Vzorových pravidel DP tak, aby došlo k jejich zkrácení a žadatelé se v</w:t>
      </w:r>
      <w:r w:rsidR="00323924">
        <w:rPr>
          <w:rFonts w:cs="Arial"/>
        </w:rPr>
        <w:t> </w:t>
      </w:r>
      <w:r w:rsidRPr="00066005">
        <w:rPr>
          <w:rFonts w:cs="Arial"/>
        </w:rPr>
        <w:t xml:space="preserve">pravidlech jednotlivých dotačních titulů </w:t>
      </w:r>
      <w:r w:rsidR="009F23E0">
        <w:rPr>
          <w:rFonts w:cs="Arial"/>
        </w:rPr>
        <w:t xml:space="preserve">(DT) </w:t>
      </w:r>
      <w:r w:rsidRPr="00066005">
        <w:rPr>
          <w:rFonts w:cs="Arial"/>
        </w:rPr>
        <w:t>lépe orientovali.</w:t>
      </w:r>
    </w:p>
    <w:p w14:paraId="799D63ED" w14:textId="77777777" w:rsidR="00C82BF4" w:rsidRPr="00066005" w:rsidRDefault="00C82BF4" w:rsidP="00C82BF4">
      <w:pPr>
        <w:jc w:val="both"/>
        <w:rPr>
          <w:rFonts w:cs="Arial"/>
        </w:rPr>
      </w:pPr>
    </w:p>
    <w:p w14:paraId="260F839E" w14:textId="77777777" w:rsidR="00C82BF4" w:rsidRPr="00066005" w:rsidRDefault="00C82BF4" w:rsidP="00C82BF4">
      <w:pPr>
        <w:autoSpaceDE w:val="0"/>
        <w:autoSpaceDN w:val="0"/>
        <w:adjustRightInd w:val="0"/>
        <w:jc w:val="both"/>
        <w:rPr>
          <w:rFonts w:cs="Arial"/>
          <w:b/>
          <w:bCs/>
          <w:caps/>
        </w:rPr>
      </w:pPr>
      <w:r w:rsidRPr="00066005">
        <w:rPr>
          <w:rFonts w:cs="Arial"/>
          <w:b/>
          <w:bCs/>
          <w:caps/>
        </w:rPr>
        <w:t>Shrnutí změn odst. 9.4–9.7 Vzorových pravidel DP:</w:t>
      </w:r>
    </w:p>
    <w:p w14:paraId="3C391C71" w14:textId="77777777" w:rsidR="00C82BF4" w:rsidRPr="00066005" w:rsidRDefault="00C82BF4" w:rsidP="00C82BF4">
      <w:pPr>
        <w:autoSpaceDE w:val="0"/>
        <w:autoSpaceDN w:val="0"/>
        <w:adjustRightInd w:val="0"/>
        <w:jc w:val="both"/>
        <w:rPr>
          <w:rFonts w:cs="Arial"/>
          <w:b/>
          <w:bCs/>
          <w:caps/>
        </w:rPr>
      </w:pPr>
    </w:p>
    <w:p w14:paraId="6A0F6BE3" w14:textId="7886A7B2" w:rsidR="00C82BF4" w:rsidRPr="009D5072" w:rsidRDefault="00C82BF4" w:rsidP="00C82BF4">
      <w:pPr>
        <w:numPr>
          <w:ilvl w:val="0"/>
          <w:numId w:val="3"/>
        </w:numPr>
        <w:tabs>
          <w:tab w:val="left" w:pos="360"/>
        </w:tabs>
        <w:autoSpaceDE w:val="0"/>
        <w:autoSpaceDN w:val="0"/>
        <w:adjustRightInd w:val="0"/>
        <w:jc w:val="both"/>
        <w:rPr>
          <w:rFonts w:cs="Arial"/>
          <w:b/>
          <w:bCs/>
        </w:rPr>
      </w:pPr>
      <w:r w:rsidRPr="00066005">
        <w:rPr>
          <w:rFonts w:cs="Arial"/>
        </w:rPr>
        <w:t xml:space="preserve">Hodnotící tabulka bude předkládána řídícímu orgánu v jedné přehledné podobě – </w:t>
      </w:r>
      <w:r w:rsidRPr="009D5072">
        <w:rPr>
          <w:rFonts w:cs="Arial"/>
          <w:b/>
          <w:bCs/>
          <w:u w:val="single"/>
        </w:rPr>
        <w:t>1 tabulka k rozhodnutí</w:t>
      </w:r>
      <w:r w:rsidRPr="00066005">
        <w:rPr>
          <w:rFonts w:cs="Arial"/>
        </w:rPr>
        <w:t xml:space="preserve"> se zásadními informacemi o žadateli, projektu, bodovém hodnocení, navrhované částce, případně zdůvodněním, proč žádosti nevyhovět. </w:t>
      </w:r>
      <w:r w:rsidRPr="00066005">
        <w:rPr>
          <w:rFonts w:cs="Arial"/>
          <w:b/>
          <w:bCs/>
        </w:rPr>
        <w:t xml:space="preserve">Žádosti v tabulce budou vždy </w:t>
      </w:r>
      <w:r w:rsidRPr="009D5072">
        <w:rPr>
          <w:rFonts w:cs="Arial"/>
          <w:b/>
          <w:bCs/>
          <w:u w:val="single"/>
        </w:rPr>
        <w:t>seřazeny dle součtu dosaženého bodového zisku</w:t>
      </w:r>
      <w:r w:rsidRPr="00066005">
        <w:rPr>
          <w:rFonts w:cs="Arial"/>
        </w:rPr>
        <w:t xml:space="preserve"> (součet A, B a návrhu C). </w:t>
      </w:r>
      <w:r w:rsidRPr="009D5072">
        <w:rPr>
          <w:rFonts w:cs="Arial"/>
          <w:b/>
          <w:bCs/>
        </w:rPr>
        <w:t>V případě shody v součtu bodů navrhuje pořadí žádosti odborná hodnotící komise</w:t>
      </w:r>
      <w:r w:rsidR="00E075AF" w:rsidRPr="009D5072">
        <w:rPr>
          <w:rFonts w:cs="Arial"/>
          <w:b/>
          <w:bCs/>
        </w:rPr>
        <w:t xml:space="preserve">, po posouzení </w:t>
      </w:r>
      <w:r w:rsidR="0058083C" w:rsidRPr="009D5072">
        <w:rPr>
          <w:rFonts w:cs="Arial"/>
          <w:b/>
          <w:bCs/>
        </w:rPr>
        <w:t xml:space="preserve">žádostí </w:t>
      </w:r>
      <w:r w:rsidR="00E075AF" w:rsidRPr="009D5072">
        <w:rPr>
          <w:rFonts w:cs="Arial"/>
          <w:b/>
          <w:bCs/>
        </w:rPr>
        <w:t>stanoví pořadí rada</w:t>
      </w:r>
      <w:r w:rsidR="009D5072" w:rsidRPr="009D5072">
        <w:rPr>
          <w:rFonts w:cs="Arial"/>
          <w:b/>
          <w:bCs/>
        </w:rPr>
        <w:t>.</w:t>
      </w:r>
    </w:p>
    <w:p w14:paraId="6CAAC817" w14:textId="77777777" w:rsidR="00C82BF4" w:rsidRPr="00066005" w:rsidRDefault="00C82BF4" w:rsidP="00C82BF4">
      <w:pPr>
        <w:numPr>
          <w:ilvl w:val="0"/>
          <w:numId w:val="3"/>
        </w:numPr>
        <w:tabs>
          <w:tab w:val="left" w:pos="360"/>
        </w:tabs>
        <w:autoSpaceDE w:val="0"/>
        <w:autoSpaceDN w:val="0"/>
        <w:adjustRightInd w:val="0"/>
        <w:jc w:val="both"/>
        <w:rPr>
          <w:rFonts w:cs="Arial"/>
          <w:b/>
          <w:bCs/>
        </w:rPr>
      </w:pPr>
      <w:r w:rsidRPr="00066005">
        <w:rPr>
          <w:rFonts w:cs="Arial"/>
        </w:rPr>
        <w:t xml:space="preserve">Pro definici hodnotících kritérií není v předloženém návrhu pevně stanoven počet kritérií v žádné kategorii hodnocení (A, B, C). </w:t>
      </w:r>
      <w:r w:rsidRPr="00066005">
        <w:rPr>
          <w:rFonts w:cs="Arial"/>
          <w:b/>
          <w:bCs/>
        </w:rPr>
        <w:t xml:space="preserve">Počet kritérií a obsah kritérií je </w:t>
      </w:r>
      <w:r w:rsidRPr="009D5072">
        <w:rPr>
          <w:rFonts w:cs="Arial"/>
          <w:b/>
          <w:bCs/>
          <w:u w:val="single"/>
        </w:rPr>
        <w:t>vždy přizpůsoben konkrétnímu dotačnímu programu/titulu</w:t>
      </w:r>
      <w:r w:rsidRPr="00066005">
        <w:rPr>
          <w:rFonts w:cs="Arial"/>
          <w:b/>
          <w:bCs/>
        </w:rPr>
        <w:t>.</w:t>
      </w:r>
    </w:p>
    <w:p w14:paraId="6ECB1862" w14:textId="77777777" w:rsidR="00C82BF4" w:rsidRPr="00066005" w:rsidRDefault="00C82BF4" w:rsidP="00C82BF4">
      <w:pPr>
        <w:numPr>
          <w:ilvl w:val="0"/>
          <w:numId w:val="3"/>
        </w:numPr>
        <w:tabs>
          <w:tab w:val="left" w:pos="360"/>
        </w:tabs>
        <w:autoSpaceDE w:val="0"/>
        <w:autoSpaceDN w:val="0"/>
        <w:adjustRightInd w:val="0"/>
        <w:jc w:val="both"/>
        <w:rPr>
          <w:rFonts w:cs="Arial"/>
        </w:rPr>
      </w:pPr>
      <w:r w:rsidRPr="00066005">
        <w:rPr>
          <w:rFonts w:cs="Arial"/>
        </w:rPr>
        <w:t xml:space="preserve">Návrh na maximální počet přidělených bodů (váha hodnocení) je stanoven takto: </w:t>
      </w:r>
    </w:p>
    <w:p w14:paraId="00735587" w14:textId="77777777" w:rsidR="00C82BF4" w:rsidRPr="00066005" w:rsidRDefault="00C82BF4" w:rsidP="00C82BF4">
      <w:pPr>
        <w:numPr>
          <w:ilvl w:val="1"/>
          <w:numId w:val="4"/>
        </w:numPr>
        <w:tabs>
          <w:tab w:val="left" w:pos="720"/>
        </w:tabs>
        <w:autoSpaceDE w:val="0"/>
        <w:autoSpaceDN w:val="0"/>
        <w:adjustRightInd w:val="0"/>
        <w:jc w:val="both"/>
        <w:rPr>
          <w:rFonts w:cs="Arial"/>
        </w:rPr>
      </w:pPr>
      <w:r w:rsidRPr="00066005">
        <w:rPr>
          <w:rFonts w:cs="Arial"/>
        </w:rPr>
        <w:t>Administrátor (kritéria A–</w:t>
      </w:r>
      <w:r w:rsidRPr="00066005">
        <w:rPr>
          <w:rFonts w:cs="Arial"/>
          <w:b/>
          <w:bCs/>
        </w:rPr>
        <w:t>20</w:t>
      </w:r>
      <w:r w:rsidRPr="00066005">
        <w:rPr>
          <w:rFonts w:cs="Arial"/>
        </w:rPr>
        <w:t>)</w:t>
      </w:r>
    </w:p>
    <w:p w14:paraId="63A4BB23" w14:textId="77777777" w:rsidR="00C82BF4" w:rsidRPr="00066005" w:rsidRDefault="00C82BF4" w:rsidP="00C82BF4">
      <w:pPr>
        <w:numPr>
          <w:ilvl w:val="1"/>
          <w:numId w:val="4"/>
        </w:numPr>
        <w:tabs>
          <w:tab w:val="left" w:pos="720"/>
        </w:tabs>
        <w:autoSpaceDE w:val="0"/>
        <w:autoSpaceDN w:val="0"/>
        <w:adjustRightInd w:val="0"/>
        <w:jc w:val="both"/>
        <w:rPr>
          <w:rFonts w:cs="Arial"/>
        </w:rPr>
      </w:pPr>
      <w:r w:rsidRPr="00066005">
        <w:rPr>
          <w:rFonts w:cs="Arial"/>
        </w:rPr>
        <w:t>Odborná hodnotící komise (kritéria B–</w:t>
      </w:r>
      <w:r w:rsidRPr="00066005">
        <w:rPr>
          <w:rFonts w:cs="Arial"/>
          <w:b/>
          <w:bCs/>
        </w:rPr>
        <w:t>40</w:t>
      </w:r>
      <w:r w:rsidRPr="00066005">
        <w:rPr>
          <w:rFonts w:cs="Arial"/>
        </w:rPr>
        <w:t xml:space="preserve">) </w:t>
      </w:r>
    </w:p>
    <w:p w14:paraId="41AC162B" w14:textId="77777777" w:rsidR="00C82BF4" w:rsidRPr="00066005" w:rsidRDefault="00C82BF4" w:rsidP="00C82BF4">
      <w:pPr>
        <w:numPr>
          <w:ilvl w:val="1"/>
          <w:numId w:val="4"/>
        </w:numPr>
        <w:tabs>
          <w:tab w:val="left" w:pos="720"/>
        </w:tabs>
        <w:autoSpaceDE w:val="0"/>
        <w:autoSpaceDN w:val="0"/>
        <w:adjustRightInd w:val="0"/>
        <w:jc w:val="both"/>
        <w:rPr>
          <w:rFonts w:cs="Arial"/>
        </w:rPr>
      </w:pPr>
      <w:r w:rsidRPr="00066005">
        <w:rPr>
          <w:rFonts w:cs="Arial"/>
        </w:rPr>
        <w:t>Rada Olomouckého kraje (kritéria C–</w:t>
      </w:r>
      <w:r w:rsidRPr="00066005">
        <w:rPr>
          <w:rFonts w:cs="Arial"/>
          <w:b/>
          <w:bCs/>
        </w:rPr>
        <w:t>40</w:t>
      </w:r>
      <w:r w:rsidRPr="00066005">
        <w:rPr>
          <w:rFonts w:cs="Arial"/>
        </w:rPr>
        <w:t>)</w:t>
      </w:r>
    </w:p>
    <w:p w14:paraId="01DB3682" w14:textId="77777777" w:rsidR="00C82BF4" w:rsidRPr="00066005" w:rsidRDefault="00C82BF4" w:rsidP="00C82BF4">
      <w:pPr>
        <w:numPr>
          <w:ilvl w:val="0"/>
          <w:numId w:val="3"/>
        </w:numPr>
        <w:tabs>
          <w:tab w:val="left" w:pos="360"/>
        </w:tabs>
        <w:autoSpaceDE w:val="0"/>
        <w:autoSpaceDN w:val="0"/>
        <w:adjustRightInd w:val="0"/>
        <w:jc w:val="both"/>
        <w:rPr>
          <w:rFonts w:cs="Arial"/>
        </w:rPr>
      </w:pPr>
      <w:r w:rsidRPr="00066005">
        <w:rPr>
          <w:rFonts w:cs="Arial"/>
        </w:rPr>
        <w:t xml:space="preserve">V pravidlech DP nebudou uváděny % výpočty, ale </w:t>
      </w:r>
      <w:r w:rsidRPr="009D5072">
        <w:rPr>
          <w:rFonts w:cs="Arial"/>
          <w:b/>
          <w:bCs/>
          <w:u w:val="single"/>
        </w:rPr>
        <w:t>konkrétní postupy posuzování</w:t>
      </w:r>
      <w:r w:rsidRPr="00066005">
        <w:rPr>
          <w:rFonts w:cs="Arial"/>
          <w:b/>
          <w:bCs/>
        </w:rPr>
        <w:t xml:space="preserve"> projektů v případě shody v počtu obdržených bodů nebo při nutnosti krácení požadavků z důvodu nedostatku finančních prostředků</w:t>
      </w:r>
      <w:r w:rsidRPr="00066005">
        <w:rPr>
          <w:rFonts w:cs="Arial"/>
        </w:rPr>
        <w:t>, které budou na daný dotační titul/program alokovány.</w:t>
      </w:r>
    </w:p>
    <w:p w14:paraId="51C6C642" w14:textId="77777777" w:rsidR="00C82BF4" w:rsidRPr="00066005" w:rsidRDefault="00C82BF4" w:rsidP="00C82BF4">
      <w:pPr>
        <w:autoSpaceDE w:val="0"/>
        <w:autoSpaceDN w:val="0"/>
        <w:adjustRightInd w:val="0"/>
        <w:jc w:val="both"/>
        <w:rPr>
          <w:rFonts w:cs="Arial"/>
        </w:rPr>
      </w:pPr>
    </w:p>
    <w:p w14:paraId="51B0B230" w14:textId="77777777" w:rsidR="00C82BF4" w:rsidRPr="00066005" w:rsidRDefault="00C82BF4" w:rsidP="00C82BF4">
      <w:pPr>
        <w:autoSpaceDE w:val="0"/>
        <w:autoSpaceDN w:val="0"/>
        <w:adjustRightInd w:val="0"/>
        <w:jc w:val="both"/>
        <w:rPr>
          <w:rFonts w:cs="Arial"/>
        </w:rPr>
      </w:pPr>
      <w:r w:rsidRPr="00066005">
        <w:rPr>
          <w:rFonts w:cs="Arial"/>
        </w:rPr>
        <w:t xml:space="preserve">Při dodržení uvedených kroků při tvorbě pravidel konkrétních krajských subvencí bude vyhodnocovací proces snadno pochopitelný bez znalosti matematických vzorců, přehledný a přizpůsobený jednotlivým dotačním oblastem. </w:t>
      </w:r>
    </w:p>
    <w:p w14:paraId="02B0AE9D" w14:textId="217E662D" w:rsidR="00C82BF4" w:rsidRDefault="00C82BF4" w:rsidP="00C82BF4">
      <w:pPr>
        <w:autoSpaceDE w:val="0"/>
        <w:autoSpaceDN w:val="0"/>
        <w:adjustRightInd w:val="0"/>
        <w:jc w:val="both"/>
        <w:rPr>
          <w:rFonts w:cs="Arial"/>
        </w:rPr>
      </w:pPr>
    </w:p>
    <w:p w14:paraId="21A89B54" w14:textId="77777777" w:rsidR="00166455" w:rsidRDefault="009C3EA0" w:rsidP="009C3EA0">
      <w:pPr>
        <w:jc w:val="both"/>
        <w:rPr>
          <w:rFonts w:cs="Arial"/>
        </w:rPr>
      </w:pPr>
      <w:r w:rsidRPr="00050A18">
        <w:rPr>
          <w:rFonts w:cs="Arial"/>
          <w:highlight w:val="yellow"/>
        </w:rPr>
        <w:lastRenderedPageBreak/>
        <w:t xml:space="preserve">Navržené změny jsou </w:t>
      </w:r>
      <w:r>
        <w:rPr>
          <w:rFonts w:cs="Arial"/>
          <w:highlight w:val="yellow"/>
        </w:rPr>
        <w:t xml:space="preserve">v příloze č. 1 usnesení </w:t>
      </w:r>
      <w:r w:rsidRPr="00050A18">
        <w:rPr>
          <w:rFonts w:cs="Arial"/>
          <w:highlight w:val="yellow"/>
        </w:rPr>
        <w:t>označeny žlutým rastrem a přeškrtnutým písmem</w:t>
      </w:r>
      <w:r w:rsidRPr="00931234">
        <w:rPr>
          <w:rFonts w:cs="Arial"/>
        </w:rPr>
        <w:t xml:space="preserve">, přičemž aktuálně schválená vzorová pravidla používají </w:t>
      </w:r>
      <w:r w:rsidRPr="00050A18">
        <w:rPr>
          <w:rFonts w:cs="Arial"/>
          <w:b/>
          <w:bCs/>
        </w:rPr>
        <w:t>černý (povinný) text</w:t>
      </w:r>
      <w:r w:rsidRPr="00931234">
        <w:rPr>
          <w:rFonts w:cs="Arial"/>
        </w:rPr>
        <w:t xml:space="preserve">, </w:t>
      </w:r>
      <w:r w:rsidRPr="00050A18">
        <w:rPr>
          <w:rFonts w:cs="Arial"/>
          <w:b/>
          <w:bCs/>
          <w:color w:val="0000FF"/>
        </w:rPr>
        <w:t>modrý (nepovinný) text</w:t>
      </w:r>
      <w:r w:rsidR="000E4411">
        <w:rPr>
          <w:rFonts w:cs="Arial"/>
          <w:b/>
          <w:bCs/>
          <w:color w:val="0000FF"/>
        </w:rPr>
        <w:t>, který lze upravit podle okolností daného DP/DT,</w:t>
      </w:r>
      <w:r w:rsidRPr="00050A18">
        <w:rPr>
          <w:rFonts w:cs="Arial"/>
          <w:b/>
          <w:bCs/>
          <w:color w:val="0000FF"/>
        </w:rPr>
        <w:t xml:space="preserve"> </w:t>
      </w:r>
      <w:r w:rsidRPr="00931234">
        <w:rPr>
          <w:rFonts w:cs="Arial"/>
        </w:rPr>
        <w:t>a </w:t>
      </w:r>
      <w:r w:rsidRPr="00050A18">
        <w:rPr>
          <w:rFonts w:cs="Arial"/>
          <w:b/>
          <w:bCs/>
          <w:color w:val="808080" w:themeColor="background1" w:themeShade="80"/>
        </w:rPr>
        <w:t>šedé vysvětlující informace</w:t>
      </w:r>
      <w:r w:rsidRPr="00931234">
        <w:rPr>
          <w:rFonts w:cs="Arial"/>
        </w:rPr>
        <w:t>.</w:t>
      </w:r>
      <w:r>
        <w:rPr>
          <w:rFonts w:cs="Arial"/>
        </w:rPr>
        <w:t xml:space="preserve"> </w:t>
      </w:r>
    </w:p>
    <w:p w14:paraId="26965E5F" w14:textId="77777777" w:rsidR="00D71F79" w:rsidRDefault="00D71F79" w:rsidP="009C3EA0">
      <w:pPr>
        <w:jc w:val="both"/>
        <w:rPr>
          <w:rFonts w:cs="Arial"/>
        </w:rPr>
      </w:pPr>
    </w:p>
    <w:p w14:paraId="51FCB4F7" w14:textId="6209810C" w:rsidR="009C3EA0" w:rsidRPr="001250BC" w:rsidRDefault="009C3EA0" w:rsidP="009C3EA0">
      <w:pPr>
        <w:jc w:val="both"/>
        <w:rPr>
          <w:rFonts w:cs="Arial"/>
          <w:i/>
          <w:iCs/>
          <w:sz w:val="22"/>
          <w:szCs w:val="22"/>
        </w:rPr>
      </w:pPr>
      <w:r w:rsidRPr="00B2140C">
        <w:rPr>
          <w:rFonts w:cs="Arial"/>
          <w:b/>
          <w:bCs/>
        </w:rPr>
        <w:t>Text, který není označen žlutým rastrem, zůstává ve stávající podobě a barvě.</w:t>
      </w:r>
      <w:r>
        <w:rPr>
          <w:rFonts w:cs="Arial"/>
          <w:b/>
          <w:bCs/>
        </w:rPr>
        <w:t xml:space="preserve"> </w:t>
      </w:r>
      <w:r w:rsidRPr="001250BC">
        <w:rPr>
          <w:rFonts w:cs="Arial"/>
          <w:i/>
          <w:iCs/>
          <w:sz w:val="22"/>
          <w:szCs w:val="22"/>
        </w:rPr>
        <w:t xml:space="preserve">Příklady hodnotících otázek nejsou uváděny, sloužily jako obecná pomůcka pro administrátora při tvorbě kritérií typu A v konkrétním programu/titulu. </w:t>
      </w:r>
    </w:p>
    <w:p w14:paraId="66B744DD" w14:textId="77777777" w:rsidR="009C3EA0" w:rsidRDefault="009C3EA0" w:rsidP="009C3EA0">
      <w:pPr>
        <w:jc w:val="both"/>
        <w:rPr>
          <w:rFonts w:cs="Arial"/>
          <w:b/>
          <w:bCs/>
          <w:u w:val="single"/>
        </w:rPr>
      </w:pPr>
    </w:p>
    <w:p w14:paraId="093D72F3" w14:textId="77777777" w:rsidR="00C82BF4" w:rsidRPr="00066005" w:rsidRDefault="00C82BF4" w:rsidP="00C82BF4">
      <w:pPr>
        <w:pStyle w:val="Odstavecseseznamem"/>
        <w:numPr>
          <w:ilvl w:val="0"/>
          <w:numId w:val="1"/>
        </w:numPr>
        <w:ind w:left="426"/>
        <w:jc w:val="both"/>
        <w:rPr>
          <w:rFonts w:ascii="Arial" w:hAnsi="Arial" w:cs="Arial"/>
          <w:b/>
          <w:bCs/>
          <w:sz w:val="24"/>
          <w:szCs w:val="24"/>
        </w:rPr>
      </w:pPr>
      <w:r w:rsidRPr="00066005">
        <w:rPr>
          <w:rFonts w:ascii="Arial" w:hAnsi="Arial" w:cs="Arial"/>
          <w:b/>
          <w:bCs/>
          <w:sz w:val="24"/>
          <w:szCs w:val="24"/>
        </w:rPr>
        <w:t>Vzorová žádost</w:t>
      </w:r>
    </w:p>
    <w:p w14:paraId="156F771F" w14:textId="77777777" w:rsidR="00C82BF4" w:rsidRPr="00066005" w:rsidRDefault="00C82BF4" w:rsidP="00C82BF4">
      <w:pPr>
        <w:jc w:val="both"/>
        <w:rPr>
          <w:rFonts w:cs="Arial"/>
          <w:color w:val="00B050"/>
          <w:u w:val="single"/>
        </w:rPr>
      </w:pPr>
    </w:p>
    <w:p w14:paraId="0759439A" w14:textId="77777777" w:rsidR="00BF1C64" w:rsidRDefault="00BF1C64" w:rsidP="00BF1C64">
      <w:pPr>
        <w:jc w:val="both"/>
        <w:rPr>
          <w:rFonts w:cs="Arial"/>
        </w:rPr>
      </w:pPr>
      <w:r w:rsidRPr="00BF1C64">
        <w:rPr>
          <w:rFonts w:cs="Arial"/>
        </w:rPr>
        <w:t>Úprava vzorové žádosti spočívá zejména v přeformulování textu GDPR v 1. části žádosti. Navržená změna je v příloze č. 2 usnesení označena červeně a přeškrtnutým písmem. Zbývající úpravy se týkají pouze změny barvy textu z černého (povinného) textu na modrý (nepovinný) text pro lepší orientaci administrátorů při tvorbě daného DP/DT.</w:t>
      </w:r>
      <w:r>
        <w:rPr>
          <w:rFonts w:cs="Arial"/>
        </w:rPr>
        <w:t xml:space="preserve"> </w:t>
      </w:r>
    </w:p>
    <w:p w14:paraId="0917A34A" w14:textId="77777777" w:rsidR="00C82BF4" w:rsidRPr="00066005" w:rsidRDefault="00C82BF4" w:rsidP="00C82BF4">
      <w:pPr>
        <w:jc w:val="both"/>
        <w:rPr>
          <w:rFonts w:cs="Arial"/>
          <w:color w:val="00B050"/>
          <w:u w:val="single"/>
        </w:rPr>
      </w:pPr>
    </w:p>
    <w:p w14:paraId="6AE011C4" w14:textId="77777777" w:rsidR="00C82BF4" w:rsidRDefault="00C82BF4" w:rsidP="00C82BF4">
      <w:pPr>
        <w:jc w:val="both"/>
        <w:rPr>
          <w:rFonts w:cs="Arial"/>
          <w:color w:val="00B050"/>
          <w:u w:val="single"/>
        </w:rPr>
      </w:pPr>
    </w:p>
    <w:p w14:paraId="65A9140B" w14:textId="77777777" w:rsidR="00D71F79" w:rsidRDefault="00D71F79" w:rsidP="00C82BF4">
      <w:pPr>
        <w:jc w:val="both"/>
        <w:rPr>
          <w:rFonts w:cs="Arial"/>
          <w:color w:val="00B050"/>
          <w:u w:val="single"/>
        </w:rPr>
      </w:pPr>
    </w:p>
    <w:p w14:paraId="2CF9FEED" w14:textId="77777777" w:rsidR="00D71F79" w:rsidRPr="00066005" w:rsidRDefault="00D71F79" w:rsidP="00C82BF4">
      <w:pPr>
        <w:jc w:val="both"/>
        <w:rPr>
          <w:rFonts w:cs="Arial"/>
          <w:color w:val="00B050"/>
          <w:u w:val="single"/>
        </w:rPr>
      </w:pPr>
    </w:p>
    <w:p w14:paraId="159A952A" w14:textId="77777777" w:rsidR="00C82BF4" w:rsidRPr="00066005" w:rsidRDefault="00C82BF4" w:rsidP="00C82BF4">
      <w:pPr>
        <w:jc w:val="both"/>
        <w:rPr>
          <w:rFonts w:cs="Arial"/>
          <w:u w:val="single"/>
        </w:rPr>
      </w:pPr>
      <w:r w:rsidRPr="00066005">
        <w:rPr>
          <w:rFonts w:cs="Arial"/>
          <w:u w:val="single"/>
        </w:rPr>
        <w:t>Přílohy usnesení:</w:t>
      </w:r>
    </w:p>
    <w:p w14:paraId="665937A2" w14:textId="77777777" w:rsidR="00C82BF4" w:rsidRPr="00066005" w:rsidRDefault="00C82BF4" w:rsidP="00C82BF4">
      <w:pPr>
        <w:jc w:val="both"/>
        <w:rPr>
          <w:rFonts w:cs="Arial"/>
          <w:u w:val="single"/>
        </w:rPr>
      </w:pPr>
    </w:p>
    <w:p w14:paraId="07B837B8" w14:textId="77777777"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1 – Vzorová pravidla dotačního programu </w:t>
      </w:r>
    </w:p>
    <w:p w14:paraId="413E369B" w14:textId="77777777"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Příloha č. 2 – Vzorová žádost o programovou dotaci</w:t>
      </w:r>
    </w:p>
    <w:p w14:paraId="0AC1AAF5" w14:textId="5E9F26F2"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w:t>
      </w:r>
      <w:r w:rsidR="00323924">
        <w:rPr>
          <w:rFonts w:ascii="Arial" w:hAnsi="Arial" w:cs="Arial"/>
          <w:sz w:val="24"/>
          <w:szCs w:val="24"/>
        </w:rPr>
        <w:t>3</w:t>
      </w:r>
      <w:r w:rsidRPr="00066005">
        <w:rPr>
          <w:rFonts w:ascii="Arial" w:hAnsi="Arial" w:cs="Arial"/>
          <w:sz w:val="24"/>
          <w:szCs w:val="24"/>
        </w:rPr>
        <w:t xml:space="preserve"> – Vzorová veřejnoprávní smlouva o poskytnutí programové dotace na akci fyzické osobě nepodnikateli /Vzor 1/ </w:t>
      </w:r>
    </w:p>
    <w:p w14:paraId="42C839E4" w14:textId="6A9CD96C"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w:t>
      </w:r>
      <w:r w:rsidR="00323924">
        <w:rPr>
          <w:rFonts w:ascii="Arial" w:hAnsi="Arial" w:cs="Arial"/>
          <w:sz w:val="24"/>
          <w:szCs w:val="24"/>
        </w:rPr>
        <w:t>4</w:t>
      </w:r>
      <w:r w:rsidRPr="00066005">
        <w:rPr>
          <w:rFonts w:ascii="Arial" w:hAnsi="Arial" w:cs="Arial"/>
          <w:sz w:val="24"/>
          <w:szCs w:val="24"/>
        </w:rPr>
        <w:t xml:space="preserve"> – Vzorová veřejnoprávní smlouva o poskytnutí programové dotace na celoroční činnost fyzické osobě nepodnikateli /Vzor 2/</w:t>
      </w:r>
    </w:p>
    <w:p w14:paraId="1661C535" w14:textId="2D6CC3A5"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w:t>
      </w:r>
      <w:r w:rsidR="00323924">
        <w:rPr>
          <w:rFonts w:ascii="Arial" w:hAnsi="Arial" w:cs="Arial"/>
          <w:sz w:val="24"/>
          <w:szCs w:val="24"/>
        </w:rPr>
        <w:t>5</w:t>
      </w:r>
      <w:r w:rsidRPr="00066005">
        <w:rPr>
          <w:rFonts w:ascii="Arial" w:hAnsi="Arial" w:cs="Arial"/>
          <w:sz w:val="24"/>
          <w:szCs w:val="24"/>
        </w:rPr>
        <w:t xml:space="preserve"> – Vzorová veřejnoprávní smlouva o poskytnutí programové dotace na akci fyzické osobě podnikateli /Vzor 3/</w:t>
      </w:r>
    </w:p>
    <w:p w14:paraId="3FD752E1" w14:textId="7AA9BE3F"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w:t>
      </w:r>
      <w:r w:rsidR="00323924">
        <w:rPr>
          <w:rFonts w:ascii="Arial" w:hAnsi="Arial" w:cs="Arial"/>
          <w:sz w:val="24"/>
          <w:szCs w:val="24"/>
        </w:rPr>
        <w:t>6</w:t>
      </w:r>
      <w:r w:rsidRPr="00066005">
        <w:rPr>
          <w:rFonts w:ascii="Arial" w:hAnsi="Arial" w:cs="Arial"/>
          <w:sz w:val="24"/>
          <w:szCs w:val="24"/>
        </w:rPr>
        <w:t xml:space="preserve"> – Vzorová veřejnoprávní smlouva o poskytnutí programové dotace na celoroční činnost fyzické osobě podnikateli /Vzor 4/ </w:t>
      </w:r>
    </w:p>
    <w:p w14:paraId="4293464C" w14:textId="2664A351"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w:t>
      </w:r>
      <w:r w:rsidR="00323924">
        <w:rPr>
          <w:rFonts w:ascii="Arial" w:hAnsi="Arial" w:cs="Arial"/>
          <w:sz w:val="24"/>
          <w:szCs w:val="24"/>
        </w:rPr>
        <w:t>7</w:t>
      </w:r>
      <w:r w:rsidRPr="00066005">
        <w:rPr>
          <w:rFonts w:ascii="Arial" w:hAnsi="Arial" w:cs="Arial"/>
          <w:sz w:val="24"/>
          <w:szCs w:val="24"/>
        </w:rPr>
        <w:t xml:space="preserve"> – Vzorová veřejnoprávní smlouva o poskytnutí programové dotace na akci právnické osobě /Vzor 5/ </w:t>
      </w:r>
    </w:p>
    <w:p w14:paraId="26FCB32B" w14:textId="32C1382B"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w:t>
      </w:r>
      <w:r w:rsidR="00323924">
        <w:rPr>
          <w:rFonts w:ascii="Arial" w:hAnsi="Arial" w:cs="Arial"/>
          <w:sz w:val="24"/>
          <w:szCs w:val="24"/>
        </w:rPr>
        <w:t>8</w:t>
      </w:r>
      <w:r w:rsidRPr="00066005">
        <w:rPr>
          <w:rFonts w:ascii="Arial" w:hAnsi="Arial" w:cs="Arial"/>
          <w:sz w:val="24"/>
          <w:szCs w:val="24"/>
        </w:rPr>
        <w:t xml:space="preserve"> – Vzorová veřejnoprávní smlouva o poskytnutí programové dotace na celoroční činnost právnické osobě /Vzor 6/ </w:t>
      </w:r>
    </w:p>
    <w:p w14:paraId="47723F21" w14:textId="2B62DB0B"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 xml:space="preserve">Příloha č. </w:t>
      </w:r>
      <w:r w:rsidR="00323924">
        <w:rPr>
          <w:rFonts w:ascii="Arial" w:hAnsi="Arial" w:cs="Arial"/>
          <w:sz w:val="24"/>
          <w:szCs w:val="24"/>
        </w:rPr>
        <w:t>9</w:t>
      </w:r>
      <w:r w:rsidRPr="00066005">
        <w:rPr>
          <w:rFonts w:ascii="Arial" w:hAnsi="Arial" w:cs="Arial"/>
          <w:sz w:val="24"/>
          <w:szCs w:val="24"/>
        </w:rPr>
        <w:t xml:space="preserve"> – Vzorová veřejnoprávní smlouva o poskytnutí programové dotace na akci obci, městysi, městu /Vzor 7/</w:t>
      </w:r>
    </w:p>
    <w:p w14:paraId="04ECABE9" w14:textId="04593ECB"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Příloha č. 1</w:t>
      </w:r>
      <w:r w:rsidR="00323924">
        <w:rPr>
          <w:rFonts w:ascii="Arial" w:hAnsi="Arial" w:cs="Arial"/>
          <w:sz w:val="24"/>
          <w:szCs w:val="24"/>
        </w:rPr>
        <w:t>0</w:t>
      </w:r>
      <w:r w:rsidRPr="00066005">
        <w:rPr>
          <w:rFonts w:ascii="Arial" w:hAnsi="Arial" w:cs="Arial"/>
          <w:sz w:val="24"/>
          <w:szCs w:val="24"/>
        </w:rPr>
        <w:t xml:space="preserve"> – Vzorová veřejnoprávní smlouva o poskytnutí programové dotace na celoroční činnost obci, městysi, městu /Vzor 8/ </w:t>
      </w:r>
    </w:p>
    <w:p w14:paraId="068BB1BC" w14:textId="6F622B2E" w:rsidR="00C82BF4" w:rsidRPr="00066005" w:rsidRDefault="00C82BF4" w:rsidP="00C82BF4">
      <w:pPr>
        <w:pStyle w:val="Odstavecseseznamem"/>
        <w:numPr>
          <w:ilvl w:val="0"/>
          <w:numId w:val="2"/>
        </w:numPr>
        <w:ind w:left="567" w:hanging="567"/>
        <w:jc w:val="both"/>
        <w:rPr>
          <w:rFonts w:ascii="Arial" w:hAnsi="Arial" w:cs="Arial"/>
          <w:sz w:val="24"/>
          <w:szCs w:val="24"/>
        </w:rPr>
      </w:pPr>
      <w:r w:rsidRPr="00066005">
        <w:rPr>
          <w:rFonts w:ascii="Arial" w:hAnsi="Arial" w:cs="Arial"/>
          <w:sz w:val="24"/>
          <w:szCs w:val="24"/>
        </w:rPr>
        <w:t>Příloha č. 1</w:t>
      </w:r>
      <w:r w:rsidR="00323924">
        <w:rPr>
          <w:rFonts w:ascii="Arial" w:hAnsi="Arial" w:cs="Arial"/>
          <w:sz w:val="24"/>
          <w:szCs w:val="24"/>
        </w:rPr>
        <w:t>1</w:t>
      </w:r>
      <w:r w:rsidRPr="00066005">
        <w:rPr>
          <w:rFonts w:ascii="Arial" w:hAnsi="Arial" w:cs="Arial"/>
          <w:sz w:val="24"/>
          <w:szCs w:val="24"/>
        </w:rPr>
        <w:t xml:space="preserve"> – Vzorová veřejnoprávní smlouva o poskytnutí programové dotace na akci příspěvkové organizaci /Vzor 9/ </w:t>
      </w:r>
    </w:p>
    <w:p w14:paraId="7137DF37" w14:textId="36B24467" w:rsidR="00882486" w:rsidRPr="00AF34FD" w:rsidRDefault="00C82BF4" w:rsidP="00180148">
      <w:pPr>
        <w:pStyle w:val="Odstavecseseznamem"/>
        <w:numPr>
          <w:ilvl w:val="0"/>
          <w:numId w:val="2"/>
        </w:numPr>
        <w:ind w:left="567" w:hanging="567"/>
        <w:jc w:val="both"/>
      </w:pPr>
      <w:r w:rsidRPr="00BF1C64">
        <w:rPr>
          <w:rFonts w:ascii="Arial" w:hAnsi="Arial" w:cs="Arial"/>
          <w:sz w:val="24"/>
          <w:szCs w:val="24"/>
        </w:rPr>
        <w:t>Příloha č. 1</w:t>
      </w:r>
      <w:r w:rsidR="00323924" w:rsidRPr="00BF1C64">
        <w:rPr>
          <w:rFonts w:ascii="Arial" w:hAnsi="Arial" w:cs="Arial"/>
          <w:sz w:val="24"/>
          <w:szCs w:val="24"/>
        </w:rPr>
        <w:t>2</w:t>
      </w:r>
      <w:r w:rsidRPr="00BF1C64">
        <w:rPr>
          <w:rFonts w:ascii="Arial" w:hAnsi="Arial" w:cs="Arial"/>
          <w:sz w:val="24"/>
          <w:szCs w:val="24"/>
        </w:rPr>
        <w:t xml:space="preserve"> Vzorová veřejnoprávní smlouva o poskytnutí programové dotace na celoroční činnost příspěvkové organizaci /Vzor 10/</w:t>
      </w:r>
    </w:p>
    <w:p w14:paraId="7CA3E999" w14:textId="77777777" w:rsidR="00AF34FD" w:rsidRPr="00AF34FD" w:rsidRDefault="00AF34FD" w:rsidP="00AF34FD">
      <w:pPr>
        <w:rPr>
          <w:lang w:eastAsia="en-US"/>
        </w:rPr>
      </w:pPr>
    </w:p>
    <w:p w14:paraId="03FD30AF" w14:textId="77777777" w:rsidR="00AF34FD" w:rsidRPr="00AF34FD" w:rsidRDefault="00AF34FD" w:rsidP="00AF34FD">
      <w:pPr>
        <w:rPr>
          <w:lang w:eastAsia="en-US"/>
        </w:rPr>
      </w:pPr>
    </w:p>
    <w:p w14:paraId="1C67FB3C" w14:textId="77777777" w:rsidR="00AF34FD" w:rsidRPr="00AF34FD" w:rsidRDefault="00AF34FD" w:rsidP="00AF34FD">
      <w:pPr>
        <w:rPr>
          <w:lang w:eastAsia="en-US"/>
        </w:rPr>
      </w:pPr>
    </w:p>
    <w:p w14:paraId="03F7AF29" w14:textId="77777777" w:rsidR="00AF34FD" w:rsidRPr="00AF34FD" w:rsidRDefault="00AF34FD" w:rsidP="00AF34FD">
      <w:pPr>
        <w:rPr>
          <w:lang w:eastAsia="en-US"/>
        </w:rPr>
      </w:pPr>
    </w:p>
    <w:p w14:paraId="4A4CAF0D" w14:textId="77777777" w:rsidR="00AF34FD" w:rsidRPr="00AF34FD" w:rsidRDefault="00AF34FD" w:rsidP="00AF34FD">
      <w:pPr>
        <w:rPr>
          <w:lang w:eastAsia="en-US"/>
        </w:rPr>
      </w:pPr>
    </w:p>
    <w:sectPr w:rsidR="00AF34FD" w:rsidRPr="00AF34FD">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F9E708" w14:textId="77777777" w:rsidR="00AB078B" w:rsidRDefault="00AB078B" w:rsidP="00C82BF4">
      <w:r>
        <w:separator/>
      </w:r>
    </w:p>
  </w:endnote>
  <w:endnote w:type="continuationSeparator" w:id="0">
    <w:p w14:paraId="4F58566C" w14:textId="77777777" w:rsidR="00AB078B" w:rsidRDefault="00AB078B" w:rsidP="00C82B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78DEE7" w14:textId="6198B2BE" w:rsidR="00C82BF4" w:rsidRPr="00C82BF4" w:rsidRDefault="00AF34FD" w:rsidP="00C82BF4">
    <w:pPr>
      <w:pStyle w:val="Zpat"/>
      <w:pBdr>
        <w:top w:val="single" w:sz="4" w:space="1" w:color="auto"/>
      </w:pBdr>
      <w:rPr>
        <w:rFonts w:cs="Arial"/>
        <w:i/>
        <w:iCs/>
        <w:sz w:val="20"/>
        <w:szCs w:val="20"/>
      </w:rPr>
    </w:pPr>
    <w:r>
      <w:rPr>
        <w:rFonts w:cs="Arial"/>
        <w:i/>
        <w:iCs/>
        <w:sz w:val="20"/>
        <w:szCs w:val="20"/>
      </w:rPr>
      <w:t>Zastupitelstvo</w:t>
    </w:r>
    <w:r w:rsidR="00C82BF4" w:rsidRPr="00C82BF4">
      <w:rPr>
        <w:rFonts w:cs="Arial"/>
        <w:i/>
        <w:iCs/>
        <w:sz w:val="20"/>
        <w:szCs w:val="20"/>
      </w:rPr>
      <w:t xml:space="preserve"> Olomouckého kraje </w:t>
    </w:r>
    <w:r>
      <w:rPr>
        <w:rFonts w:cs="Arial"/>
        <w:i/>
        <w:iCs/>
        <w:sz w:val="20"/>
        <w:szCs w:val="20"/>
      </w:rPr>
      <w:t xml:space="preserve">23. 6. </w:t>
    </w:r>
    <w:r w:rsidR="00C82BF4" w:rsidRPr="00C82BF4">
      <w:rPr>
        <w:rFonts w:cs="Arial"/>
        <w:i/>
        <w:iCs/>
        <w:sz w:val="20"/>
        <w:szCs w:val="20"/>
      </w:rPr>
      <w:t>2025</w:t>
    </w:r>
    <w:r w:rsidR="00C82BF4" w:rsidRPr="00C82BF4">
      <w:rPr>
        <w:rFonts w:cs="Arial"/>
        <w:i/>
        <w:iCs/>
        <w:sz w:val="20"/>
        <w:szCs w:val="20"/>
      </w:rPr>
      <w:tab/>
    </w:r>
    <w:r w:rsidR="00C82BF4" w:rsidRPr="00C82BF4">
      <w:rPr>
        <w:rFonts w:cs="Arial"/>
        <w:i/>
        <w:iCs/>
        <w:sz w:val="20"/>
        <w:szCs w:val="20"/>
      </w:rPr>
      <w:tab/>
      <w:t xml:space="preserve">          Strana </w:t>
    </w:r>
    <w:r w:rsidR="00C82BF4" w:rsidRPr="00C82BF4">
      <w:rPr>
        <w:rFonts w:cs="Arial"/>
        <w:i/>
        <w:iCs/>
        <w:sz w:val="20"/>
        <w:szCs w:val="20"/>
      </w:rPr>
      <w:fldChar w:fldCharType="begin"/>
    </w:r>
    <w:r w:rsidR="00C82BF4" w:rsidRPr="00C82BF4">
      <w:rPr>
        <w:rFonts w:cs="Arial"/>
        <w:i/>
        <w:iCs/>
        <w:sz w:val="20"/>
        <w:szCs w:val="20"/>
      </w:rPr>
      <w:instrText xml:space="preserve"> PAGE   \* MERGEFORMAT </w:instrText>
    </w:r>
    <w:r w:rsidR="00C82BF4" w:rsidRPr="00C82BF4">
      <w:rPr>
        <w:rFonts w:cs="Arial"/>
        <w:i/>
        <w:iCs/>
        <w:sz w:val="20"/>
        <w:szCs w:val="20"/>
      </w:rPr>
      <w:fldChar w:fldCharType="separate"/>
    </w:r>
    <w:r w:rsidR="009C3EA0">
      <w:rPr>
        <w:rFonts w:cs="Arial"/>
        <w:i/>
        <w:iCs/>
        <w:noProof/>
        <w:sz w:val="20"/>
        <w:szCs w:val="20"/>
      </w:rPr>
      <w:t>1</w:t>
    </w:r>
    <w:r w:rsidR="00C82BF4" w:rsidRPr="00C82BF4">
      <w:rPr>
        <w:rFonts w:cs="Arial"/>
        <w:i/>
        <w:iCs/>
        <w:sz w:val="20"/>
        <w:szCs w:val="20"/>
      </w:rPr>
      <w:fldChar w:fldCharType="end"/>
    </w:r>
    <w:r w:rsidR="00C82BF4" w:rsidRPr="00C82BF4">
      <w:rPr>
        <w:rFonts w:cs="Arial"/>
        <w:i/>
        <w:iCs/>
        <w:sz w:val="20"/>
        <w:szCs w:val="20"/>
      </w:rPr>
      <w:t xml:space="preserve"> (celkem </w:t>
    </w:r>
    <w:r w:rsidR="00272F94">
      <w:rPr>
        <w:rFonts w:cs="Arial"/>
        <w:i/>
        <w:iCs/>
        <w:sz w:val="20"/>
        <w:szCs w:val="20"/>
      </w:rPr>
      <w:t>3</w:t>
    </w:r>
    <w:r w:rsidR="00C82BF4" w:rsidRPr="00C82BF4">
      <w:rPr>
        <w:rFonts w:cs="Arial"/>
        <w:i/>
        <w:iCs/>
        <w:sz w:val="20"/>
        <w:szCs w:val="20"/>
      </w:rPr>
      <w:t>)</w:t>
    </w:r>
  </w:p>
  <w:p w14:paraId="0F8CD2A0" w14:textId="351DDE85" w:rsidR="00C82BF4" w:rsidRPr="00C82BF4" w:rsidRDefault="00C16BFA" w:rsidP="00694FB3">
    <w:pPr>
      <w:pStyle w:val="Zpat"/>
      <w:pBdr>
        <w:top w:val="single" w:sz="4" w:space="1" w:color="auto"/>
      </w:pBdr>
      <w:jc w:val="both"/>
      <w:rPr>
        <w:rFonts w:cs="Arial"/>
        <w:i/>
        <w:iCs/>
        <w:sz w:val="20"/>
        <w:szCs w:val="20"/>
      </w:rPr>
    </w:pPr>
    <w:r>
      <w:rPr>
        <w:rFonts w:cs="Arial"/>
        <w:i/>
        <w:iCs/>
        <w:sz w:val="20"/>
        <w:szCs w:val="20"/>
      </w:rPr>
      <w:t>7</w:t>
    </w:r>
    <w:r w:rsidR="00AF34FD">
      <w:rPr>
        <w:rFonts w:cs="Arial"/>
        <w:i/>
        <w:iCs/>
        <w:sz w:val="20"/>
        <w:szCs w:val="20"/>
      </w:rPr>
      <w:t xml:space="preserve">. - </w:t>
    </w:r>
    <w:r w:rsidR="00C82BF4" w:rsidRPr="00C82BF4">
      <w:rPr>
        <w:rFonts w:cs="Arial"/>
        <w:i/>
        <w:iCs/>
        <w:sz w:val="20"/>
        <w:szCs w:val="20"/>
      </w:rPr>
      <w:t xml:space="preserve">Dotační programy Olomouckého kraje – aktualizace Vzorových pravidel dotačního programu Olomouckého kraje </w:t>
    </w:r>
    <w:r w:rsidR="004F2F59" w:rsidRPr="004F2F59">
      <w:rPr>
        <w:rFonts w:cs="Arial"/>
        <w:i/>
        <w:iCs/>
        <w:sz w:val="20"/>
        <w:szCs w:val="20"/>
      </w:rPr>
      <w:t>pro dotační programy a tituly vyhlašované Olomouckým krajem na období od roku 2026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1E866D" w14:textId="77777777" w:rsidR="00AB078B" w:rsidRDefault="00AB078B" w:rsidP="00C82BF4">
      <w:r>
        <w:separator/>
      </w:r>
    </w:p>
  </w:footnote>
  <w:footnote w:type="continuationSeparator" w:id="0">
    <w:p w14:paraId="048066EE" w14:textId="77777777" w:rsidR="00AB078B" w:rsidRDefault="00AB078B" w:rsidP="00C82B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FFFFFFFF"/>
    <w:lvl w:ilvl="0">
      <w:start w:val="1"/>
      <w:numFmt w:val="decimal"/>
      <w:lvlText w:val="%1."/>
      <w:lvlJc w:val="left"/>
      <w:pPr>
        <w:ind w:left="360" w:hanging="360"/>
      </w:pPr>
      <w:rPr>
        <w:rFonts w:ascii="Arial" w:hAnsi="Arial" w:cs="Arial"/>
        <w:b w:val="0"/>
        <w:bCs w:val="0"/>
        <w:i w:val="0"/>
        <w:iCs w:val="0"/>
        <w:strike w:val="0"/>
        <w:color w:val="auto"/>
        <w:sz w:val="24"/>
        <w:szCs w:val="24"/>
        <w:u w:val="none"/>
      </w:rPr>
    </w:lvl>
  </w:abstractNum>
  <w:abstractNum w:abstractNumId="1" w15:restartNumberingAfterBreak="0">
    <w:nsid w:val="00000002"/>
    <w:multiLevelType w:val="multilevel"/>
    <w:tmpl w:val="FFFFFFFF"/>
    <w:lvl w:ilvl="0">
      <w:start w:val="1"/>
      <w:numFmt w:val="bullet"/>
      <w:lvlText w:val=""/>
      <w:lvlJc w:val="left"/>
      <w:pPr>
        <w:ind w:left="360" w:hanging="360"/>
      </w:pPr>
      <w:rPr>
        <w:rFonts w:ascii="Symbol" w:hAnsi="Symbol" w:cs="Symbol" w:hint="default"/>
        <w:b w:val="0"/>
        <w:bCs w:val="0"/>
        <w:i w:val="0"/>
        <w:iCs w:val="0"/>
        <w:strike w:val="0"/>
        <w:color w:val="auto"/>
        <w:sz w:val="24"/>
        <w:szCs w:val="24"/>
        <w:u w:val="none"/>
      </w:rPr>
    </w:lvl>
    <w:lvl w:ilvl="1">
      <w:start w:val="1"/>
      <w:numFmt w:val="bullet"/>
      <w:lvlText w:val=""/>
      <w:lvlJc w:val="left"/>
      <w:pPr>
        <w:ind w:left="720" w:hanging="360"/>
      </w:pPr>
      <w:rPr>
        <w:rFonts w:ascii="Symbol" w:hAnsi="Symbol" w:cs="Symbol" w:hint="default"/>
        <w:b w:val="0"/>
        <w:bCs w:val="0"/>
        <w:i w:val="0"/>
        <w:iCs w:val="0"/>
        <w:strike w:val="0"/>
        <w:color w:val="auto"/>
        <w:sz w:val="24"/>
        <w:szCs w:val="24"/>
        <w:u w:val="none"/>
      </w:rPr>
    </w:lvl>
    <w:lvl w:ilvl="2">
      <w:start w:val="1"/>
      <w:numFmt w:val="bullet"/>
      <w:lvlText w:val=""/>
      <w:lvlJc w:val="left"/>
      <w:pPr>
        <w:ind w:left="1080" w:hanging="360"/>
      </w:pPr>
      <w:rPr>
        <w:rFonts w:ascii="Symbol" w:hAnsi="Symbol" w:cs="Symbol" w:hint="default"/>
        <w:b w:val="0"/>
        <w:bCs w:val="0"/>
        <w:i w:val="0"/>
        <w:iCs w:val="0"/>
        <w:strike w:val="0"/>
        <w:color w:val="auto"/>
        <w:sz w:val="24"/>
        <w:szCs w:val="24"/>
        <w:u w:val="none"/>
      </w:rPr>
    </w:lvl>
    <w:lvl w:ilvl="3">
      <w:start w:val="1"/>
      <w:numFmt w:val="bullet"/>
      <w:lvlText w:val=""/>
      <w:lvlJc w:val="left"/>
      <w:pPr>
        <w:ind w:left="1440" w:hanging="360"/>
      </w:pPr>
      <w:rPr>
        <w:rFonts w:ascii="Symbol" w:hAnsi="Symbol" w:cs="Symbol" w:hint="default"/>
        <w:b w:val="0"/>
        <w:bCs w:val="0"/>
        <w:i w:val="0"/>
        <w:iCs w:val="0"/>
        <w:strike w:val="0"/>
        <w:color w:val="auto"/>
        <w:sz w:val="24"/>
        <w:szCs w:val="24"/>
        <w:u w:val="none"/>
      </w:rPr>
    </w:lvl>
    <w:lvl w:ilvl="4">
      <w:start w:val="1"/>
      <w:numFmt w:val="bullet"/>
      <w:lvlText w:val=""/>
      <w:lvlJc w:val="left"/>
      <w:pPr>
        <w:ind w:left="1800" w:hanging="360"/>
      </w:pPr>
      <w:rPr>
        <w:rFonts w:ascii="Symbol" w:hAnsi="Symbol" w:cs="Symbol" w:hint="default"/>
        <w:b w:val="0"/>
        <w:bCs w:val="0"/>
        <w:i w:val="0"/>
        <w:iCs w:val="0"/>
        <w:strike w:val="0"/>
        <w:color w:val="auto"/>
        <w:sz w:val="24"/>
        <w:szCs w:val="24"/>
        <w:u w:val="none"/>
      </w:rPr>
    </w:lvl>
    <w:lvl w:ilvl="5">
      <w:start w:val="1"/>
      <w:numFmt w:val="bullet"/>
      <w:lvlText w:val=""/>
      <w:lvlJc w:val="left"/>
      <w:pPr>
        <w:ind w:left="2160" w:hanging="360"/>
      </w:pPr>
      <w:rPr>
        <w:rFonts w:ascii="Symbol" w:hAnsi="Symbol" w:cs="Symbol" w:hint="default"/>
        <w:b w:val="0"/>
        <w:bCs w:val="0"/>
        <w:i w:val="0"/>
        <w:iCs w:val="0"/>
        <w:strike w:val="0"/>
        <w:color w:val="auto"/>
        <w:sz w:val="24"/>
        <w:szCs w:val="24"/>
        <w:u w:val="none"/>
      </w:rPr>
    </w:lvl>
    <w:lvl w:ilvl="6">
      <w:start w:val="1"/>
      <w:numFmt w:val="bullet"/>
      <w:lvlText w:val=""/>
      <w:lvlJc w:val="left"/>
      <w:pPr>
        <w:ind w:left="2520" w:hanging="360"/>
      </w:pPr>
      <w:rPr>
        <w:rFonts w:ascii="Symbol" w:hAnsi="Symbol" w:cs="Symbol" w:hint="default"/>
        <w:b w:val="0"/>
        <w:bCs w:val="0"/>
        <w:i w:val="0"/>
        <w:iCs w:val="0"/>
        <w:strike w:val="0"/>
        <w:color w:val="auto"/>
        <w:sz w:val="24"/>
        <w:szCs w:val="24"/>
        <w:u w:val="none"/>
      </w:rPr>
    </w:lvl>
    <w:lvl w:ilvl="7">
      <w:start w:val="1"/>
      <w:numFmt w:val="bullet"/>
      <w:lvlText w:val=""/>
      <w:lvlJc w:val="left"/>
      <w:pPr>
        <w:ind w:left="2880" w:hanging="360"/>
      </w:pPr>
      <w:rPr>
        <w:rFonts w:ascii="Symbol" w:hAnsi="Symbol" w:cs="Symbol" w:hint="default"/>
        <w:b w:val="0"/>
        <w:bCs w:val="0"/>
        <w:i w:val="0"/>
        <w:iCs w:val="0"/>
        <w:strike w:val="0"/>
        <w:color w:val="auto"/>
        <w:sz w:val="24"/>
        <w:szCs w:val="24"/>
        <w:u w:val="none"/>
      </w:rPr>
    </w:lvl>
    <w:lvl w:ilvl="8">
      <w:start w:val="1"/>
      <w:numFmt w:val="bullet"/>
      <w:lvlText w:val=""/>
      <w:lvlJc w:val="left"/>
      <w:pPr>
        <w:ind w:left="3240" w:hanging="360"/>
      </w:pPr>
      <w:rPr>
        <w:rFonts w:ascii="Symbol" w:hAnsi="Symbol" w:cs="Symbol" w:hint="default"/>
        <w:b w:val="0"/>
        <w:bCs w:val="0"/>
        <w:i w:val="0"/>
        <w:iCs w:val="0"/>
        <w:strike w:val="0"/>
        <w:color w:val="auto"/>
        <w:sz w:val="24"/>
        <w:szCs w:val="24"/>
        <w:u w:val="none"/>
      </w:rPr>
    </w:lvl>
  </w:abstractNum>
  <w:abstractNum w:abstractNumId="2" w15:restartNumberingAfterBreak="0">
    <w:nsid w:val="2408025F"/>
    <w:multiLevelType w:val="hybridMultilevel"/>
    <w:tmpl w:val="7A0E0C70"/>
    <w:lvl w:ilvl="0" w:tplc="BC0EE824">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78482B87"/>
    <w:multiLevelType w:val="hybridMultilevel"/>
    <w:tmpl w:val="BDA27F28"/>
    <w:lvl w:ilvl="0" w:tplc="F08A7D2C">
      <w:start w:val="1"/>
      <w:numFmt w:val="upperLetter"/>
      <w:lvlText w:val="%1)"/>
      <w:lvlJc w:val="left"/>
      <w:pPr>
        <w:ind w:left="720" w:hanging="360"/>
      </w:pPr>
      <w:rPr>
        <w:rFonts w:ascii="Arial" w:hAnsi="Arial" w:cs="Arial" w:hint="default"/>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42189198">
    <w:abstractNumId w:val="3"/>
  </w:num>
  <w:num w:numId="2" w16cid:durableId="402411311">
    <w:abstractNumId w:val="2"/>
  </w:num>
  <w:num w:numId="3" w16cid:durableId="1839692808">
    <w:abstractNumId w:val="0"/>
  </w:num>
  <w:num w:numId="4" w16cid:durableId="10310274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05D"/>
    <w:rsid w:val="000E4411"/>
    <w:rsid w:val="00123272"/>
    <w:rsid w:val="00146927"/>
    <w:rsid w:val="00166455"/>
    <w:rsid w:val="001D5FD0"/>
    <w:rsid w:val="001E3404"/>
    <w:rsid w:val="0023452B"/>
    <w:rsid w:val="00272F94"/>
    <w:rsid w:val="002861BF"/>
    <w:rsid w:val="00323924"/>
    <w:rsid w:val="00333014"/>
    <w:rsid w:val="0037415A"/>
    <w:rsid w:val="0040117C"/>
    <w:rsid w:val="00411F11"/>
    <w:rsid w:val="004F2F59"/>
    <w:rsid w:val="004F3F31"/>
    <w:rsid w:val="0058083C"/>
    <w:rsid w:val="005957FB"/>
    <w:rsid w:val="005E005D"/>
    <w:rsid w:val="00694FB3"/>
    <w:rsid w:val="00697DA6"/>
    <w:rsid w:val="00770E0D"/>
    <w:rsid w:val="00882486"/>
    <w:rsid w:val="009C3EA0"/>
    <w:rsid w:val="009D5072"/>
    <w:rsid w:val="009D5BDD"/>
    <w:rsid w:val="009F23E0"/>
    <w:rsid w:val="00A503C9"/>
    <w:rsid w:val="00AB078B"/>
    <w:rsid w:val="00AF34FD"/>
    <w:rsid w:val="00BA1721"/>
    <w:rsid w:val="00BB76AF"/>
    <w:rsid w:val="00BF1C64"/>
    <w:rsid w:val="00C16BFA"/>
    <w:rsid w:val="00C315C6"/>
    <w:rsid w:val="00C43E9F"/>
    <w:rsid w:val="00C6021D"/>
    <w:rsid w:val="00C82BF4"/>
    <w:rsid w:val="00D71F79"/>
    <w:rsid w:val="00E075AF"/>
    <w:rsid w:val="00E30F23"/>
    <w:rsid w:val="00E42549"/>
    <w:rsid w:val="00EF63D4"/>
    <w:rsid w:val="00F3774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043E9"/>
  <w15:chartTrackingRefBased/>
  <w15:docId w15:val="{BA10E325-5DAD-4427-8A97-5ECC560B6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82BF4"/>
    <w:pPr>
      <w:spacing w:after="0" w:line="240" w:lineRule="auto"/>
    </w:pPr>
    <w:rPr>
      <w:rFonts w:ascii="Arial" w:eastAsia="Times New Roman" w:hAnsi="Arial" w:cs="Times New Roman"/>
      <w:kern w:val="0"/>
      <w:sz w:val="24"/>
      <w:szCs w:val="24"/>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C82BF4"/>
    <w:pPr>
      <w:ind w:left="720"/>
    </w:pPr>
    <w:rPr>
      <w:rFonts w:ascii="Calibri" w:eastAsia="Calibri" w:hAnsi="Calibri" w:cs="Calibri"/>
      <w:sz w:val="22"/>
      <w:szCs w:val="22"/>
      <w:lang w:eastAsia="en-US"/>
    </w:rPr>
  </w:style>
  <w:style w:type="character" w:customStyle="1" w:styleId="OdstavecseseznamemChar">
    <w:name w:val="Odstavec se seznamem Char"/>
    <w:link w:val="Odstavecseseznamem"/>
    <w:uiPriority w:val="34"/>
    <w:rsid w:val="00C82BF4"/>
    <w:rPr>
      <w:rFonts w:ascii="Calibri" w:eastAsia="Calibri" w:hAnsi="Calibri" w:cs="Calibri"/>
      <w:kern w:val="0"/>
      <w14:ligatures w14:val="none"/>
    </w:rPr>
  </w:style>
  <w:style w:type="paragraph" w:styleId="Zhlav">
    <w:name w:val="header"/>
    <w:basedOn w:val="Normln"/>
    <w:link w:val="ZhlavChar"/>
    <w:uiPriority w:val="99"/>
    <w:unhideWhenUsed/>
    <w:rsid w:val="00C82BF4"/>
    <w:pPr>
      <w:tabs>
        <w:tab w:val="center" w:pos="4536"/>
        <w:tab w:val="right" w:pos="9072"/>
      </w:tabs>
    </w:pPr>
  </w:style>
  <w:style w:type="character" w:customStyle="1" w:styleId="ZhlavChar">
    <w:name w:val="Záhlaví Char"/>
    <w:basedOn w:val="Standardnpsmoodstavce"/>
    <w:link w:val="Zhlav"/>
    <w:uiPriority w:val="99"/>
    <w:rsid w:val="00C82BF4"/>
    <w:rPr>
      <w:rFonts w:ascii="Arial" w:eastAsia="Times New Roman" w:hAnsi="Arial" w:cs="Times New Roman"/>
      <w:kern w:val="0"/>
      <w:sz w:val="24"/>
      <w:szCs w:val="24"/>
      <w:lang w:eastAsia="cs-CZ"/>
      <w14:ligatures w14:val="none"/>
    </w:rPr>
  </w:style>
  <w:style w:type="paragraph" w:styleId="Zpat">
    <w:name w:val="footer"/>
    <w:basedOn w:val="Normln"/>
    <w:link w:val="ZpatChar"/>
    <w:uiPriority w:val="99"/>
    <w:unhideWhenUsed/>
    <w:rsid w:val="00C82BF4"/>
    <w:pPr>
      <w:tabs>
        <w:tab w:val="center" w:pos="4536"/>
        <w:tab w:val="right" w:pos="9072"/>
      </w:tabs>
    </w:pPr>
  </w:style>
  <w:style w:type="character" w:customStyle="1" w:styleId="ZpatChar">
    <w:name w:val="Zápatí Char"/>
    <w:basedOn w:val="Standardnpsmoodstavce"/>
    <w:link w:val="Zpat"/>
    <w:uiPriority w:val="99"/>
    <w:rsid w:val="00C82BF4"/>
    <w:rPr>
      <w:rFonts w:ascii="Arial" w:eastAsia="Times New Roman" w:hAnsi="Arial" w:cs="Times New Roman"/>
      <w:kern w:val="0"/>
      <w:sz w:val="24"/>
      <w:szCs w:val="24"/>
      <w:lang w:eastAsia="cs-CZ"/>
      <w14:ligatures w14:val="none"/>
    </w:rPr>
  </w:style>
  <w:style w:type="paragraph" w:styleId="Zkladntextodsazen">
    <w:name w:val="Body Text Indent"/>
    <w:basedOn w:val="Normln"/>
    <w:link w:val="ZkladntextodsazenChar"/>
    <w:rsid w:val="00F37745"/>
    <w:pPr>
      <w:autoSpaceDE w:val="0"/>
      <w:autoSpaceDN w:val="0"/>
      <w:adjustRightInd w:val="0"/>
      <w:ind w:left="360"/>
    </w:pPr>
    <w:rPr>
      <w:rFonts w:ascii="Times New Roman" w:hAnsi="Times New Roman"/>
    </w:rPr>
  </w:style>
  <w:style w:type="character" w:customStyle="1" w:styleId="ZkladntextodsazenChar">
    <w:name w:val="Základní text odsazený Char"/>
    <w:basedOn w:val="Standardnpsmoodstavce"/>
    <w:link w:val="Zkladntextodsazen"/>
    <w:rsid w:val="00F37745"/>
    <w:rPr>
      <w:rFonts w:ascii="Times New Roman" w:eastAsia="Times New Roman" w:hAnsi="Times New Roman" w:cs="Times New Roman"/>
      <w:kern w:val="0"/>
      <w:sz w:val="24"/>
      <w:szCs w:val="24"/>
      <w:lang w:eastAsia="cs-CZ"/>
      <w14:ligatures w14:val="none"/>
    </w:rPr>
  </w:style>
  <w:style w:type="paragraph" w:styleId="Revize">
    <w:name w:val="Revision"/>
    <w:hidden/>
    <w:uiPriority w:val="99"/>
    <w:semiHidden/>
    <w:rsid w:val="005957FB"/>
    <w:pPr>
      <w:spacing w:after="0" w:line="240" w:lineRule="auto"/>
    </w:pPr>
    <w:rPr>
      <w:rFonts w:ascii="Arial" w:eastAsia="Times New Roman" w:hAnsi="Arial" w:cs="Times New Roman"/>
      <w:kern w:val="0"/>
      <w:sz w:val="24"/>
      <w:szCs w:val="24"/>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780014">
      <w:bodyDiv w:val="1"/>
      <w:marLeft w:val="0"/>
      <w:marRight w:val="0"/>
      <w:marTop w:val="0"/>
      <w:marBottom w:val="0"/>
      <w:divBdr>
        <w:top w:val="none" w:sz="0" w:space="0" w:color="auto"/>
        <w:left w:val="none" w:sz="0" w:space="0" w:color="auto"/>
        <w:bottom w:val="none" w:sz="0" w:space="0" w:color="auto"/>
        <w:right w:val="none" w:sz="0" w:space="0" w:color="auto"/>
      </w:divBdr>
    </w:div>
    <w:div w:id="2128767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1240</Words>
  <Characters>7318</Characters>
  <Application>Microsoft Office Word</Application>
  <DocSecurity>0</DocSecurity>
  <Lines>60</Lines>
  <Paragraphs>17</Paragraphs>
  <ScaleCrop>false</ScaleCrop>
  <HeadingPairs>
    <vt:vector size="2" baseType="variant">
      <vt:variant>
        <vt:lpstr>Název</vt:lpstr>
      </vt:variant>
      <vt:variant>
        <vt:i4>1</vt:i4>
      </vt:variant>
    </vt:vector>
  </HeadingPairs>
  <TitlesOfParts>
    <vt:vector size="1" baseType="lpstr">
      <vt:lpstr/>
    </vt:vector>
  </TitlesOfParts>
  <Company>Olomoucky kraj</Company>
  <LinksUpToDate>false</LinksUpToDate>
  <CharactersWithSpaces>8541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Vyhnálková Taťána</dc:creator>
  <cp:keywords/>
  <dc:description/>
  <cp:lastModifiedBy>Vyhnálková Taťána</cp:lastModifiedBy>
  <cp:revision>7</cp:revision>
  <cp:lastPrinted>2025-05-05T11:23:00Z</cp:lastPrinted>
  <dcterms:created xsi:type="dcterms:W3CDTF">2025-05-19T05:00:00Z</dcterms:created>
  <dcterms:modified xsi:type="dcterms:W3CDTF">2025-05-28T05:52:00Z</dcterms:modified>
</cp:coreProperties>
</file>