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C967" w14:textId="77777777" w:rsidR="00766988" w:rsidRDefault="00EE60ED" w:rsidP="00766988">
      <w:pPr>
        <w:spacing w:before="120" w:line="264" w:lineRule="auto"/>
        <w:jc w:val="both"/>
        <w:rPr>
          <w:rFonts w:ascii="Arial" w:eastAsiaTheme="minorHAnsi" w:hAnsi="Arial" w:cs="Arial"/>
          <w:b/>
          <w:szCs w:val="22"/>
          <w:lang w:eastAsia="en-US"/>
        </w:rPr>
      </w:pPr>
      <w:r>
        <w:rPr>
          <w:rFonts w:ascii="Arial" w:eastAsiaTheme="minorHAnsi" w:hAnsi="Arial" w:cs="Arial"/>
          <w:b/>
          <w:szCs w:val="22"/>
          <w:lang w:eastAsia="en-US"/>
        </w:rPr>
        <w:t>Důvodová zpráva:</w:t>
      </w:r>
    </w:p>
    <w:p w14:paraId="2FFC4C63" w14:textId="77777777" w:rsidR="000F16FC" w:rsidRPr="00766988" w:rsidRDefault="000F16FC" w:rsidP="00766988">
      <w:pPr>
        <w:spacing w:before="120" w:line="264" w:lineRule="auto"/>
        <w:jc w:val="both"/>
        <w:rPr>
          <w:rFonts w:ascii="Arial" w:eastAsiaTheme="minorHAnsi" w:hAnsi="Arial" w:cs="Arial"/>
          <w:b/>
          <w:szCs w:val="22"/>
          <w:lang w:eastAsia="en-US"/>
        </w:rPr>
      </w:pPr>
    </w:p>
    <w:p w14:paraId="7D0B2EE1" w14:textId="77777777" w:rsidR="000F16FC" w:rsidRDefault="00DB7183" w:rsidP="000F16FC">
      <w:pPr>
        <w:pStyle w:val="Radadvodovzprva"/>
        <w:spacing w:after="120"/>
        <w:rPr>
          <w:rFonts w:eastAsiaTheme="minorHAnsi" w:cs="Arial"/>
          <w:b w:val="0"/>
          <w:szCs w:val="22"/>
        </w:rPr>
      </w:pPr>
      <w:r w:rsidRPr="00E8207C">
        <w:t xml:space="preserve">V této důvodové zprávě předkládá Rada Olomouckého kraje Zastupitelstvu Olomouckého kraje k projednání </w:t>
      </w:r>
      <w:r w:rsidR="00FE20DC">
        <w:rPr>
          <w:rFonts w:eastAsiaTheme="minorHAnsi" w:cs="Arial"/>
          <w:szCs w:val="22"/>
        </w:rPr>
        <w:t>pod</w:t>
      </w:r>
      <w:r w:rsidR="00766988">
        <w:rPr>
          <w:rFonts w:eastAsiaTheme="minorHAnsi" w:cs="Arial"/>
          <w:szCs w:val="22"/>
        </w:rPr>
        <w:t>licenční smlouvu mezi Jihomoravským krajem a Olomouckým krajem, jejímž</w:t>
      </w:r>
      <w:r w:rsidR="00EE60ED">
        <w:rPr>
          <w:rFonts w:eastAsiaTheme="minorHAnsi" w:cs="Arial"/>
          <w:szCs w:val="22"/>
        </w:rPr>
        <w:t xml:space="preserve"> účelem je poskytnutí práva užívat</w:t>
      </w:r>
      <w:r w:rsidR="00766988">
        <w:rPr>
          <w:rFonts w:eastAsiaTheme="minorHAnsi" w:cs="Arial"/>
          <w:szCs w:val="22"/>
        </w:rPr>
        <w:t xml:space="preserve"> nástroje auditu </w:t>
      </w:r>
      <w:r w:rsidR="00766988" w:rsidRPr="00EE60ED">
        <w:rPr>
          <w:rFonts w:eastAsiaTheme="minorHAnsi" w:cs="Arial"/>
          <w:i/>
          <w:szCs w:val="22"/>
        </w:rPr>
        <w:t>familyfriendlycommunity</w:t>
      </w:r>
      <w:r w:rsidR="00EE60ED" w:rsidRPr="00EE60ED">
        <w:rPr>
          <w:rFonts w:eastAsiaTheme="minorHAnsi" w:cs="Arial"/>
          <w:i/>
          <w:szCs w:val="22"/>
        </w:rPr>
        <w:t xml:space="preserve"> (audit obec přátelská rodině)</w:t>
      </w:r>
      <w:r w:rsidR="00EE60ED">
        <w:rPr>
          <w:rFonts w:eastAsiaTheme="minorHAnsi" w:cs="Arial"/>
          <w:szCs w:val="22"/>
        </w:rPr>
        <w:t>.</w:t>
      </w:r>
    </w:p>
    <w:p w14:paraId="12CF55D6" w14:textId="77777777" w:rsidR="00861797" w:rsidRPr="00861797" w:rsidRDefault="00861797" w:rsidP="00861797">
      <w:pPr>
        <w:widowControl w:val="0"/>
        <w:spacing w:after="120"/>
        <w:jc w:val="both"/>
        <w:rPr>
          <w:rFonts w:ascii="Arial" w:hAnsi="Arial"/>
          <w:noProof/>
          <w:szCs w:val="20"/>
          <w:lang w:eastAsia="en-US"/>
        </w:rPr>
      </w:pPr>
      <w:r w:rsidRPr="00861797">
        <w:rPr>
          <w:rFonts w:ascii="Arial" w:eastAsiaTheme="minorHAnsi" w:hAnsi="Arial" w:cs="Arial"/>
          <w:noProof/>
          <w:szCs w:val="22"/>
        </w:rPr>
        <w:t xml:space="preserve">Cílem rodinné politiky Olomouckého kraje je vytvořit prostředí, které je přátelské rodinám a podporuje jejich fungování v přirozených podmínkách. </w:t>
      </w:r>
      <w:r w:rsidRPr="00861797">
        <w:rPr>
          <w:rFonts w:ascii="Arial" w:hAnsi="Arial"/>
          <w:noProof/>
          <w:szCs w:val="20"/>
          <w:lang w:eastAsia="en-US"/>
        </w:rPr>
        <w:t xml:space="preserve">Od počátku roku 2023 je v účinnosti Koncepce rodinné politiky Olomouckého kraje na období 2023 – 2027 (schválená dne 26. 9. 2022, UZ/11/62/2022). Na jejím základě každoročně vzniká akční plán, který ji převádí do konkrétních opatření a aktivit. </w:t>
      </w:r>
    </w:p>
    <w:p w14:paraId="371CA8EB" w14:textId="77777777" w:rsidR="00861797" w:rsidRPr="00861797" w:rsidRDefault="00861797" w:rsidP="00861797">
      <w:pPr>
        <w:widowControl w:val="0"/>
        <w:spacing w:after="120"/>
        <w:jc w:val="both"/>
        <w:rPr>
          <w:rFonts w:ascii="Arial" w:hAnsi="Arial" w:cs="Arial"/>
          <w:noProof/>
          <w:szCs w:val="20"/>
        </w:rPr>
      </w:pPr>
      <w:r w:rsidRPr="00861797">
        <w:rPr>
          <w:rFonts w:ascii="Arial" w:hAnsi="Arial" w:cs="Arial"/>
          <w:noProof/>
          <w:szCs w:val="20"/>
        </w:rPr>
        <w:t xml:space="preserve">Záměr realizace </w:t>
      </w:r>
      <w:r w:rsidRPr="00861797">
        <w:rPr>
          <w:rFonts w:ascii="Arial" w:eastAsiaTheme="minorHAnsi" w:hAnsi="Arial" w:cs="Arial"/>
          <w:noProof/>
          <w:szCs w:val="22"/>
        </w:rPr>
        <w:t xml:space="preserve">auditu familyfriendlycommunity </w:t>
      </w:r>
      <w:r w:rsidRPr="00861797">
        <w:rPr>
          <w:rFonts w:ascii="Arial" w:hAnsi="Arial" w:cs="Arial"/>
          <w:iCs/>
          <w:noProof/>
          <w:szCs w:val="20"/>
        </w:rPr>
        <w:t>(dále jen „AFFC“)</w:t>
      </w:r>
      <w:r w:rsidRPr="00861797">
        <w:rPr>
          <w:rFonts w:ascii="Arial" w:hAnsi="Arial" w:cs="Arial"/>
          <w:noProof/>
          <w:szCs w:val="20"/>
        </w:rPr>
        <w:t xml:space="preserve"> je v Akčním plánu Koncepce rodinné politiky Olomouckého kraje na rok 2025 (schválen dne 16. 9. 2024, UZ/21/45/2024) ukotven v prioritě 6 Institucionální a koncepční zajištění rodinné politiky, opatření 6.2 Metodická podpora obcí Olomouckého kraje. Cílem priority 6 je, mimo jiné, také potřeba podnítit zájem obcí a občanů, mikroregionů a svazků obcí </w:t>
      </w:r>
      <w:r w:rsidRPr="00861797">
        <w:rPr>
          <w:rFonts w:ascii="Arial" w:hAnsi="Arial" w:cs="Arial"/>
          <w:noProof/>
          <w:szCs w:val="20"/>
        </w:rPr>
        <w:br/>
        <w:t xml:space="preserve">o život rodin v obci a aktivizovat je, aby společným úsilím a vzájemnou komunikací utvářeli prostředí, ve kterém se žije dobře všem obyvatelům napříč generacemi. </w:t>
      </w:r>
    </w:p>
    <w:p w14:paraId="6188FF5C" w14:textId="77777777" w:rsidR="00861797" w:rsidRPr="00861797" w:rsidRDefault="00861797" w:rsidP="00861797">
      <w:pPr>
        <w:widowControl w:val="0"/>
        <w:spacing w:after="120"/>
        <w:jc w:val="both"/>
        <w:rPr>
          <w:rFonts w:ascii="Arial" w:hAnsi="Arial"/>
          <w:noProof/>
          <w:szCs w:val="20"/>
          <w:lang w:eastAsia="en-US"/>
        </w:rPr>
      </w:pPr>
      <w:r w:rsidRPr="00861797">
        <w:rPr>
          <w:rFonts w:ascii="Arial" w:hAnsi="Arial" w:cs="Arial"/>
          <w:b/>
          <w:noProof/>
          <w:szCs w:val="20"/>
        </w:rPr>
        <w:t xml:space="preserve">Cílem </w:t>
      </w:r>
      <w:r w:rsidRPr="00861797">
        <w:rPr>
          <w:rFonts w:ascii="Arial" w:hAnsi="Arial" w:cs="Arial"/>
          <w:b/>
          <w:iCs/>
          <w:noProof/>
          <w:szCs w:val="20"/>
        </w:rPr>
        <w:t>AFFC</w:t>
      </w:r>
      <w:r w:rsidRPr="00861797">
        <w:rPr>
          <w:rFonts w:ascii="Arial" w:hAnsi="Arial" w:cs="Arial"/>
          <w:b/>
          <w:i/>
          <w:iCs/>
          <w:noProof/>
          <w:szCs w:val="20"/>
        </w:rPr>
        <w:t xml:space="preserve"> </w:t>
      </w:r>
      <w:r w:rsidRPr="00861797">
        <w:rPr>
          <w:rFonts w:ascii="Arial" w:hAnsi="Arial" w:cs="Arial"/>
          <w:b/>
          <w:noProof/>
          <w:szCs w:val="20"/>
        </w:rPr>
        <w:t xml:space="preserve">je zvýšit atraktivitu obce jako místa vhodného pro rodiny, děti, seniory a podniky. </w:t>
      </w:r>
      <w:r w:rsidRPr="00861797">
        <w:rPr>
          <w:rFonts w:ascii="Arial" w:hAnsi="Arial" w:cs="Arial"/>
          <w:noProof/>
          <w:szCs w:val="20"/>
        </w:rPr>
        <w:t xml:space="preserve">Tato atraktivita má pozitivní dopad i na hodnocení obce jako ekonomického aktéra. AFFC není klasickým kontrolním nástrojem – vychází </w:t>
      </w:r>
      <w:r w:rsidRPr="00861797">
        <w:rPr>
          <w:rFonts w:ascii="Arial" w:hAnsi="Arial" w:cs="Arial"/>
          <w:noProof/>
          <w:szCs w:val="20"/>
        </w:rPr>
        <w:br/>
        <w:t xml:space="preserve">z latinského audire (naslouchat) a </w:t>
      </w:r>
      <w:r w:rsidRPr="00861797">
        <w:rPr>
          <w:rFonts w:ascii="Arial" w:hAnsi="Arial" w:cs="Arial"/>
          <w:b/>
          <w:bCs/>
          <w:noProof/>
          <w:szCs w:val="20"/>
        </w:rPr>
        <w:t xml:space="preserve">funguje jako participativní proces, kde se do plánování zapojují občané, školy, neziskové organizace, zaměstnavatelé </w:t>
      </w:r>
      <w:r w:rsidRPr="00861797">
        <w:rPr>
          <w:rFonts w:ascii="Arial" w:hAnsi="Arial" w:cs="Arial"/>
          <w:b/>
          <w:bCs/>
          <w:noProof/>
          <w:szCs w:val="20"/>
        </w:rPr>
        <w:br/>
        <w:t>i politická reprezentace</w:t>
      </w:r>
      <w:r w:rsidRPr="00861797">
        <w:rPr>
          <w:rFonts w:ascii="Arial" w:hAnsi="Arial"/>
          <w:b/>
          <w:bCs/>
          <w:noProof/>
          <w:szCs w:val="20"/>
          <w:lang w:eastAsia="en-US"/>
        </w:rPr>
        <w:t>. Výsledkem je tříletý plán konkrétních opatření, která si obec sama zvolí a postupně realizuje</w:t>
      </w:r>
      <w:r w:rsidRPr="00861797">
        <w:rPr>
          <w:rFonts w:ascii="Arial" w:hAnsi="Arial"/>
          <w:noProof/>
          <w:szCs w:val="20"/>
          <w:lang w:eastAsia="en-US"/>
        </w:rPr>
        <w:t xml:space="preserve">. </w:t>
      </w:r>
    </w:p>
    <w:p w14:paraId="5FB94AE8" w14:textId="77777777" w:rsidR="00861797" w:rsidRPr="00861797" w:rsidRDefault="00861797" w:rsidP="00861797">
      <w:pPr>
        <w:widowControl w:val="0"/>
        <w:spacing w:after="120" w:line="264" w:lineRule="auto"/>
        <w:jc w:val="both"/>
        <w:rPr>
          <w:rFonts w:ascii="Arial" w:hAnsi="Arial" w:cs="Arial"/>
          <w:noProof/>
          <w:szCs w:val="20"/>
        </w:rPr>
      </w:pPr>
      <w:r w:rsidRPr="00861797">
        <w:rPr>
          <w:rFonts w:ascii="Arial" w:hAnsi="Arial" w:cs="Arial"/>
          <w:bCs/>
          <w:noProof/>
          <w:szCs w:val="20"/>
        </w:rPr>
        <w:t>AFFC lze použít v obcích všech velikostí</w:t>
      </w:r>
      <w:r w:rsidRPr="00861797">
        <w:rPr>
          <w:rFonts w:ascii="Arial" w:hAnsi="Arial" w:cs="Arial"/>
          <w:noProof/>
          <w:szCs w:val="20"/>
        </w:rPr>
        <w:t xml:space="preserve"> a provádí se v celé obci. Výjimkou jsou statutární města členěná na městské obvody nebo městské části. Zde je možné auditovat i jednotlivé městské obvody nebo městské části.</w:t>
      </w:r>
    </w:p>
    <w:p w14:paraId="627B81FE" w14:textId="77777777" w:rsidR="00861797" w:rsidRPr="00861797" w:rsidRDefault="00861797" w:rsidP="00861797">
      <w:pPr>
        <w:widowControl w:val="0"/>
        <w:spacing w:after="120" w:line="264" w:lineRule="auto"/>
        <w:jc w:val="both"/>
        <w:rPr>
          <w:rFonts w:ascii="Arial" w:hAnsi="Arial" w:cs="Arial"/>
          <w:noProof/>
          <w:szCs w:val="20"/>
        </w:rPr>
      </w:pPr>
      <w:r w:rsidRPr="00861797">
        <w:rPr>
          <w:rFonts w:ascii="Arial" w:hAnsi="Arial" w:cs="Arial"/>
          <w:noProof/>
          <w:szCs w:val="20"/>
        </w:rPr>
        <w:t xml:space="preserve">Na základě iniciativy a z pověření bývalého Spolkového ministerstva pro sociální zabezpečení, generační politiku a ochranu spotřebitele byl v roce 2002 v Rakousku vyvinut audit familienfreundlichegemeinde (audit obec přátelská rodině), který byl </w:t>
      </w:r>
      <w:r w:rsidRPr="00861797">
        <w:rPr>
          <w:rFonts w:ascii="Arial" w:hAnsi="Arial" w:cs="Arial"/>
          <w:noProof/>
          <w:szCs w:val="20"/>
        </w:rPr>
        <w:br/>
        <w:t xml:space="preserve">v následujících letech vědecky rozpracován a ověřen v praxi. Společnost Familie &amp; Beruf Management GmbH audit modifikovala pro realizaci v jiných evropských zemích pod názvem audit familyfriendlycommunity (audit obec přátelská rodině). Od roku 2015 je AFFC využíván v obcích Jihomoravského kraje. </w:t>
      </w:r>
      <w:r w:rsidRPr="00861797">
        <w:rPr>
          <w:rFonts w:ascii="Arial" w:hAnsi="Arial" w:cs="Arial"/>
          <w:b/>
          <w:noProof/>
          <w:szCs w:val="20"/>
        </w:rPr>
        <w:t>Ten</w:t>
      </w:r>
      <w:r w:rsidRPr="00861797">
        <w:rPr>
          <w:rFonts w:ascii="Arial" w:hAnsi="Arial" w:cs="Arial"/>
          <w:noProof/>
          <w:szCs w:val="20"/>
        </w:rPr>
        <w:t xml:space="preserve"> </w:t>
      </w:r>
      <w:r w:rsidRPr="00861797">
        <w:rPr>
          <w:rFonts w:ascii="Arial" w:hAnsi="Arial" w:cs="Arial"/>
          <w:b/>
          <w:bCs/>
          <w:noProof/>
          <w:szCs w:val="20"/>
        </w:rPr>
        <w:t>je stanoven jako národní realizátor auditu, který</w:t>
      </w:r>
      <w:r w:rsidRPr="00861797">
        <w:rPr>
          <w:rFonts w:ascii="Arial" w:hAnsi="Arial" w:cs="Arial"/>
          <w:noProof/>
          <w:szCs w:val="20"/>
        </w:rPr>
        <w:t xml:space="preserve"> </w:t>
      </w:r>
      <w:r w:rsidRPr="00861797">
        <w:rPr>
          <w:rFonts w:ascii="Arial" w:hAnsi="Arial" w:cs="Arial"/>
          <w:b/>
          <w:noProof/>
          <w:szCs w:val="20"/>
        </w:rPr>
        <w:t>uděluje krajům</w:t>
      </w:r>
      <w:r w:rsidRPr="00861797">
        <w:rPr>
          <w:rFonts w:ascii="Arial" w:hAnsi="Arial" w:cs="Arial"/>
          <w:noProof/>
          <w:szCs w:val="20"/>
        </w:rPr>
        <w:t xml:space="preserve"> </w:t>
      </w:r>
      <w:r w:rsidRPr="00861797">
        <w:rPr>
          <w:rFonts w:ascii="Arial" w:hAnsi="Arial" w:cs="Arial"/>
          <w:b/>
          <w:noProof/>
          <w:szCs w:val="20"/>
        </w:rPr>
        <w:t>bezplatnou podlicenci</w:t>
      </w:r>
      <w:r w:rsidRPr="00861797">
        <w:rPr>
          <w:rFonts w:ascii="Arial" w:hAnsi="Arial" w:cs="Arial"/>
          <w:noProof/>
          <w:szCs w:val="20"/>
        </w:rPr>
        <w:t xml:space="preserve">. </w:t>
      </w:r>
    </w:p>
    <w:p w14:paraId="3736D3B4" w14:textId="77777777" w:rsidR="00861797" w:rsidRPr="00861797" w:rsidRDefault="00861797" w:rsidP="00861797">
      <w:pPr>
        <w:widowControl w:val="0"/>
        <w:spacing w:after="120" w:line="264" w:lineRule="auto"/>
        <w:jc w:val="both"/>
        <w:rPr>
          <w:rFonts w:ascii="Arial" w:hAnsi="Arial" w:cs="Arial"/>
          <w:noProof/>
          <w:szCs w:val="20"/>
        </w:rPr>
      </w:pPr>
      <w:r w:rsidRPr="00861797">
        <w:rPr>
          <w:rFonts w:ascii="Arial" w:hAnsi="Arial" w:cs="Arial"/>
          <w:noProof/>
          <w:szCs w:val="20"/>
        </w:rPr>
        <w:t xml:space="preserve">Dne 4. 5. 2022 (UZ/8/45/2022) uzavřel Olomoucký kraj s Jihomoravským krajem podlicenční smlouvu k realizaci auditu familyfriendlycommunity (2022/01931/OSV/DSB) s dobou trvání do 30. 9. 2025. </w:t>
      </w:r>
    </w:p>
    <w:p w14:paraId="4D645F7B" w14:textId="77777777" w:rsidR="00861797" w:rsidRPr="00861797" w:rsidRDefault="00861797" w:rsidP="00861797">
      <w:pPr>
        <w:widowControl w:val="0"/>
        <w:spacing w:after="120" w:line="264" w:lineRule="auto"/>
        <w:jc w:val="both"/>
        <w:rPr>
          <w:rFonts w:ascii="Arial" w:hAnsi="Arial" w:cs="Arial"/>
          <w:noProof/>
          <w:szCs w:val="20"/>
        </w:rPr>
      </w:pPr>
      <w:r w:rsidRPr="00861797">
        <w:rPr>
          <w:rFonts w:ascii="Arial" w:hAnsi="Arial" w:cs="Arial"/>
          <w:noProof/>
          <w:szCs w:val="20"/>
        </w:rPr>
        <w:t xml:space="preserve">Za dané období je v našem kraji do projektu zapojeno 27 obcí a měst: </w:t>
      </w:r>
    </w:p>
    <w:p w14:paraId="1EAFC947" w14:textId="77777777" w:rsidR="00861797" w:rsidRPr="00861797" w:rsidRDefault="00861797" w:rsidP="00861797">
      <w:pPr>
        <w:widowControl w:val="0"/>
        <w:spacing w:after="120" w:line="264" w:lineRule="auto"/>
        <w:ind w:left="1416" w:hanging="1416"/>
        <w:jc w:val="both"/>
        <w:rPr>
          <w:rFonts w:ascii="Arial" w:hAnsi="Arial" w:cs="Arial"/>
          <w:noProof/>
          <w:szCs w:val="20"/>
        </w:rPr>
      </w:pPr>
      <w:r w:rsidRPr="00861797">
        <w:rPr>
          <w:rFonts w:ascii="Arial" w:hAnsi="Arial" w:cs="Arial"/>
          <w:noProof/>
          <w:szCs w:val="20"/>
        </w:rPr>
        <w:t xml:space="preserve">v 1. kole: </w:t>
      </w:r>
      <w:r w:rsidRPr="00861797">
        <w:rPr>
          <w:rFonts w:ascii="Arial" w:hAnsi="Arial" w:cs="Arial"/>
          <w:noProof/>
          <w:szCs w:val="20"/>
        </w:rPr>
        <w:tab/>
        <w:t>Červenka, Hlubočky, Hrabová, Hranice, Litovel, Pavlovice u Přerova, Rouské, Velká Bystřice, Zábřeh, Zdětín,</w:t>
      </w:r>
    </w:p>
    <w:p w14:paraId="58C9693B" w14:textId="77777777" w:rsidR="00861797" w:rsidRPr="00861797" w:rsidRDefault="00861797" w:rsidP="00861797">
      <w:pPr>
        <w:widowControl w:val="0"/>
        <w:spacing w:after="120" w:line="264" w:lineRule="auto"/>
        <w:ind w:left="1416" w:hanging="1416"/>
        <w:jc w:val="both"/>
        <w:rPr>
          <w:rFonts w:ascii="Arial" w:hAnsi="Arial" w:cs="Arial"/>
          <w:noProof/>
          <w:szCs w:val="20"/>
        </w:rPr>
      </w:pPr>
      <w:r w:rsidRPr="00861797">
        <w:rPr>
          <w:rFonts w:ascii="Arial" w:hAnsi="Arial" w:cs="Arial"/>
          <w:noProof/>
          <w:szCs w:val="20"/>
        </w:rPr>
        <w:t xml:space="preserve">v 2. kole: </w:t>
      </w:r>
      <w:r w:rsidRPr="00861797">
        <w:rPr>
          <w:rFonts w:ascii="Arial" w:hAnsi="Arial" w:cs="Arial"/>
          <w:noProof/>
          <w:szCs w:val="20"/>
        </w:rPr>
        <w:tab/>
        <w:t xml:space="preserve">Čelechovice na Hané, Hradčany, Jeseník, Křtomil, Liboš, Polom, </w:t>
      </w:r>
      <w:r w:rsidRPr="00861797">
        <w:rPr>
          <w:rFonts w:ascii="Arial" w:hAnsi="Arial" w:cs="Arial"/>
          <w:noProof/>
          <w:szCs w:val="20"/>
        </w:rPr>
        <w:lastRenderedPageBreak/>
        <w:t>Prosenice, Střeň, Tučín, Uhelná, Vrchoslavice,</w:t>
      </w:r>
    </w:p>
    <w:p w14:paraId="41D6DE5D" w14:textId="77777777" w:rsidR="00861797" w:rsidRPr="00861797" w:rsidRDefault="00861797" w:rsidP="00861797">
      <w:pPr>
        <w:widowControl w:val="0"/>
        <w:spacing w:after="120" w:line="264" w:lineRule="auto"/>
        <w:jc w:val="both"/>
        <w:rPr>
          <w:rFonts w:ascii="Arial" w:hAnsi="Arial" w:cs="Arial"/>
          <w:noProof/>
          <w:szCs w:val="20"/>
        </w:rPr>
      </w:pPr>
      <w:r w:rsidRPr="00861797">
        <w:rPr>
          <w:rFonts w:ascii="Arial" w:hAnsi="Arial" w:cs="Arial"/>
          <w:noProof/>
          <w:szCs w:val="20"/>
        </w:rPr>
        <w:t xml:space="preserve">v 3. kole: </w:t>
      </w:r>
      <w:r w:rsidRPr="00861797">
        <w:rPr>
          <w:rFonts w:ascii="Arial" w:hAnsi="Arial" w:cs="Arial"/>
          <w:noProof/>
          <w:szCs w:val="20"/>
        </w:rPr>
        <w:tab/>
        <w:t>Bousín, Hraničné Petrovice, Moravičany, Mořice, Mrsklesy, Svésedlice.</w:t>
      </w:r>
    </w:p>
    <w:p w14:paraId="6B1D7F22" w14:textId="77777777" w:rsidR="00861797" w:rsidRPr="00861797" w:rsidRDefault="00861797" w:rsidP="00861797">
      <w:pPr>
        <w:spacing w:line="264" w:lineRule="auto"/>
        <w:jc w:val="both"/>
        <w:rPr>
          <w:rFonts w:ascii="Arial" w:hAnsi="Arial" w:cs="Arial"/>
          <w:b/>
        </w:rPr>
      </w:pPr>
      <w:r w:rsidRPr="00861797">
        <w:rPr>
          <w:rFonts w:ascii="Arial" w:hAnsi="Arial" w:cs="Arial"/>
          <w:bCs/>
        </w:rPr>
        <w:t xml:space="preserve">Projekt přispívá k udržitelnému rozvoji obcí a má velký potenciál pro regionální rozvoj. </w:t>
      </w:r>
      <w:r w:rsidRPr="00861797">
        <w:rPr>
          <w:rFonts w:ascii="Arial" w:hAnsi="Arial" w:cs="Arial"/>
          <w:b/>
        </w:rPr>
        <w:t xml:space="preserve">Uzavření předkládané návazné podlicenční smlouvy mezi Olomouckým </w:t>
      </w:r>
      <w:r w:rsidRPr="00861797">
        <w:rPr>
          <w:rFonts w:ascii="Arial" w:hAnsi="Arial" w:cs="Arial"/>
          <w:b/>
        </w:rPr>
        <w:br/>
        <w:t xml:space="preserve">a Jihomoravským krajem přispěje k pokračování a rozvoji projektu AFFC na území Olomouckého kraje po roce 2025. Zajistí kontinuitu auditu AFFC, možnost zapojení nových obcí, zachování metodické podpory a rozvoj rodinné politiky na místní úrovni. </w:t>
      </w:r>
    </w:p>
    <w:p w14:paraId="65A32406" w14:textId="77777777" w:rsidR="00861797" w:rsidRPr="00861797" w:rsidRDefault="00861797" w:rsidP="00861797">
      <w:pPr>
        <w:spacing w:line="264" w:lineRule="auto"/>
        <w:jc w:val="both"/>
        <w:rPr>
          <w:rFonts w:ascii="Arial" w:hAnsi="Arial" w:cs="Arial"/>
          <w:b/>
        </w:rPr>
      </w:pPr>
    </w:p>
    <w:p w14:paraId="3EA9F0F1" w14:textId="77777777" w:rsidR="00861797" w:rsidRPr="00861797" w:rsidRDefault="00861797" w:rsidP="00861797">
      <w:pPr>
        <w:spacing w:line="264" w:lineRule="auto"/>
        <w:jc w:val="both"/>
        <w:rPr>
          <w:rFonts w:ascii="Arial" w:hAnsi="Arial" w:cs="Arial"/>
        </w:rPr>
      </w:pPr>
      <w:r w:rsidRPr="00861797">
        <w:rPr>
          <w:rFonts w:ascii="Arial" w:hAnsi="Arial" w:cs="Arial"/>
          <w:b/>
        </w:rPr>
        <w:t>Předkládaná podlicenční smlouva se uzavírá na dobu určitou, a to do 30. 9. 2032</w:t>
      </w:r>
      <w:r w:rsidRPr="00861797">
        <w:rPr>
          <w:rFonts w:ascii="Arial" w:hAnsi="Arial" w:cs="Arial"/>
        </w:rPr>
        <w:t>.</w:t>
      </w:r>
    </w:p>
    <w:p w14:paraId="188D2392" w14:textId="77777777" w:rsidR="00861797" w:rsidRPr="00861797" w:rsidRDefault="00861797" w:rsidP="00861797">
      <w:pPr>
        <w:spacing w:line="264" w:lineRule="auto"/>
        <w:jc w:val="both"/>
        <w:rPr>
          <w:rFonts w:ascii="Arial" w:hAnsi="Arial" w:cs="Arial"/>
        </w:rPr>
      </w:pPr>
    </w:p>
    <w:p w14:paraId="799A5F98" w14:textId="77777777" w:rsidR="00861797" w:rsidRPr="00861797" w:rsidRDefault="00861797" w:rsidP="00861797">
      <w:pPr>
        <w:widowControl w:val="0"/>
        <w:spacing w:after="120" w:line="264" w:lineRule="auto"/>
        <w:jc w:val="both"/>
        <w:rPr>
          <w:rFonts w:ascii="Arial" w:hAnsi="Arial"/>
          <w:color w:val="FF0000"/>
        </w:rPr>
      </w:pPr>
      <w:r w:rsidRPr="00861797">
        <w:rPr>
          <w:rFonts w:ascii="Arial" w:hAnsi="Arial"/>
        </w:rPr>
        <w:t xml:space="preserve">Samotné uzavření podlicenční smlouvy mezi Olomouckým krajem a Jihomoravským krajem neznamená </w:t>
      </w:r>
      <w:r w:rsidRPr="00861797">
        <w:rPr>
          <w:rFonts w:ascii="Arial" w:hAnsi="Arial"/>
          <w:b/>
        </w:rPr>
        <w:t>pro Olomoucký kraj</w:t>
      </w:r>
      <w:r w:rsidRPr="00861797">
        <w:rPr>
          <w:rFonts w:ascii="Arial" w:hAnsi="Arial"/>
        </w:rPr>
        <w:t xml:space="preserve"> </w:t>
      </w:r>
      <w:r w:rsidRPr="00861797">
        <w:rPr>
          <w:rFonts w:ascii="Arial" w:hAnsi="Arial"/>
          <w:b/>
        </w:rPr>
        <w:t xml:space="preserve">žádné finanční náklady, </w:t>
      </w:r>
      <w:r w:rsidRPr="00861797">
        <w:rPr>
          <w:rFonts w:ascii="Arial" w:hAnsi="Arial"/>
        </w:rPr>
        <w:t>podlicence je poskytována bezplatně.</w:t>
      </w:r>
      <w:r w:rsidRPr="00861797">
        <w:rPr>
          <w:rFonts w:ascii="Arial" w:hAnsi="Arial"/>
          <w:color w:val="FF0000"/>
        </w:rPr>
        <w:t xml:space="preserve"> </w:t>
      </w:r>
      <w:r w:rsidRPr="00861797">
        <w:rPr>
          <w:rFonts w:ascii="Arial" w:hAnsi="Arial"/>
        </w:rPr>
        <w:t>Prostřednictvím této smlouvy bude zaručeno užívání nástroje AFFC v kraji.</w:t>
      </w:r>
      <w:r w:rsidRPr="00861797">
        <w:rPr>
          <w:rFonts w:ascii="Arial" w:hAnsi="Arial"/>
          <w:color w:val="FF0000"/>
        </w:rPr>
        <w:t xml:space="preserve"> </w:t>
      </w:r>
      <w:r w:rsidRPr="00861797">
        <w:rPr>
          <w:rFonts w:ascii="Arial" w:hAnsi="Arial"/>
        </w:rPr>
        <w:t xml:space="preserve">Finanční náklady vztahující se k realizaci AFFC budou čerpány z rozpočtu OSV. </w:t>
      </w:r>
    </w:p>
    <w:p w14:paraId="325235F8" w14:textId="77777777" w:rsidR="00861797" w:rsidRPr="00861797" w:rsidRDefault="00861797" w:rsidP="00861797">
      <w:pPr>
        <w:widowControl w:val="0"/>
        <w:tabs>
          <w:tab w:val="left" w:pos="708"/>
        </w:tabs>
        <w:spacing w:before="120" w:line="264" w:lineRule="auto"/>
        <w:jc w:val="both"/>
        <w:rPr>
          <w:rFonts w:ascii="Arial" w:eastAsiaTheme="minorHAnsi" w:hAnsi="Arial" w:cs="Arial"/>
          <w:noProof/>
          <w:szCs w:val="20"/>
        </w:rPr>
      </w:pPr>
      <w:r w:rsidRPr="00861797">
        <w:rPr>
          <w:rFonts w:ascii="Arial" w:eastAsiaTheme="minorHAnsi" w:hAnsi="Arial" w:cs="Arial"/>
          <w:noProof/>
          <w:szCs w:val="20"/>
        </w:rPr>
        <w:t>Návrh podlicenční smlouvy, včetně povinných příloh, je uveden v Příloze č. 1 usnesení.</w:t>
      </w:r>
    </w:p>
    <w:p w14:paraId="142A0174" w14:textId="77777777" w:rsidR="00955ADB" w:rsidRPr="00FE46F0" w:rsidRDefault="00955ADB" w:rsidP="00955ADB">
      <w:pPr>
        <w:pBdr>
          <w:bottom w:val="single" w:sz="4" w:space="1" w:color="auto"/>
        </w:pBdr>
        <w:spacing w:before="600" w:after="360" w:line="264" w:lineRule="auto"/>
        <w:rPr>
          <w:rFonts w:ascii="Arial" w:hAnsi="Arial" w:cs="Arial"/>
          <w:b/>
        </w:rPr>
      </w:pPr>
      <w:r w:rsidRPr="00FE46F0">
        <w:rPr>
          <w:rFonts w:ascii="Arial" w:hAnsi="Arial" w:cs="Arial"/>
          <w:b/>
        </w:rPr>
        <w:t>Návrh usnesení</w:t>
      </w:r>
    </w:p>
    <w:p w14:paraId="399AE524" w14:textId="3A3CEEB3" w:rsidR="008A2AFB" w:rsidRPr="00955ADB" w:rsidRDefault="008A2AFB" w:rsidP="008A2AFB">
      <w:pPr>
        <w:spacing w:before="120" w:line="264" w:lineRule="auto"/>
        <w:jc w:val="both"/>
        <w:rPr>
          <w:rFonts w:ascii="Arial" w:eastAsia="Calibri" w:hAnsi="Arial" w:cs="Arial"/>
          <w:b/>
          <w:bCs/>
        </w:rPr>
      </w:pPr>
      <w:r w:rsidRPr="00955ADB">
        <w:rPr>
          <w:rFonts w:ascii="Arial" w:eastAsia="Calibri" w:hAnsi="Arial" w:cs="Arial"/>
          <w:b/>
          <w:bCs/>
        </w:rPr>
        <w:t xml:space="preserve">Rada Olomouckého kraje na svém jednání dne </w:t>
      </w:r>
      <w:r w:rsidR="00861797" w:rsidRPr="00955ADB">
        <w:rPr>
          <w:rFonts w:ascii="Arial" w:eastAsia="Calibri" w:hAnsi="Arial" w:cs="Arial"/>
          <w:b/>
          <w:bCs/>
        </w:rPr>
        <w:t>25</w:t>
      </w:r>
      <w:r w:rsidRPr="00955ADB">
        <w:rPr>
          <w:rFonts w:ascii="Arial" w:eastAsia="Calibri" w:hAnsi="Arial" w:cs="Arial"/>
          <w:b/>
          <w:bCs/>
        </w:rPr>
        <w:t>. </w:t>
      </w:r>
      <w:r w:rsidR="00861797" w:rsidRPr="00955ADB">
        <w:rPr>
          <w:rFonts w:ascii="Arial" w:eastAsia="Calibri" w:hAnsi="Arial" w:cs="Arial"/>
          <w:b/>
          <w:bCs/>
        </w:rPr>
        <w:t>8</w:t>
      </w:r>
      <w:r w:rsidRPr="00955ADB">
        <w:rPr>
          <w:rFonts w:ascii="Arial" w:eastAsia="Calibri" w:hAnsi="Arial" w:cs="Arial"/>
          <w:b/>
          <w:bCs/>
        </w:rPr>
        <w:t>. 202</w:t>
      </w:r>
      <w:r w:rsidR="00861797" w:rsidRPr="00955ADB">
        <w:rPr>
          <w:rFonts w:ascii="Arial" w:eastAsia="Calibri" w:hAnsi="Arial" w:cs="Arial"/>
          <w:b/>
          <w:bCs/>
        </w:rPr>
        <w:t>5</w:t>
      </w:r>
      <w:r w:rsidRPr="00955ADB">
        <w:rPr>
          <w:rFonts w:ascii="Arial" w:eastAsia="Calibri" w:hAnsi="Arial" w:cs="Arial"/>
          <w:b/>
          <w:bCs/>
        </w:rPr>
        <w:t xml:space="preserve"> projednala </w:t>
      </w:r>
      <w:r w:rsidR="00955ADB" w:rsidRPr="00955ADB">
        <w:rPr>
          <w:rFonts w:ascii="Arial" w:eastAsia="Calibri" w:hAnsi="Arial" w:cs="Arial"/>
          <w:b/>
          <w:bCs/>
        </w:rPr>
        <w:t>výše uvedený materiál</w:t>
      </w:r>
      <w:r w:rsidRPr="00955ADB">
        <w:rPr>
          <w:rFonts w:ascii="Arial" w:eastAsiaTheme="minorHAnsi" w:hAnsi="Arial" w:cs="Arial"/>
          <w:b/>
          <w:bCs/>
        </w:rPr>
        <w:t xml:space="preserve"> a</w:t>
      </w:r>
      <w:r w:rsidRPr="00955ADB">
        <w:rPr>
          <w:rFonts w:ascii="Arial" w:eastAsia="Calibri" w:hAnsi="Arial" w:cs="Arial"/>
          <w:b/>
          <w:bCs/>
        </w:rPr>
        <w:t xml:space="preserve"> svým usnesením č. UR/</w:t>
      </w:r>
      <w:r w:rsidR="00861797" w:rsidRPr="00955ADB">
        <w:rPr>
          <w:rFonts w:ascii="Arial" w:eastAsia="Calibri" w:hAnsi="Arial" w:cs="Arial"/>
          <w:b/>
          <w:bCs/>
        </w:rPr>
        <w:t>24</w:t>
      </w:r>
      <w:r w:rsidRPr="00955ADB">
        <w:rPr>
          <w:rFonts w:ascii="Arial" w:eastAsia="Calibri" w:hAnsi="Arial" w:cs="Arial"/>
          <w:b/>
          <w:bCs/>
        </w:rPr>
        <w:t>/</w:t>
      </w:r>
      <w:r w:rsidR="00861797" w:rsidRPr="00955ADB">
        <w:rPr>
          <w:rFonts w:ascii="Arial" w:eastAsia="Calibri" w:hAnsi="Arial" w:cs="Arial"/>
          <w:b/>
          <w:bCs/>
        </w:rPr>
        <w:t>70</w:t>
      </w:r>
      <w:r w:rsidRPr="00955ADB">
        <w:rPr>
          <w:rFonts w:ascii="Arial" w:eastAsia="Calibri" w:hAnsi="Arial" w:cs="Arial"/>
          <w:b/>
          <w:bCs/>
        </w:rPr>
        <w:t>/202</w:t>
      </w:r>
      <w:r w:rsidR="00861797" w:rsidRPr="00955ADB">
        <w:rPr>
          <w:rFonts w:ascii="Arial" w:eastAsia="Calibri" w:hAnsi="Arial" w:cs="Arial"/>
          <w:b/>
          <w:bCs/>
        </w:rPr>
        <w:t>5</w:t>
      </w:r>
      <w:r w:rsidRPr="00955ADB">
        <w:rPr>
          <w:rFonts w:ascii="Arial" w:eastAsia="Calibri" w:hAnsi="Arial" w:cs="Arial"/>
          <w:b/>
          <w:bCs/>
        </w:rPr>
        <w:t xml:space="preserve"> </w:t>
      </w:r>
      <w:r w:rsidR="00955ADB" w:rsidRPr="00955ADB">
        <w:rPr>
          <w:rFonts w:ascii="Arial" w:eastAsia="Calibri" w:hAnsi="Arial" w:cs="Arial"/>
          <w:b/>
          <w:bCs/>
        </w:rPr>
        <w:t>navrhuje</w:t>
      </w:r>
      <w:r w:rsidRPr="00955ADB">
        <w:rPr>
          <w:rFonts w:ascii="Arial" w:eastAsia="Calibri" w:hAnsi="Arial" w:cs="Arial"/>
          <w:b/>
          <w:bCs/>
        </w:rPr>
        <w:t xml:space="preserve"> Zastupitelstvu Olomouckého kraje přijmout usnesení v tomto znění:</w:t>
      </w:r>
    </w:p>
    <w:p w14:paraId="06555612" w14:textId="77777777" w:rsidR="008A2AFB" w:rsidRPr="00955ADB" w:rsidRDefault="008A2AFB" w:rsidP="008A2AFB">
      <w:pPr>
        <w:spacing w:before="120" w:after="120" w:line="264" w:lineRule="auto"/>
        <w:jc w:val="both"/>
        <w:rPr>
          <w:rFonts w:ascii="Arial" w:eastAsia="Calibri" w:hAnsi="Arial" w:cs="Arial"/>
          <w:b/>
          <w:bCs/>
        </w:rPr>
      </w:pPr>
      <w:r w:rsidRPr="00955ADB">
        <w:rPr>
          <w:rFonts w:ascii="Arial" w:eastAsia="Calibri" w:hAnsi="Arial" w:cs="Arial"/>
          <w:b/>
          <w:bCs/>
        </w:rPr>
        <w:t xml:space="preserve">Zastupitelstvo Olomouckého kraje po projednání:  </w:t>
      </w:r>
    </w:p>
    <w:tbl>
      <w:tblPr>
        <w:tblW w:w="9114" w:type="dxa"/>
        <w:tblLayout w:type="fixed"/>
        <w:tblCellMar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8505"/>
      </w:tblGrid>
      <w:tr w:rsidR="008A2AFB" w:rsidRPr="00E8207C" w14:paraId="0620ED3D" w14:textId="77777777" w:rsidTr="008A2AFB">
        <w:tc>
          <w:tcPr>
            <w:tcW w:w="609" w:type="dxa"/>
          </w:tcPr>
          <w:p w14:paraId="12D3A8AA" w14:textId="77777777" w:rsidR="008A2AFB" w:rsidRPr="00E8207C" w:rsidRDefault="008A2AFB" w:rsidP="00F424A2">
            <w:pPr>
              <w:rPr>
                <w:rFonts w:ascii="Arial" w:hAnsi="Arial" w:cs="Arial"/>
              </w:rPr>
            </w:pPr>
            <w:r w:rsidRPr="00E8207C">
              <w:rPr>
                <w:rFonts w:ascii="Arial" w:hAnsi="Arial" w:cs="Arial"/>
              </w:rPr>
              <w:t>1.</w:t>
            </w:r>
          </w:p>
        </w:tc>
        <w:tc>
          <w:tcPr>
            <w:tcW w:w="8505" w:type="dxa"/>
          </w:tcPr>
          <w:p w14:paraId="5CFA371B" w14:textId="580CD9FB" w:rsidR="008A2AFB" w:rsidRPr="00E8207C" w:rsidRDefault="008A2AFB" w:rsidP="00F424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6DE5">
              <w:rPr>
                <w:rFonts w:ascii="Arial" w:hAnsi="Arial" w:cs="Arial"/>
                <w:b/>
                <w:spacing w:val="70"/>
              </w:rPr>
              <w:t>schvaluje</w:t>
            </w:r>
            <w:r w:rsidRPr="00E8207C">
              <w:rPr>
                <w:rFonts w:ascii="Arial" w:hAnsi="Arial" w:cs="Arial"/>
              </w:rPr>
              <w:t xml:space="preserve"> </w:t>
            </w:r>
            <w:r w:rsidR="00861797">
              <w:rPr>
                <w:rFonts w:ascii="Arial" w:eastAsia="Calibri" w:hAnsi="Arial" w:cs="Arial"/>
              </w:rPr>
              <w:t>p</w:t>
            </w:r>
            <w:r>
              <w:rPr>
                <w:rFonts w:ascii="Arial" w:eastAsia="Calibri" w:hAnsi="Arial" w:cs="Arial"/>
              </w:rPr>
              <w:t xml:space="preserve">odlicenční smlouvu </w:t>
            </w:r>
            <w:r w:rsidRPr="006C1DD8">
              <w:rPr>
                <w:rFonts w:ascii="Arial" w:hAnsi="Arial" w:cs="Arial"/>
              </w:rPr>
              <w:t xml:space="preserve">k realizaci auditu familyfriendlycommunity </w:t>
            </w:r>
            <w:r w:rsidRPr="006C1DD8">
              <w:rPr>
                <w:rFonts w:ascii="Arial" w:eastAsiaTheme="minorHAnsi" w:hAnsi="Arial" w:cs="Arial"/>
                <w:bCs/>
              </w:rPr>
              <w:t>mezi Jihomoravským krajem a Olomouckým krajem</w:t>
            </w:r>
            <w:r w:rsidRPr="00E8207C">
              <w:rPr>
                <w:rFonts w:ascii="Arial" w:hAnsi="Arial" w:cs="Arial"/>
              </w:rPr>
              <w:t xml:space="preserve"> dle </w:t>
            </w:r>
            <w:r w:rsidR="00861797">
              <w:rPr>
                <w:rFonts w:ascii="Arial" w:hAnsi="Arial" w:cs="Arial"/>
              </w:rPr>
              <w:t>P</w:t>
            </w:r>
            <w:r w:rsidRPr="00E8207C">
              <w:rPr>
                <w:rFonts w:ascii="Arial" w:hAnsi="Arial" w:cs="Arial"/>
              </w:rPr>
              <w:t>říloh</w:t>
            </w:r>
            <w:r>
              <w:rPr>
                <w:rFonts w:ascii="Arial" w:hAnsi="Arial" w:cs="Arial"/>
              </w:rPr>
              <w:t xml:space="preserve">y č. </w:t>
            </w:r>
            <w:r w:rsidRPr="00E8207C">
              <w:rPr>
                <w:rFonts w:ascii="Arial" w:hAnsi="Arial" w:cs="Arial"/>
              </w:rPr>
              <w:t>1 usnesení</w:t>
            </w:r>
            <w:r w:rsidR="005D3941">
              <w:rPr>
                <w:rFonts w:ascii="Arial" w:hAnsi="Arial" w:cs="Arial"/>
              </w:rPr>
              <w:t>.</w:t>
            </w:r>
          </w:p>
        </w:tc>
      </w:tr>
    </w:tbl>
    <w:p w14:paraId="238EFAD8" w14:textId="2BBF0804" w:rsidR="008A2AFB" w:rsidRPr="00F76EC5" w:rsidRDefault="00F76EC5" w:rsidP="00F76EC5">
      <w:pPr>
        <w:pBdr>
          <w:bottom w:val="single" w:sz="4" w:space="1" w:color="auto"/>
        </w:pBdr>
        <w:spacing w:before="600" w:after="360" w:line="264" w:lineRule="auto"/>
        <w:rPr>
          <w:rFonts w:ascii="Arial" w:hAnsi="Arial" w:cs="Arial"/>
          <w:b/>
        </w:rPr>
      </w:pPr>
      <w:r w:rsidRPr="00C74D63">
        <w:rPr>
          <w:rFonts w:ascii="Arial" w:hAnsi="Arial" w:cs="Arial"/>
          <w:b/>
        </w:rPr>
        <w:t>Přílohy usnesení:</w:t>
      </w:r>
    </w:p>
    <w:p w14:paraId="08B5BEF8" w14:textId="1DAA7D1C" w:rsidR="008A2AFB" w:rsidRPr="00F76EC5" w:rsidRDefault="00F76EC5" w:rsidP="00F76EC5">
      <w:pPr>
        <w:spacing w:line="276" w:lineRule="auto"/>
        <w:rPr>
          <w:rFonts w:ascii="Arial" w:hAnsi="Arial" w:cs="Arial"/>
          <w:bCs/>
        </w:rPr>
      </w:pPr>
      <w:r w:rsidRPr="00BB3E8A">
        <w:rPr>
          <w:rFonts w:ascii="Arial" w:hAnsi="Arial" w:cs="Arial"/>
        </w:rPr>
        <w:t>Usnesení</w:t>
      </w:r>
      <w:r>
        <w:rPr>
          <w:rFonts w:ascii="Arial" w:hAnsi="Arial" w:cs="Arial"/>
        </w:rPr>
        <w:t>_</w:t>
      </w:r>
      <w:r w:rsidRPr="00BB3E8A">
        <w:rPr>
          <w:rFonts w:ascii="Arial" w:hAnsi="Arial" w:cs="Arial"/>
        </w:rPr>
        <w:t>příloha č. 01</w:t>
      </w:r>
      <w:r>
        <w:rPr>
          <w:rFonts w:ascii="Arial" w:hAnsi="Arial" w:cs="Arial"/>
        </w:rPr>
        <w:t xml:space="preserve"> - </w:t>
      </w:r>
      <w:r w:rsidRPr="00BB3E8A">
        <w:rPr>
          <w:rFonts w:ascii="Arial" w:hAnsi="Arial" w:cs="Arial"/>
          <w:bCs/>
        </w:rPr>
        <w:t xml:space="preserve">Podlicenční smlouva k realizaci </w:t>
      </w:r>
      <w:r>
        <w:rPr>
          <w:rFonts w:ascii="Arial" w:hAnsi="Arial" w:cs="Arial"/>
          <w:bCs/>
        </w:rPr>
        <w:t>AFFC</w:t>
      </w:r>
    </w:p>
    <w:p w14:paraId="2B3F501B" w14:textId="617F8366" w:rsidR="00E73F2D" w:rsidRPr="00F76EC5" w:rsidRDefault="00F76EC5" w:rsidP="00F76EC5">
      <w:pPr>
        <w:pBdr>
          <w:bottom w:val="single" w:sz="4" w:space="1" w:color="auto"/>
        </w:pBdr>
        <w:spacing w:before="600" w:after="360"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C74D63">
        <w:rPr>
          <w:rFonts w:ascii="Arial" w:hAnsi="Arial" w:cs="Arial"/>
          <w:b/>
        </w:rPr>
        <w:t>řílohy důvodové zprávy:</w:t>
      </w:r>
    </w:p>
    <w:p w14:paraId="7D7B15CD" w14:textId="776F0E72" w:rsidR="00F76EC5" w:rsidRDefault="00F76EC5" w:rsidP="00F76EC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Zpráva k DZ_příloha č. 01 - Národní</w:t>
      </w:r>
      <w:r w:rsidRPr="0077015E">
        <w:rPr>
          <w:rFonts w:ascii="Arial" w:hAnsi="Arial" w:cs="Arial"/>
        </w:rPr>
        <w:t xml:space="preserve"> prováděcí směrnice pro auditní a reauditní proces </w:t>
      </w:r>
      <w:r>
        <w:rPr>
          <w:rFonts w:ascii="Arial" w:hAnsi="Arial" w:cs="Arial"/>
        </w:rPr>
        <w:t>AFFC</w:t>
      </w:r>
      <w:r w:rsidRPr="0077015E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77015E">
        <w:rPr>
          <w:rFonts w:ascii="Arial" w:hAnsi="Arial" w:cs="Arial"/>
        </w:rPr>
        <w:t>ČR</w:t>
      </w:r>
    </w:p>
    <w:p w14:paraId="0DB09AA6" w14:textId="59D36C3A" w:rsidR="002E2842" w:rsidRPr="002E2842" w:rsidRDefault="00F76EC5" w:rsidP="00F76EC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k DZ_příloha č. 02 - Základní projektová zpráva</w:t>
      </w:r>
    </w:p>
    <w:sectPr w:rsidR="002E2842" w:rsidRPr="002E28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8D0A" w14:textId="77777777" w:rsidR="00F05632" w:rsidRDefault="00F05632" w:rsidP="00F05632">
      <w:r>
        <w:separator/>
      </w:r>
    </w:p>
  </w:endnote>
  <w:endnote w:type="continuationSeparator" w:id="0">
    <w:p w14:paraId="3AFC6E92" w14:textId="77777777" w:rsidR="00F05632" w:rsidRDefault="00F05632" w:rsidP="00F0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7545" w14:textId="77777777" w:rsidR="00AB530D" w:rsidRDefault="00AB530D" w:rsidP="00AB530D">
    <w:pPr>
      <w:pStyle w:val="Zpat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6A9BC709" w14:textId="48607C88" w:rsidR="00AB530D" w:rsidRPr="009E791A" w:rsidRDefault="00BD79FC" w:rsidP="00AB530D">
    <w:pPr>
      <w:pStyle w:val="Zpat"/>
      <w:rPr>
        <w:rStyle w:val="slostrnky"/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Zastupitelstvo</w:t>
    </w:r>
    <w:r w:rsidR="00AB530D" w:rsidRPr="009E791A">
      <w:rPr>
        <w:rFonts w:ascii="Arial" w:hAnsi="Arial" w:cs="Arial"/>
        <w:i/>
        <w:sz w:val="20"/>
        <w:szCs w:val="20"/>
      </w:rPr>
      <w:t xml:space="preserve"> Olomouckého kraje </w:t>
    </w:r>
    <w:r w:rsidR="00861797">
      <w:rPr>
        <w:rFonts w:ascii="Arial" w:hAnsi="Arial" w:cs="Arial"/>
        <w:i/>
        <w:sz w:val="20"/>
        <w:szCs w:val="20"/>
      </w:rPr>
      <w:t>22</w:t>
    </w:r>
    <w:r w:rsidR="00AB6178">
      <w:rPr>
        <w:rFonts w:ascii="Arial" w:hAnsi="Arial" w:cs="Arial"/>
        <w:i/>
        <w:sz w:val="20"/>
        <w:szCs w:val="20"/>
      </w:rPr>
      <w:t xml:space="preserve">. </w:t>
    </w:r>
    <w:r w:rsidR="00861797">
      <w:rPr>
        <w:rFonts w:ascii="Arial" w:hAnsi="Arial" w:cs="Arial"/>
        <w:i/>
        <w:sz w:val="20"/>
        <w:szCs w:val="20"/>
      </w:rPr>
      <w:t>9</w:t>
    </w:r>
    <w:r w:rsidR="00AB530D" w:rsidRPr="009E791A">
      <w:rPr>
        <w:rFonts w:ascii="Arial" w:hAnsi="Arial" w:cs="Arial"/>
        <w:i/>
        <w:sz w:val="20"/>
        <w:szCs w:val="20"/>
      </w:rPr>
      <w:t>. 202</w:t>
    </w:r>
    <w:r w:rsidR="00861797">
      <w:rPr>
        <w:rFonts w:ascii="Arial" w:hAnsi="Arial" w:cs="Arial"/>
        <w:i/>
        <w:sz w:val="20"/>
        <w:szCs w:val="20"/>
      </w:rPr>
      <w:t>5</w:t>
    </w:r>
    <w:r w:rsidR="00AB530D" w:rsidRPr="009E791A">
      <w:rPr>
        <w:rFonts w:ascii="Arial" w:hAnsi="Arial" w:cs="Arial"/>
        <w:i/>
        <w:sz w:val="20"/>
        <w:szCs w:val="20"/>
      </w:rPr>
      <w:t xml:space="preserve">                                              </w:t>
    </w:r>
    <w:r w:rsidR="00644FE5">
      <w:rPr>
        <w:rFonts w:ascii="Arial" w:eastAsia="Calibri" w:hAnsi="Arial" w:cs="Arial"/>
        <w:i/>
        <w:color w:val="000000"/>
        <w:sz w:val="20"/>
        <w:szCs w:val="20"/>
      </w:rPr>
      <w:t xml:space="preserve">            </w:t>
    </w:r>
    <w:r w:rsidR="00AB530D" w:rsidRPr="009E791A">
      <w:rPr>
        <w:rFonts w:ascii="Arial" w:eastAsia="Calibri" w:hAnsi="Arial" w:cs="Arial"/>
        <w:i/>
        <w:color w:val="000000"/>
        <w:sz w:val="20"/>
        <w:szCs w:val="20"/>
      </w:rPr>
      <w:t xml:space="preserve">Strana </w:t>
    </w:r>
    <w:r w:rsidR="00AB530D" w:rsidRPr="009E791A">
      <w:rPr>
        <w:rFonts w:ascii="Arial" w:eastAsia="Calibri" w:hAnsi="Arial" w:cs="Arial"/>
        <w:i/>
        <w:color w:val="000000"/>
        <w:sz w:val="20"/>
        <w:szCs w:val="20"/>
      </w:rPr>
      <w:fldChar w:fldCharType="begin"/>
    </w:r>
    <w:r w:rsidR="00AB530D" w:rsidRPr="009E791A">
      <w:rPr>
        <w:rFonts w:ascii="Arial" w:eastAsia="Calibri" w:hAnsi="Arial" w:cs="Arial"/>
        <w:i/>
        <w:color w:val="000000"/>
        <w:sz w:val="20"/>
        <w:szCs w:val="20"/>
      </w:rPr>
      <w:instrText>PAGE   \* MERGEFORMAT</w:instrText>
    </w:r>
    <w:r w:rsidR="00AB530D" w:rsidRPr="009E791A">
      <w:rPr>
        <w:rFonts w:ascii="Arial" w:eastAsia="Calibri" w:hAnsi="Arial" w:cs="Arial"/>
        <w:i/>
        <w:color w:val="000000"/>
        <w:sz w:val="20"/>
        <w:szCs w:val="20"/>
      </w:rPr>
      <w:fldChar w:fldCharType="separate"/>
    </w:r>
    <w:r w:rsidR="00644FE5">
      <w:rPr>
        <w:rFonts w:ascii="Arial" w:eastAsia="Calibri" w:hAnsi="Arial" w:cs="Arial"/>
        <w:i/>
        <w:noProof/>
        <w:color w:val="000000"/>
        <w:sz w:val="20"/>
        <w:szCs w:val="20"/>
      </w:rPr>
      <w:t>3</w:t>
    </w:r>
    <w:r w:rsidR="00AB530D" w:rsidRPr="009E791A">
      <w:rPr>
        <w:rFonts w:ascii="Arial" w:eastAsia="Calibri" w:hAnsi="Arial" w:cs="Arial"/>
        <w:i/>
        <w:color w:val="000000"/>
        <w:sz w:val="20"/>
        <w:szCs w:val="20"/>
      </w:rPr>
      <w:fldChar w:fldCharType="end"/>
    </w:r>
    <w:r w:rsidR="00AB530D" w:rsidRPr="009E791A">
      <w:rPr>
        <w:rFonts w:ascii="Arial" w:eastAsia="Calibri" w:hAnsi="Arial" w:cs="Arial"/>
        <w:i/>
        <w:color w:val="000000"/>
        <w:sz w:val="20"/>
        <w:szCs w:val="20"/>
      </w:rPr>
      <w:t xml:space="preserve"> </w:t>
    </w:r>
    <w:r w:rsidR="00AB530D" w:rsidRPr="009E791A">
      <w:rPr>
        <w:rStyle w:val="slostrnky"/>
        <w:rFonts w:ascii="Arial" w:hAnsi="Arial" w:cs="Arial"/>
        <w:i/>
        <w:sz w:val="20"/>
        <w:szCs w:val="20"/>
      </w:rPr>
      <w:t>(celkem 3)</w:t>
    </w:r>
  </w:p>
  <w:p w14:paraId="752F89F2" w14:textId="0FEAFFC3" w:rsidR="00AB530D" w:rsidRPr="009E791A" w:rsidRDefault="00F67159">
    <w:pPr>
      <w:pStyle w:val="Zpa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27</w:t>
    </w:r>
    <w:r w:rsidR="00685F5F">
      <w:rPr>
        <w:rFonts w:ascii="Arial" w:hAnsi="Arial" w:cs="Arial"/>
        <w:i/>
        <w:sz w:val="20"/>
        <w:szCs w:val="20"/>
      </w:rPr>
      <w:t>.</w:t>
    </w:r>
    <w:r w:rsidR="00AB530D" w:rsidRPr="009E791A">
      <w:rPr>
        <w:rFonts w:ascii="Arial" w:hAnsi="Arial" w:cs="Arial"/>
      </w:rPr>
      <w:t xml:space="preserve"> </w:t>
    </w:r>
    <w:r w:rsidR="00955ADB" w:rsidRPr="00955ADB">
      <w:rPr>
        <w:rFonts w:ascii="Arial" w:hAnsi="Arial" w:cs="Arial"/>
        <w:i/>
        <w:sz w:val="20"/>
        <w:szCs w:val="20"/>
      </w:rPr>
      <w:t>Podlicenční smlouva k realizaci auditu familyfriendlycommunity mezi Jihomoravským krajem a Olomouckým krajem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CF36" w14:textId="77777777" w:rsidR="00F05632" w:rsidRDefault="00F05632" w:rsidP="00F05632">
      <w:r>
        <w:separator/>
      </w:r>
    </w:p>
  </w:footnote>
  <w:footnote w:type="continuationSeparator" w:id="0">
    <w:p w14:paraId="174E0EF0" w14:textId="77777777" w:rsidR="00F05632" w:rsidRDefault="00F05632" w:rsidP="00F0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8851"/>
    <w:multiLevelType w:val="hybridMultilevel"/>
    <w:tmpl w:val="447B65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451DB7"/>
    <w:multiLevelType w:val="hybridMultilevel"/>
    <w:tmpl w:val="FA9CCF18"/>
    <w:lvl w:ilvl="0" w:tplc="B57257A8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9FD"/>
    <w:multiLevelType w:val="hybridMultilevel"/>
    <w:tmpl w:val="AB160B7C"/>
    <w:lvl w:ilvl="0" w:tplc="F45060A2">
      <w:start w:val="3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1E1B15"/>
    <w:multiLevelType w:val="hybridMultilevel"/>
    <w:tmpl w:val="3322F47C"/>
    <w:lvl w:ilvl="0" w:tplc="F45060A2">
      <w:start w:val="3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5720F6"/>
    <w:multiLevelType w:val="hybridMultilevel"/>
    <w:tmpl w:val="AE383C5A"/>
    <w:lvl w:ilvl="0" w:tplc="0C6030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02DCC"/>
    <w:multiLevelType w:val="hybridMultilevel"/>
    <w:tmpl w:val="2D08E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D6509"/>
    <w:multiLevelType w:val="hybridMultilevel"/>
    <w:tmpl w:val="9B8847BC"/>
    <w:lvl w:ilvl="0" w:tplc="F45060A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B267B"/>
    <w:multiLevelType w:val="hybridMultilevel"/>
    <w:tmpl w:val="873A59AC"/>
    <w:lvl w:ilvl="0" w:tplc="B1FEDC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37F3"/>
    <w:multiLevelType w:val="hybridMultilevel"/>
    <w:tmpl w:val="49860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8DA0A"/>
    <w:multiLevelType w:val="hybridMultilevel"/>
    <w:tmpl w:val="D96B2C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4386DD3"/>
    <w:multiLevelType w:val="hybridMultilevel"/>
    <w:tmpl w:val="ED4AE98C"/>
    <w:lvl w:ilvl="0" w:tplc="F45060A2">
      <w:start w:val="3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492C7F"/>
    <w:multiLevelType w:val="hybridMultilevel"/>
    <w:tmpl w:val="6A82744C"/>
    <w:lvl w:ilvl="0" w:tplc="F45060A2">
      <w:start w:val="3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F680ED6"/>
    <w:multiLevelType w:val="hybridMultilevel"/>
    <w:tmpl w:val="51827B5A"/>
    <w:lvl w:ilvl="0" w:tplc="A43AB04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1499C"/>
    <w:multiLevelType w:val="hybridMultilevel"/>
    <w:tmpl w:val="F5F41B2A"/>
    <w:lvl w:ilvl="0" w:tplc="A55647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A0D6E"/>
    <w:multiLevelType w:val="hybridMultilevel"/>
    <w:tmpl w:val="F448F384"/>
    <w:lvl w:ilvl="0" w:tplc="52804B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16862"/>
    <w:multiLevelType w:val="hybridMultilevel"/>
    <w:tmpl w:val="2D08E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51F10"/>
    <w:multiLevelType w:val="hybridMultilevel"/>
    <w:tmpl w:val="E6E8D952"/>
    <w:lvl w:ilvl="0" w:tplc="F45060A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2632A"/>
    <w:multiLevelType w:val="hybridMultilevel"/>
    <w:tmpl w:val="0A965D22"/>
    <w:lvl w:ilvl="0" w:tplc="F45060A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51DE5"/>
    <w:multiLevelType w:val="hybridMultilevel"/>
    <w:tmpl w:val="3F8C2DF6"/>
    <w:lvl w:ilvl="0" w:tplc="F45060A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089"/>
    <w:multiLevelType w:val="hybridMultilevel"/>
    <w:tmpl w:val="D97ADBE2"/>
    <w:lvl w:ilvl="0" w:tplc="EAD6D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495408">
    <w:abstractNumId w:val="9"/>
  </w:num>
  <w:num w:numId="2" w16cid:durableId="1034038356">
    <w:abstractNumId w:val="0"/>
  </w:num>
  <w:num w:numId="3" w16cid:durableId="639651470">
    <w:abstractNumId w:val="17"/>
  </w:num>
  <w:num w:numId="4" w16cid:durableId="733311104">
    <w:abstractNumId w:val="16"/>
  </w:num>
  <w:num w:numId="5" w16cid:durableId="1863280911">
    <w:abstractNumId w:val="18"/>
  </w:num>
  <w:num w:numId="6" w16cid:durableId="915432454">
    <w:abstractNumId w:val="3"/>
  </w:num>
  <w:num w:numId="7" w16cid:durableId="1816142468">
    <w:abstractNumId w:val="10"/>
  </w:num>
  <w:num w:numId="8" w16cid:durableId="458456809">
    <w:abstractNumId w:val="2"/>
  </w:num>
  <w:num w:numId="9" w16cid:durableId="618729395">
    <w:abstractNumId w:val="11"/>
  </w:num>
  <w:num w:numId="10" w16cid:durableId="1194221841">
    <w:abstractNumId w:val="19"/>
  </w:num>
  <w:num w:numId="11" w16cid:durableId="1698505173">
    <w:abstractNumId w:val="1"/>
  </w:num>
  <w:num w:numId="12" w16cid:durableId="1000742861">
    <w:abstractNumId w:val="4"/>
  </w:num>
  <w:num w:numId="13" w16cid:durableId="112555481">
    <w:abstractNumId w:val="13"/>
  </w:num>
  <w:num w:numId="14" w16cid:durableId="214976901">
    <w:abstractNumId w:val="5"/>
  </w:num>
  <w:num w:numId="15" w16cid:durableId="892732754">
    <w:abstractNumId w:val="15"/>
  </w:num>
  <w:num w:numId="16" w16cid:durableId="920217932">
    <w:abstractNumId w:val="12"/>
  </w:num>
  <w:num w:numId="17" w16cid:durableId="1424648151">
    <w:abstractNumId w:val="8"/>
  </w:num>
  <w:num w:numId="18" w16cid:durableId="9930289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8100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4173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A4"/>
    <w:rsid w:val="000A1221"/>
    <w:rsid w:val="000D4E07"/>
    <w:rsid w:val="000D78BE"/>
    <w:rsid w:val="000E14F5"/>
    <w:rsid w:val="000F16FC"/>
    <w:rsid w:val="001450FB"/>
    <w:rsid w:val="001466D7"/>
    <w:rsid w:val="001A71CA"/>
    <w:rsid w:val="001B7CD7"/>
    <w:rsid w:val="001E3521"/>
    <w:rsid w:val="002313F3"/>
    <w:rsid w:val="0023681D"/>
    <w:rsid w:val="002418A1"/>
    <w:rsid w:val="002610A4"/>
    <w:rsid w:val="002B2FBD"/>
    <w:rsid w:val="002B677C"/>
    <w:rsid w:val="002C5621"/>
    <w:rsid w:val="002E2842"/>
    <w:rsid w:val="0033441D"/>
    <w:rsid w:val="00354E56"/>
    <w:rsid w:val="003B1E50"/>
    <w:rsid w:val="00420D13"/>
    <w:rsid w:val="00435D2C"/>
    <w:rsid w:val="004B5ECF"/>
    <w:rsid w:val="004B6606"/>
    <w:rsid w:val="00532A56"/>
    <w:rsid w:val="005A140D"/>
    <w:rsid w:val="005D3941"/>
    <w:rsid w:val="005E1931"/>
    <w:rsid w:val="005F7191"/>
    <w:rsid w:val="00644FE5"/>
    <w:rsid w:val="00670265"/>
    <w:rsid w:val="00682D3B"/>
    <w:rsid w:val="00685F5F"/>
    <w:rsid w:val="0068723B"/>
    <w:rsid w:val="006C1DD8"/>
    <w:rsid w:val="00766988"/>
    <w:rsid w:val="007C091A"/>
    <w:rsid w:val="00861797"/>
    <w:rsid w:val="008A2AFB"/>
    <w:rsid w:val="00955ADB"/>
    <w:rsid w:val="009E791A"/>
    <w:rsid w:val="00A167C5"/>
    <w:rsid w:val="00A24024"/>
    <w:rsid w:val="00A36D63"/>
    <w:rsid w:val="00AB530D"/>
    <w:rsid w:val="00AB6178"/>
    <w:rsid w:val="00AE6DE5"/>
    <w:rsid w:val="00B17544"/>
    <w:rsid w:val="00BA548B"/>
    <w:rsid w:val="00BD79FC"/>
    <w:rsid w:val="00C16A27"/>
    <w:rsid w:val="00C841BC"/>
    <w:rsid w:val="00DB59BC"/>
    <w:rsid w:val="00DB7183"/>
    <w:rsid w:val="00E73F2D"/>
    <w:rsid w:val="00E9362A"/>
    <w:rsid w:val="00EE60ED"/>
    <w:rsid w:val="00F02E0B"/>
    <w:rsid w:val="00F05632"/>
    <w:rsid w:val="00F20037"/>
    <w:rsid w:val="00F4538F"/>
    <w:rsid w:val="00F46597"/>
    <w:rsid w:val="00F51FA8"/>
    <w:rsid w:val="00F67159"/>
    <w:rsid w:val="00F76EC5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9C73DB"/>
  <w15:chartTrackingRefBased/>
  <w15:docId w15:val="{0D2FEF04-4DD1-438B-8A7C-529E7789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66988"/>
    <w:pPr>
      <w:spacing w:before="120" w:line="276" w:lineRule="auto"/>
      <w:ind w:left="720"/>
      <w:contextualSpacing/>
      <w:jc w:val="both"/>
    </w:pPr>
    <w:rPr>
      <w:rFonts w:ascii="Arial" w:eastAsiaTheme="minorHAnsi" w:hAnsi="Arial" w:cs="Arial"/>
      <w:szCs w:val="22"/>
    </w:rPr>
  </w:style>
  <w:style w:type="paragraph" w:styleId="Zkladntext3">
    <w:name w:val="Body Text 3"/>
    <w:basedOn w:val="Normln"/>
    <w:link w:val="Zkladntext3Char"/>
    <w:rsid w:val="00DB59BC"/>
    <w:pPr>
      <w:tabs>
        <w:tab w:val="left" w:pos="425"/>
        <w:tab w:val="left" w:leader="dot" w:pos="8931"/>
      </w:tabs>
      <w:spacing w:before="120" w:line="360" w:lineRule="auto"/>
      <w:jc w:val="both"/>
    </w:pPr>
    <w:rPr>
      <w:rFonts w:ascii="Arial" w:eastAsiaTheme="minorHAnsi" w:hAnsi="Arial" w:cs="Arial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DB59BC"/>
    <w:rPr>
      <w:rFonts w:ascii="Arial" w:hAnsi="Arial" w:cs="Arial"/>
      <w:b/>
      <w:bCs/>
      <w:sz w:val="20"/>
      <w:szCs w:val="20"/>
      <w:lang w:eastAsia="cs-CZ"/>
    </w:rPr>
  </w:style>
  <w:style w:type="paragraph" w:customStyle="1" w:styleId="Znak2odsazen1text">
    <w:name w:val="Znak2 odsazený1 text"/>
    <w:basedOn w:val="Normln"/>
    <w:rsid w:val="00DB59BC"/>
    <w:pPr>
      <w:widowControl w:val="0"/>
      <w:numPr>
        <w:numId w:val="11"/>
      </w:numPr>
      <w:spacing w:before="120" w:after="120" w:line="276" w:lineRule="auto"/>
      <w:jc w:val="both"/>
    </w:pPr>
    <w:rPr>
      <w:rFonts w:ascii="Arial" w:eastAsiaTheme="minorHAnsi" w:hAnsi="Arial" w:cs="Arial"/>
      <w:noProof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DB59BC"/>
    <w:pPr>
      <w:spacing w:before="120" w:after="120" w:line="276" w:lineRule="auto"/>
      <w:jc w:val="both"/>
    </w:pPr>
    <w:rPr>
      <w:rFonts w:ascii="Arial" w:eastAsiaTheme="minorHAnsi" w:hAnsi="Arial" w:cs="Arial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B59BC"/>
    <w:rPr>
      <w:rFonts w:ascii="Arial" w:hAnsi="Arial" w:cs="Arial"/>
      <w:sz w:val="24"/>
      <w:lang w:eastAsia="cs-CZ"/>
    </w:rPr>
  </w:style>
  <w:style w:type="paragraph" w:styleId="Zkladntextodsazen">
    <w:name w:val="Body Text Indent"/>
    <w:basedOn w:val="Normln"/>
    <w:link w:val="ZkladntextodsazenChar"/>
    <w:rsid w:val="00DB59B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B5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dek">
    <w:name w:val="Základní text odsazený řádek"/>
    <w:basedOn w:val="Normln"/>
    <w:rsid w:val="00DB59BC"/>
    <w:pPr>
      <w:widowControl w:val="0"/>
      <w:spacing w:before="120" w:after="120" w:line="276" w:lineRule="auto"/>
      <w:ind w:firstLine="567"/>
      <w:jc w:val="both"/>
    </w:pPr>
    <w:rPr>
      <w:rFonts w:ascii="Arial" w:eastAsiaTheme="minorHAnsi" w:hAnsi="Arial" w:cs="Arial"/>
      <w:szCs w:val="22"/>
    </w:rPr>
  </w:style>
  <w:style w:type="paragraph" w:customStyle="1" w:styleId="slo1text">
    <w:name w:val="Číslo1 text"/>
    <w:basedOn w:val="Normln"/>
    <w:rsid w:val="00DB59BC"/>
    <w:pPr>
      <w:widowControl w:val="0"/>
      <w:tabs>
        <w:tab w:val="num" w:pos="567"/>
      </w:tabs>
      <w:spacing w:after="120"/>
      <w:ind w:left="567" w:hanging="567"/>
      <w:jc w:val="both"/>
      <w:outlineLvl w:val="0"/>
    </w:pPr>
    <w:rPr>
      <w:rFonts w:ascii="Arial" w:hAnsi="Arial"/>
      <w:szCs w:val="20"/>
    </w:rPr>
  </w:style>
  <w:style w:type="paragraph" w:customStyle="1" w:styleId="Radaplohy">
    <w:name w:val="Rada přílohy"/>
    <w:basedOn w:val="Normln"/>
    <w:rsid w:val="00435D2C"/>
    <w:pPr>
      <w:widowControl w:val="0"/>
      <w:spacing w:before="480" w:after="120"/>
      <w:jc w:val="both"/>
    </w:pPr>
    <w:rPr>
      <w:rFonts w:ascii="Arial" w:hAnsi="Arial"/>
      <w:szCs w:val="20"/>
      <w:u w:val="single"/>
    </w:rPr>
  </w:style>
  <w:style w:type="paragraph" w:customStyle="1" w:styleId="Radadvodovzprva">
    <w:name w:val="Rada důvodová zpráva"/>
    <w:basedOn w:val="Normln"/>
    <w:link w:val="RadadvodovzprvaChar"/>
    <w:rsid w:val="000F16FC"/>
    <w:pPr>
      <w:widowControl w:val="0"/>
      <w:spacing w:after="480"/>
      <w:jc w:val="both"/>
    </w:pPr>
    <w:rPr>
      <w:rFonts w:ascii="Arial" w:hAnsi="Arial"/>
      <w:b/>
      <w:noProof/>
      <w:szCs w:val="20"/>
    </w:rPr>
  </w:style>
  <w:style w:type="character" w:customStyle="1" w:styleId="RadadvodovzprvaChar">
    <w:name w:val="Rada důvodová zpráva Char"/>
    <w:link w:val="Radadvodovzprva"/>
    <w:rsid w:val="000F16FC"/>
    <w:rPr>
      <w:rFonts w:ascii="Arial" w:eastAsia="Times New Roman" w:hAnsi="Arial" w:cs="Times New Roman"/>
      <w:b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05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56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56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6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unhideWhenUsed/>
    <w:rsid w:val="00AB530D"/>
    <w:rPr>
      <w:rFonts w:ascii="Times New Roman" w:hAnsi="Times New Roman" w:cs="Times New Roman" w:hint="default"/>
    </w:rPr>
  </w:style>
  <w:style w:type="paragraph" w:styleId="Normlnweb">
    <w:name w:val="Normal (Web)"/>
    <w:basedOn w:val="Normln"/>
    <w:uiPriority w:val="99"/>
    <w:semiHidden/>
    <w:unhideWhenUsed/>
    <w:rsid w:val="002E28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Brlková Lucie</dc:creator>
  <cp:keywords/>
  <dc:description/>
  <cp:lastModifiedBy>Brlková Lucie</cp:lastModifiedBy>
  <cp:revision>44</cp:revision>
  <dcterms:created xsi:type="dcterms:W3CDTF">2022-01-11T08:30:00Z</dcterms:created>
  <dcterms:modified xsi:type="dcterms:W3CDTF">2025-09-03T06:51:00Z</dcterms:modified>
</cp:coreProperties>
</file>