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E7" w:rsidRPr="00957345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městysům,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A93DD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D337AB" w:rsidRPr="00FD472B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7/</w:t>
      </w:r>
    </w:p>
    <w:p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bookmarkStart w:id="0" w:name="_GoBack"/>
      <w:bookmarkEnd w:id="0"/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6D2534" w:rsidRPr="00957345">
        <w:rPr>
          <w:rFonts w:ascii="Arial" w:hAnsi="Arial" w:cs="Arial"/>
          <w:sz w:val="24"/>
          <w:szCs w:val="24"/>
        </w:rPr>
        <w:t xml:space="preserve">za účelem ……… </w:t>
      </w:r>
      <w:r w:rsidR="006D2534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 - opisuje se text obecného účelu z vyhlášeného dotačního programu/titulu)</w:t>
      </w:r>
    </w:p>
    <w:p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Účelem poskytnutí dotace jeúhrada/částečná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dotačního </w:t>
      </w:r>
      <w:r w:rsidR="0082537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programu/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titulu)</w:t>
      </w:r>
    </w:p>
    <w:p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:rsidR="00403137" w:rsidRPr="00957345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:rsidR="00403137" w:rsidRPr="00957345" w:rsidRDefault="007D5381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:rsidR="00403137" w:rsidRPr="00957345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9438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D159C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</w:t>
      </w:r>
      <w:r w:rsidR="009438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8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AF46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ypro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42362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termínu</w:t>
      </w:r>
      <w:r w:rsidR="0042362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/lhůtě pro předložení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77575D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9A3DA5" w:rsidRPr="0095734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</w:t>
      </w:r>
      <w:r w:rsidR="006E0CF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nebo lhůta 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6E0CF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stanoví nejpozději do konce měsíce následujícího po konci termínu realizace akce, uvedeného v tabulce žadatelů v materiálu, schváleném řídícím orgánem v sloupci Termín akce/realizace činnosti.</w:t>
      </w:r>
    </w:p>
    <w:p w:rsidR="009A3DA5" w:rsidRPr="0095734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752B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FF05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957345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Pr="00957345">
        <w:rPr>
          <w:rFonts w:ascii="Arial" w:hAnsi="Arial" w:cs="Arial"/>
          <w:sz w:val="24"/>
          <w:szCs w:val="24"/>
        </w:rPr>
        <w:t xml:space="preserve">…. % </w:t>
      </w:r>
      <w:r w:rsidR="00A026D9" w:rsidRPr="00957345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957345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957345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</w:t>
      </w:r>
      <w:r w:rsidR="00CA5863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957345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:rsidR="00CB5336" w:rsidRPr="00957345" w:rsidRDefault="009C2373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lhůtě, jaký je v tomto čl. II odst. 2 stanoven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jiném termínu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lhůtě, než je stanoven/a pro použití dotace, je nutné, aby tato možnost byla v souladu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s Pravidly, a současně musí termín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/lhůta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vynaložení těchto výdajů předcházet termínu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/lhůtě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ému/é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:rsidR="00CB5336" w:rsidRPr="00957345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r w:rsidR="0006448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dotačí </w:t>
      </w:r>
      <w:r w:rsidR="00C57C5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C02F3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11.2</w:t>
      </w:r>
      <w:r w:rsidR="006E0C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9A3DA5" w:rsidRPr="005B404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>
        <w:rPr>
          <w:rFonts w:ascii="Arial" w:eastAsia="Times New Roman" w:hAnsi="Arial" w:cs="Arial"/>
          <w:sz w:val="24"/>
          <w:szCs w:val="24"/>
          <w:lang w:eastAsia="cs-CZ"/>
        </w:rPr>
        <w:t xml:space="preserve">, a to v elektronické formě </w:t>
      </w:r>
      <w:r w:rsidR="009A39D0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6E0CF0" w:rsidRPr="003B5E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Upozorňujeme, že</w:t>
      </w:r>
      <w:r w:rsidR="006E0C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pokud zde bude stanovena lhůta pro předložení vyúčtování (např. „do 30 dnů od posledního dne pro použití dotace dle čl. II odst. 2 této smlouvy“), je povinnost předložit vyúčtování splněna, pokud konec této lhůty připadl na sobotu, neděli nebo svátek, pokud příjemce vyúčtování </w:t>
      </w:r>
      <w:r w:rsidR="00E101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doručí poskytovateli </w:t>
      </w:r>
      <w:r w:rsidR="006E0C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nejblíže následující pracovní den. Naopak pokud zde bude pro předložení vyúčtování stanoven přesný termín (např. „do 31. 12. 2020“), musí být nejpozději v tento den vyúčtování příjemcem </w:t>
      </w:r>
      <w:r w:rsidR="00E101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doručeno poskytovateli</w:t>
      </w:r>
      <w:r w:rsidR="006E0C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i když tento den bude připadat např. na neděli.Totéž se obdobně týká termínu nebo lhůty pro použití dotace, které budou stanoveny v čl. II odst. 2 výše.</w:t>
      </w:r>
    </w:p>
    <w:p w:rsidR="005B4047" w:rsidRPr="00BA4FD8" w:rsidRDefault="00724E06" w:rsidP="00BA4FD8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</w:t>
      </w:r>
      <w:r w:rsidR="00390DB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by byl zájem umožnit obcím předkládat vyúčtování i jiným</w:t>
      </w:r>
      <w:r w:rsidR="006A27C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390DB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způsob</w:t>
      </w:r>
      <w:r w:rsidR="006A27C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y</w:t>
      </w:r>
      <w:r w:rsidR="00390DB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než v elekt</w:t>
      </w:r>
      <w:r w:rsidR="00B81D6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</w:t>
      </w:r>
      <w:r w:rsidR="00390DB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onické formě do datové schránky poskytovatele, </w:t>
      </w:r>
      <w:r w:rsidR="003C02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 nutné </w:t>
      </w:r>
      <w:r w:rsidR="001A6E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</w:t>
      </w:r>
      <w:r w:rsidR="001A3D8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první vět</w:t>
      </w:r>
      <w:r w:rsidR="001A6E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ě</w:t>
      </w:r>
      <w:r w:rsidR="001A3D8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čl. II odst. 4 </w:t>
      </w:r>
      <w:r w:rsidR="003C02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uvést, jakými způsoby mohou příjemci vyúčtování předložit</w:t>
      </w:r>
      <w:r w:rsidR="009A39D0" w:rsidRPr="003C02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1A3D8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Upozorňujeme, že </w:t>
      </w:r>
      <w:r w:rsidR="00B81D6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stejný způsob předložení </w:t>
      </w:r>
      <w:r w:rsidR="001A3D8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musí být</w:t>
      </w:r>
      <w:r w:rsidR="00B81D6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 také níže u závěrečné zprávy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</w:t>
      </w:r>
      <w:r w:rsidR="005F4D79">
        <w:rPr>
          <w:rFonts w:ascii="Arial" w:hAnsi="Arial" w:cs="Arial"/>
          <w:sz w:val="24"/>
          <w:szCs w:val="24"/>
        </w:rPr>
        <w:t>4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:rsidR="00A9730D" w:rsidRPr="00957345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3448AA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který tvoří přílohu Pravidel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D3906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 tvoří přílohu Pravidel“</w:t>
      </w:r>
      <w:r w:rsidR="005F4D79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 w:rsidR="001D3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="005F4D79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9730D" w:rsidRPr="00957345" w:rsidRDefault="00A9730D" w:rsidP="002618EA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</w:t>
      </w:r>
      <w:r w:rsidR="00667B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obsahovat.........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zprávy, v jaké formě příjemce závěrečnou zprávu zpracuje, kolik vyhotovení poskytovateli předá, </w:t>
      </w:r>
      <w:r w:rsidR="007003C9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Pravidly lze, resp. je třeba vyžadovat další doklady, např. fotodokumentaci z průběhu akce, fotodokumentaci splnění povinné propagace poskytovatele a užití jeho loga dle čl. II odst. 10 této smlouvy </w:t>
      </w:r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printscreenu webových stránek nebo </w:t>
      </w:r>
      <w:r w:rsidR="00D1032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43732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– povinně musí být fotodokumentace propagace u dotace na akci převyšující 35 tis. Kč, apod. Nejsou-li další doklady třeba, poslední věta „V příloze závěrečné zprávy…“ se vypustí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A9730D" w:rsidRPr="00A9730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5711E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B777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B91A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9C237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 povinností uvedených v této smlouvě, dopustí se porušení rozpočtové kázně ve smyslu ust.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95734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957345">
        <w:rPr>
          <w:rFonts w:ascii="Arial" w:hAnsi="Arial" w:cs="Arial"/>
          <w:sz w:val="24"/>
          <w:szCs w:val="24"/>
        </w:rPr>
        <w:t>Případný odvod či penále se hradí na účet poskytovatele č. …………… na základě vystavené faktury.</w:t>
      </w:r>
      <w:r w:rsidR="00AE30DE" w:rsidRPr="00957345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957345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957345">
        <w:rPr>
          <w:rFonts w:ascii="Arial" w:hAnsi="Arial" w:cs="Arial"/>
          <w:i/>
          <w:color w:val="0000FF"/>
          <w:sz w:val="24"/>
          <w:szCs w:val="24"/>
        </w:rPr>
        <w:t>.</w:t>
      </w:r>
    </w:p>
    <w:p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163897" w:rsidRPr="00957345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2E7140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:rsidR="00836AA2" w:rsidRPr="0095734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3B29D0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(jsou-li zřízeny) po dobu …………</w:t>
      </w:r>
      <w:r w:rsidR="00DF0122" w:rsidRPr="00486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486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486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486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typu akce, výše poskytnuté dotace a údajů uvedených v žádosti)</w:t>
      </w:r>
      <w:r w:rsidR="0031285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836AA2" w:rsidRPr="00957345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695FFD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:rsidR="00836AA2" w:rsidRPr="00957345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1323D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</w:t>
      </w:r>
      <w:r w:rsidR="004514D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E73C6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schváleného dotačního programu/titulu a dle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potřeb poskytovatele a specifik </w:t>
      </w:r>
      <w:r w:rsidR="00E73C6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předmětného dotačního programu/titulu.</w:t>
      </w:r>
      <w:r w:rsidR="006B2CD4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Je však třeba zachovat minimální požadavky stanovené ve vzorových </w:t>
      </w:r>
      <w:r w:rsidR="00AD0718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6B2CD4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10.1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odst. 12.5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p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okud v konkrétních Pravidlech došlo ke změně číslování ustanovení oproti vzorovým pravidlům, je nutné </w:t>
      </w:r>
      <w:r w:rsidR="00320D14"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uvést odpovídající ustanovení konkrétních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lastRenderedPageBreak/>
        <w:t>Pravidel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 Odkaz na odst. 12.5 se uvede v případě, že dotace bude poskytována v režimu de minimis, tj. pokud v čl. III budou uvedeny odstavce 2-5.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10.2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320D14"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uvést odpovídající ustanovení konkrétních Pravidel)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4514E3" w:rsidRPr="00CC0204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 w:rsidR="007501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(deminimis)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minimis. V takovém případě se uvedou následující odst. 2-5:</w:t>
      </w:r>
    </w:p>
    <w:p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:rsidR="00170EC7" w:rsidRPr="0095734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170EC7" w:rsidRPr="00957345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9A7248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B0F59" w:rsidRPr="00957345" w:rsidRDefault="009B0F59">
      <w:pPr>
        <w:rPr>
          <w:rFonts w:ascii="Arial" w:hAnsi="Arial" w:cs="Arial"/>
          <w:bCs/>
        </w:rPr>
      </w:pPr>
      <w:r w:rsidRPr="00957345">
        <w:rPr>
          <w:rFonts w:ascii="Arial" w:hAnsi="Arial" w:cs="Arial"/>
          <w:bCs/>
        </w:rPr>
        <w:br w:type="page"/>
      </w:r>
    </w:p>
    <w:p w:rsidR="00FE3DFD" w:rsidRPr="00957345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2C18C9" w:rsidRPr="00AC4C5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EC41C1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32384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:rsidR="00FE3DFD" w:rsidRPr="00957345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95734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D62D84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</w:t>
      </w:r>
      <w:r w:rsidR="00D62D8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nebo lhůta </w:t>
      </w:r>
      <w:r w:rsidR="00D62D84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D62D8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obvykle stanoví</w:t>
      </w:r>
      <w:r w:rsidR="00B36109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nejpozději do konce měsíce následujícího po konci termínu realizace akce, uvedeného v tabulce žadatelů v materiálu, schváleném řídícím orgánem v sloupci Termín akce/realizace činnosti.</w:t>
      </w:r>
    </w:p>
    <w:p w:rsidR="00FE3DFD" w:rsidRPr="00957345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F21C5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948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:rsidR="00FE3DFD" w:rsidRPr="00957345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FE3DFD" w:rsidRPr="00957345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194830" w:rsidRPr="00194830">
        <w:rPr>
          <w:rFonts w:ascii="Arial" w:eastAsia="Times New Roman" w:hAnsi="Arial" w:cs="Arial"/>
          <w:sz w:val="24"/>
          <w:szCs w:val="24"/>
          <w:lang w:eastAsia="cs-CZ"/>
        </w:rPr>
        <w:t>, a to v elektronické formě do datové schránky 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3B4070" w:rsidRPr="003B5E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Upozorňujeme, že</w:t>
      </w:r>
      <w:r w:rsidR="003B40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pokud zde bude stanovena lhůta pro předložení vyúčtování (např. „do 30 dnů od posledního dne pro použití dotace dle čl. II odst. 2 této smlouvy“), je povinnost předložit vyúčtování splněna, pokud konec této lhůty připadl na sobotu, neděli nebo svátek, pokud příjemce vyúčtování </w:t>
      </w:r>
      <w:r w:rsidR="00F34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doručí </w:t>
      </w:r>
      <w:r w:rsidR="00CC45EF" w:rsidRPr="00CC45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poskytovateli </w:t>
      </w:r>
      <w:r w:rsidR="003B40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nejblíže následující pracovní den. Naopak pokud zde bude pro předložení vyúčtování stanoven přesný termín (např. „do 31. 12. 2020“), musí být nejpozději v tento den vyúčtování příjemcem </w:t>
      </w:r>
      <w:r w:rsidR="00F34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doručeno </w:t>
      </w:r>
      <w:r w:rsidR="00CC45EF" w:rsidRPr="00CC45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poskytovateli</w:t>
      </w:r>
      <w:r w:rsidR="003B40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i když tento den bude připadat např. na neděli.Totéž se obdobně týká termínu nebo lhůty pro použití dotace, které budou stanoveny v čl. II odst. 2 výše.</w:t>
      </w:r>
    </w:p>
    <w:p w:rsidR="003B4070" w:rsidRDefault="003B4070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by byl zájem umožnit obcím předkládat vyúčtování i jinými způsoby než v elektronické formě do datové schránky poskytovatele, v první větě čl. II odst. 4 uvést, jakými způsoby mohou příjemci vyúčtování předložit</w:t>
      </w:r>
      <w:r w:rsidRPr="003C02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Upozorňujeme, že stejný způsob předložení musí být uveden také níže u závěrečné zprávy.</w:t>
      </w:r>
    </w:p>
    <w:p w:rsidR="00FE3DFD" w:rsidRPr="00957345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D571FB" w:rsidRPr="00957345" w:rsidRDefault="008C0DC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957345">
        <w:rPr>
          <w:rFonts w:ascii="Arial" w:hAnsi="Arial" w:cs="Arial"/>
          <w:sz w:val="24"/>
          <w:szCs w:val="24"/>
        </w:rPr>
        <w:t>příjmy uvedené v odst. 11.2</w:t>
      </w:r>
      <w:r w:rsidR="003A11FD">
        <w:rPr>
          <w:rFonts w:ascii="Arial" w:hAnsi="Arial" w:cs="Arial"/>
          <w:sz w:val="24"/>
          <w:szCs w:val="24"/>
        </w:rPr>
        <w:t>4</w:t>
      </w:r>
      <w:r w:rsidRPr="00957345">
        <w:rPr>
          <w:rFonts w:ascii="Arial" w:hAnsi="Arial" w:cs="Arial"/>
          <w:sz w:val="24"/>
          <w:szCs w:val="24"/>
        </w:rPr>
        <w:t xml:space="preserve"> Pravidel.</w:t>
      </w:r>
    </w:p>
    <w:p w:rsidR="00220A93" w:rsidRPr="00957345" w:rsidRDefault="00C34D62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:rsidR="00FE3DFD" w:rsidRDefault="006A47B1" w:rsidP="002618EA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E3DF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</w:t>
      </w:r>
      <w:r w:rsidR="00FE3DFD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smlouvy, a to v rozsahu uvedeném </w:t>
      </w:r>
      <w:r w:rsidR="00036AD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036AD8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036AD8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který tvoří přílohu Pravidel</w:t>
      </w:r>
      <w:r w:rsidR="00036AD8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D3906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tvoří </w:t>
      </w:r>
      <w:r w:rsidR="001D3906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přílohu Pravidel“</w:t>
      </w:r>
      <w:r w:rsidR="003A11FD" w:rsidRPr="00E842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 w:rsidR="001D3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="003A11FD" w:rsidRPr="00E842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</w:t>
      </w:r>
      <w:r w:rsidR="00B2411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louva nebude obsahovat bod 4.1.</w:t>
      </w:r>
    </w:p>
    <w:p w:rsidR="00FE3DFD" w:rsidRPr="00CC0204" w:rsidRDefault="00FE3DFD" w:rsidP="00976072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667B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</w:t>
      </w:r>
      <w:r w:rsidR="00A220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667B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požadavků poskytovatele</w:t>
      </w:r>
    </w:p>
    <w:p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eli závěrečnou zprávu.</w:t>
      </w:r>
    </w:p>
    <w:p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obsahovat.........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v jaké formě příjemce závěrečnou zprávu zpracuje, kolik vyhotovení poskytovateli předá, co jsou minimální náležitosti zprávy apod.)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B90C47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lze vyžadovat další doklady, např. fotodokumentaci z průběhu akce, užití loga dle čl. II odst. 10 této smlouvy </w:t>
      </w:r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printscreenu webových stránek nebo </w:t>
      </w:r>
      <w:r w:rsidR="003D0F9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CC45E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A34824" w:rsidRPr="0024408B" w:rsidRDefault="00FE3DFD" w:rsidP="000328D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9C237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A34824" w:rsidRPr="0024408B" w:rsidSect="00F542AB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38" w:rsidRDefault="00B53F38" w:rsidP="00D40C40">
      <w:r>
        <w:separator/>
      </w:r>
    </w:p>
  </w:endnote>
  <w:endnote w:type="continuationSeparator" w:id="0">
    <w:p w:rsidR="00B53F38" w:rsidRDefault="00B53F3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Times New Roman" w:hAnsi="Arial" w:cs="Times New Roman"/>
        <w:i/>
        <w:lang w:eastAsia="cs-CZ"/>
      </w:rPr>
      <w:id w:val="13922051"/>
      <w:docPartObj>
        <w:docPartGallery w:val="Page Numbers (Bottom of Page)"/>
        <w:docPartUnique/>
      </w:docPartObj>
    </w:sdtPr>
    <w:sdtEndPr/>
    <w:sdtContent>
      <w:p w:rsidR="00A93DD4" w:rsidRPr="00A93DD4" w:rsidRDefault="00153BDF" w:rsidP="00A93DD4">
        <w:pPr>
          <w:tabs>
            <w:tab w:val="center" w:pos="4536"/>
            <w:tab w:val="right" w:pos="9072"/>
          </w:tabs>
          <w:ind w:left="0" w:firstLine="0"/>
          <w:rPr>
            <w:rFonts w:ascii="Arial" w:eastAsia="Times New Roman" w:hAnsi="Arial" w:cs="Times New Roman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Times New Roman"/>
            <w:i/>
            <w:sz w:val="20"/>
            <w:szCs w:val="20"/>
            <w:lang w:eastAsia="cs-CZ"/>
          </w:rPr>
          <w:t>Zastupitelstvo</w:t>
        </w:r>
        <w:r w:rsidR="00A93DD4" w:rsidRPr="00A93DD4">
          <w:rPr>
            <w:rFonts w:ascii="Arial" w:eastAsia="Times New Roman" w:hAnsi="Arial" w:cs="Times New Roman"/>
            <w:i/>
            <w:sz w:val="20"/>
            <w:szCs w:val="20"/>
            <w:lang w:eastAsia="cs-CZ"/>
          </w:rPr>
          <w:t xml:space="preserve"> Olomouckého kraje </w:t>
        </w:r>
        <w:r>
          <w:rPr>
            <w:rFonts w:ascii="Arial" w:eastAsia="Times New Roman" w:hAnsi="Arial" w:cs="Times New Roman"/>
            <w:i/>
            <w:sz w:val="20"/>
            <w:szCs w:val="20"/>
            <w:lang w:eastAsia="cs-CZ"/>
          </w:rPr>
          <w:t>26</w:t>
        </w:r>
        <w:r w:rsidR="00A93DD4" w:rsidRPr="00A93DD4">
          <w:rPr>
            <w:rFonts w:ascii="Arial" w:eastAsia="Times New Roman" w:hAnsi="Arial" w:cs="Times New Roman"/>
            <w:i/>
            <w:sz w:val="20"/>
            <w:szCs w:val="20"/>
            <w:lang w:eastAsia="cs-CZ"/>
          </w:rPr>
          <w:t>. 4. 2021</w:t>
        </w:r>
        <w:r w:rsidR="00A93DD4" w:rsidRPr="00A93DD4">
          <w:rPr>
            <w:rFonts w:ascii="Arial" w:eastAsia="Times New Roman" w:hAnsi="Arial" w:cs="Times New Roman"/>
            <w:i/>
            <w:sz w:val="20"/>
            <w:szCs w:val="20"/>
            <w:lang w:eastAsia="cs-CZ"/>
          </w:rPr>
          <w:tab/>
        </w:r>
        <w:r w:rsidR="00A93DD4" w:rsidRPr="00A93DD4">
          <w:rPr>
            <w:rFonts w:ascii="Arial" w:eastAsia="Times New Roman" w:hAnsi="Arial" w:cs="Times New Roman"/>
            <w:i/>
            <w:sz w:val="20"/>
            <w:szCs w:val="20"/>
            <w:lang w:eastAsia="cs-CZ"/>
          </w:rPr>
          <w:tab/>
          <w:t xml:space="preserve">Strana </w:t>
        </w:r>
        <w:r w:rsidR="00783895" w:rsidRPr="00783895">
          <w:rPr>
            <w:rFonts w:ascii="Arial" w:eastAsia="Times New Roman" w:hAnsi="Arial" w:cs="Times New Roman"/>
            <w:i/>
            <w:sz w:val="20"/>
            <w:szCs w:val="20"/>
            <w:lang w:eastAsia="cs-CZ"/>
          </w:rPr>
          <w:fldChar w:fldCharType="begin"/>
        </w:r>
        <w:r w:rsidR="00783895" w:rsidRPr="00783895">
          <w:rPr>
            <w:rFonts w:ascii="Arial" w:eastAsia="Times New Roman" w:hAnsi="Arial" w:cs="Times New Roman"/>
            <w:i/>
            <w:sz w:val="20"/>
            <w:szCs w:val="20"/>
            <w:lang w:eastAsia="cs-CZ"/>
          </w:rPr>
          <w:instrText xml:space="preserve"> PAGE   \* MERGEFORMAT </w:instrText>
        </w:r>
        <w:r w:rsidR="00783895" w:rsidRPr="00783895">
          <w:rPr>
            <w:rFonts w:ascii="Arial" w:eastAsia="Times New Roman" w:hAnsi="Arial" w:cs="Times New Roman"/>
            <w:i/>
            <w:sz w:val="20"/>
            <w:szCs w:val="20"/>
            <w:lang w:eastAsia="cs-CZ"/>
          </w:rPr>
          <w:fldChar w:fldCharType="separate"/>
        </w:r>
        <w:r w:rsidR="00FE6C5D">
          <w:rPr>
            <w:rFonts w:ascii="Arial" w:eastAsia="Times New Roman" w:hAnsi="Arial" w:cs="Times New Roman"/>
            <w:i/>
            <w:noProof/>
            <w:sz w:val="20"/>
            <w:szCs w:val="20"/>
            <w:lang w:eastAsia="cs-CZ"/>
          </w:rPr>
          <w:t>36</w:t>
        </w:r>
        <w:r w:rsidR="00783895" w:rsidRPr="00783895">
          <w:rPr>
            <w:rFonts w:ascii="Arial" w:eastAsia="Times New Roman" w:hAnsi="Arial" w:cs="Times New Roman"/>
            <w:i/>
            <w:sz w:val="20"/>
            <w:szCs w:val="20"/>
            <w:lang w:eastAsia="cs-CZ"/>
          </w:rPr>
          <w:fldChar w:fldCharType="end"/>
        </w:r>
        <w:r w:rsidR="00A93DD4" w:rsidRPr="00A93DD4">
          <w:rPr>
            <w:rFonts w:ascii="Arial" w:eastAsia="Times New Roman" w:hAnsi="Arial" w:cs="Times New Roman"/>
            <w:i/>
            <w:sz w:val="20"/>
            <w:szCs w:val="20"/>
            <w:lang w:eastAsia="cs-CZ"/>
          </w:rPr>
          <w:t xml:space="preserve"> (celkem </w:t>
        </w:r>
        <w:r w:rsidR="00F542AB">
          <w:rPr>
            <w:rFonts w:ascii="Arial" w:eastAsia="Times New Roman" w:hAnsi="Arial" w:cs="Times New Roman"/>
            <w:i/>
            <w:sz w:val="20"/>
            <w:szCs w:val="20"/>
            <w:lang w:eastAsia="cs-CZ"/>
          </w:rPr>
          <w:t>72</w:t>
        </w:r>
        <w:r w:rsidR="00A93DD4" w:rsidRPr="00A93DD4">
          <w:rPr>
            <w:rFonts w:ascii="Arial" w:eastAsia="Times New Roman" w:hAnsi="Arial" w:cs="Times New Roman"/>
            <w:i/>
            <w:sz w:val="20"/>
            <w:szCs w:val="20"/>
            <w:lang w:eastAsia="cs-CZ"/>
          </w:rPr>
          <w:t>)</w:t>
        </w:r>
      </w:p>
      <w:p w:rsidR="00A93DD4" w:rsidRPr="00A93DD4" w:rsidRDefault="00FE6C5D" w:rsidP="00A93DD4">
        <w:pPr>
          <w:tabs>
            <w:tab w:val="center" w:pos="4536"/>
            <w:tab w:val="right" w:pos="9072"/>
          </w:tabs>
          <w:ind w:left="0" w:firstLine="0"/>
          <w:rPr>
            <w:rFonts w:ascii="Arial" w:eastAsia="Times New Roman" w:hAnsi="Arial" w:cs="Times New Roman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Times New Roman"/>
            <w:i/>
            <w:sz w:val="20"/>
            <w:szCs w:val="20"/>
            <w:lang w:eastAsia="cs-CZ"/>
          </w:rPr>
          <w:t>44</w:t>
        </w:r>
        <w:r w:rsidR="00A93DD4" w:rsidRPr="00A93DD4">
          <w:rPr>
            <w:rFonts w:ascii="Arial" w:eastAsia="Times New Roman" w:hAnsi="Arial" w:cs="Times New Roman"/>
            <w:i/>
            <w:sz w:val="20"/>
            <w:szCs w:val="20"/>
            <w:lang w:eastAsia="cs-CZ"/>
          </w:rPr>
          <w:t>. – Dotační program 06_03_Program na podporu pořízení drobného majetku v oblasti kultury v Olomouckém kraji v roce 2021 – vyhlášení</w:t>
        </w:r>
        <w:r w:rsidR="00A93DD4" w:rsidRPr="00A93DD4">
          <w:rPr>
            <w:rFonts w:ascii="Arial" w:eastAsia="Times New Roman" w:hAnsi="Arial" w:cs="Times New Roman"/>
            <w:i/>
            <w:sz w:val="20"/>
            <w:szCs w:val="20"/>
            <w:lang w:eastAsia="cs-CZ"/>
          </w:rPr>
          <w:tab/>
        </w:r>
      </w:p>
      <w:p w:rsidR="00B622A2" w:rsidRPr="00A93DD4" w:rsidRDefault="00A93DD4" w:rsidP="00A93DD4">
        <w:pPr>
          <w:tabs>
            <w:tab w:val="center" w:pos="4536"/>
            <w:tab w:val="right" w:pos="9072"/>
          </w:tabs>
          <w:spacing w:after="120"/>
          <w:ind w:left="0" w:firstLine="0"/>
          <w:rPr>
            <w:rFonts w:ascii="Arial" w:eastAsia="Times New Roman" w:hAnsi="Arial" w:cs="Times New Roman"/>
            <w:i/>
            <w:sz w:val="24"/>
            <w:szCs w:val="20"/>
            <w:lang w:eastAsia="cs-CZ"/>
          </w:rPr>
        </w:pPr>
        <w:r w:rsidRPr="00A93DD4">
          <w:rPr>
            <w:rFonts w:ascii="Arial" w:eastAsia="Times New Roman" w:hAnsi="Arial" w:cs="Times New Roman"/>
            <w:i/>
            <w:sz w:val="20"/>
            <w:szCs w:val="20"/>
            <w:lang w:eastAsia="cs-CZ"/>
          </w:rPr>
          <w:t>Příloha č. 0</w:t>
        </w:r>
        <w:r w:rsidR="00783895">
          <w:rPr>
            <w:rFonts w:ascii="Arial" w:eastAsia="Times New Roman" w:hAnsi="Arial" w:cs="Times New Roman"/>
            <w:i/>
            <w:sz w:val="20"/>
            <w:szCs w:val="20"/>
            <w:lang w:eastAsia="cs-CZ"/>
          </w:rPr>
          <w:t>3</w:t>
        </w:r>
        <w:r w:rsidRPr="00A93DD4">
          <w:rPr>
            <w:rFonts w:ascii="Arial" w:eastAsia="Times New Roman" w:hAnsi="Arial" w:cs="Times New Roman"/>
            <w:i/>
            <w:sz w:val="20"/>
            <w:szCs w:val="20"/>
            <w:lang w:eastAsia="cs-CZ"/>
          </w:rPr>
          <w:t xml:space="preserve"> – </w:t>
        </w:r>
        <w:r w:rsidR="00783895" w:rsidRPr="00783895">
          <w:rPr>
            <w:rFonts w:ascii="Arial" w:eastAsia="Times New Roman" w:hAnsi="Arial" w:cs="Times New Roman"/>
            <w:i/>
            <w:sz w:val="20"/>
            <w:szCs w:val="20"/>
            <w:lang w:eastAsia="cs-CZ"/>
          </w:rPr>
          <w:t>Vzorová veřejnoprávní smlouva o poskytnutí programové dotace na akci právnickým osobám /Vzor 5/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:rsidR="001763FE" w:rsidRDefault="00862F36">
        <w:pPr>
          <w:pStyle w:val="Zpat"/>
          <w:jc w:val="center"/>
        </w:pPr>
        <w:r>
          <w:fldChar w:fldCharType="begin"/>
        </w:r>
        <w:r w:rsidR="001763FE">
          <w:instrText>PAGE   \* MERGEFORMAT</w:instrText>
        </w:r>
        <w:r>
          <w:fldChar w:fldCharType="separate"/>
        </w:r>
        <w:r w:rsidR="001763FE"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38" w:rsidRDefault="00B53F38" w:rsidP="00D40C40">
      <w:r>
        <w:separator/>
      </w:r>
    </w:p>
  </w:footnote>
  <w:footnote w:type="continuationSeparator" w:id="0">
    <w:p w:rsidR="00B53F38" w:rsidRDefault="00B53F3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95" w:rsidRPr="00783895" w:rsidRDefault="00783895" w:rsidP="00783895">
    <w:pPr>
      <w:tabs>
        <w:tab w:val="center" w:pos="4536"/>
        <w:tab w:val="right" w:pos="9072"/>
      </w:tabs>
      <w:spacing w:after="120"/>
      <w:ind w:left="0" w:firstLine="0"/>
      <w:jc w:val="center"/>
      <w:rPr>
        <w:rFonts w:ascii="Arial" w:eastAsia="Times New Roman" w:hAnsi="Arial" w:cs="Times New Roman"/>
        <w:i/>
        <w:sz w:val="28"/>
        <w:szCs w:val="20"/>
        <w:lang w:eastAsia="cs-CZ"/>
      </w:rPr>
    </w:pPr>
    <w:r w:rsidRPr="00A93DD4">
      <w:rPr>
        <w:rFonts w:ascii="Arial" w:eastAsia="Times New Roman" w:hAnsi="Arial" w:cs="Times New Roman"/>
        <w:i/>
        <w:szCs w:val="20"/>
        <w:lang w:eastAsia="cs-CZ"/>
      </w:rPr>
      <w:t>Příloha č. 0</w:t>
    </w:r>
    <w:r w:rsidRPr="00783895">
      <w:rPr>
        <w:rFonts w:ascii="Arial" w:eastAsia="Times New Roman" w:hAnsi="Arial" w:cs="Times New Roman"/>
        <w:i/>
        <w:szCs w:val="20"/>
        <w:lang w:eastAsia="cs-CZ"/>
      </w:rPr>
      <w:t>3</w:t>
    </w:r>
    <w:r w:rsidRPr="00A93DD4">
      <w:rPr>
        <w:rFonts w:ascii="Arial" w:eastAsia="Times New Roman" w:hAnsi="Arial" w:cs="Times New Roman"/>
        <w:i/>
        <w:szCs w:val="20"/>
        <w:lang w:eastAsia="cs-CZ"/>
      </w:rPr>
      <w:t xml:space="preserve"> – </w:t>
    </w:r>
    <w:r w:rsidRPr="00783895">
      <w:rPr>
        <w:rFonts w:ascii="Arial" w:eastAsia="Times New Roman" w:hAnsi="Arial" w:cs="Times New Roman"/>
        <w:i/>
        <w:szCs w:val="20"/>
        <w:lang w:eastAsia="cs-CZ"/>
      </w:rPr>
      <w:t>Vzorová veřejnoprávní smlouva o poskytnutí programové dotace na akci právnickým osobám /Vzor 5/</w:t>
    </w:r>
  </w:p>
  <w:p w:rsidR="00A93DD4" w:rsidRDefault="00A93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3BDF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895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2F36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53BA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3DD4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3F38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542AB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E6C5D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BB0B21"/>
  <w15:docId w15:val="{1D621B5E-C22C-461E-A600-E91785E1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4FE1-EC76-4295-878C-D0B7E713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4521</Words>
  <Characters>26679</Characters>
  <Application>Microsoft Office Word</Application>
  <DocSecurity>0</DocSecurity>
  <Lines>222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Porada vedení dne 27. 8. 2015</vt:lpstr>
      <vt:lpstr>Porada vedení dne 27. 8. 2015</vt:lpstr>
    </vt:vector>
  </TitlesOfParts>
  <Company>HP</Company>
  <LinksUpToDate>false</LinksUpToDate>
  <CharactersWithSpaces>31138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Sychra David</cp:lastModifiedBy>
  <cp:revision>4</cp:revision>
  <cp:lastPrinted>2018-08-24T12:55:00Z</cp:lastPrinted>
  <dcterms:created xsi:type="dcterms:W3CDTF">2021-04-19T12:06:00Z</dcterms:created>
  <dcterms:modified xsi:type="dcterms:W3CDTF">2021-04-20T04:53:00Z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