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1B1" w:rsidRDefault="008911B1" w:rsidP="008911B1">
      <w:pPr>
        <w:jc w:val="both"/>
        <w:rPr>
          <w:b/>
          <w:sz w:val="24"/>
          <w:szCs w:val="24"/>
        </w:rPr>
      </w:pPr>
    </w:p>
    <w:p w:rsidR="008911B1" w:rsidRDefault="008911B1" w:rsidP="008911B1">
      <w:pPr>
        <w:jc w:val="both"/>
        <w:rPr>
          <w:b/>
          <w:sz w:val="24"/>
          <w:szCs w:val="24"/>
        </w:rPr>
      </w:pPr>
    </w:p>
    <w:p w:rsidR="008911B1" w:rsidRDefault="008911B1" w:rsidP="008911B1">
      <w:pPr>
        <w:jc w:val="center"/>
        <w:rPr>
          <w:b/>
          <w:sz w:val="36"/>
          <w:szCs w:val="36"/>
        </w:rPr>
      </w:pPr>
      <w:r>
        <w:rPr>
          <w:b/>
          <w:sz w:val="36"/>
          <w:szCs w:val="36"/>
        </w:rPr>
        <w:t xml:space="preserve">Stanovy akciové společnosti </w:t>
      </w:r>
    </w:p>
    <w:p w:rsidR="008911B1" w:rsidRDefault="008911B1" w:rsidP="008911B1">
      <w:pPr>
        <w:widowControl w:val="0"/>
        <w:jc w:val="both"/>
        <w:rPr>
          <w:sz w:val="24"/>
          <w:szCs w:val="24"/>
        </w:rPr>
      </w:pPr>
    </w:p>
    <w:p w:rsidR="008911B1" w:rsidRDefault="008911B1" w:rsidP="008911B1">
      <w:pPr>
        <w:pStyle w:val="Bezmezer"/>
        <w:jc w:val="center"/>
        <w:rPr>
          <w:rFonts w:ascii="Times New Roman" w:hAnsi="Times New Roman"/>
          <w:b/>
          <w:sz w:val="24"/>
          <w:szCs w:val="24"/>
        </w:rPr>
      </w:pPr>
      <w:r>
        <w:rPr>
          <w:rFonts w:ascii="Times New Roman" w:hAnsi="Times New Roman"/>
          <w:b/>
          <w:sz w:val="24"/>
          <w:szCs w:val="24"/>
        </w:rPr>
        <w:t>I.</w:t>
      </w:r>
    </w:p>
    <w:p w:rsidR="008911B1" w:rsidRDefault="008911B1" w:rsidP="008911B1">
      <w:pPr>
        <w:pStyle w:val="Bezmezer"/>
        <w:jc w:val="center"/>
        <w:rPr>
          <w:rFonts w:ascii="Times New Roman" w:hAnsi="Times New Roman"/>
          <w:b/>
          <w:sz w:val="24"/>
          <w:szCs w:val="24"/>
        </w:rPr>
      </w:pPr>
      <w:r>
        <w:rPr>
          <w:rFonts w:ascii="Times New Roman" w:hAnsi="Times New Roman"/>
          <w:b/>
          <w:sz w:val="24"/>
          <w:szCs w:val="24"/>
        </w:rPr>
        <w:t>Obchodní firma, sídlo a doba trvání společnosti</w:t>
      </w:r>
    </w:p>
    <w:p w:rsidR="008911B1" w:rsidRDefault="008911B1" w:rsidP="008911B1">
      <w:pPr>
        <w:pStyle w:val="Bezmezer"/>
        <w:rPr>
          <w:rFonts w:ascii="Times New Roman" w:hAnsi="Times New Roman"/>
          <w:sz w:val="24"/>
          <w:szCs w:val="24"/>
        </w:rPr>
      </w:pPr>
    </w:p>
    <w:p w:rsidR="008911B1" w:rsidRDefault="008911B1" w:rsidP="00715E7E">
      <w:pPr>
        <w:pStyle w:val="Bezmezer"/>
        <w:numPr>
          <w:ilvl w:val="1"/>
          <w:numId w:val="1"/>
        </w:numPr>
      </w:pPr>
      <w:r>
        <w:rPr>
          <w:rFonts w:ascii="Times New Roman" w:hAnsi="Times New Roman"/>
          <w:sz w:val="24"/>
          <w:szCs w:val="24"/>
        </w:rPr>
        <w:t xml:space="preserve">Obchodní firma společnosti zní: </w:t>
      </w:r>
      <w:r>
        <w:rPr>
          <w:rFonts w:ascii="Times New Roman" w:hAnsi="Times New Roman"/>
          <w:b/>
          <w:sz w:val="24"/>
          <w:szCs w:val="24"/>
        </w:rPr>
        <w:t xml:space="preserve">Nemocnice Olomouckého kraje, a. s. </w:t>
      </w:r>
      <w:r>
        <w:rPr>
          <w:rFonts w:ascii="Times New Roman" w:hAnsi="Times New Roman"/>
          <w:sz w:val="24"/>
          <w:szCs w:val="24"/>
        </w:rPr>
        <w:t>(dále jen společnost).</w:t>
      </w:r>
    </w:p>
    <w:p w:rsidR="008911B1" w:rsidRDefault="008911B1" w:rsidP="008911B1">
      <w:pPr>
        <w:pStyle w:val="Bezmezer"/>
        <w:ind w:left="360"/>
        <w:rPr>
          <w:rFonts w:ascii="Times New Roman" w:hAnsi="Times New Roman"/>
          <w:sz w:val="24"/>
          <w:szCs w:val="24"/>
        </w:rPr>
      </w:pPr>
    </w:p>
    <w:p w:rsidR="008911B1" w:rsidRDefault="008911B1" w:rsidP="00715E7E">
      <w:pPr>
        <w:pStyle w:val="Bezmezer"/>
        <w:numPr>
          <w:ilvl w:val="1"/>
          <w:numId w:val="1"/>
        </w:numPr>
      </w:pPr>
      <w:r>
        <w:rPr>
          <w:rFonts w:ascii="Times New Roman" w:hAnsi="Times New Roman"/>
          <w:sz w:val="24"/>
          <w:szCs w:val="24"/>
        </w:rPr>
        <w:t xml:space="preserve">Sídlo společnosti: </w:t>
      </w:r>
      <w:r>
        <w:rPr>
          <w:rFonts w:ascii="Times New Roman" w:hAnsi="Times New Roman"/>
          <w:b/>
          <w:sz w:val="24"/>
          <w:szCs w:val="24"/>
        </w:rPr>
        <w:t>Olomouc</w:t>
      </w:r>
    </w:p>
    <w:p w:rsidR="008911B1" w:rsidRDefault="008911B1" w:rsidP="008911B1">
      <w:pPr>
        <w:pStyle w:val="Odstavecseseznamem"/>
        <w:rPr>
          <w:sz w:val="24"/>
          <w:szCs w:val="24"/>
        </w:rPr>
      </w:pPr>
    </w:p>
    <w:p w:rsidR="008911B1" w:rsidRDefault="008911B1" w:rsidP="00715E7E">
      <w:pPr>
        <w:pStyle w:val="Bezmezer"/>
        <w:numPr>
          <w:ilvl w:val="1"/>
          <w:numId w:val="1"/>
        </w:numPr>
        <w:rPr>
          <w:rFonts w:ascii="Times New Roman" w:hAnsi="Times New Roman"/>
          <w:sz w:val="24"/>
          <w:szCs w:val="24"/>
        </w:rPr>
      </w:pPr>
      <w:r>
        <w:rPr>
          <w:rFonts w:ascii="Times New Roman" w:hAnsi="Times New Roman"/>
          <w:sz w:val="24"/>
          <w:szCs w:val="24"/>
        </w:rPr>
        <w:t>Společnost je založena na dobu neurčitou.</w:t>
      </w:r>
    </w:p>
    <w:p w:rsidR="008911B1" w:rsidRDefault="008911B1" w:rsidP="008911B1">
      <w:pPr>
        <w:pStyle w:val="Bezmezer"/>
        <w:ind w:left="720"/>
        <w:rPr>
          <w:rFonts w:ascii="Times New Roman" w:hAnsi="Times New Roman"/>
          <w:sz w:val="24"/>
          <w:szCs w:val="24"/>
        </w:rPr>
      </w:pPr>
    </w:p>
    <w:p w:rsidR="008911B1" w:rsidRDefault="008911B1" w:rsidP="008911B1">
      <w:pPr>
        <w:pStyle w:val="Bezmezer"/>
        <w:ind w:left="708" w:hanging="708"/>
        <w:jc w:val="center"/>
        <w:rPr>
          <w:rFonts w:ascii="Times New Roman" w:hAnsi="Times New Roman"/>
          <w:b/>
          <w:sz w:val="24"/>
          <w:szCs w:val="24"/>
        </w:rPr>
      </w:pPr>
      <w:r>
        <w:rPr>
          <w:rFonts w:ascii="Times New Roman" w:hAnsi="Times New Roman"/>
          <w:b/>
          <w:sz w:val="24"/>
          <w:szCs w:val="24"/>
        </w:rPr>
        <w:t>II.</w:t>
      </w:r>
    </w:p>
    <w:p w:rsidR="008911B1" w:rsidRDefault="008911B1" w:rsidP="008911B1">
      <w:pPr>
        <w:pStyle w:val="Bezmezer"/>
        <w:ind w:left="708" w:hanging="708"/>
        <w:jc w:val="center"/>
        <w:rPr>
          <w:rFonts w:ascii="Times New Roman" w:hAnsi="Times New Roman"/>
          <w:b/>
          <w:sz w:val="24"/>
          <w:szCs w:val="24"/>
        </w:rPr>
      </w:pPr>
      <w:r>
        <w:rPr>
          <w:rFonts w:ascii="Times New Roman" w:hAnsi="Times New Roman"/>
          <w:b/>
          <w:sz w:val="24"/>
          <w:szCs w:val="24"/>
        </w:rPr>
        <w:t>Internetové stránky společnosti</w:t>
      </w:r>
    </w:p>
    <w:p w:rsidR="008911B1" w:rsidRDefault="008911B1" w:rsidP="008911B1">
      <w:pPr>
        <w:pStyle w:val="Bezmezer"/>
        <w:ind w:left="708" w:hanging="708"/>
        <w:rPr>
          <w:rFonts w:ascii="Times New Roman" w:hAnsi="Times New Roman"/>
          <w:sz w:val="24"/>
          <w:szCs w:val="24"/>
        </w:rPr>
      </w:pPr>
    </w:p>
    <w:p w:rsidR="008911B1" w:rsidRDefault="008911B1" w:rsidP="00715E7E">
      <w:pPr>
        <w:pStyle w:val="Odstavecseseznamem"/>
        <w:numPr>
          <w:ilvl w:val="0"/>
          <w:numId w:val="1"/>
        </w:numPr>
        <w:rPr>
          <w:vanish/>
          <w:sz w:val="24"/>
          <w:szCs w:val="24"/>
          <w:lang w:eastAsia="en-US"/>
        </w:rPr>
      </w:pPr>
    </w:p>
    <w:p w:rsidR="008911B1" w:rsidRDefault="008911B1" w:rsidP="00715E7E">
      <w:pPr>
        <w:pStyle w:val="Bezmezer"/>
        <w:numPr>
          <w:ilvl w:val="1"/>
          <w:numId w:val="1"/>
        </w:numPr>
        <w:jc w:val="both"/>
      </w:pPr>
      <w:r>
        <w:rPr>
          <w:rFonts w:ascii="Times New Roman" w:hAnsi="Times New Roman"/>
          <w:sz w:val="24"/>
          <w:szCs w:val="24"/>
        </w:rPr>
        <w:t>Internetové stránky společnosti jsou umístěny na adrese:</w:t>
      </w:r>
    </w:p>
    <w:p w:rsidR="008911B1" w:rsidRDefault="008911B1" w:rsidP="008911B1">
      <w:pPr>
        <w:pStyle w:val="Bezmezer"/>
        <w:ind w:left="360"/>
        <w:jc w:val="both"/>
      </w:pPr>
      <w:r>
        <w:rPr>
          <w:rFonts w:ascii="Times New Roman" w:hAnsi="Times New Roman"/>
          <w:sz w:val="24"/>
          <w:szCs w:val="24"/>
        </w:rPr>
        <w:t xml:space="preserve"> </w:t>
      </w:r>
      <w:hyperlink r:id="rId8" w:history="1">
        <w:r>
          <w:rPr>
            <w:rStyle w:val="Hypertextovodkaz"/>
          </w:rPr>
          <w:t>http://www.kr-olomoucky.cz/nemocnice-olomouckeho-kraje-a-s--cl-791.html</w:t>
        </w:r>
      </w:hyperlink>
      <w:r>
        <w:rPr>
          <w:rFonts w:ascii="Times New Roman" w:hAnsi="Times New Roman"/>
          <w:sz w:val="24"/>
          <w:szCs w:val="24"/>
        </w:rPr>
        <w:t xml:space="preserve"> </w:t>
      </w:r>
    </w:p>
    <w:p w:rsidR="008911B1" w:rsidRDefault="008911B1" w:rsidP="008911B1">
      <w:pPr>
        <w:pStyle w:val="Bezmezer"/>
        <w:ind w:left="360"/>
        <w:jc w:val="both"/>
      </w:pPr>
      <w:r>
        <w:rPr>
          <w:rFonts w:ascii="Times New Roman" w:hAnsi="Times New Roman"/>
          <w:sz w:val="24"/>
          <w:szCs w:val="24"/>
        </w:rPr>
        <w:t>Na těchto stránkách společnost ve smyslu § 7 zákona č. 90//2012 Sb., o obchodních korporacích (dále jen ZOK) uveřejňuje zákonem požadované údaje a informace.</w:t>
      </w:r>
    </w:p>
    <w:p w:rsidR="008911B1" w:rsidRDefault="008911B1" w:rsidP="008911B1">
      <w:pPr>
        <w:pStyle w:val="Bezmezer"/>
        <w:rPr>
          <w:rFonts w:ascii="Times New Roman" w:hAnsi="Times New Roman"/>
          <w:sz w:val="24"/>
          <w:szCs w:val="24"/>
        </w:rPr>
      </w:pPr>
    </w:p>
    <w:p w:rsidR="008911B1" w:rsidRDefault="008911B1" w:rsidP="008911B1">
      <w:pPr>
        <w:widowControl w:val="0"/>
        <w:jc w:val="center"/>
        <w:rPr>
          <w:b/>
          <w:sz w:val="24"/>
          <w:szCs w:val="24"/>
        </w:rPr>
      </w:pPr>
      <w:r>
        <w:rPr>
          <w:b/>
          <w:sz w:val="24"/>
          <w:szCs w:val="24"/>
        </w:rPr>
        <w:t>III.</w:t>
      </w:r>
    </w:p>
    <w:p w:rsidR="008911B1" w:rsidRDefault="008911B1" w:rsidP="008911B1">
      <w:pPr>
        <w:pStyle w:val="Bezmezer"/>
        <w:ind w:left="708" w:hanging="708"/>
        <w:jc w:val="center"/>
        <w:rPr>
          <w:rFonts w:ascii="Times New Roman" w:hAnsi="Times New Roman"/>
          <w:b/>
          <w:sz w:val="24"/>
          <w:szCs w:val="24"/>
        </w:rPr>
      </w:pPr>
      <w:r>
        <w:rPr>
          <w:rFonts w:ascii="Times New Roman" w:hAnsi="Times New Roman"/>
          <w:b/>
          <w:sz w:val="24"/>
          <w:szCs w:val="24"/>
        </w:rPr>
        <w:t>Předmět podnikání společnosti</w:t>
      </w:r>
    </w:p>
    <w:p w:rsidR="008911B1" w:rsidRDefault="008911B1" w:rsidP="008911B1">
      <w:pPr>
        <w:widowControl w:val="0"/>
        <w:jc w:val="center"/>
        <w:rPr>
          <w:sz w:val="24"/>
          <w:szCs w:val="24"/>
        </w:rPr>
      </w:pPr>
    </w:p>
    <w:p w:rsidR="008911B1" w:rsidRDefault="008911B1" w:rsidP="00715E7E">
      <w:pPr>
        <w:pStyle w:val="Odstavecseseznamem"/>
        <w:numPr>
          <w:ilvl w:val="0"/>
          <w:numId w:val="1"/>
        </w:numPr>
        <w:rPr>
          <w:vanish/>
          <w:sz w:val="24"/>
          <w:szCs w:val="24"/>
          <w:lang w:eastAsia="en-US"/>
        </w:rPr>
      </w:pPr>
    </w:p>
    <w:p w:rsidR="008911B1" w:rsidRDefault="008911B1" w:rsidP="00715E7E">
      <w:pPr>
        <w:pStyle w:val="Bezmezer"/>
        <w:numPr>
          <w:ilvl w:val="1"/>
          <w:numId w:val="1"/>
        </w:numPr>
        <w:rPr>
          <w:rFonts w:ascii="Times New Roman" w:hAnsi="Times New Roman"/>
          <w:sz w:val="24"/>
          <w:szCs w:val="24"/>
        </w:rPr>
      </w:pPr>
      <w:r>
        <w:rPr>
          <w:rFonts w:ascii="Times New Roman" w:hAnsi="Times New Roman"/>
          <w:sz w:val="24"/>
          <w:szCs w:val="24"/>
        </w:rPr>
        <w:t>Předmětem podnikání společnosti je:</w:t>
      </w:r>
    </w:p>
    <w:p w:rsidR="008911B1" w:rsidRDefault="008911B1" w:rsidP="008911B1">
      <w:pPr>
        <w:pStyle w:val="Bezmezer"/>
        <w:ind w:left="360"/>
        <w:rPr>
          <w:rFonts w:ascii="Times New Roman" w:hAnsi="Times New Roman"/>
          <w:sz w:val="24"/>
          <w:szCs w:val="24"/>
        </w:rPr>
      </w:pPr>
    </w:p>
    <w:p w:rsidR="008911B1" w:rsidRDefault="008911B1" w:rsidP="00715E7E">
      <w:pPr>
        <w:pStyle w:val="Bezmezer"/>
        <w:numPr>
          <w:ilvl w:val="0"/>
          <w:numId w:val="2"/>
        </w:numPr>
        <w:rPr>
          <w:rFonts w:ascii="Times New Roman" w:hAnsi="Times New Roman"/>
          <w:sz w:val="24"/>
          <w:szCs w:val="24"/>
        </w:rPr>
      </w:pPr>
      <w:r>
        <w:rPr>
          <w:rFonts w:ascii="Times New Roman" w:hAnsi="Times New Roman"/>
          <w:sz w:val="24"/>
          <w:szCs w:val="24"/>
        </w:rPr>
        <w:t xml:space="preserve">poskytování ambulantní a lůžkové, základní a specializované, diagnostické léčebné péče v souladu se zákony o zdravotní péči s předpisy vydanými k jejich provedení,   </w:t>
      </w:r>
    </w:p>
    <w:p w:rsidR="008911B1" w:rsidRDefault="008911B1" w:rsidP="00715E7E">
      <w:pPr>
        <w:pStyle w:val="Bezmezer"/>
        <w:numPr>
          <w:ilvl w:val="0"/>
          <w:numId w:val="2"/>
        </w:numPr>
        <w:rPr>
          <w:rFonts w:ascii="Times New Roman" w:hAnsi="Times New Roman"/>
          <w:sz w:val="24"/>
          <w:szCs w:val="24"/>
        </w:rPr>
      </w:pPr>
      <w:r>
        <w:rPr>
          <w:rFonts w:ascii="Times New Roman" w:hAnsi="Times New Roman"/>
          <w:sz w:val="24"/>
          <w:szCs w:val="24"/>
        </w:rPr>
        <w:t xml:space="preserve">výroba obchod a služby neuvedené v přílohách 1 až 3 živnostenského zákona.  </w:t>
      </w:r>
    </w:p>
    <w:p w:rsidR="008911B1" w:rsidRDefault="008911B1" w:rsidP="00475AEC">
      <w:pPr>
        <w:widowControl w:val="0"/>
        <w:rPr>
          <w:b/>
          <w:sz w:val="24"/>
          <w:szCs w:val="24"/>
        </w:rPr>
      </w:pPr>
    </w:p>
    <w:p w:rsidR="008911B1" w:rsidRDefault="008911B1" w:rsidP="008911B1">
      <w:pPr>
        <w:widowControl w:val="0"/>
        <w:jc w:val="center"/>
        <w:rPr>
          <w:b/>
          <w:sz w:val="24"/>
          <w:szCs w:val="24"/>
        </w:rPr>
      </w:pPr>
      <w:r>
        <w:rPr>
          <w:b/>
          <w:sz w:val="24"/>
          <w:szCs w:val="24"/>
        </w:rPr>
        <w:t>IV.</w:t>
      </w:r>
    </w:p>
    <w:p w:rsidR="008911B1" w:rsidRDefault="008911B1" w:rsidP="008911B1">
      <w:pPr>
        <w:pStyle w:val="Bezmezer"/>
        <w:ind w:left="708" w:hanging="708"/>
        <w:jc w:val="center"/>
        <w:rPr>
          <w:rFonts w:ascii="Times New Roman" w:hAnsi="Times New Roman"/>
          <w:b/>
          <w:sz w:val="24"/>
          <w:szCs w:val="24"/>
        </w:rPr>
      </w:pPr>
      <w:r>
        <w:rPr>
          <w:rFonts w:ascii="Times New Roman" w:hAnsi="Times New Roman"/>
          <w:b/>
          <w:sz w:val="24"/>
          <w:szCs w:val="24"/>
        </w:rPr>
        <w:t>Základní kapitál společnosti a změny jeho výše</w:t>
      </w:r>
    </w:p>
    <w:p w:rsidR="008911B1" w:rsidRDefault="008911B1" w:rsidP="008911B1">
      <w:pPr>
        <w:widowControl w:val="0"/>
        <w:jc w:val="both"/>
        <w:rPr>
          <w:sz w:val="24"/>
          <w:szCs w:val="24"/>
        </w:rPr>
      </w:pPr>
    </w:p>
    <w:p w:rsidR="008911B1" w:rsidRDefault="008911B1" w:rsidP="00715E7E">
      <w:pPr>
        <w:pStyle w:val="Odstavecseseznamem"/>
        <w:numPr>
          <w:ilvl w:val="0"/>
          <w:numId w:val="1"/>
        </w:numPr>
        <w:rPr>
          <w:vanish/>
          <w:sz w:val="24"/>
          <w:szCs w:val="24"/>
          <w:lang w:eastAsia="en-US"/>
        </w:rPr>
      </w:pPr>
    </w:p>
    <w:p w:rsidR="008911B1" w:rsidRDefault="008911B1" w:rsidP="00715E7E">
      <w:pPr>
        <w:pStyle w:val="Bezmezer"/>
        <w:numPr>
          <w:ilvl w:val="1"/>
          <w:numId w:val="1"/>
        </w:numPr>
        <w:jc w:val="both"/>
        <w:rPr>
          <w:rFonts w:ascii="Times New Roman" w:hAnsi="Times New Roman"/>
          <w:sz w:val="24"/>
          <w:szCs w:val="24"/>
        </w:rPr>
      </w:pPr>
      <w:r>
        <w:rPr>
          <w:rFonts w:ascii="Times New Roman" w:hAnsi="Times New Roman"/>
          <w:sz w:val="24"/>
          <w:szCs w:val="24"/>
        </w:rPr>
        <w:t>Základní kapitál společnosti činí 473 000 000 Kč (slovy: čtyři sta sedmdesát tři milióny korun českých).</w:t>
      </w:r>
    </w:p>
    <w:p w:rsidR="008911B1" w:rsidRDefault="008911B1" w:rsidP="008911B1">
      <w:pPr>
        <w:pStyle w:val="Bezmezer"/>
        <w:ind w:left="360"/>
        <w:rPr>
          <w:rFonts w:ascii="Times New Roman" w:hAnsi="Times New Roman"/>
          <w:sz w:val="24"/>
          <w:szCs w:val="24"/>
        </w:rPr>
      </w:pPr>
    </w:p>
    <w:p w:rsidR="008911B1" w:rsidRDefault="008911B1" w:rsidP="00715E7E">
      <w:pPr>
        <w:pStyle w:val="Bezmezer"/>
        <w:numPr>
          <w:ilvl w:val="1"/>
          <w:numId w:val="1"/>
        </w:numPr>
        <w:rPr>
          <w:rFonts w:ascii="Times New Roman" w:hAnsi="Times New Roman"/>
          <w:sz w:val="24"/>
          <w:szCs w:val="24"/>
        </w:rPr>
      </w:pPr>
      <w:r>
        <w:rPr>
          <w:rFonts w:ascii="Times New Roman" w:hAnsi="Times New Roman"/>
          <w:sz w:val="24"/>
          <w:szCs w:val="24"/>
        </w:rPr>
        <w:t xml:space="preserve">O zvýšení nebo snížení základního kapitálu rozhoduje valná hromada nebo představenstvo v souladu s obecně závaznými právními předpisy. </w:t>
      </w:r>
    </w:p>
    <w:p w:rsidR="008911B1" w:rsidRDefault="008911B1" w:rsidP="008911B1">
      <w:pPr>
        <w:widowControl w:val="0"/>
        <w:jc w:val="both"/>
        <w:rPr>
          <w:sz w:val="24"/>
          <w:szCs w:val="24"/>
        </w:rPr>
      </w:pPr>
    </w:p>
    <w:p w:rsidR="008911B1" w:rsidRDefault="008911B1" w:rsidP="008911B1">
      <w:pPr>
        <w:widowControl w:val="0"/>
        <w:ind w:left="709" w:hanging="709"/>
        <w:jc w:val="center"/>
        <w:rPr>
          <w:b/>
          <w:sz w:val="24"/>
          <w:szCs w:val="24"/>
        </w:rPr>
      </w:pPr>
      <w:r>
        <w:rPr>
          <w:b/>
          <w:sz w:val="24"/>
          <w:szCs w:val="24"/>
        </w:rPr>
        <w:t>V.</w:t>
      </w:r>
    </w:p>
    <w:p w:rsidR="008911B1" w:rsidRDefault="008911B1" w:rsidP="008911B1">
      <w:pPr>
        <w:pStyle w:val="Bezmezer"/>
        <w:ind w:left="708" w:hanging="708"/>
        <w:jc w:val="center"/>
        <w:rPr>
          <w:rFonts w:ascii="Times New Roman" w:hAnsi="Times New Roman"/>
          <w:b/>
          <w:sz w:val="24"/>
          <w:szCs w:val="24"/>
        </w:rPr>
      </w:pPr>
      <w:r>
        <w:rPr>
          <w:rFonts w:ascii="Times New Roman" w:hAnsi="Times New Roman"/>
          <w:b/>
          <w:sz w:val="24"/>
          <w:szCs w:val="24"/>
        </w:rPr>
        <w:t>Akcie</w:t>
      </w:r>
    </w:p>
    <w:p w:rsidR="008911B1" w:rsidRDefault="008911B1" w:rsidP="008911B1">
      <w:pPr>
        <w:rPr>
          <w:sz w:val="24"/>
          <w:szCs w:val="24"/>
        </w:rPr>
      </w:pPr>
    </w:p>
    <w:p w:rsidR="008911B1" w:rsidRDefault="008911B1" w:rsidP="00715E7E">
      <w:pPr>
        <w:pStyle w:val="Odstavecseseznamem"/>
        <w:numPr>
          <w:ilvl w:val="0"/>
          <w:numId w:val="1"/>
        </w:numPr>
        <w:rPr>
          <w:vanish/>
          <w:sz w:val="24"/>
          <w:szCs w:val="24"/>
          <w:lang w:eastAsia="en-US"/>
        </w:rPr>
      </w:pPr>
    </w:p>
    <w:p w:rsidR="008911B1" w:rsidRDefault="008911B1" w:rsidP="00715E7E">
      <w:pPr>
        <w:pStyle w:val="Bezmezer"/>
        <w:numPr>
          <w:ilvl w:val="1"/>
          <w:numId w:val="1"/>
        </w:numPr>
        <w:jc w:val="both"/>
        <w:rPr>
          <w:rFonts w:ascii="Times New Roman" w:hAnsi="Times New Roman"/>
          <w:sz w:val="24"/>
          <w:szCs w:val="24"/>
        </w:rPr>
      </w:pPr>
      <w:r>
        <w:rPr>
          <w:rFonts w:ascii="Times New Roman" w:hAnsi="Times New Roman"/>
          <w:sz w:val="24"/>
          <w:szCs w:val="24"/>
        </w:rPr>
        <w:t xml:space="preserve">Základní kapitál společnosti je rozvržen celkem na 473 (slovy: čtyři sta sedmdesát tři) kusy kmenových akcií na jméno v listinné podobě o jmenovité hodnotě každé akcie 1 000 000 Kč (slovy: jeden milión korun českých) </w:t>
      </w:r>
    </w:p>
    <w:p w:rsidR="008911B1" w:rsidRDefault="008911B1" w:rsidP="008911B1">
      <w:pPr>
        <w:pStyle w:val="Bezmezer"/>
        <w:jc w:val="both"/>
        <w:rPr>
          <w:rFonts w:ascii="Times New Roman" w:hAnsi="Times New Roman"/>
          <w:sz w:val="24"/>
          <w:szCs w:val="24"/>
        </w:rPr>
      </w:pPr>
    </w:p>
    <w:p w:rsidR="008911B1" w:rsidRDefault="008911B1" w:rsidP="00715E7E">
      <w:pPr>
        <w:pStyle w:val="Bezmezer"/>
        <w:numPr>
          <w:ilvl w:val="1"/>
          <w:numId w:val="1"/>
        </w:numPr>
        <w:jc w:val="both"/>
        <w:rPr>
          <w:rFonts w:ascii="Times New Roman" w:hAnsi="Times New Roman"/>
          <w:sz w:val="24"/>
          <w:szCs w:val="24"/>
        </w:rPr>
      </w:pPr>
      <w:r>
        <w:rPr>
          <w:rFonts w:ascii="Times New Roman" w:hAnsi="Times New Roman"/>
          <w:sz w:val="24"/>
          <w:szCs w:val="24"/>
        </w:rPr>
        <w:t xml:space="preserve">Veškeré akcie společnosti jsou vydány jako cenné papíry, jejichž převod je podmíněn předchozím souhlasem valné hromady společnosti </w:t>
      </w:r>
    </w:p>
    <w:p w:rsidR="008911B1" w:rsidRDefault="008911B1" w:rsidP="008911B1">
      <w:pPr>
        <w:pStyle w:val="Odstavecseseznamem"/>
        <w:rPr>
          <w:sz w:val="24"/>
          <w:szCs w:val="24"/>
        </w:rPr>
      </w:pPr>
    </w:p>
    <w:p w:rsidR="008911B1" w:rsidRDefault="008911B1" w:rsidP="00715E7E">
      <w:pPr>
        <w:pStyle w:val="Bezmezer"/>
        <w:numPr>
          <w:ilvl w:val="1"/>
          <w:numId w:val="1"/>
        </w:numPr>
        <w:jc w:val="both"/>
        <w:rPr>
          <w:rFonts w:ascii="Times New Roman" w:hAnsi="Times New Roman"/>
          <w:sz w:val="24"/>
          <w:szCs w:val="24"/>
        </w:rPr>
      </w:pPr>
      <w:r>
        <w:rPr>
          <w:rFonts w:ascii="Times New Roman" w:hAnsi="Times New Roman"/>
          <w:sz w:val="24"/>
          <w:szCs w:val="24"/>
        </w:rPr>
        <w:lastRenderedPageBreak/>
        <w:t xml:space="preserve">S každou akcií o jmenovité hodnotě 1 000 000 Kč (slovy jeden milión korun českých) je spojen jeden hlas.  </w:t>
      </w:r>
    </w:p>
    <w:p w:rsidR="008911B1" w:rsidRDefault="008911B1" w:rsidP="008911B1">
      <w:pPr>
        <w:pStyle w:val="Odstavecseseznamem"/>
        <w:rPr>
          <w:sz w:val="24"/>
          <w:szCs w:val="24"/>
        </w:rPr>
      </w:pPr>
    </w:p>
    <w:p w:rsidR="008911B1" w:rsidRDefault="008911B1" w:rsidP="00715E7E">
      <w:pPr>
        <w:pStyle w:val="Bezmezer"/>
        <w:numPr>
          <w:ilvl w:val="1"/>
          <w:numId w:val="1"/>
        </w:numPr>
        <w:jc w:val="both"/>
        <w:rPr>
          <w:rFonts w:ascii="Times New Roman" w:hAnsi="Times New Roman"/>
          <w:sz w:val="24"/>
          <w:szCs w:val="24"/>
        </w:rPr>
      </w:pPr>
      <w:r>
        <w:rPr>
          <w:rFonts w:ascii="Times New Roman" w:hAnsi="Times New Roman"/>
          <w:sz w:val="24"/>
          <w:szCs w:val="24"/>
        </w:rPr>
        <w:t>Společnost vede seznam akcionářů majících akcie na jméno, do něhož se zapisuje označení druhu akcie, její jmenovitá hodnota, jméno a bydliště nebo sídlo akcionáře, číslo bankovního účtu vedeného u osoby oprávněné poskytovat bankovní služby ve státě, jenž je plnoprávným členem Organizace pro hospodářskou spolupráci a rozvoj, označení akcie a změny těchto údajů. Do seznamu akcionářů se zapisuje také oddělení nebo převod samostatně převoditelného práva. Společnost je povinna každému svému akcionáři na jeho písemnou žádost a jen za úhradu nákladů vydat opis seznamu všech akcionářů, kteří jsou vlastníky akcií na jméno, nebo požadované části seznamu, a to bez zbytečného odkladu od doručení žádosti. Číslo bankovního účtu zapsané v seznamu akcionářů poskytne společnost pouze za podmínek uvedených v </w:t>
      </w:r>
      <w:proofErr w:type="spellStart"/>
      <w:r>
        <w:rPr>
          <w:rFonts w:ascii="Times New Roman" w:hAnsi="Times New Roman"/>
          <w:sz w:val="24"/>
          <w:szCs w:val="24"/>
        </w:rPr>
        <w:t>ust</w:t>
      </w:r>
      <w:proofErr w:type="spellEnd"/>
      <w:r>
        <w:rPr>
          <w:rFonts w:ascii="Times New Roman" w:hAnsi="Times New Roman"/>
          <w:sz w:val="24"/>
          <w:szCs w:val="24"/>
        </w:rPr>
        <w:t>. § 266 odst. 2 ZOK.</w:t>
      </w:r>
    </w:p>
    <w:p w:rsidR="008911B1" w:rsidRDefault="008911B1" w:rsidP="008911B1">
      <w:pPr>
        <w:pStyle w:val="Odstavecseseznamem"/>
        <w:jc w:val="both"/>
        <w:rPr>
          <w:sz w:val="24"/>
          <w:szCs w:val="24"/>
        </w:rPr>
      </w:pPr>
    </w:p>
    <w:p w:rsidR="008911B1" w:rsidRDefault="008911B1" w:rsidP="00715E7E">
      <w:pPr>
        <w:pStyle w:val="Bezmezer"/>
        <w:numPr>
          <w:ilvl w:val="1"/>
          <w:numId w:val="1"/>
        </w:numPr>
        <w:jc w:val="both"/>
        <w:rPr>
          <w:rFonts w:ascii="Times New Roman" w:hAnsi="Times New Roman"/>
          <w:sz w:val="24"/>
          <w:szCs w:val="24"/>
        </w:rPr>
      </w:pPr>
      <w:r>
        <w:rPr>
          <w:rFonts w:ascii="Times New Roman" w:hAnsi="Times New Roman"/>
          <w:sz w:val="24"/>
          <w:szCs w:val="24"/>
        </w:rPr>
        <w:t>Má se za to, že ve vztahu ke společnosti je akcionářem ten, kdo je zapsán v seznamu akcionářů. Společnost zapíše do seznamu nového vlastníka bez zbytečného odkladu poté, co jí bude změna osoby akcionáře prokázána. V případě, že akcionář způsobil, že není zapsán v seznamu akcionářů nebo že zápis neodpovídá skutečnosti, nemůže se domáhat neplatnosti usnesení valné hromady proto, že mu společnost na základě této skutečnosti neumožnila účast na valné hromadě nebo výkon hlasovacího práva.</w:t>
      </w:r>
    </w:p>
    <w:p w:rsidR="008911B1" w:rsidRDefault="008911B1" w:rsidP="008911B1">
      <w:pPr>
        <w:widowControl w:val="0"/>
        <w:ind w:left="1418" w:hanging="709"/>
        <w:jc w:val="both"/>
        <w:rPr>
          <w:sz w:val="24"/>
          <w:szCs w:val="24"/>
        </w:rPr>
      </w:pPr>
    </w:p>
    <w:p w:rsidR="008911B1" w:rsidRDefault="008911B1" w:rsidP="008911B1">
      <w:pPr>
        <w:widowControl w:val="0"/>
        <w:ind w:left="705" w:hanging="705"/>
        <w:jc w:val="center"/>
        <w:rPr>
          <w:b/>
          <w:sz w:val="24"/>
          <w:szCs w:val="24"/>
        </w:rPr>
      </w:pPr>
      <w:r>
        <w:rPr>
          <w:b/>
          <w:sz w:val="24"/>
          <w:szCs w:val="24"/>
        </w:rPr>
        <w:t>VI.</w:t>
      </w:r>
    </w:p>
    <w:p w:rsidR="008911B1" w:rsidRDefault="008911B1" w:rsidP="008911B1">
      <w:pPr>
        <w:pStyle w:val="Zkladntext"/>
        <w:jc w:val="center"/>
        <w:rPr>
          <w:b/>
        </w:rPr>
      </w:pPr>
      <w:r>
        <w:rPr>
          <w:b/>
        </w:rPr>
        <w:t>Práva a povinnosti akcionářů</w:t>
      </w:r>
    </w:p>
    <w:p w:rsidR="008911B1" w:rsidRDefault="008911B1" w:rsidP="008911B1">
      <w:pPr>
        <w:rPr>
          <w:sz w:val="24"/>
          <w:szCs w:val="24"/>
        </w:rPr>
      </w:pPr>
    </w:p>
    <w:p w:rsidR="008911B1" w:rsidRDefault="008911B1" w:rsidP="00715E7E">
      <w:pPr>
        <w:pStyle w:val="Odstavecseseznamem"/>
        <w:numPr>
          <w:ilvl w:val="0"/>
          <w:numId w:val="1"/>
        </w:numPr>
        <w:jc w:val="both"/>
        <w:rPr>
          <w:vanish/>
          <w:sz w:val="24"/>
          <w:szCs w:val="24"/>
          <w:lang w:eastAsia="en-US"/>
        </w:rPr>
      </w:pPr>
    </w:p>
    <w:p w:rsidR="008911B1" w:rsidRDefault="008911B1" w:rsidP="00715E7E">
      <w:pPr>
        <w:pStyle w:val="Bezmezer"/>
        <w:numPr>
          <w:ilvl w:val="1"/>
          <w:numId w:val="1"/>
        </w:numPr>
        <w:jc w:val="both"/>
        <w:rPr>
          <w:rFonts w:ascii="Times New Roman" w:hAnsi="Times New Roman"/>
          <w:sz w:val="24"/>
          <w:szCs w:val="24"/>
        </w:rPr>
      </w:pPr>
      <w:r>
        <w:rPr>
          <w:rFonts w:ascii="Times New Roman" w:hAnsi="Times New Roman"/>
          <w:sz w:val="24"/>
          <w:szCs w:val="24"/>
        </w:rPr>
        <w:t xml:space="preserve">Práva a povinnosti akcionáře stanoví tyto stanovy a obecně závazné právní předpisy. Akcionářem může být právnická nebo fyzická osoba. </w:t>
      </w:r>
    </w:p>
    <w:p w:rsidR="008911B1" w:rsidRDefault="008911B1" w:rsidP="008911B1">
      <w:pPr>
        <w:pStyle w:val="Bezmezer"/>
        <w:ind w:left="360"/>
        <w:jc w:val="both"/>
        <w:rPr>
          <w:rFonts w:ascii="Times New Roman" w:hAnsi="Times New Roman"/>
          <w:sz w:val="24"/>
          <w:szCs w:val="24"/>
        </w:rPr>
      </w:pPr>
    </w:p>
    <w:p w:rsidR="008911B1" w:rsidRDefault="008911B1" w:rsidP="00715E7E">
      <w:pPr>
        <w:pStyle w:val="Bezmezer"/>
        <w:numPr>
          <w:ilvl w:val="1"/>
          <w:numId w:val="1"/>
        </w:numPr>
        <w:jc w:val="both"/>
        <w:rPr>
          <w:rFonts w:ascii="Times New Roman" w:hAnsi="Times New Roman"/>
          <w:sz w:val="24"/>
          <w:szCs w:val="24"/>
        </w:rPr>
      </w:pPr>
      <w:r>
        <w:rPr>
          <w:rFonts w:ascii="Times New Roman" w:hAnsi="Times New Roman"/>
          <w:sz w:val="24"/>
          <w:szCs w:val="24"/>
        </w:rPr>
        <w:t xml:space="preserve">Akcionář má právo účastnit se valné hromady, hlasovat na ní, má právo požadovat a obdržet na ní vysvětlení záležitostí týkajících se společnosti nebo jí ovládaných osob, je-li takové vysvětlení potřebné pro posouzení obsahu záležitostí zařazených na valnou hromadu nebo pro výkon jeho akcionářských práv na valné hromadě, a uplatňovat návrhy a protinávrhy k záležitostem zařazeným na pořad valné hromady. </w:t>
      </w:r>
    </w:p>
    <w:p w:rsidR="008911B1" w:rsidRDefault="008911B1" w:rsidP="008911B1">
      <w:pPr>
        <w:pStyle w:val="Bezmezer"/>
        <w:ind w:left="360"/>
        <w:jc w:val="both"/>
        <w:rPr>
          <w:rFonts w:ascii="Times New Roman" w:hAnsi="Times New Roman"/>
          <w:sz w:val="24"/>
          <w:szCs w:val="24"/>
        </w:rPr>
      </w:pPr>
    </w:p>
    <w:p w:rsidR="008911B1" w:rsidRDefault="008911B1" w:rsidP="00715E7E">
      <w:pPr>
        <w:pStyle w:val="Bezmezer"/>
        <w:numPr>
          <w:ilvl w:val="1"/>
          <w:numId w:val="1"/>
        </w:numPr>
        <w:jc w:val="both"/>
        <w:rPr>
          <w:rFonts w:ascii="Times New Roman" w:hAnsi="Times New Roman"/>
          <w:sz w:val="24"/>
          <w:szCs w:val="24"/>
        </w:rPr>
      </w:pPr>
      <w:r>
        <w:rPr>
          <w:rFonts w:ascii="Times New Roman" w:hAnsi="Times New Roman"/>
          <w:sz w:val="24"/>
          <w:szCs w:val="24"/>
        </w:rPr>
        <w:t>Akcionář se zúčastňuje valné hromady osobně nebo v zastoupení. Plná moc pro zastupování na valné hromadě musí být písemná a musí z ní vyplývat, zda byla udělena pro zastoupení na jedné nebo na více valných hromadách. Zástupce je povinen oznámit v dostatečném předstihu před konáním valné hromady akcionáři veškeré skutečnosti, které by mohly mít pro akcionáře význam při posuzování, zda v daném případě hrozí střet jeho zájmů a zájmů zástupce. Pokud akcionář jedná ohledně určitých akcií na účet jiné osoby, je oprávněn vykonat hlasovací práva náležející k těmto akciím odlišně.</w:t>
      </w:r>
    </w:p>
    <w:p w:rsidR="008911B1" w:rsidRDefault="008911B1" w:rsidP="008911B1">
      <w:pPr>
        <w:pStyle w:val="Bezmezer"/>
        <w:ind w:left="360"/>
        <w:jc w:val="both"/>
        <w:rPr>
          <w:rFonts w:ascii="Times New Roman" w:hAnsi="Times New Roman"/>
          <w:sz w:val="24"/>
          <w:szCs w:val="24"/>
        </w:rPr>
      </w:pPr>
    </w:p>
    <w:p w:rsidR="008911B1" w:rsidRDefault="008911B1" w:rsidP="00715E7E">
      <w:pPr>
        <w:pStyle w:val="Bezmezer"/>
        <w:numPr>
          <w:ilvl w:val="1"/>
          <w:numId w:val="1"/>
        </w:numPr>
        <w:jc w:val="both"/>
        <w:rPr>
          <w:rFonts w:ascii="Times New Roman" w:hAnsi="Times New Roman"/>
          <w:sz w:val="24"/>
          <w:szCs w:val="24"/>
        </w:rPr>
      </w:pPr>
      <w:r>
        <w:rPr>
          <w:rFonts w:ascii="Times New Roman" w:hAnsi="Times New Roman"/>
          <w:sz w:val="24"/>
          <w:szCs w:val="24"/>
        </w:rPr>
        <w:t xml:space="preserve">Akcionář nevykonává své hlasovací právo: </w:t>
      </w:r>
    </w:p>
    <w:p w:rsidR="008911B1" w:rsidRDefault="008911B1" w:rsidP="00715E7E">
      <w:pPr>
        <w:widowControl w:val="0"/>
        <w:numPr>
          <w:ilvl w:val="0"/>
          <w:numId w:val="3"/>
        </w:numPr>
        <w:jc w:val="both"/>
        <w:rPr>
          <w:sz w:val="24"/>
          <w:szCs w:val="24"/>
        </w:rPr>
      </w:pPr>
      <w:r>
        <w:rPr>
          <w:sz w:val="24"/>
          <w:szCs w:val="24"/>
        </w:rPr>
        <w:t xml:space="preserve">je-li v prodlení se splněním vkladové povinnosti, a to v rozsahu prodlení; </w:t>
      </w:r>
    </w:p>
    <w:p w:rsidR="008911B1" w:rsidRDefault="008911B1" w:rsidP="00715E7E">
      <w:pPr>
        <w:widowControl w:val="0"/>
        <w:numPr>
          <w:ilvl w:val="0"/>
          <w:numId w:val="3"/>
        </w:numPr>
        <w:jc w:val="both"/>
        <w:rPr>
          <w:sz w:val="24"/>
          <w:szCs w:val="24"/>
        </w:rPr>
      </w:pPr>
      <w:r>
        <w:rPr>
          <w:sz w:val="24"/>
          <w:szCs w:val="24"/>
        </w:rPr>
        <w:t>rozhoduje-li valná hromada o jeho nepeněžitém vkladu;</w:t>
      </w:r>
    </w:p>
    <w:p w:rsidR="008911B1" w:rsidRDefault="008911B1" w:rsidP="00715E7E">
      <w:pPr>
        <w:widowControl w:val="0"/>
        <w:numPr>
          <w:ilvl w:val="0"/>
          <w:numId w:val="3"/>
        </w:numPr>
        <w:jc w:val="both"/>
        <w:rPr>
          <w:sz w:val="24"/>
          <w:szCs w:val="24"/>
        </w:rPr>
      </w:pPr>
      <w:r>
        <w:rPr>
          <w:sz w:val="24"/>
          <w:szCs w:val="24"/>
        </w:rPr>
        <w:t>rozhoduje-li valná hromada o tom, zda jemu nebo osobě, s níž jedná ve shodě, má být prominuto splnění povinnost, anebo zda má být odvolán z funkce člena orgánu společnosti pro porušení povinností při výkonu funkce;</w:t>
      </w:r>
    </w:p>
    <w:p w:rsidR="008911B1" w:rsidRDefault="008911B1" w:rsidP="00715E7E">
      <w:pPr>
        <w:widowControl w:val="0"/>
        <w:numPr>
          <w:ilvl w:val="0"/>
          <w:numId w:val="3"/>
        </w:numPr>
        <w:jc w:val="both"/>
        <w:rPr>
          <w:sz w:val="24"/>
          <w:szCs w:val="24"/>
        </w:rPr>
      </w:pPr>
      <w:r>
        <w:rPr>
          <w:sz w:val="24"/>
          <w:szCs w:val="24"/>
        </w:rPr>
        <w:t xml:space="preserve">v jiných případech stanovených zákonem nebo jiným právním předpisem </w:t>
      </w:r>
    </w:p>
    <w:p w:rsidR="008911B1" w:rsidRDefault="008911B1" w:rsidP="008911B1">
      <w:pPr>
        <w:widowControl w:val="0"/>
        <w:ind w:left="709" w:hanging="709"/>
        <w:jc w:val="both"/>
        <w:rPr>
          <w:sz w:val="24"/>
          <w:szCs w:val="24"/>
        </w:rPr>
      </w:pPr>
    </w:p>
    <w:p w:rsidR="008911B1" w:rsidRDefault="008911B1" w:rsidP="00715E7E">
      <w:pPr>
        <w:pStyle w:val="Bezmezer"/>
        <w:numPr>
          <w:ilvl w:val="1"/>
          <w:numId w:val="1"/>
        </w:numPr>
        <w:jc w:val="both"/>
        <w:rPr>
          <w:rFonts w:ascii="Times New Roman" w:hAnsi="Times New Roman"/>
          <w:sz w:val="24"/>
          <w:szCs w:val="24"/>
        </w:rPr>
      </w:pPr>
      <w:r>
        <w:rPr>
          <w:rFonts w:ascii="Times New Roman" w:hAnsi="Times New Roman"/>
          <w:sz w:val="24"/>
          <w:szCs w:val="24"/>
        </w:rPr>
        <w:t xml:space="preserve">Omezení výkonu hlasovacích práv uvedený v odstavci 6.4 písm. b) až d) tohoto článku stanov se vztahuje i na akcionáře, kteří jednají s akcionářem, který nemůže vykonávat hlasovací právo, </w:t>
      </w:r>
      <w:r>
        <w:rPr>
          <w:rFonts w:ascii="Times New Roman" w:hAnsi="Times New Roman"/>
          <w:sz w:val="24"/>
          <w:szCs w:val="24"/>
        </w:rPr>
        <w:lastRenderedPageBreak/>
        <w:t>ve shodě. Omezení výkonu hlasovacích práv podle odstavce 6.4 písm. b) až d) tohoto článku stanov neplatí v případě, kdy všichni akcionáři společnosti jednají ve shodě.</w:t>
      </w:r>
    </w:p>
    <w:p w:rsidR="008911B1" w:rsidRDefault="008911B1" w:rsidP="008911B1">
      <w:pPr>
        <w:pStyle w:val="Bezmezer"/>
        <w:ind w:left="360"/>
        <w:jc w:val="both"/>
        <w:rPr>
          <w:rFonts w:ascii="Times New Roman" w:hAnsi="Times New Roman"/>
          <w:sz w:val="24"/>
          <w:szCs w:val="24"/>
        </w:rPr>
      </w:pPr>
    </w:p>
    <w:p w:rsidR="008911B1" w:rsidRDefault="008911B1" w:rsidP="00715E7E">
      <w:pPr>
        <w:pStyle w:val="Bezmezer"/>
        <w:numPr>
          <w:ilvl w:val="1"/>
          <w:numId w:val="1"/>
        </w:numPr>
        <w:jc w:val="both"/>
        <w:rPr>
          <w:rFonts w:ascii="Times New Roman" w:hAnsi="Times New Roman"/>
          <w:sz w:val="24"/>
          <w:szCs w:val="24"/>
        </w:rPr>
      </w:pPr>
      <w:r>
        <w:rPr>
          <w:rFonts w:ascii="Times New Roman" w:hAnsi="Times New Roman"/>
          <w:sz w:val="24"/>
          <w:szCs w:val="24"/>
        </w:rPr>
        <w:t xml:space="preserve">Akcionář má právo na podíl ze zisku, který valná hromada schválila k rozdělení mezi akcionáře. Podíl se stanoví na základě řádné nebo mimořádné účetní závěrky schválené valnou hromadou a určuje se poměrem akcionářova podílu k základnímu kapitálu společnosti. Podíl na zisku se vyplácí v penězích, a to bezhotovostním převodem na účet akcionáře uvedený v seznamu akcionářů na náklady a nebezpečí společnosti. </w:t>
      </w:r>
    </w:p>
    <w:p w:rsidR="008911B1" w:rsidRDefault="008911B1" w:rsidP="008911B1">
      <w:pPr>
        <w:pStyle w:val="Bezmezer"/>
        <w:ind w:left="360"/>
        <w:jc w:val="both"/>
        <w:rPr>
          <w:rFonts w:ascii="Times New Roman" w:hAnsi="Times New Roman"/>
          <w:sz w:val="24"/>
          <w:szCs w:val="24"/>
        </w:rPr>
      </w:pPr>
    </w:p>
    <w:p w:rsidR="008911B1" w:rsidRDefault="008911B1" w:rsidP="00715E7E">
      <w:pPr>
        <w:pStyle w:val="Bezmezer"/>
        <w:numPr>
          <w:ilvl w:val="1"/>
          <w:numId w:val="1"/>
        </w:numPr>
        <w:jc w:val="both"/>
        <w:rPr>
          <w:rFonts w:ascii="Times New Roman" w:hAnsi="Times New Roman"/>
          <w:sz w:val="24"/>
          <w:szCs w:val="24"/>
        </w:rPr>
      </w:pPr>
      <w:r>
        <w:rPr>
          <w:rFonts w:ascii="Times New Roman" w:hAnsi="Times New Roman"/>
          <w:sz w:val="24"/>
          <w:szCs w:val="24"/>
        </w:rPr>
        <w:t>Po dobu trvání společnosti ani v případě jejího zrušení nemá akcionář právo na vrácení předmětu svých vkladů. Při zrušení společnosti s likvidací má každý akcionář právo na podíl na likvidačním zůstatku.</w:t>
      </w:r>
    </w:p>
    <w:p w:rsidR="008911B1" w:rsidRDefault="008911B1" w:rsidP="008911B1">
      <w:pPr>
        <w:pStyle w:val="Bezmezer"/>
        <w:ind w:left="360"/>
        <w:jc w:val="both"/>
        <w:rPr>
          <w:rFonts w:ascii="Times New Roman" w:hAnsi="Times New Roman"/>
          <w:sz w:val="24"/>
          <w:szCs w:val="24"/>
        </w:rPr>
      </w:pPr>
    </w:p>
    <w:p w:rsidR="008911B1" w:rsidRDefault="008911B1" w:rsidP="00715E7E">
      <w:pPr>
        <w:pStyle w:val="Bezmezer"/>
        <w:numPr>
          <w:ilvl w:val="1"/>
          <w:numId w:val="1"/>
        </w:numPr>
        <w:jc w:val="both"/>
        <w:rPr>
          <w:rFonts w:ascii="Times New Roman" w:hAnsi="Times New Roman"/>
          <w:sz w:val="24"/>
          <w:szCs w:val="24"/>
        </w:rPr>
      </w:pPr>
      <w:r>
        <w:rPr>
          <w:rFonts w:ascii="Times New Roman" w:hAnsi="Times New Roman"/>
          <w:sz w:val="24"/>
          <w:szCs w:val="24"/>
        </w:rPr>
        <w:t>Další práva akcionářů se řídí příslušnými ustanoveními obecně závazných právních předpisů.</w:t>
      </w:r>
    </w:p>
    <w:p w:rsidR="008911B1" w:rsidRDefault="008911B1" w:rsidP="008911B1">
      <w:pPr>
        <w:widowControl w:val="0"/>
        <w:ind w:left="709" w:hanging="709"/>
        <w:jc w:val="both"/>
        <w:rPr>
          <w:sz w:val="24"/>
          <w:szCs w:val="24"/>
        </w:rPr>
      </w:pPr>
    </w:p>
    <w:p w:rsidR="008911B1" w:rsidRDefault="008911B1" w:rsidP="008911B1">
      <w:pPr>
        <w:widowControl w:val="0"/>
        <w:ind w:left="709" w:hanging="709"/>
        <w:jc w:val="center"/>
        <w:rPr>
          <w:b/>
          <w:sz w:val="24"/>
          <w:szCs w:val="24"/>
        </w:rPr>
      </w:pPr>
      <w:r>
        <w:rPr>
          <w:b/>
          <w:sz w:val="24"/>
          <w:szCs w:val="24"/>
        </w:rPr>
        <w:t>VII.</w:t>
      </w:r>
    </w:p>
    <w:p w:rsidR="008911B1" w:rsidRDefault="008911B1" w:rsidP="008911B1">
      <w:pPr>
        <w:widowControl w:val="0"/>
        <w:ind w:left="709" w:hanging="709"/>
        <w:jc w:val="center"/>
        <w:rPr>
          <w:b/>
          <w:sz w:val="24"/>
          <w:szCs w:val="24"/>
        </w:rPr>
      </w:pPr>
      <w:r>
        <w:rPr>
          <w:b/>
          <w:sz w:val="24"/>
          <w:szCs w:val="24"/>
        </w:rPr>
        <w:t>Systém vnitřní struktury společnosti a orgány společnosti</w:t>
      </w:r>
    </w:p>
    <w:p w:rsidR="008911B1" w:rsidRDefault="008911B1" w:rsidP="008911B1">
      <w:pPr>
        <w:widowControl w:val="0"/>
        <w:ind w:left="709" w:hanging="709"/>
        <w:jc w:val="both"/>
        <w:rPr>
          <w:sz w:val="24"/>
          <w:szCs w:val="24"/>
        </w:rPr>
      </w:pPr>
    </w:p>
    <w:p w:rsidR="008911B1" w:rsidRDefault="008911B1" w:rsidP="00715E7E">
      <w:pPr>
        <w:pStyle w:val="Odstavecseseznamem"/>
        <w:numPr>
          <w:ilvl w:val="0"/>
          <w:numId w:val="1"/>
        </w:numPr>
        <w:jc w:val="both"/>
        <w:rPr>
          <w:vanish/>
          <w:sz w:val="24"/>
          <w:szCs w:val="24"/>
          <w:lang w:eastAsia="en-US"/>
        </w:rPr>
      </w:pPr>
    </w:p>
    <w:p w:rsidR="008911B1" w:rsidRDefault="008911B1" w:rsidP="00715E7E">
      <w:pPr>
        <w:pStyle w:val="Bezmezer"/>
        <w:numPr>
          <w:ilvl w:val="1"/>
          <w:numId w:val="1"/>
        </w:numPr>
        <w:jc w:val="both"/>
      </w:pPr>
      <w:r>
        <w:rPr>
          <w:rFonts w:ascii="Times New Roman" w:hAnsi="Times New Roman"/>
          <w:sz w:val="24"/>
          <w:szCs w:val="24"/>
        </w:rPr>
        <w:t xml:space="preserve">Společnost zvolila </w:t>
      </w:r>
      <w:r>
        <w:rPr>
          <w:rFonts w:ascii="Times New Roman" w:hAnsi="Times New Roman"/>
          <w:b/>
          <w:sz w:val="24"/>
          <w:szCs w:val="24"/>
        </w:rPr>
        <w:t>dualistický systém</w:t>
      </w:r>
      <w:r>
        <w:rPr>
          <w:rFonts w:ascii="Times New Roman" w:hAnsi="Times New Roman"/>
          <w:sz w:val="24"/>
          <w:szCs w:val="24"/>
        </w:rPr>
        <w:t xml:space="preserve"> vnitřní struktury.</w:t>
      </w:r>
    </w:p>
    <w:p w:rsidR="008911B1" w:rsidRDefault="008911B1" w:rsidP="008911B1">
      <w:pPr>
        <w:widowControl w:val="0"/>
        <w:ind w:left="709" w:hanging="709"/>
        <w:jc w:val="both"/>
        <w:rPr>
          <w:sz w:val="24"/>
          <w:szCs w:val="24"/>
        </w:rPr>
      </w:pPr>
    </w:p>
    <w:p w:rsidR="008911B1" w:rsidRDefault="008911B1" w:rsidP="00715E7E">
      <w:pPr>
        <w:pStyle w:val="Bezmezer"/>
        <w:numPr>
          <w:ilvl w:val="1"/>
          <w:numId w:val="1"/>
        </w:numPr>
        <w:jc w:val="both"/>
        <w:rPr>
          <w:rFonts w:ascii="Times New Roman" w:hAnsi="Times New Roman"/>
          <w:sz w:val="24"/>
          <w:szCs w:val="24"/>
        </w:rPr>
      </w:pPr>
      <w:r>
        <w:rPr>
          <w:rFonts w:ascii="Times New Roman" w:hAnsi="Times New Roman"/>
          <w:sz w:val="24"/>
          <w:szCs w:val="24"/>
        </w:rPr>
        <w:t>Společnost má tyto orgány:</w:t>
      </w:r>
    </w:p>
    <w:p w:rsidR="008911B1" w:rsidRDefault="008911B1" w:rsidP="00715E7E">
      <w:pPr>
        <w:widowControl w:val="0"/>
        <w:numPr>
          <w:ilvl w:val="0"/>
          <w:numId w:val="4"/>
        </w:numPr>
        <w:jc w:val="both"/>
        <w:rPr>
          <w:sz w:val="24"/>
          <w:szCs w:val="24"/>
        </w:rPr>
      </w:pPr>
      <w:r>
        <w:rPr>
          <w:sz w:val="24"/>
          <w:szCs w:val="24"/>
        </w:rPr>
        <w:t>valnou hromadu</w:t>
      </w:r>
    </w:p>
    <w:p w:rsidR="008911B1" w:rsidRDefault="008911B1" w:rsidP="00715E7E">
      <w:pPr>
        <w:widowControl w:val="0"/>
        <w:numPr>
          <w:ilvl w:val="0"/>
          <w:numId w:val="4"/>
        </w:numPr>
        <w:jc w:val="both"/>
        <w:rPr>
          <w:sz w:val="24"/>
          <w:szCs w:val="24"/>
        </w:rPr>
      </w:pPr>
      <w:r>
        <w:rPr>
          <w:sz w:val="24"/>
          <w:szCs w:val="24"/>
        </w:rPr>
        <w:t>představenstvo</w:t>
      </w:r>
    </w:p>
    <w:p w:rsidR="008911B1" w:rsidRDefault="008911B1" w:rsidP="00715E7E">
      <w:pPr>
        <w:widowControl w:val="0"/>
        <w:numPr>
          <w:ilvl w:val="0"/>
          <w:numId w:val="4"/>
        </w:numPr>
        <w:jc w:val="both"/>
        <w:rPr>
          <w:sz w:val="24"/>
          <w:szCs w:val="24"/>
        </w:rPr>
      </w:pPr>
      <w:r>
        <w:rPr>
          <w:sz w:val="24"/>
          <w:szCs w:val="24"/>
        </w:rPr>
        <w:t>dozorčí radu</w:t>
      </w:r>
    </w:p>
    <w:p w:rsidR="008911B1" w:rsidRDefault="008911B1" w:rsidP="008911B1">
      <w:pPr>
        <w:widowControl w:val="0"/>
        <w:ind w:left="709" w:hanging="709"/>
        <w:jc w:val="both"/>
        <w:rPr>
          <w:b/>
          <w:sz w:val="24"/>
          <w:szCs w:val="24"/>
        </w:rPr>
      </w:pPr>
    </w:p>
    <w:p w:rsidR="008911B1" w:rsidRDefault="008911B1" w:rsidP="008911B1">
      <w:pPr>
        <w:widowControl w:val="0"/>
        <w:ind w:left="709" w:hanging="709"/>
        <w:jc w:val="both"/>
      </w:pPr>
      <w:r>
        <w:rPr>
          <w:b/>
          <w:sz w:val="24"/>
          <w:szCs w:val="24"/>
        </w:rPr>
        <w:t xml:space="preserve">A. VALNÁ HROMADA </w:t>
      </w:r>
    </w:p>
    <w:p w:rsidR="008911B1" w:rsidRDefault="008911B1" w:rsidP="008911B1">
      <w:pPr>
        <w:widowControl w:val="0"/>
        <w:ind w:left="709" w:hanging="709"/>
        <w:jc w:val="center"/>
        <w:rPr>
          <w:b/>
          <w:sz w:val="24"/>
          <w:szCs w:val="24"/>
        </w:rPr>
      </w:pPr>
      <w:r>
        <w:rPr>
          <w:b/>
          <w:sz w:val="24"/>
          <w:szCs w:val="24"/>
        </w:rPr>
        <w:t>VIII.</w:t>
      </w:r>
    </w:p>
    <w:p w:rsidR="008911B1" w:rsidRDefault="008911B1" w:rsidP="008911B1">
      <w:pPr>
        <w:widowControl w:val="0"/>
        <w:ind w:left="709" w:hanging="709"/>
        <w:jc w:val="center"/>
        <w:rPr>
          <w:b/>
          <w:sz w:val="24"/>
          <w:szCs w:val="24"/>
        </w:rPr>
      </w:pPr>
      <w:r>
        <w:rPr>
          <w:b/>
          <w:sz w:val="24"/>
          <w:szCs w:val="24"/>
        </w:rPr>
        <w:t>Postavení a působnost valné hromady</w:t>
      </w:r>
    </w:p>
    <w:p w:rsidR="008911B1" w:rsidRDefault="008911B1" w:rsidP="008911B1">
      <w:pPr>
        <w:widowControl w:val="0"/>
        <w:ind w:left="709" w:hanging="709"/>
        <w:jc w:val="center"/>
        <w:rPr>
          <w:sz w:val="24"/>
          <w:szCs w:val="24"/>
        </w:rPr>
      </w:pPr>
    </w:p>
    <w:p w:rsidR="008911B1" w:rsidRDefault="008911B1" w:rsidP="00715E7E">
      <w:pPr>
        <w:pStyle w:val="Odstavecseseznamem"/>
        <w:numPr>
          <w:ilvl w:val="0"/>
          <w:numId w:val="1"/>
        </w:numPr>
        <w:jc w:val="both"/>
        <w:rPr>
          <w:vanish/>
          <w:sz w:val="24"/>
          <w:szCs w:val="24"/>
          <w:lang w:eastAsia="en-US"/>
        </w:rPr>
      </w:pPr>
    </w:p>
    <w:p w:rsidR="008911B1" w:rsidRDefault="008911B1" w:rsidP="00715E7E">
      <w:pPr>
        <w:pStyle w:val="Bezmezer"/>
        <w:numPr>
          <w:ilvl w:val="1"/>
          <w:numId w:val="1"/>
        </w:numPr>
        <w:jc w:val="both"/>
        <w:rPr>
          <w:rFonts w:ascii="Times New Roman" w:hAnsi="Times New Roman"/>
          <w:sz w:val="24"/>
          <w:szCs w:val="24"/>
        </w:rPr>
      </w:pPr>
      <w:r>
        <w:rPr>
          <w:rFonts w:ascii="Times New Roman" w:hAnsi="Times New Roman"/>
          <w:sz w:val="24"/>
          <w:szCs w:val="24"/>
        </w:rPr>
        <w:t>Valná hromada je nejvyšším orgánem společnosti.</w:t>
      </w:r>
    </w:p>
    <w:p w:rsidR="008911B1" w:rsidRDefault="008911B1" w:rsidP="008911B1">
      <w:pPr>
        <w:pStyle w:val="Bezmezer"/>
        <w:ind w:left="360"/>
        <w:jc w:val="both"/>
        <w:rPr>
          <w:rFonts w:ascii="Times New Roman" w:hAnsi="Times New Roman"/>
          <w:sz w:val="24"/>
          <w:szCs w:val="24"/>
        </w:rPr>
      </w:pPr>
    </w:p>
    <w:p w:rsidR="008911B1" w:rsidRDefault="008911B1" w:rsidP="00715E7E">
      <w:pPr>
        <w:pStyle w:val="Bezmezer"/>
        <w:numPr>
          <w:ilvl w:val="1"/>
          <w:numId w:val="1"/>
        </w:numPr>
        <w:jc w:val="both"/>
        <w:rPr>
          <w:rFonts w:ascii="Times New Roman" w:hAnsi="Times New Roman"/>
          <w:sz w:val="24"/>
          <w:szCs w:val="24"/>
        </w:rPr>
      </w:pPr>
      <w:r>
        <w:rPr>
          <w:rFonts w:ascii="Times New Roman" w:hAnsi="Times New Roman"/>
          <w:sz w:val="24"/>
          <w:szCs w:val="24"/>
        </w:rPr>
        <w:t>Do výlučné působnosti valné hromady náleží:</w:t>
      </w:r>
    </w:p>
    <w:p w:rsidR="008911B1" w:rsidRDefault="008911B1" w:rsidP="00715E7E">
      <w:pPr>
        <w:widowControl w:val="0"/>
        <w:numPr>
          <w:ilvl w:val="0"/>
          <w:numId w:val="5"/>
        </w:numPr>
        <w:jc w:val="both"/>
        <w:rPr>
          <w:sz w:val="24"/>
          <w:szCs w:val="24"/>
        </w:rPr>
      </w:pPr>
      <w:r>
        <w:rPr>
          <w:sz w:val="24"/>
          <w:szCs w:val="24"/>
        </w:rPr>
        <w:t>rozhodování o změně stanov, nejde-li o změnu v důsledku zvýšení základního kapitálu pověřeným představenstvem nebo o změnu, ke které došlo na základě jiných právních skutečností;</w:t>
      </w:r>
    </w:p>
    <w:p w:rsidR="008911B1" w:rsidRDefault="008911B1" w:rsidP="00715E7E">
      <w:pPr>
        <w:widowControl w:val="0"/>
        <w:numPr>
          <w:ilvl w:val="0"/>
          <w:numId w:val="5"/>
        </w:numPr>
        <w:jc w:val="both"/>
        <w:rPr>
          <w:sz w:val="24"/>
          <w:szCs w:val="24"/>
        </w:rPr>
      </w:pPr>
      <w:r>
        <w:rPr>
          <w:sz w:val="24"/>
          <w:szCs w:val="24"/>
        </w:rPr>
        <w:t>rozhodování o změně výše základního kapitálu a o pověření představenstva ke zvýšení základního kapitálu;</w:t>
      </w:r>
    </w:p>
    <w:p w:rsidR="008911B1" w:rsidRDefault="008911B1" w:rsidP="00715E7E">
      <w:pPr>
        <w:widowControl w:val="0"/>
        <w:numPr>
          <w:ilvl w:val="0"/>
          <w:numId w:val="5"/>
        </w:numPr>
        <w:jc w:val="both"/>
        <w:rPr>
          <w:sz w:val="24"/>
          <w:szCs w:val="24"/>
        </w:rPr>
      </w:pPr>
      <w:r>
        <w:rPr>
          <w:sz w:val="24"/>
          <w:szCs w:val="24"/>
        </w:rPr>
        <w:t xml:space="preserve">rozhodování o možnosti započtení peněžité pohledávky vůči společnosti proti pohledávce na splacení emisního kursu; </w:t>
      </w:r>
    </w:p>
    <w:p w:rsidR="008911B1" w:rsidRDefault="008911B1" w:rsidP="00715E7E">
      <w:pPr>
        <w:pStyle w:val="Zkladntextodsazen"/>
        <w:widowControl w:val="0"/>
        <w:numPr>
          <w:ilvl w:val="0"/>
          <w:numId w:val="5"/>
        </w:numPr>
        <w:tabs>
          <w:tab w:val="left" w:pos="8102"/>
          <w:tab w:val="left" w:pos="9089"/>
          <w:tab w:val="left" w:pos="11584"/>
          <w:tab w:val="left" w:pos="11990"/>
        </w:tabs>
        <w:autoSpaceDE/>
        <w:adjustRightInd/>
        <w:jc w:val="both"/>
        <w:rPr>
          <w:i/>
        </w:rPr>
      </w:pPr>
      <w:r>
        <w:t>rozhodování o vydání vyměnitelných nebo prioritních dluhopisů;</w:t>
      </w:r>
    </w:p>
    <w:p w:rsidR="008911B1" w:rsidRDefault="008911B1" w:rsidP="00715E7E">
      <w:pPr>
        <w:pStyle w:val="Zkladntextodsazen"/>
        <w:widowControl w:val="0"/>
        <w:numPr>
          <w:ilvl w:val="0"/>
          <w:numId w:val="5"/>
        </w:numPr>
        <w:tabs>
          <w:tab w:val="left" w:pos="8102"/>
          <w:tab w:val="left" w:pos="9089"/>
          <w:tab w:val="left" w:pos="11584"/>
          <w:tab w:val="left" w:pos="11990"/>
        </w:tabs>
        <w:autoSpaceDE/>
        <w:adjustRightInd/>
        <w:jc w:val="both"/>
        <w:rPr>
          <w:i/>
        </w:rPr>
      </w:pPr>
      <w:r>
        <w:t>rozhodování o udělení souhlasu s převodem akcií</w:t>
      </w:r>
    </w:p>
    <w:p w:rsidR="008911B1" w:rsidRDefault="008911B1" w:rsidP="00715E7E">
      <w:pPr>
        <w:widowControl w:val="0"/>
        <w:numPr>
          <w:ilvl w:val="0"/>
          <w:numId w:val="5"/>
        </w:numPr>
        <w:jc w:val="both"/>
        <w:rPr>
          <w:sz w:val="24"/>
          <w:szCs w:val="24"/>
        </w:rPr>
      </w:pPr>
      <w:r>
        <w:rPr>
          <w:sz w:val="24"/>
          <w:szCs w:val="24"/>
        </w:rPr>
        <w:t>volba a odvolání členů představenstva;</w:t>
      </w:r>
    </w:p>
    <w:p w:rsidR="008911B1" w:rsidRDefault="008911B1" w:rsidP="00715E7E">
      <w:pPr>
        <w:widowControl w:val="0"/>
        <w:numPr>
          <w:ilvl w:val="0"/>
          <w:numId w:val="5"/>
        </w:numPr>
        <w:jc w:val="both"/>
        <w:rPr>
          <w:sz w:val="24"/>
          <w:szCs w:val="24"/>
        </w:rPr>
      </w:pPr>
      <w:r>
        <w:rPr>
          <w:sz w:val="24"/>
          <w:szCs w:val="24"/>
        </w:rPr>
        <w:t>volba a odvolání členů dozorčí rady, s výjimkou členů, které v souladu se zákonem nevolí valná hromada;</w:t>
      </w:r>
    </w:p>
    <w:p w:rsidR="008911B1" w:rsidRDefault="008911B1" w:rsidP="00715E7E">
      <w:pPr>
        <w:widowControl w:val="0"/>
        <w:numPr>
          <w:ilvl w:val="0"/>
          <w:numId w:val="5"/>
        </w:numPr>
        <w:jc w:val="both"/>
        <w:rPr>
          <w:sz w:val="24"/>
          <w:szCs w:val="24"/>
        </w:rPr>
      </w:pPr>
      <w:r>
        <w:rPr>
          <w:sz w:val="24"/>
          <w:szCs w:val="24"/>
        </w:rPr>
        <w:t xml:space="preserve">schválení řádné, mimořádné nebo konsolidované účetní závěrky a v případech, kdy její vyhotovení stanoví zákon, i mezitímní účetní závěrky; </w:t>
      </w:r>
    </w:p>
    <w:p w:rsidR="008911B1" w:rsidRDefault="008911B1" w:rsidP="00715E7E">
      <w:pPr>
        <w:widowControl w:val="0"/>
        <w:numPr>
          <w:ilvl w:val="0"/>
          <w:numId w:val="5"/>
        </w:numPr>
        <w:jc w:val="both"/>
        <w:rPr>
          <w:sz w:val="24"/>
          <w:szCs w:val="24"/>
        </w:rPr>
      </w:pPr>
      <w:r>
        <w:rPr>
          <w:sz w:val="24"/>
          <w:szCs w:val="24"/>
        </w:rPr>
        <w:t>rozhodnutí o rozdělení zisku nebo jiných vlastních zdrojů, nebo o úhradě ztráty;</w:t>
      </w:r>
    </w:p>
    <w:p w:rsidR="008911B1" w:rsidRDefault="008911B1" w:rsidP="00715E7E">
      <w:pPr>
        <w:widowControl w:val="0"/>
        <w:numPr>
          <w:ilvl w:val="0"/>
          <w:numId w:val="5"/>
        </w:numPr>
        <w:jc w:val="both"/>
        <w:rPr>
          <w:sz w:val="24"/>
          <w:szCs w:val="24"/>
        </w:rPr>
      </w:pPr>
      <w:r>
        <w:rPr>
          <w:sz w:val="24"/>
          <w:szCs w:val="24"/>
        </w:rPr>
        <w:t>rozhodování o podání žádosti k přijetí účastnických cenných papírů společnosti k obchodování na evropském regulovaném trhu nebo o vyřazení těchto cenných papírů z obchodování na evropském regulovaném trhu;</w:t>
      </w:r>
    </w:p>
    <w:p w:rsidR="008911B1" w:rsidRDefault="008911B1" w:rsidP="00715E7E">
      <w:pPr>
        <w:widowControl w:val="0"/>
        <w:numPr>
          <w:ilvl w:val="0"/>
          <w:numId w:val="5"/>
        </w:numPr>
        <w:jc w:val="both"/>
        <w:rPr>
          <w:sz w:val="24"/>
          <w:szCs w:val="24"/>
        </w:rPr>
      </w:pPr>
      <w:r>
        <w:rPr>
          <w:sz w:val="24"/>
          <w:szCs w:val="24"/>
        </w:rPr>
        <w:t xml:space="preserve">rozhodnutí o zrušení společnosti s likvidací, jmenování a odvolání likvidátora včetně </w:t>
      </w:r>
      <w:r>
        <w:rPr>
          <w:sz w:val="24"/>
          <w:szCs w:val="24"/>
        </w:rPr>
        <w:lastRenderedPageBreak/>
        <w:t>schválení návrhu rozdělení likvidačního zůstatku;</w:t>
      </w:r>
    </w:p>
    <w:p w:rsidR="008911B1" w:rsidRDefault="008911B1" w:rsidP="00715E7E">
      <w:pPr>
        <w:widowControl w:val="0"/>
        <w:numPr>
          <w:ilvl w:val="0"/>
          <w:numId w:val="5"/>
        </w:numPr>
        <w:jc w:val="both"/>
        <w:rPr>
          <w:sz w:val="24"/>
          <w:szCs w:val="24"/>
        </w:rPr>
      </w:pPr>
      <w:r>
        <w:rPr>
          <w:sz w:val="24"/>
          <w:szCs w:val="24"/>
        </w:rPr>
        <w:t xml:space="preserve">schválení převodu, zastavení nebo pachtu závodu nebo takové jeho části, která by znamenala podstatnou změnu dosavadní struktury závodu nebo podstatnou změnu v předmětu podnikání nebo činnosti společnosti; </w:t>
      </w:r>
    </w:p>
    <w:p w:rsidR="008911B1" w:rsidRDefault="008911B1" w:rsidP="00715E7E">
      <w:pPr>
        <w:widowControl w:val="0"/>
        <w:numPr>
          <w:ilvl w:val="0"/>
          <w:numId w:val="5"/>
        </w:numPr>
        <w:jc w:val="both"/>
        <w:rPr>
          <w:sz w:val="24"/>
          <w:szCs w:val="24"/>
        </w:rPr>
      </w:pPr>
      <w:r>
        <w:rPr>
          <w:sz w:val="24"/>
          <w:szCs w:val="24"/>
        </w:rPr>
        <w:t>schválení smlouvy o tichém společenství, včetně schválení jejích změn a jejího zrušení;</w:t>
      </w:r>
    </w:p>
    <w:p w:rsidR="008911B1" w:rsidRDefault="008911B1" w:rsidP="00715E7E">
      <w:pPr>
        <w:widowControl w:val="0"/>
        <w:numPr>
          <w:ilvl w:val="0"/>
          <w:numId w:val="5"/>
        </w:numPr>
        <w:jc w:val="both"/>
        <w:rPr>
          <w:sz w:val="24"/>
          <w:szCs w:val="24"/>
        </w:rPr>
      </w:pPr>
      <w:r>
        <w:rPr>
          <w:sz w:val="24"/>
          <w:szCs w:val="24"/>
        </w:rPr>
        <w:t>udělování pokynů představenstvu a schvalování zásad činnosti představenstva, nejsou-li v rozporu s právními předpisy; valná hromada může zejména zakázat členovi představenstva určité právní jednání, je-li to v zájmu společnosti;</w:t>
      </w:r>
    </w:p>
    <w:p w:rsidR="008911B1" w:rsidRDefault="008911B1" w:rsidP="00715E7E">
      <w:pPr>
        <w:widowControl w:val="0"/>
        <w:numPr>
          <w:ilvl w:val="0"/>
          <w:numId w:val="5"/>
        </w:numPr>
        <w:jc w:val="both"/>
        <w:rPr>
          <w:sz w:val="24"/>
          <w:szCs w:val="24"/>
        </w:rPr>
      </w:pPr>
      <w:r>
        <w:rPr>
          <w:sz w:val="24"/>
          <w:szCs w:val="24"/>
        </w:rPr>
        <w:t>další rozhodnutí, která zákon o obchodních korporacích nebo tyto stanovy svěřují do působnosti valné hromady.</w:t>
      </w:r>
    </w:p>
    <w:p w:rsidR="008911B1" w:rsidRDefault="008911B1" w:rsidP="008911B1">
      <w:pPr>
        <w:widowControl w:val="0"/>
        <w:ind w:left="709" w:hanging="709"/>
        <w:jc w:val="both"/>
        <w:rPr>
          <w:sz w:val="24"/>
          <w:szCs w:val="24"/>
        </w:rPr>
      </w:pPr>
    </w:p>
    <w:p w:rsidR="008911B1" w:rsidRDefault="008911B1" w:rsidP="00715E7E">
      <w:pPr>
        <w:pStyle w:val="Bezmezer"/>
        <w:numPr>
          <w:ilvl w:val="1"/>
          <w:numId w:val="1"/>
        </w:numPr>
        <w:jc w:val="both"/>
        <w:rPr>
          <w:rFonts w:ascii="Times New Roman" w:hAnsi="Times New Roman"/>
          <w:sz w:val="24"/>
          <w:szCs w:val="24"/>
        </w:rPr>
      </w:pPr>
      <w:r>
        <w:rPr>
          <w:rFonts w:ascii="Times New Roman" w:hAnsi="Times New Roman"/>
          <w:sz w:val="24"/>
          <w:szCs w:val="24"/>
        </w:rPr>
        <w:t>Valná hromada si nemůže vyhradit rozhodování případů, které do její působnosti nesvěřuje zákon nebo stanovy.</w:t>
      </w:r>
    </w:p>
    <w:p w:rsidR="008911B1" w:rsidRDefault="008911B1" w:rsidP="008911B1">
      <w:pPr>
        <w:pStyle w:val="Bezmezer"/>
        <w:ind w:left="360"/>
        <w:jc w:val="both"/>
        <w:rPr>
          <w:rFonts w:ascii="Times New Roman" w:hAnsi="Times New Roman"/>
          <w:sz w:val="24"/>
          <w:szCs w:val="24"/>
        </w:rPr>
      </w:pPr>
    </w:p>
    <w:p w:rsidR="008911B1" w:rsidRDefault="008911B1" w:rsidP="00715E7E">
      <w:pPr>
        <w:pStyle w:val="Bezmezer"/>
        <w:numPr>
          <w:ilvl w:val="1"/>
          <w:numId w:val="1"/>
        </w:numPr>
        <w:jc w:val="both"/>
        <w:rPr>
          <w:rFonts w:ascii="Times New Roman" w:hAnsi="Times New Roman"/>
          <w:sz w:val="24"/>
          <w:szCs w:val="24"/>
        </w:rPr>
      </w:pPr>
      <w:r>
        <w:rPr>
          <w:rFonts w:ascii="Times New Roman" w:hAnsi="Times New Roman"/>
          <w:sz w:val="24"/>
          <w:szCs w:val="24"/>
        </w:rPr>
        <w:t xml:space="preserve">Má-li společnost jediného akcionáře, </w:t>
      </w:r>
      <w:bookmarkStart w:id="0" w:name="_Ref373771877"/>
      <w:r>
        <w:rPr>
          <w:rFonts w:ascii="Times New Roman" w:hAnsi="Times New Roman"/>
          <w:sz w:val="24"/>
          <w:szCs w:val="24"/>
        </w:rPr>
        <w:t xml:space="preserve">valná hromada se nesvolává a její působnost vykonává tento akcionář. Rozhodnutí jediného akcionáře přijaté v působnosti valné hromady doručí akcionář na adresu sídla </w:t>
      </w:r>
      <w:bookmarkEnd w:id="0"/>
      <w:r>
        <w:rPr>
          <w:rFonts w:ascii="Times New Roman" w:hAnsi="Times New Roman"/>
          <w:sz w:val="24"/>
          <w:szCs w:val="24"/>
        </w:rPr>
        <w:t xml:space="preserve">společnosti, případně k rukám kteréhokoli člena představenstva společnosti. K ustanovením těchto stanov, která zakazují nebo omezují převoditelnost nebo zastavení nebo možnost přechodu podílu se v takovémto případě nepřihlíží. </w:t>
      </w:r>
    </w:p>
    <w:p w:rsidR="008911B1" w:rsidRDefault="008911B1" w:rsidP="008911B1">
      <w:pPr>
        <w:widowControl w:val="0"/>
        <w:rPr>
          <w:sz w:val="24"/>
          <w:szCs w:val="24"/>
        </w:rPr>
      </w:pPr>
    </w:p>
    <w:p w:rsidR="008911B1" w:rsidRDefault="008911B1" w:rsidP="008911B1">
      <w:pPr>
        <w:widowControl w:val="0"/>
        <w:ind w:left="709" w:hanging="709"/>
        <w:jc w:val="center"/>
        <w:rPr>
          <w:b/>
          <w:sz w:val="24"/>
          <w:szCs w:val="24"/>
        </w:rPr>
      </w:pPr>
      <w:r>
        <w:rPr>
          <w:b/>
          <w:sz w:val="24"/>
          <w:szCs w:val="24"/>
        </w:rPr>
        <w:t>IX.</w:t>
      </w:r>
    </w:p>
    <w:p w:rsidR="008911B1" w:rsidRDefault="008911B1" w:rsidP="008911B1">
      <w:pPr>
        <w:widowControl w:val="0"/>
        <w:ind w:left="709" w:hanging="709"/>
        <w:jc w:val="center"/>
        <w:rPr>
          <w:b/>
          <w:sz w:val="24"/>
          <w:szCs w:val="24"/>
        </w:rPr>
      </w:pPr>
      <w:r>
        <w:rPr>
          <w:b/>
          <w:sz w:val="24"/>
          <w:szCs w:val="24"/>
        </w:rPr>
        <w:t>Svolávání valné hromady</w:t>
      </w:r>
    </w:p>
    <w:p w:rsidR="008911B1" w:rsidRDefault="008911B1" w:rsidP="008911B1">
      <w:pPr>
        <w:widowControl w:val="0"/>
        <w:ind w:left="709" w:hanging="709"/>
        <w:jc w:val="both"/>
        <w:rPr>
          <w:sz w:val="24"/>
          <w:szCs w:val="24"/>
        </w:rPr>
      </w:pPr>
    </w:p>
    <w:p w:rsidR="008911B1" w:rsidRDefault="008911B1" w:rsidP="00715E7E">
      <w:pPr>
        <w:pStyle w:val="Odstavecseseznamem"/>
        <w:numPr>
          <w:ilvl w:val="0"/>
          <w:numId w:val="1"/>
        </w:numPr>
        <w:jc w:val="both"/>
        <w:rPr>
          <w:vanish/>
          <w:sz w:val="24"/>
          <w:szCs w:val="24"/>
          <w:lang w:eastAsia="en-US"/>
        </w:rPr>
      </w:pPr>
    </w:p>
    <w:p w:rsidR="008911B1" w:rsidRDefault="008911B1" w:rsidP="00715E7E">
      <w:pPr>
        <w:pStyle w:val="Bezmezer"/>
        <w:numPr>
          <w:ilvl w:val="1"/>
          <w:numId w:val="1"/>
        </w:numPr>
        <w:jc w:val="both"/>
        <w:rPr>
          <w:rFonts w:ascii="Times New Roman" w:hAnsi="Times New Roman"/>
          <w:sz w:val="24"/>
          <w:szCs w:val="24"/>
        </w:rPr>
      </w:pPr>
      <w:r>
        <w:rPr>
          <w:rFonts w:ascii="Times New Roman" w:hAnsi="Times New Roman"/>
          <w:sz w:val="24"/>
          <w:szCs w:val="24"/>
        </w:rPr>
        <w:t xml:space="preserve">Valná hromada se koná nejméně jednou za účetní období, a to nejpozději do šesti měsíců od posledního dne předcházejícího účetního období. Svolává ji představenstvo, popřípadě jeho člen, pokud ji představenstvo bez zbytečného odkladu nesvolá a právní předpis svolání valné hromady vyžaduje, anebo pokud představenstvo není dlouhodobě schopno se usnášet, není-li zákonem stanoveno jinak. </w:t>
      </w:r>
    </w:p>
    <w:p w:rsidR="008911B1" w:rsidRDefault="008911B1" w:rsidP="008911B1">
      <w:pPr>
        <w:pStyle w:val="Bezmezer"/>
        <w:ind w:left="360"/>
        <w:jc w:val="both"/>
        <w:rPr>
          <w:rFonts w:ascii="Times New Roman" w:hAnsi="Times New Roman"/>
          <w:sz w:val="24"/>
          <w:szCs w:val="24"/>
        </w:rPr>
      </w:pPr>
    </w:p>
    <w:p w:rsidR="008911B1" w:rsidRDefault="008911B1" w:rsidP="00715E7E">
      <w:pPr>
        <w:pStyle w:val="Bezmezer"/>
        <w:numPr>
          <w:ilvl w:val="1"/>
          <w:numId w:val="1"/>
        </w:numPr>
        <w:jc w:val="both"/>
        <w:rPr>
          <w:rFonts w:ascii="Times New Roman" w:hAnsi="Times New Roman"/>
          <w:sz w:val="24"/>
          <w:szCs w:val="24"/>
        </w:rPr>
      </w:pPr>
      <w:r>
        <w:rPr>
          <w:rFonts w:ascii="Times New Roman" w:hAnsi="Times New Roman"/>
          <w:sz w:val="24"/>
          <w:szCs w:val="24"/>
        </w:rPr>
        <w:t>Valná hromada se svolává tak, že nejméně 30 dní přede dnem konání valné hromady svolavatel uveřejní pozvánku na valnou hromadu na internetových stránkách společnosti a současně ji zašle akcionářům vlastnícím akcie na jméno na adresu uvedenou v seznamu akcionářů, případně osobně předá proti potvrzení o převzetí. Pozvánka musí být na internetových stránkách společnosti uveřejněna až do okamžiku konání valné hromady.</w:t>
      </w:r>
    </w:p>
    <w:p w:rsidR="008911B1" w:rsidRDefault="008911B1" w:rsidP="008911B1">
      <w:pPr>
        <w:pStyle w:val="Bezmezer"/>
        <w:ind w:left="360"/>
        <w:jc w:val="both"/>
        <w:rPr>
          <w:rFonts w:ascii="Times New Roman" w:hAnsi="Times New Roman"/>
          <w:sz w:val="24"/>
          <w:szCs w:val="24"/>
        </w:rPr>
      </w:pPr>
    </w:p>
    <w:p w:rsidR="008911B1" w:rsidRDefault="008911B1" w:rsidP="00715E7E">
      <w:pPr>
        <w:pStyle w:val="Bezmezer"/>
        <w:numPr>
          <w:ilvl w:val="1"/>
          <w:numId w:val="1"/>
        </w:numPr>
        <w:jc w:val="both"/>
        <w:rPr>
          <w:rFonts w:ascii="Times New Roman" w:hAnsi="Times New Roman"/>
          <w:sz w:val="24"/>
          <w:szCs w:val="24"/>
        </w:rPr>
      </w:pPr>
      <w:r>
        <w:rPr>
          <w:rFonts w:ascii="Times New Roman" w:hAnsi="Times New Roman"/>
          <w:sz w:val="24"/>
          <w:szCs w:val="24"/>
        </w:rPr>
        <w:t>Pozvánka na valnou hromadu musí obsahovat alespoň:</w:t>
      </w:r>
    </w:p>
    <w:p w:rsidR="008911B1" w:rsidRDefault="008911B1" w:rsidP="00715E7E">
      <w:pPr>
        <w:widowControl w:val="0"/>
        <w:numPr>
          <w:ilvl w:val="0"/>
          <w:numId w:val="6"/>
        </w:numPr>
        <w:jc w:val="both"/>
        <w:rPr>
          <w:sz w:val="24"/>
          <w:szCs w:val="24"/>
        </w:rPr>
      </w:pPr>
      <w:r>
        <w:rPr>
          <w:sz w:val="24"/>
          <w:szCs w:val="24"/>
        </w:rPr>
        <w:t>firmu a sídlo společnosti;</w:t>
      </w:r>
    </w:p>
    <w:p w:rsidR="008911B1" w:rsidRDefault="008911B1" w:rsidP="00715E7E">
      <w:pPr>
        <w:widowControl w:val="0"/>
        <w:numPr>
          <w:ilvl w:val="0"/>
          <w:numId w:val="6"/>
        </w:numPr>
        <w:jc w:val="both"/>
        <w:rPr>
          <w:sz w:val="24"/>
          <w:szCs w:val="24"/>
        </w:rPr>
      </w:pPr>
      <w:r>
        <w:rPr>
          <w:sz w:val="24"/>
          <w:szCs w:val="24"/>
        </w:rPr>
        <w:t>místo, datum a hodinu konání valné hromady;</w:t>
      </w:r>
    </w:p>
    <w:p w:rsidR="008911B1" w:rsidRDefault="008911B1" w:rsidP="00715E7E">
      <w:pPr>
        <w:widowControl w:val="0"/>
        <w:numPr>
          <w:ilvl w:val="0"/>
          <w:numId w:val="6"/>
        </w:numPr>
        <w:jc w:val="both"/>
        <w:rPr>
          <w:sz w:val="24"/>
          <w:szCs w:val="24"/>
        </w:rPr>
      </w:pPr>
      <w:r>
        <w:rPr>
          <w:sz w:val="24"/>
          <w:szCs w:val="24"/>
        </w:rPr>
        <w:t>označení, zda se svolává řádná nebo náhradní valná hromada;</w:t>
      </w:r>
    </w:p>
    <w:p w:rsidR="008911B1" w:rsidRDefault="008911B1" w:rsidP="00715E7E">
      <w:pPr>
        <w:widowControl w:val="0"/>
        <w:numPr>
          <w:ilvl w:val="0"/>
          <w:numId w:val="6"/>
        </w:numPr>
        <w:jc w:val="both"/>
        <w:rPr>
          <w:sz w:val="24"/>
          <w:szCs w:val="24"/>
        </w:rPr>
      </w:pPr>
      <w:r>
        <w:rPr>
          <w:sz w:val="24"/>
          <w:szCs w:val="24"/>
        </w:rPr>
        <w:t>pořad valné hromady, včetně uvedení osoby, je-li navrhována jako člen orgánu společnosti;</w:t>
      </w:r>
    </w:p>
    <w:p w:rsidR="008911B1" w:rsidRDefault="008911B1" w:rsidP="00715E7E">
      <w:pPr>
        <w:widowControl w:val="0"/>
        <w:numPr>
          <w:ilvl w:val="0"/>
          <w:numId w:val="6"/>
        </w:numPr>
        <w:jc w:val="both"/>
        <w:rPr>
          <w:sz w:val="24"/>
          <w:szCs w:val="24"/>
        </w:rPr>
      </w:pPr>
      <w:r>
        <w:rPr>
          <w:sz w:val="24"/>
          <w:szCs w:val="24"/>
        </w:rPr>
        <w:t>rozhodný den k účasti na valné hromadě, pokud byl určen, a vysvětlení jeho významu pro hlasování na valné hromadě;</w:t>
      </w:r>
    </w:p>
    <w:p w:rsidR="008911B1" w:rsidRDefault="008911B1" w:rsidP="00715E7E">
      <w:pPr>
        <w:widowControl w:val="0"/>
        <w:numPr>
          <w:ilvl w:val="0"/>
          <w:numId w:val="6"/>
        </w:numPr>
        <w:jc w:val="both"/>
        <w:rPr>
          <w:sz w:val="24"/>
          <w:szCs w:val="24"/>
        </w:rPr>
      </w:pPr>
      <w:r>
        <w:rPr>
          <w:sz w:val="24"/>
          <w:szCs w:val="24"/>
        </w:rPr>
        <w:t>návrh usnesení valné hromady a jeho zdůvodnění.</w:t>
      </w:r>
    </w:p>
    <w:p w:rsidR="008911B1" w:rsidRDefault="008911B1" w:rsidP="008911B1">
      <w:pPr>
        <w:widowControl w:val="0"/>
        <w:ind w:left="720"/>
        <w:jc w:val="both"/>
        <w:rPr>
          <w:sz w:val="24"/>
          <w:szCs w:val="24"/>
        </w:rPr>
      </w:pPr>
    </w:p>
    <w:p w:rsidR="008911B1" w:rsidRDefault="008911B1" w:rsidP="008911B1">
      <w:pPr>
        <w:widowControl w:val="0"/>
        <w:ind w:left="426" w:firstLine="282"/>
        <w:jc w:val="both"/>
        <w:rPr>
          <w:sz w:val="24"/>
          <w:szCs w:val="24"/>
        </w:rPr>
      </w:pPr>
      <w:r>
        <w:rPr>
          <w:sz w:val="24"/>
          <w:szCs w:val="24"/>
        </w:rPr>
        <w:t>Není-li předkládán návrh usnesení dle písm. f), obsahuje pozvánka na valnou hromadu rovněž vyjádření představenstva ke každé navrhované záležitosti; současně společnost na svých internetových stránkách bez zbytečného odkladu po jejich obdržení uveřejní návrhy akcionářů na usnesení valné hromady.</w:t>
      </w:r>
    </w:p>
    <w:p w:rsidR="008911B1" w:rsidRDefault="008911B1" w:rsidP="008911B1">
      <w:pPr>
        <w:widowControl w:val="0"/>
        <w:jc w:val="both"/>
        <w:rPr>
          <w:sz w:val="24"/>
          <w:szCs w:val="24"/>
        </w:rPr>
      </w:pPr>
    </w:p>
    <w:p w:rsidR="008911B1" w:rsidRDefault="008911B1" w:rsidP="00715E7E">
      <w:pPr>
        <w:pStyle w:val="Bezmezer"/>
        <w:numPr>
          <w:ilvl w:val="1"/>
          <w:numId w:val="1"/>
        </w:numPr>
        <w:jc w:val="both"/>
        <w:rPr>
          <w:rFonts w:ascii="Times New Roman" w:hAnsi="Times New Roman"/>
          <w:sz w:val="24"/>
          <w:szCs w:val="24"/>
        </w:rPr>
      </w:pPr>
      <w:r>
        <w:rPr>
          <w:rFonts w:ascii="Times New Roman" w:hAnsi="Times New Roman"/>
          <w:sz w:val="24"/>
          <w:szCs w:val="24"/>
        </w:rPr>
        <w:t>Záležitosti, které nebyly zařazeny na pořad jednání valné hromady, lze na jejím jednání projednat nebo rozhodnout jen tehdy, projeví-li s tím souhlas všichni akcionáři.</w:t>
      </w:r>
    </w:p>
    <w:p w:rsidR="008911B1" w:rsidRDefault="008911B1" w:rsidP="008911B1">
      <w:pPr>
        <w:pStyle w:val="Bezmezer"/>
        <w:ind w:left="360"/>
        <w:jc w:val="both"/>
        <w:rPr>
          <w:rFonts w:ascii="Times New Roman" w:hAnsi="Times New Roman"/>
          <w:sz w:val="24"/>
          <w:szCs w:val="24"/>
        </w:rPr>
      </w:pPr>
    </w:p>
    <w:p w:rsidR="008911B1" w:rsidRDefault="008911B1" w:rsidP="00715E7E">
      <w:pPr>
        <w:pStyle w:val="Bezmezer"/>
        <w:numPr>
          <w:ilvl w:val="1"/>
          <w:numId w:val="1"/>
        </w:numPr>
        <w:jc w:val="both"/>
        <w:rPr>
          <w:rFonts w:ascii="Times New Roman" w:hAnsi="Times New Roman"/>
          <w:sz w:val="24"/>
          <w:szCs w:val="24"/>
        </w:rPr>
      </w:pPr>
      <w:r>
        <w:rPr>
          <w:rFonts w:ascii="Times New Roman" w:hAnsi="Times New Roman"/>
          <w:sz w:val="24"/>
          <w:szCs w:val="24"/>
        </w:rPr>
        <w:t>Pokud s tím souhlasí všichni akcionáři, lze konat valnou hromadu bez splnění požadavků na její svolání stanovených zákonem o obchodních korporacích a těmito stanovami.</w:t>
      </w:r>
    </w:p>
    <w:p w:rsidR="008911B1" w:rsidRDefault="008911B1" w:rsidP="008911B1">
      <w:pPr>
        <w:pStyle w:val="Bezmezer"/>
        <w:ind w:left="360"/>
        <w:jc w:val="both"/>
        <w:rPr>
          <w:rFonts w:ascii="Times New Roman" w:hAnsi="Times New Roman"/>
          <w:sz w:val="24"/>
          <w:szCs w:val="24"/>
        </w:rPr>
      </w:pPr>
    </w:p>
    <w:p w:rsidR="008911B1" w:rsidRDefault="008911B1" w:rsidP="00715E7E">
      <w:pPr>
        <w:pStyle w:val="Bezmezer"/>
        <w:numPr>
          <w:ilvl w:val="1"/>
          <w:numId w:val="1"/>
        </w:numPr>
        <w:jc w:val="both"/>
        <w:rPr>
          <w:rFonts w:ascii="Times New Roman" w:hAnsi="Times New Roman"/>
          <w:sz w:val="24"/>
          <w:szCs w:val="24"/>
        </w:rPr>
      </w:pPr>
      <w:r>
        <w:rPr>
          <w:rFonts w:ascii="Times New Roman" w:hAnsi="Times New Roman"/>
          <w:sz w:val="24"/>
          <w:szCs w:val="24"/>
        </w:rPr>
        <w:t>V případě, kdy společnost nemá zvolené představenstvo nebo zvolené představenstvo dlouhodobě neplní své povinnosti a valnou hromadu nesvolá ani jeho člen, svolá valnou hromadu dozorčí rada; ta může valnou hromadu svolat také tehdy, vyžadují-li to zájmy společnosti. Dozorčí rada zároveň navrhne potřebná opatření. Pokud dozorčí rada valnou hromadu nesvolá, může ji svolat kterýkoliv člen dozorčí rady.</w:t>
      </w:r>
    </w:p>
    <w:p w:rsidR="008911B1" w:rsidRDefault="008911B1" w:rsidP="008911B1">
      <w:pPr>
        <w:widowControl w:val="0"/>
        <w:jc w:val="both"/>
        <w:rPr>
          <w:sz w:val="24"/>
          <w:szCs w:val="24"/>
        </w:rPr>
      </w:pPr>
    </w:p>
    <w:p w:rsidR="008911B1" w:rsidRDefault="008911B1" w:rsidP="008911B1">
      <w:pPr>
        <w:widowControl w:val="0"/>
        <w:ind w:left="709" w:hanging="709"/>
        <w:jc w:val="center"/>
        <w:rPr>
          <w:b/>
          <w:sz w:val="24"/>
          <w:szCs w:val="24"/>
        </w:rPr>
      </w:pPr>
      <w:r>
        <w:rPr>
          <w:b/>
          <w:sz w:val="24"/>
          <w:szCs w:val="24"/>
        </w:rPr>
        <w:t>X.</w:t>
      </w:r>
    </w:p>
    <w:p w:rsidR="008911B1" w:rsidRDefault="008911B1" w:rsidP="008911B1">
      <w:pPr>
        <w:widowControl w:val="0"/>
        <w:ind w:left="709" w:hanging="709"/>
        <w:jc w:val="center"/>
        <w:rPr>
          <w:b/>
          <w:sz w:val="24"/>
          <w:szCs w:val="24"/>
        </w:rPr>
      </w:pPr>
      <w:r>
        <w:rPr>
          <w:b/>
          <w:sz w:val="24"/>
          <w:szCs w:val="24"/>
        </w:rPr>
        <w:t>Jednání valné hromady</w:t>
      </w:r>
    </w:p>
    <w:p w:rsidR="008911B1" w:rsidRDefault="008911B1" w:rsidP="008911B1">
      <w:pPr>
        <w:widowControl w:val="0"/>
        <w:ind w:left="709" w:hanging="709"/>
        <w:jc w:val="both"/>
        <w:rPr>
          <w:sz w:val="24"/>
          <w:szCs w:val="24"/>
        </w:rPr>
      </w:pPr>
    </w:p>
    <w:p w:rsidR="008911B1" w:rsidRDefault="008911B1" w:rsidP="00715E7E">
      <w:pPr>
        <w:pStyle w:val="Odstavecseseznamem"/>
        <w:numPr>
          <w:ilvl w:val="0"/>
          <w:numId w:val="1"/>
        </w:numPr>
        <w:jc w:val="both"/>
        <w:rPr>
          <w:vanish/>
          <w:sz w:val="24"/>
          <w:szCs w:val="24"/>
          <w:lang w:eastAsia="en-US"/>
        </w:rPr>
      </w:pPr>
    </w:p>
    <w:p w:rsidR="008911B1" w:rsidRDefault="008911B1" w:rsidP="00715E7E">
      <w:pPr>
        <w:pStyle w:val="Bezmezer"/>
        <w:numPr>
          <w:ilvl w:val="1"/>
          <w:numId w:val="1"/>
        </w:numPr>
        <w:jc w:val="both"/>
        <w:rPr>
          <w:rFonts w:ascii="Times New Roman" w:hAnsi="Times New Roman"/>
          <w:sz w:val="24"/>
          <w:szCs w:val="24"/>
        </w:rPr>
      </w:pPr>
      <w:r>
        <w:rPr>
          <w:rFonts w:ascii="Times New Roman" w:hAnsi="Times New Roman"/>
          <w:sz w:val="24"/>
          <w:szCs w:val="24"/>
        </w:rPr>
        <w:t xml:space="preserve">Valná hromada zvolí předsedu, zapisovatele, ověřovatele zápisu a osobu nebo osoby pověřené sčítáním hlasů. Do doby zvolení předsedy řídí jednání valné hromady svolavatel nebo jím určená osoba. Totéž platí, pokud předseda valné hromady nebyl zvolen. Nebude-li zvolen zapisovatel, ověřovatel zápisu nebo osoba pověřená sčítáním hlasů, určí je svolavatel valné hromady. Valná hromada může rozhodnout, že předsedou valné hromady a ověřovatelem zápisu bude jedna osoba. </w:t>
      </w:r>
    </w:p>
    <w:p w:rsidR="008911B1" w:rsidRDefault="008911B1" w:rsidP="008911B1">
      <w:pPr>
        <w:pStyle w:val="Bezmezer"/>
        <w:ind w:left="360"/>
        <w:jc w:val="both"/>
        <w:rPr>
          <w:rFonts w:ascii="Times New Roman" w:hAnsi="Times New Roman"/>
          <w:sz w:val="24"/>
          <w:szCs w:val="24"/>
        </w:rPr>
      </w:pPr>
    </w:p>
    <w:p w:rsidR="008911B1" w:rsidRDefault="008911B1" w:rsidP="00715E7E">
      <w:pPr>
        <w:pStyle w:val="Bezmezer"/>
        <w:numPr>
          <w:ilvl w:val="1"/>
          <w:numId w:val="1"/>
        </w:numPr>
        <w:jc w:val="both"/>
        <w:rPr>
          <w:rFonts w:ascii="Times New Roman" w:hAnsi="Times New Roman"/>
          <w:sz w:val="24"/>
          <w:szCs w:val="24"/>
        </w:rPr>
      </w:pPr>
      <w:r>
        <w:rPr>
          <w:rFonts w:ascii="Times New Roman" w:hAnsi="Times New Roman"/>
          <w:sz w:val="24"/>
          <w:szCs w:val="24"/>
        </w:rPr>
        <w:t>Zapisovatel vyhotoví zápis z jednání valné hromady do 15 dnů ode dne jejího ukončení. Zápis podepisuje zapisovatel, předseda valné hromady nebo svolavatel a ověřovatel nebo ověřovatelé zápisu.</w:t>
      </w:r>
    </w:p>
    <w:p w:rsidR="008911B1" w:rsidRDefault="008911B1" w:rsidP="008911B1">
      <w:pPr>
        <w:pStyle w:val="Bezmezer"/>
        <w:ind w:left="360"/>
        <w:jc w:val="both"/>
        <w:rPr>
          <w:rFonts w:ascii="Times New Roman" w:hAnsi="Times New Roman"/>
          <w:sz w:val="24"/>
          <w:szCs w:val="24"/>
        </w:rPr>
      </w:pPr>
    </w:p>
    <w:p w:rsidR="008911B1" w:rsidRDefault="008911B1" w:rsidP="00715E7E">
      <w:pPr>
        <w:pStyle w:val="Bezmezer"/>
        <w:numPr>
          <w:ilvl w:val="1"/>
          <w:numId w:val="1"/>
        </w:numPr>
        <w:jc w:val="both"/>
        <w:rPr>
          <w:rFonts w:ascii="Times New Roman" w:hAnsi="Times New Roman"/>
          <w:sz w:val="24"/>
          <w:szCs w:val="24"/>
        </w:rPr>
      </w:pPr>
      <w:r>
        <w:rPr>
          <w:rFonts w:ascii="Times New Roman" w:hAnsi="Times New Roman"/>
          <w:sz w:val="24"/>
          <w:szCs w:val="24"/>
        </w:rPr>
        <w:t xml:space="preserve">Zápis z jednání valné hromady obsahuje: </w:t>
      </w:r>
    </w:p>
    <w:p w:rsidR="008911B1" w:rsidRDefault="008911B1" w:rsidP="00715E7E">
      <w:pPr>
        <w:widowControl w:val="0"/>
        <w:numPr>
          <w:ilvl w:val="0"/>
          <w:numId w:val="7"/>
        </w:numPr>
        <w:jc w:val="both"/>
        <w:rPr>
          <w:sz w:val="24"/>
          <w:szCs w:val="24"/>
        </w:rPr>
      </w:pPr>
      <w:r>
        <w:rPr>
          <w:sz w:val="24"/>
          <w:szCs w:val="24"/>
        </w:rPr>
        <w:t>firmu a sídlo společnosti,</w:t>
      </w:r>
    </w:p>
    <w:p w:rsidR="008911B1" w:rsidRDefault="008911B1" w:rsidP="00715E7E">
      <w:pPr>
        <w:widowControl w:val="0"/>
        <w:numPr>
          <w:ilvl w:val="0"/>
          <w:numId w:val="7"/>
        </w:numPr>
        <w:jc w:val="both"/>
        <w:rPr>
          <w:sz w:val="24"/>
          <w:szCs w:val="24"/>
        </w:rPr>
      </w:pPr>
      <w:r>
        <w:rPr>
          <w:sz w:val="24"/>
          <w:szCs w:val="24"/>
        </w:rPr>
        <w:t>místo a dobu konání valné hromady,</w:t>
      </w:r>
    </w:p>
    <w:p w:rsidR="008911B1" w:rsidRDefault="008911B1" w:rsidP="00715E7E">
      <w:pPr>
        <w:widowControl w:val="0"/>
        <w:numPr>
          <w:ilvl w:val="0"/>
          <w:numId w:val="7"/>
        </w:numPr>
        <w:jc w:val="both"/>
        <w:rPr>
          <w:sz w:val="24"/>
          <w:szCs w:val="24"/>
        </w:rPr>
      </w:pPr>
      <w:r>
        <w:rPr>
          <w:sz w:val="24"/>
          <w:szCs w:val="24"/>
        </w:rPr>
        <w:t>jméno předsedy valné hromady, zapisovatele, ověřovatelů zápisu a osoby nebo osob pověřených sčítáním hlasů,</w:t>
      </w:r>
    </w:p>
    <w:p w:rsidR="008911B1" w:rsidRDefault="008911B1" w:rsidP="00715E7E">
      <w:pPr>
        <w:widowControl w:val="0"/>
        <w:numPr>
          <w:ilvl w:val="0"/>
          <w:numId w:val="7"/>
        </w:numPr>
        <w:jc w:val="both"/>
        <w:rPr>
          <w:sz w:val="24"/>
          <w:szCs w:val="24"/>
        </w:rPr>
      </w:pPr>
      <w:r>
        <w:rPr>
          <w:sz w:val="24"/>
          <w:szCs w:val="24"/>
        </w:rPr>
        <w:t>popis projednání jednotlivých záležitostí zařazených na pořad valné hromady,</w:t>
      </w:r>
    </w:p>
    <w:p w:rsidR="008911B1" w:rsidRDefault="008911B1" w:rsidP="00715E7E">
      <w:pPr>
        <w:widowControl w:val="0"/>
        <w:numPr>
          <w:ilvl w:val="0"/>
          <w:numId w:val="7"/>
        </w:numPr>
        <w:jc w:val="both"/>
        <w:rPr>
          <w:sz w:val="24"/>
          <w:szCs w:val="24"/>
        </w:rPr>
      </w:pPr>
      <w:r>
        <w:rPr>
          <w:sz w:val="24"/>
          <w:szCs w:val="24"/>
        </w:rPr>
        <w:t xml:space="preserve">usnesení valné hromady s uvedením výsledků hlasování, </w:t>
      </w:r>
    </w:p>
    <w:p w:rsidR="008911B1" w:rsidRDefault="008911B1" w:rsidP="00715E7E">
      <w:pPr>
        <w:widowControl w:val="0"/>
        <w:numPr>
          <w:ilvl w:val="0"/>
          <w:numId w:val="7"/>
        </w:numPr>
        <w:jc w:val="both"/>
        <w:rPr>
          <w:sz w:val="24"/>
          <w:szCs w:val="24"/>
        </w:rPr>
      </w:pPr>
      <w:r>
        <w:rPr>
          <w:sz w:val="24"/>
          <w:szCs w:val="24"/>
        </w:rPr>
        <w:t>obsah protestu akcionáře, člena představenstva nebo dozorčí rady, týkajícího se usnesení valné hromady, jestliže o to protestující požádá.</w:t>
      </w:r>
    </w:p>
    <w:p w:rsidR="008911B1" w:rsidRDefault="008911B1" w:rsidP="008911B1">
      <w:pPr>
        <w:widowControl w:val="0"/>
        <w:jc w:val="both"/>
        <w:rPr>
          <w:sz w:val="24"/>
          <w:szCs w:val="24"/>
        </w:rPr>
      </w:pPr>
    </w:p>
    <w:p w:rsidR="008911B1" w:rsidRDefault="008911B1" w:rsidP="00715E7E">
      <w:pPr>
        <w:pStyle w:val="Bezmezer"/>
        <w:numPr>
          <w:ilvl w:val="1"/>
          <w:numId w:val="1"/>
        </w:numPr>
        <w:jc w:val="both"/>
        <w:rPr>
          <w:rFonts w:ascii="Times New Roman" w:hAnsi="Times New Roman"/>
          <w:sz w:val="24"/>
          <w:szCs w:val="24"/>
        </w:rPr>
      </w:pPr>
      <w:r>
        <w:rPr>
          <w:rFonts w:ascii="Times New Roman" w:hAnsi="Times New Roman"/>
          <w:sz w:val="24"/>
          <w:szCs w:val="24"/>
        </w:rPr>
        <w:t xml:space="preserve">K zápisu se přiloží předložené návrhy, prohlášení a listina přítomných na valné hromadě. </w:t>
      </w:r>
    </w:p>
    <w:p w:rsidR="008911B1" w:rsidRDefault="008911B1" w:rsidP="008911B1">
      <w:pPr>
        <w:pStyle w:val="Bezmezer"/>
        <w:ind w:left="360"/>
        <w:jc w:val="both"/>
        <w:rPr>
          <w:rFonts w:ascii="Times New Roman" w:hAnsi="Times New Roman"/>
          <w:sz w:val="24"/>
          <w:szCs w:val="24"/>
        </w:rPr>
      </w:pPr>
    </w:p>
    <w:p w:rsidR="008911B1" w:rsidRDefault="008911B1" w:rsidP="00715E7E">
      <w:pPr>
        <w:pStyle w:val="Bezmezer"/>
        <w:numPr>
          <w:ilvl w:val="1"/>
          <w:numId w:val="1"/>
        </w:numPr>
        <w:jc w:val="both"/>
        <w:rPr>
          <w:rFonts w:ascii="Times New Roman" w:hAnsi="Times New Roman"/>
          <w:sz w:val="24"/>
          <w:szCs w:val="24"/>
        </w:rPr>
      </w:pPr>
      <w:r>
        <w:rPr>
          <w:rFonts w:ascii="Times New Roman" w:hAnsi="Times New Roman"/>
          <w:sz w:val="24"/>
          <w:szCs w:val="24"/>
        </w:rPr>
        <w:t xml:space="preserve">Každý akcionář může požádat představenstvo o vydání kopie zápisu nebo jeho části po celou dobu existence společnosti. Nejsou-li zápis nebo jeho část uveřejněny ve lhůtě 15 (slovy: patnácti) dnů ode dne ukončení valné hromady na internetových stránkách společnosti, pořizuje se jejich kopie na náklady společnosti. </w:t>
      </w:r>
    </w:p>
    <w:p w:rsidR="008911B1" w:rsidRDefault="008911B1" w:rsidP="008911B1">
      <w:pPr>
        <w:ind w:left="709" w:hanging="709"/>
        <w:jc w:val="center"/>
        <w:rPr>
          <w:b/>
          <w:sz w:val="24"/>
          <w:szCs w:val="24"/>
        </w:rPr>
      </w:pPr>
    </w:p>
    <w:p w:rsidR="008911B1" w:rsidRDefault="008911B1" w:rsidP="008911B1">
      <w:pPr>
        <w:ind w:left="709" w:hanging="709"/>
        <w:jc w:val="center"/>
        <w:rPr>
          <w:b/>
          <w:sz w:val="24"/>
          <w:szCs w:val="24"/>
        </w:rPr>
      </w:pPr>
    </w:p>
    <w:p w:rsidR="008911B1" w:rsidRDefault="008911B1" w:rsidP="008911B1">
      <w:pPr>
        <w:ind w:left="709" w:hanging="709"/>
        <w:jc w:val="center"/>
        <w:rPr>
          <w:b/>
          <w:sz w:val="24"/>
          <w:szCs w:val="24"/>
        </w:rPr>
      </w:pPr>
    </w:p>
    <w:p w:rsidR="008911B1" w:rsidRDefault="008911B1" w:rsidP="008911B1">
      <w:pPr>
        <w:ind w:left="709" w:hanging="709"/>
        <w:jc w:val="center"/>
        <w:rPr>
          <w:b/>
          <w:sz w:val="24"/>
          <w:szCs w:val="24"/>
        </w:rPr>
      </w:pPr>
      <w:r>
        <w:rPr>
          <w:b/>
          <w:sz w:val="24"/>
          <w:szCs w:val="24"/>
        </w:rPr>
        <w:t>XI.</w:t>
      </w:r>
    </w:p>
    <w:p w:rsidR="008911B1" w:rsidRDefault="008911B1" w:rsidP="008911B1">
      <w:pPr>
        <w:ind w:left="709" w:hanging="709"/>
        <w:jc w:val="center"/>
        <w:rPr>
          <w:b/>
          <w:sz w:val="24"/>
          <w:szCs w:val="24"/>
        </w:rPr>
      </w:pPr>
      <w:r>
        <w:rPr>
          <w:b/>
          <w:sz w:val="24"/>
          <w:szCs w:val="24"/>
        </w:rPr>
        <w:t>Rozhodování valné hromady</w:t>
      </w:r>
    </w:p>
    <w:p w:rsidR="008911B1" w:rsidRDefault="008911B1" w:rsidP="008911B1">
      <w:pPr>
        <w:ind w:left="709" w:hanging="709"/>
        <w:jc w:val="both"/>
        <w:rPr>
          <w:b/>
          <w:sz w:val="24"/>
          <w:szCs w:val="24"/>
          <w:u w:val="single"/>
        </w:rPr>
      </w:pPr>
    </w:p>
    <w:p w:rsidR="008911B1" w:rsidRDefault="008911B1" w:rsidP="00715E7E">
      <w:pPr>
        <w:pStyle w:val="Odstavecseseznamem"/>
        <w:numPr>
          <w:ilvl w:val="0"/>
          <w:numId w:val="1"/>
        </w:numPr>
        <w:jc w:val="both"/>
        <w:rPr>
          <w:vanish/>
          <w:sz w:val="24"/>
          <w:szCs w:val="24"/>
          <w:lang w:eastAsia="en-US"/>
        </w:rPr>
      </w:pPr>
    </w:p>
    <w:p w:rsidR="008911B1" w:rsidRDefault="008911B1" w:rsidP="00715E7E">
      <w:pPr>
        <w:pStyle w:val="Bezmezer"/>
        <w:numPr>
          <w:ilvl w:val="1"/>
          <w:numId w:val="1"/>
        </w:numPr>
        <w:jc w:val="both"/>
        <w:rPr>
          <w:rFonts w:ascii="Times New Roman" w:hAnsi="Times New Roman"/>
          <w:sz w:val="24"/>
          <w:szCs w:val="24"/>
        </w:rPr>
      </w:pPr>
      <w:r>
        <w:rPr>
          <w:rFonts w:ascii="Times New Roman" w:hAnsi="Times New Roman"/>
          <w:sz w:val="24"/>
          <w:szCs w:val="24"/>
        </w:rPr>
        <w:t>Valná hromada je schopna se usnášet, jsou-li přítomni akcionáři vlastníci akcie, jejichž jmenovitá hodnota přesahuje  30%  základního kapitálu.</w:t>
      </w:r>
    </w:p>
    <w:p w:rsidR="008911B1" w:rsidRDefault="008911B1" w:rsidP="008911B1">
      <w:pPr>
        <w:pStyle w:val="Bezmezer"/>
        <w:ind w:left="360"/>
        <w:jc w:val="both"/>
        <w:rPr>
          <w:rFonts w:ascii="Times New Roman" w:hAnsi="Times New Roman"/>
          <w:sz w:val="24"/>
          <w:szCs w:val="24"/>
        </w:rPr>
      </w:pPr>
    </w:p>
    <w:p w:rsidR="008911B1" w:rsidRDefault="008911B1" w:rsidP="00715E7E">
      <w:pPr>
        <w:pStyle w:val="Bezmezer"/>
        <w:numPr>
          <w:ilvl w:val="1"/>
          <w:numId w:val="1"/>
        </w:numPr>
        <w:jc w:val="both"/>
        <w:rPr>
          <w:rFonts w:ascii="Times New Roman" w:hAnsi="Times New Roman"/>
          <w:sz w:val="24"/>
          <w:szCs w:val="24"/>
        </w:rPr>
      </w:pPr>
      <w:r>
        <w:rPr>
          <w:rFonts w:ascii="Times New Roman" w:hAnsi="Times New Roman"/>
          <w:sz w:val="24"/>
          <w:szCs w:val="24"/>
        </w:rPr>
        <w:t xml:space="preserve">Přítomní akcionáři se zapisují do listiny přítomných, jež obsahuje jméno a bydliště nebo sídlo přítomného akcionáře, popřípadě jeho zmocněnce, je-li akcionář zastoupen, čísla akcií, </w:t>
      </w:r>
      <w:r>
        <w:rPr>
          <w:rFonts w:ascii="Times New Roman" w:hAnsi="Times New Roman"/>
          <w:sz w:val="24"/>
          <w:szCs w:val="24"/>
        </w:rPr>
        <w:lastRenderedPageBreak/>
        <w:t>jmenovitou hodnotu akcií, které akcionáře opravňují k hlasování, popřípadě údaj o tom, že akcie neopravňuje akcionáře k hlasování a případně další náležitosti stanovené zákonem o obchodních korporacích. V případě odmítnutí zápisu určité osoby do listiny přítomných se skutečnost odmítnutí a jeho důvod rovněž uvede v listině přítomných. Správnost listiny přítomných potvrzuje svým podpisem svolavatel nebo jím určená osoba.</w:t>
      </w:r>
    </w:p>
    <w:p w:rsidR="008911B1" w:rsidRDefault="008911B1" w:rsidP="008911B1">
      <w:pPr>
        <w:pStyle w:val="Bezmezer"/>
        <w:ind w:left="360"/>
        <w:jc w:val="both"/>
        <w:rPr>
          <w:rFonts w:ascii="Times New Roman" w:hAnsi="Times New Roman"/>
          <w:sz w:val="24"/>
          <w:szCs w:val="24"/>
        </w:rPr>
      </w:pPr>
    </w:p>
    <w:p w:rsidR="008911B1" w:rsidRDefault="008911B1" w:rsidP="00715E7E">
      <w:pPr>
        <w:pStyle w:val="Bezmezer"/>
        <w:numPr>
          <w:ilvl w:val="1"/>
          <w:numId w:val="1"/>
        </w:numPr>
        <w:jc w:val="both"/>
        <w:rPr>
          <w:rFonts w:ascii="Times New Roman" w:hAnsi="Times New Roman"/>
          <w:sz w:val="24"/>
          <w:szCs w:val="24"/>
        </w:rPr>
      </w:pPr>
      <w:r>
        <w:rPr>
          <w:rFonts w:ascii="Times New Roman" w:hAnsi="Times New Roman"/>
          <w:sz w:val="24"/>
          <w:szCs w:val="24"/>
        </w:rPr>
        <w:t>Není-li valná hromada schopna se usnášet, svolá představenstvo způsobem stanoveným těmito stanovami a příslušnými ustanoveními ZOK, je-li to stále potřebné, bez zbytečného odkladu náhradní valnou hromadu se shodným pořadem jednání. Náhradní valná hromada je schopna se usnášet bez ohledu na počet přítomných akcionářů a výši jmenovité hodnoty jejich akcií. Lhůta pro rozesílání pozvánek se zkracuje na 15 dnů. Pozvánka musí být zaslána akcionářům nejpozději do 15  dnů ode dne, na který byla svolána původní valná hromada a náhradní valná hromada se musí konat nejpozději do 6 týdnů ode dne, na který byla svolána původní valná hromada.</w:t>
      </w:r>
    </w:p>
    <w:p w:rsidR="008911B1" w:rsidRDefault="008911B1" w:rsidP="008911B1">
      <w:pPr>
        <w:pStyle w:val="Bezmezer"/>
        <w:ind w:left="360"/>
        <w:jc w:val="both"/>
        <w:rPr>
          <w:rFonts w:ascii="Times New Roman" w:hAnsi="Times New Roman"/>
          <w:sz w:val="24"/>
          <w:szCs w:val="24"/>
        </w:rPr>
      </w:pPr>
    </w:p>
    <w:p w:rsidR="008911B1" w:rsidRDefault="008911B1" w:rsidP="00715E7E">
      <w:pPr>
        <w:pStyle w:val="Bezmezer"/>
        <w:numPr>
          <w:ilvl w:val="1"/>
          <w:numId w:val="1"/>
        </w:numPr>
        <w:jc w:val="both"/>
        <w:rPr>
          <w:rFonts w:ascii="Times New Roman" w:hAnsi="Times New Roman"/>
          <w:sz w:val="24"/>
          <w:szCs w:val="24"/>
        </w:rPr>
      </w:pPr>
      <w:r>
        <w:rPr>
          <w:rFonts w:ascii="Times New Roman" w:hAnsi="Times New Roman"/>
          <w:sz w:val="24"/>
          <w:szCs w:val="24"/>
        </w:rPr>
        <w:t xml:space="preserve">Valná hromada rozhoduje většinou hlasů přítomných akcionářů, pokud nebo tyto stanovy nebo ZOK nevyžadují většinu jinou. </w:t>
      </w:r>
    </w:p>
    <w:p w:rsidR="008911B1" w:rsidRDefault="008911B1" w:rsidP="008911B1">
      <w:pPr>
        <w:pStyle w:val="Bezmezer"/>
        <w:ind w:left="360"/>
        <w:jc w:val="both"/>
        <w:rPr>
          <w:rFonts w:ascii="Times New Roman" w:hAnsi="Times New Roman"/>
          <w:sz w:val="24"/>
          <w:szCs w:val="24"/>
        </w:rPr>
      </w:pPr>
    </w:p>
    <w:p w:rsidR="008911B1" w:rsidRDefault="008911B1" w:rsidP="00715E7E">
      <w:pPr>
        <w:pStyle w:val="Bezmezer"/>
        <w:numPr>
          <w:ilvl w:val="1"/>
          <w:numId w:val="1"/>
        </w:numPr>
        <w:jc w:val="both"/>
        <w:rPr>
          <w:rFonts w:ascii="Times New Roman" w:hAnsi="Times New Roman"/>
          <w:sz w:val="24"/>
          <w:szCs w:val="24"/>
        </w:rPr>
      </w:pPr>
      <w:r>
        <w:rPr>
          <w:rFonts w:ascii="Times New Roman" w:hAnsi="Times New Roman"/>
          <w:sz w:val="24"/>
          <w:szCs w:val="24"/>
        </w:rPr>
        <w:t>Na valné hromadě se hlasuje aklamací. Nejprve se hlasuje o návrhu představenstva a není-li tento návrh přijat, hlasuje se postupně o jednotlivých protinávrzích. Pokud je některý z návrhů přijat potřebnou většinou hlasů, o dalších návrzích se již nehlasuje.</w:t>
      </w:r>
    </w:p>
    <w:p w:rsidR="00475AEC" w:rsidRDefault="00475AEC" w:rsidP="00475AEC">
      <w:pPr>
        <w:pStyle w:val="Bezmezer"/>
        <w:ind w:left="360"/>
        <w:jc w:val="both"/>
        <w:rPr>
          <w:rFonts w:ascii="Times New Roman" w:hAnsi="Times New Roman"/>
          <w:sz w:val="24"/>
          <w:szCs w:val="24"/>
        </w:rPr>
      </w:pPr>
    </w:p>
    <w:p w:rsidR="008911B1" w:rsidRDefault="008911B1" w:rsidP="008911B1">
      <w:pPr>
        <w:ind w:left="709" w:hanging="709"/>
        <w:jc w:val="both"/>
        <w:rPr>
          <w:b/>
          <w:sz w:val="24"/>
          <w:szCs w:val="24"/>
        </w:rPr>
      </w:pPr>
    </w:p>
    <w:p w:rsidR="008911B1" w:rsidRDefault="008911B1" w:rsidP="008911B1">
      <w:pPr>
        <w:ind w:left="709" w:hanging="709"/>
        <w:jc w:val="both"/>
        <w:rPr>
          <w:b/>
          <w:sz w:val="24"/>
          <w:szCs w:val="24"/>
        </w:rPr>
      </w:pPr>
      <w:r>
        <w:rPr>
          <w:b/>
          <w:sz w:val="24"/>
          <w:szCs w:val="24"/>
        </w:rPr>
        <w:t xml:space="preserve">B. PŘEDSTAVENSTVO </w:t>
      </w:r>
    </w:p>
    <w:p w:rsidR="008911B1" w:rsidRDefault="008911B1" w:rsidP="008911B1">
      <w:pPr>
        <w:ind w:left="709" w:hanging="709"/>
        <w:jc w:val="center"/>
        <w:rPr>
          <w:b/>
          <w:sz w:val="24"/>
          <w:szCs w:val="24"/>
        </w:rPr>
      </w:pPr>
      <w:r>
        <w:rPr>
          <w:b/>
          <w:sz w:val="24"/>
          <w:szCs w:val="24"/>
        </w:rPr>
        <w:t>XII.</w:t>
      </w:r>
    </w:p>
    <w:p w:rsidR="008911B1" w:rsidRDefault="008911B1" w:rsidP="008911B1">
      <w:pPr>
        <w:ind w:left="709" w:hanging="709"/>
        <w:jc w:val="center"/>
        <w:rPr>
          <w:b/>
          <w:sz w:val="24"/>
          <w:szCs w:val="24"/>
        </w:rPr>
      </w:pPr>
      <w:r>
        <w:rPr>
          <w:b/>
          <w:sz w:val="24"/>
          <w:szCs w:val="24"/>
        </w:rPr>
        <w:t>Postavení a působnost představenstva</w:t>
      </w:r>
    </w:p>
    <w:p w:rsidR="008911B1" w:rsidRDefault="008911B1" w:rsidP="008911B1">
      <w:pPr>
        <w:ind w:left="709" w:hanging="709"/>
        <w:jc w:val="both"/>
        <w:rPr>
          <w:b/>
          <w:sz w:val="24"/>
          <w:szCs w:val="24"/>
          <w:u w:val="single"/>
        </w:rPr>
      </w:pPr>
    </w:p>
    <w:p w:rsidR="008911B1" w:rsidRDefault="008911B1" w:rsidP="00715E7E">
      <w:pPr>
        <w:pStyle w:val="Odstavecseseznamem"/>
        <w:numPr>
          <w:ilvl w:val="0"/>
          <w:numId w:val="1"/>
        </w:numPr>
        <w:jc w:val="both"/>
        <w:rPr>
          <w:vanish/>
          <w:sz w:val="24"/>
          <w:szCs w:val="24"/>
          <w:lang w:eastAsia="en-US"/>
        </w:rPr>
      </w:pPr>
    </w:p>
    <w:p w:rsidR="008911B1" w:rsidRDefault="008911B1" w:rsidP="00715E7E">
      <w:pPr>
        <w:pStyle w:val="Bezmezer"/>
        <w:numPr>
          <w:ilvl w:val="1"/>
          <w:numId w:val="1"/>
        </w:numPr>
        <w:jc w:val="both"/>
        <w:rPr>
          <w:rFonts w:ascii="Times New Roman" w:hAnsi="Times New Roman"/>
          <w:sz w:val="24"/>
          <w:szCs w:val="24"/>
        </w:rPr>
      </w:pPr>
      <w:r>
        <w:rPr>
          <w:rFonts w:ascii="Times New Roman" w:hAnsi="Times New Roman"/>
          <w:sz w:val="24"/>
          <w:szCs w:val="24"/>
        </w:rPr>
        <w:t>Představenstvo je statutárním orgánem společnosti. Představenstvu přísluší obchodní vedení společnosti.</w:t>
      </w:r>
    </w:p>
    <w:p w:rsidR="008911B1" w:rsidRDefault="008911B1" w:rsidP="008911B1">
      <w:pPr>
        <w:pStyle w:val="Bezmezer"/>
        <w:ind w:left="360"/>
        <w:jc w:val="both"/>
        <w:rPr>
          <w:rFonts w:ascii="Times New Roman" w:hAnsi="Times New Roman"/>
          <w:sz w:val="24"/>
          <w:szCs w:val="24"/>
        </w:rPr>
      </w:pPr>
    </w:p>
    <w:p w:rsidR="008911B1" w:rsidRDefault="008911B1" w:rsidP="00715E7E">
      <w:pPr>
        <w:pStyle w:val="Bezmezer"/>
        <w:numPr>
          <w:ilvl w:val="1"/>
          <w:numId w:val="1"/>
        </w:numPr>
        <w:jc w:val="both"/>
        <w:rPr>
          <w:rFonts w:ascii="Times New Roman" w:hAnsi="Times New Roman"/>
          <w:sz w:val="24"/>
          <w:szCs w:val="24"/>
        </w:rPr>
      </w:pPr>
      <w:r>
        <w:rPr>
          <w:rFonts w:ascii="Times New Roman" w:hAnsi="Times New Roman"/>
          <w:sz w:val="24"/>
          <w:szCs w:val="24"/>
        </w:rPr>
        <w:t>Představenstvo zajišťuje řádné vedení účetnictví, předkládá valné hromadě ke schválení řádnou, mimořádnou, konsolidovanou, popř. i mezitímní účetní závěrku a v souladu se stanovami také návrh na rozdělení zisku nebo úhradu ztráty.</w:t>
      </w:r>
    </w:p>
    <w:p w:rsidR="008911B1" w:rsidRDefault="008911B1" w:rsidP="008911B1">
      <w:pPr>
        <w:pStyle w:val="Bezmezer"/>
        <w:ind w:left="360"/>
        <w:jc w:val="both"/>
        <w:rPr>
          <w:rFonts w:ascii="Times New Roman" w:hAnsi="Times New Roman"/>
          <w:sz w:val="24"/>
          <w:szCs w:val="24"/>
        </w:rPr>
      </w:pPr>
    </w:p>
    <w:p w:rsidR="008911B1" w:rsidRDefault="008911B1" w:rsidP="00715E7E">
      <w:pPr>
        <w:pStyle w:val="Bezmezer"/>
        <w:numPr>
          <w:ilvl w:val="1"/>
          <w:numId w:val="1"/>
        </w:numPr>
        <w:jc w:val="both"/>
        <w:rPr>
          <w:rFonts w:ascii="Times New Roman" w:hAnsi="Times New Roman"/>
          <w:sz w:val="24"/>
          <w:szCs w:val="24"/>
        </w:rPr>
      </w:pPr>
      <w:r>
        <w:rPr>
          <w:rFonts w:ascii="Times New Roman" w:hAnsi="Times New Roman"/>
          <w:sz w:val="24"/>
          <w:szCs w:val="24"/>
        </w:rPr>
        <w:t>Účetní závěrku uveřejní představenstvo způsobem stanoveným tímto zákonem a stanovami pro svolání valné hromady alespoň 30 dnů přede dnem jejího konání s uvedením doby a místa, kde je účetní závěrka k nahlédnutí. Společně s účetní závěrkou uveřejní představenstvo stejným způsobem také zprávu o podnikatelské činnosti společnosti a o stavu jejího majetku.</w:t>
      </w:r>
    </w:p>
    <w:p w:rsidR="008911B1" w:rsidRDefault="008911B1" w:rsidP="008911B1">
      <w:pPr>
        <w:ind w:left="709" w:hanging="709"/>
        <w:jc w:val="both"/>
        <w:rPr>
          <w:sz w:val="24"/>
          <w:szCs w:val="24"/>
        </w:rPr>
      </w:pPr>
    </w:p>
    <w:p w:rsidR="008911B1" w:rsidRDefault="008911B1" w:rsidP="008911B1">
      <w:pPr>
        <w:jc w:val="center"/>
        <w:rPr>
          <w:b/>
          <w:sz w:val="24"/>
          <w:szCs w:val="24"/>
        </w:rPr>
      </w:pPr>
    </w:p>
    <w:p w:rsidR="008911B1" w:rsidRDefault="008911B1" w:rsidP="008911B1">
      <w:pPr>
        <w:jc w:val="center"/>
        <w:rPr>
          <w:b/>
          <w:sz w:val="24"/>
          <w:szCs w:val="24"/>
        </w:rPr>
      </w:pPr>
    </w:p>
    <w:p w:rsidR="008911B1" w:rsidRDefault="008911B1" w:rsidP="008911B1">
      <w:pPr>
        <w:jc w:val="center"/>
        <w:rPr>
          <w:b/>
          <w:sz w:val="24"/>
          <w:szCs w:val="24"/>
        </w:rPr>
      </w:pPr>
      <w:r>
        <w:rPr>
          <w:b/>
          <w:sz w:val="24"/>
          <w:szCs w:val="24"/>
        </w:rPr>
        <w:t>XIII.</w:t>
      </w:r>
    </w:p>
    <w:p w:rsidR="008911B1" w:rsidRDefault="008911B1" w:rsidP="008911B1">
      <w:pPr>
        <w:jc w:val="center"/>
        <w:rPr>
          <w:b/>
          <w:sz w:val="24"/>
          <w:szCs w:val="24"/>
        </w:rPr>
      </w:pPr>
      <w:r>
        <w:rPr>
          <w:b/>
          <w:sz w:val="24"/>
          <w:szCs w:val="24"/>
        </w:rPr>
        <w:t>Zastupování společnosti</w:t>
      </w:r>
    </w:p>
    <w:p w:rsidR="008911B1" w:rsidRDefault="008911B1" w:rsidP="008911B1">
      <w:pPr>
        <w:rPr>
          <w:sz w:val="24"/>
          <w:szCs w:val="24"/>
        </w:rPr>
      </w:pPr>
    </w:p>
    <w:p w:rsidR="008911B1" w:rsidRDefault="008911B1" w:rsidP="00715E7E">
      <w:pPr>
        <w:pStyle w:val="Odstavecseseznamem"/>
        <w:numPr>
          <w:ilvl w:val="0"/>
          <w:numId w:val="1"/>
        </w:numPr>
        <w:jc w:val="both"/>
        <w:rPr>
          <w:vanish/>
          <w:sz w:val="24"/>
          <w:szCs w:val="24"/>
          <w:lang w:eastAsia="en-US"/>
        </w:rPr>
      </w:pPr>
    </w:p>
    <w:p w:rsidR="008911B1" w:rsidRDefault="008911B1" w:rsidP="00715E7E">
      <w:pPr>
        <w:pStyle w:val="Bezmezer"/>
        <w:numPr>
          <w:ilvl w:val="1"/>
          <w:numId w:val="1"/>
        </w:numPr>
        <w:jc w:val="both"/>
        <w:rPr>
          <w:rFonts w:ascii="Times New Roman" w:hAnsi="Times New Roman"/>
          <w:sz w:val="24"/>
          <w:szCs w:val="24"/>
        </w:rPr>
      </w:pPr>
      <w:r>
        <w:rPr>
          <w:rFonts w:ascii="Times New Roman" w:hAnsi="Times New Roman"/>
          <w:sz w:val="24"/>
          <w:szCs w:val="24"/>
        </w:rPr>
        <w:t>Společnost zastupují společně předseda a jeden člen představenstva.</w:t>
      </w:r>
    </w:p>
    <w:p w:rsidR="008911B1" w:rsidRDefault="008911B1" w:rsidP="008911B1">
      <w:pPr>
        <w:pStyle w:val="Bezmezer"/>
        <w:ind w:left="360"/>
        <w:jc w:val="both"/>
        <w:rPr>
          <w:rFonts w:ascii="Times New Roman" w:hAnsi="Times New Roman"/>
          <w:sz w:val="24"/>
          <w:szCs w:val="24"/>
        </w:rPr>
      </w:pPr>
    </w:p>
    <w:p w:rsidR="008911B1" w:rsidRDefault="008911B1" w:rsidP="008911B1">
      <w:pPr>
        <w:jc w:val="center"/>
        <w:rPr>
          <w:b/>
          <w:sz w:val="24"/>
          <w:szCs w:val="24"/>
        </w:rPr>
      </w:pPr>
      <w:r>
        <w:rPr>
          <w:b/>
          <w:sz w:val="24"/>
          <w:szCs w:val="24"/>
        </w:rPr>
        <w:t>XIV.</w:t>
      </w:r>
    </w:p>
    <w:p w:rsidR="008911B1" w:rsidRDefault="008911B1" w:rsidP="008911B1">
      <w:pPr>
        <w:jc w:val="center"/>
        <w:rPr>
          <w:b/>
          <w:sz w:val="24"/>
          <w:szCs w:val="24"/>
        </w:rPr>
      </w:pPr>
      <w:r>
        <w:rPr>
          <w:b/>
          <w:sz w:val="24"/>
          <w:szCs w:val="24"/>
        </w:rPr>
        <w:t>Počet členů, funkční období, volba, odstoupení a podmínky výkonu funkce představenstva</w:t>
      </w:r>
    </w:p>
    <w:p w:rsidR="008911B1" w:rsidRDefault="008911B1" w:rsidP="008911B1">
      <w:pPr>
        <w:ind w:left="709" w:hanging="709"/>
        <w:jc w:val="both"/>
        <w:rPr>
          <w:sz w:val="24"/>
          <w:szCs w:val="24"/>
        </w:rPr>
      </w:pPr>
    </w:p>
    <w:p w:rsidR="008911B1" w:rsidRDefault="008911B1" w:rsidP="00715E7E">
      <w:pPr>
        <w:pStyle w:val="Odstavecseseznamem"/>
        <w:numPr>
          <w:ilvl w:val="0"/>
          <w:numId w:val="1"/>
        </w:numPr>
        <w:jc w:val="both"/>
        <w:rPr>
          <w:vanish/>
          <w:sz w:val="24"/>
          <w:szCs w:val="24"/>
          <w:lang w:eastAsia="en-US"/>
        </w:rPr>
      </w:pPr>
    </w:p>
    <w:p w:rsidR="008911B1" w:rsidRDefault="008911B1" w:rsidP="00715E7E">
      <w:pPr>
        <w:pStyle w:val="Bezmezer"/>
        <w:numPr>
          <w:ilvl w:val="1"/>
          <w:numId w:val="1"/>
        </w:numPr>
        <w:jc w:val="both"/>
        <w:rPr>
          <w:rFonts w:ascii="Times New Roman" w:hAnsi="Times New Roman"/>
          <w:sz w:val="24"/>
          <w:szCs w:val="24"/>
        </w:rPr>
      </w:pPr>
      <w:r>
        <w:rPr>
          <w:rFonts w:ascii="Times New Roman" w:hAnsi="Times New Roman"/>
          <w:sz w:val="24"/>
          <w:szCs w:val="24"/>
        </w:rPr>
        <w:t xml:space="preserve">Představenstvo společnosti má pět členů. Funkční období členů představenstva je čtyřleté. Opětovná volba člena představenstva je možná. </w:t>
      </w:r>
    </w:p>
    <w:p w:rsidR="008911B1" w:rsidRDefault="008911B1" w:rsidP="008911B1">
      <w:pPr>
        <w:pStyle w:val="Bezmezer"/>
        <w:ind w:left="360"/>
        <w:jc w:val="both"/>
        <w:rPr>
          <w:rFonts w:ascii="Times New Roman" w:hAnsi="Times New Roman"/>
          <w:sz w:val="24"/>
          <w:szCs w:val="24"/>
        </w:rPr>
      </w:pPr>
    </w:p>
    <w:p w:rsidR="008911B1" w:rsidRDefault="008911B1" w:rsidP="00715E7E">
      <w:pPr>
        <w:pStyle w:val="Bezmezer"/>
        <w:numPr>
          <w:ilvl w:val="1"/>
          <w:numId w:val="1"/>
        </w:numPr>
        <w:jc w:val="both"/>
        <w:rPr>
          <w:rFonts w:ascii="Times New Roman" w:hAnsi="Times New Roman"/>
          <w:sz w:val="24"/>
          <w:szCs w:val="24"/>
        </w:rPr>
      </w:pPr>
      <w:r>
        <w:rPr>
          <w:rFonts w:ascii="Times New Roman" w:hAnsi="Times New Roman"/>
          <w:sz w:val="24"/>
          <w:szCs w:val="24"/>
        </w:rPr>
        <w:t>Členové představenstva jsou voleni a odvoláváni valnou hromadou. Představenstvo volí a odvolává svého předsedu. Představenstvo, jehož počet členů neklesl pod polovinu, může jmenovat náhradní členy do příštího zasedání valné hromady.</w:t>
      </w:r>
    </w:p>
    <w:p w:rsidR="008911B1" w:rsidRDefault="008911B1" w:rsidP="008911B1">
      <w:pPr>
        <w:pStyle w:val="Bezmezer"/>
        <w:ind w:left="360"/>
        <w:jc w:val="both"/>
        <w:rPr>
          <w:rFonts w:ascii="Times New Roman" w:hAnsi="Times New Roman"/>
          <w:sz w:val="24"/>
          <w:szCs w:val="24"/>
        </w:rPr>
      </w:pPr>
    </w:p>
    <w:p w:rsidR="008911B1" w:rsidRDefault="008911B1" w:rsidP="00715E7E">
      <w:pPr>
        <w:pStyle w:val="Bezmezer"/>
        <w:numPr>
          <w:ilvl w:val="1"/>
          <w:numId w:val="1"/>
        </w:numPr>
        <w:jc w:val="both"/>
        <w:rPr>
          <w:rFonts w:ascii="Times New Roman" w:hAnsi="Times New Roman"/>
          <w:sz w:val="24"/>
          <w:szCs w:val="24"/>
        </w:rPr>
      </w:pPr>
      <w:r>
        <w:rPr>
          <w:rFonts w:ascii="Times New Roman" w:hAnsi="Times New Roman"/>
          <w:sz w:val="24"/>
          <w:szCs w:val="24"/>
        </w:rPr>
        <w:t>V případě smrti člena představenstva, odstoupení z funkce, odvolání anebo jiného ukončení jeho funkce, zvolí valná hromada do dvou měsíců nového člena představenstva. Člen představenstva může ze své funkce odstoupit. Odstupující člen oznámí své odstoupení orgánu, který jej zvolil a jeho funkce končí uplynutím jednoho měsíce od doručení tohoto oznámení, neschválí-li valná hromada na žádost odstupujícího jiný okamžik zániku funkce. Má-li společnost jediného akcionáře, skončí funkce uplynutím jednoho měsíce ode dne doručení oznámení o odstoupení z funkce jedinému akcionáři, neujednají-li jiný okamžik zániku funkce.</w:t>
      </w:r>
    </w:p>
    <w:p w:rsidR="008911B1" w:rsidRDefault="008911B1" w:rsidP="008911B1">
      <w:pPr>
        <w:pStyle w:val="Bezmezer"/>
        <w:ind w:left="360"/>
        <w:jc w:val="both"/>
        <w:rPr>
          <w:rFonts w:ascii="Times New Roman" w:hAnsi="Times New Roman"/>
          <w:sz w:val="24"/>
          <w:szCs w:val="24"/>
        </w:rPr>
      </w:pPr>
    </w:p>
    <w:p w:rsidR="008911B1" w:rsidRDefault="008911B1" w:rsidP="00715E7E">
      <w:pPr>
        <w:pStyle w:val="Bezmezer"/>
        <w:numPr>
          <w:ilvl w:val="1"/>
          <w:numId w:val="1"/>
        </w:numPr>
        <w:jc w:val="both"/>
        <w:rPr>
          <w:rFonts w:ascii="Times New Roman" w:hAnsi="Times New Roman"/>
          <w:sz w:val="24"/>
          <w:szCs w:val="24"/>
        </w:rPr>
      </w:pPr>
      <w:r>
        <w:rPr>
          <w:rFonts w:ascii="Times New Roman" w:hAnsi="Times New Roman"/>
          <w:sz w:val="24"/>
          <w:szCs w:val="24"/>
        </w:rPr>
        <w:t>Členem představenstva může být jak fyzická, tak právnická osoba. Je-li členem představenstva jiná právnická osoba, zmocní fyzickou osobu, aby ji v představenstvu zastupovala, jinak ji zastupuje člen jejího statutárního orgánu. Člen představenstva musí být plně svéprávný, bezúhonný ve smyslu zákona o živnostenském podnikání a nesmí u něj nastat skutečnost, jež je překážkou provozování živnosti podle zákona o živnostenském podnikání ani překážka výkonu funkce stanovená v ustanovení § 63 ZOK. U člena představenstva – právnické osoby musí požadavky a předpoklady pro výkon funkce člena představenstva splňovat její zástupce.</w:t>
      </w:r>
    </w:p>
    <w:p w:rsidR="008911B1" w:rsidRDefault="008911B1" w:rsidP="008911B1">
      <w:pPr>
        <w:ind w:left="705" w:hanging="705"/>
        <w:jc w:val="both"/>
        <w:rPr>
          <w:sz w:val="24"/>
          <w:szCs w:val="24"/>
        </w:rPr>
      </w:pPr>
    </w:p>
    <w:p w:rsidR="008911B1" w:rsidRDefault="008911B1" w:rsidP="008911B1">
      <w:pPr>
        <w:jc w:val="center"/>
        <w:rPr>
          <w:b/>
          <w:sz w:val="24"/>
          <w:szCs w:val="24"/>
        </w:rPr>
      </w:pPr>
      <w:r>
        <w:rPr>
          <w:b/>
          <w:sz w:val="24"/>
          <w:szCs w:val="24"/>
        </w:rPr>
        <w:t>XV.</w:t>
      </w:r>
    </w:p>
    <w:p w:rsidR="008911B1" w:rsidRDefault="008911B1" w:rsidP="008911B1">
      <w:pPr>
        <w:jc w:val="center"/>
        <w:rPr>
          <w:b/>
          <w:sz w:val="24"/>
          <w:szCs w:val="24"/>
        </w:rPr>
      </w:pPr>
      <w:r>
        <w:rPr>
          <w:b/>
          <w:sz w:val="24"/>
          <w:szCs w:val="24"/>
        </w:rPr>
        <w:t>Svolávání jednání představenstva</w:t>
      </w:r>
    </w:p>
    <w:p w:rsidR="008911B1" w:rsidRDefault="008911B1" w:rsidP="008911B1">
      <w:pPr>
        <w:ind w:left="567" w:hanging="567"/>
        <w:jc w:val="both"/>
        <w:rPr>
          <w:b/>
          <w:sz w:val="24"/>
          <w:szCs w:val="24"/>
          <w:u w:val="single"/>
        </w:rPr>
      </w:pPr>
    </w:p>
    <w:p w:rsidR="008911B1" w:rsidRDefault="008911B1" w:rsidP="00715E7E">
      <w:pPr>
        <w:pStyle w:val="Odstavecseseznamem"/>
        <w:numPr>
          <w:ilvl w:val="0"/>
          <w:numId w:val="1"/>
        </w:numPr>
        <w:jc w:val="both"/>
        <w:rPr>
          <w:vanish/>
          <w:sz w:val="24"/>
          <w:szCs w:val="24"/>
          <w:lang w:eastAsia="en-US"/>
        </w:rPr>
      </w:pPr>
    </w:p>
    <w:p w:rsidR="008911B1" w:rsidRDefault="008911B1" w:rsidP="00715E7E">
      <w:pPr>
        <w:pStyle w:val="Bezmezer"/>
        <w:numPr>
          <w:ilvl w:val="1"/>
          <w:numId w:val="1"/>
        </w:numPr>
        <w:jc w:val="both"/>
        <w:rPr>
          <w:rFonts w:ascii="Times New Roman" w:hAnsi="Times New Roman"/>
          <w:sz w:val="24"/>
          <w:szCs w:val="24"/>
        </w:rPr>
      </w:pPr>
      <w:r>
        <w:rPr>
          <w:rFonts w:ascii="Times New Roman" w:hAnsi="Times New Roman"/>
          <w:sz w:val="24"/>
          <w:szCs w:val="24"/>
        </w:rPr>
        <w:t>Představenstvo se schází dle potřeby.</w:t>
      </w:r>
    </w:p>
    <w:p w:rsidR="008911B1" w:rsidRDefault="008911B1" w:rsidP="008911B1">
      <w:pPr>
        <w:pStyle w:val="Bezmezer"/>
        <w:ind w:left="360"/>
        <w:jc w:val="both"/>
        <w:rPr>
          <w:rFonts w:ascii="Times New Roman" w:hAnsi="Times New Roman"/>
          <w:sz w:val="24"/>
          <w:szCs w:val="24"/>
        </w:rPr>
      </w:pPr>
    </w:p>
    <w:p w:rsidR="008911B1" w:rsidRDefault="008911B1" w:rsidP="00715E7E">
      <w:pPr>
        <w:pStyle w:val="Bezmezer"/>
        <w:numPr>
          <w:ilvl w:val="1"/>
          <w:numId w:val="1"/>
        </w:numPr>
        <w:jc w:val="both"/>
        <w:rPr>
          <w:rFonts w:ascii="Times New Roman" w:hAnsi="Times New Roman"/>
          <w:sz w:val="24"/>
          <w:szCs w:val="24"/>
        </w:rPr>
      </w:pPr>
      <w:r>
        <w:rPr>
          <w:rFonts w:ascii="Times New Roman" w:hAnsi="Times New Roman"/>
          <w:sz w:val="24"/>
          <w:szCs w:val="24"/>
        </w:rPr>
        <w:t xml:space="preserve">Jednání představenstva svolává jeho předseda písemnou pozvánkou, v níž uvede místo, datum a hodinu konání a pořad jednání. Do doby, než bude zvolen předseda představenstva, je oprávněn svolat jednání představenstva kterýkoli jeho člen. Pozvánka musí být členům představenstva doručena nejméně 5 dnů před jednáním. Pokud s tím souhlasí všichni členové představenstva, lze jeho jednání svolat i e-mailem. I v takovém případě však musí pozvánka obsahovat výše uvedené náležitosti a členové představenstva musí potvrdit její přijetí. Není-li jednání svoláno v souladu s těmito pravidly, avšak všichni členové představenstva se přesto na jednání buď dostaví anebo doručí předsedovi před konáním jednání písemný souhlas s konáním jednání v jejich nepřítomnosti, platí jednání za řádně svolané. </w:t>
      </w:r>
    </w:p>
    <w:p w:rsidR="008911B1" w:rsidRDefault="008911B1" w:rsidP="008911B1">
      <w:pPr>
        <w:pStyle w:val="Bezmezer"/>
        <w:ind w:left="360"/>
        <w:jc w:val="both"/>
        <w:rPr>
          <w:rFonts w:ascii="Times New Roman" w:hAnsi="Times New Roman"/>
          <w:sz w:val="24"/>
          <w:szCs w:val="24"/>
        </w:rPr>
      </w:pPr>
    </w:p>
    <w:p w:rsidR="008911B1" w:rsidRDefault="008911B1" w:rsidP="00715E7E">
      <w:pPr>
        <w:pStyle w:val="Bezmezer"/>
        <w:numPr>
          <w:ilvl w:val="1"/>
          <w:numId w:val="1"/>
        </w:numPr>
        <w:jc w:val="both"/>
        <w:rPr>
          <w:rFonts w:ascii="Times New Roman" w:hAnsi="Times New Roman"/>
          <w:sz w:val="24"/>
          <w:szCs w:val="24"/>
        </w:rPr>
      </w:pPr>
      <w:r>
        <w:rPr>
          <w:rFonts w:ascii="Times New Roman" w:hAnsi="Times New Roman"/>
          <w:sz w:val="24"/>
          <w:szCs w:val="24"/>
        </w:rPr>
        <w:t xml:space="preserve">Předseda představenstva je povinen svolat jednání představenstva vždy, požádá-li o to některý z členů představenstva nebo na základě usnesení dozorčí rady její předseda, a to do 15 dnů ode dne doručení této žádosti. V případě, že předseda představenstva tuto svou povinnost nesplní, je oprávněn svolat jednání představenstva kterýkoliv další člen představenstva. </w:t>
      </w:r>
    </w:p>
    <w:p w:rsidR="008911B1" w:rsidRDefault="008911B1" w:rsidP="008911B1">
      <w:pPr>
        <w:pStyle w:val="Bezmezer"/>
        <w:ind w:left="360"/>
        <w:jc w:val="both"/>
        <w:rPr>
          <w:rFonts w:ascii="Times New Roman" w:hAnsi="Times New Roman"/>
          <w:sz w:val="24"/>
          <w:szCs w:val="24"/>
        </w:rPr>
      </w:pPr>
    </w:p>
    <w:p w:rsidR="008911B1" w:rsidRDefault="008911B1" w:rsidP="00715E7E">
      <w:pPr>
        <w:pStyle w:val="Bezmezer"/>
        <w:numPr>
          <w:ilvl w:val="1"/>
          <w:numId w:val="1"/>
        </w:numPr>
        <w:jc w:val="both"/>
        <w:rPr>
          <w:rFonts w:ascii="Times New Roman" w:hAnsi="Times New Roman"/>
          <w:sz w:val="24"/>
          <w:szCs w:val="24"/>
        </w:rPr>
      </w:pPr>
      <w:r>
        <w:rPr>
          <w:rFonts w:ascii="Times New Roman" w:hAnsi="Times New Roman"/>
          <w:sz w:val="24"/>
          <w:szCs w:val="24"/>
        </w:rPr>
        <w:t xml:space="preserve">Představenstvo může podle své úvahy přizvat na jednání i členy jiných orgánů společnosti, její zaměstnance nebo akcionáře. </w:t>
      </w:r>
    </w:p>
    <w:p w:rsidR="008911B1" w:rsidRDefault="008911B1" w:rsidP="008911B1">
      <w:pPr>
        <w:pStyle w:val="Bezmezer"/>
        <w:ind w:left="705" w:hanging="705"/>
        <w:jc w:val="center"/>
        <w:rPr>
          <w:rFonts w:ascii="Times New Roman" w:hAnsi="Times New Roman"/>
          <w:b/>
          <w:sz w:val="24"/>
          <w:szCs w:val="24"/>
        </w:rPr>
      </w:pPr>
    </w:p>
    <w:p w:rsidR="008911B1" w:rsidRDefault="008911B1" w:rsidP="008911B1">
      <w:pPr>
        <w:pStyle w:val="Bezmezer"/>
        <w:ind w:left="705" w:hanging="705"/>
        <w:jc w:val="center"/>
        <w:rPr>
          <w:rFonts w:ascii="Times New Roman" w:hAnsi="Times New Roman"/>
          <w:b/>
          <w:sz w:val="24"/>
          <w:szCs w:val="24"/>
        </w:rPr>
      </w:pPr>
      <w:r>
        <w:rPr>
          <w:rFonts w:ascii="Times New Roman" w:hAnsi="Times New Roman"/>
          <w:b/>
          <w:sz w:val="24"/>
          <w:szCs w:val="24"/>
        </w:rPr>
        <w:t>XVI.</w:t>
      </w:r>
    </w:p>
    <w:p w:rsidR="008911B1" w:rsidRDefault="008911B1" w:rsidP="008911B1">
      <w:pPr>
        <w:pStyle w:val="Bezmezer"/>
        <w:ind w:left="705" w:hanging="705"/>
        <w:jc w:val="center"/>
        <w:rPr>
          <w:rFonts w:ascii="Times New Roman" w:hAnsi="Times New Roman"/>
          <w:b/>
          <w:sz w:val="24"/>
          <w:szCs w:val="24"/>
        </w:rPr>
      </w:pPr>
      <w:r>
        <w:rPr>
          <w:rFonts w:ascii="Times New Roman" w:hAnsi="Times New Roman"/>
          <w:b/>
          <w:sz w:val="24"/>
          <w:szCs w:val="24"/>
        </w:rPr>
        <w:t>Průběh jednání představenstva</w:t>
      </w:r>
    </w:p>
    <w:p w:rsidR="008911B1" w:rsidRDefault="008911B1" w:rsidP="008911B1">
      <w:pPr>
        <w:pStyle w:val="Bezmezer"/>
        <w:ind w:left="705" w:hanging="705"/>
        <w:rPr>
          <w:rFonts w:ascii="Times New Roman" w:hAnsi="Times New Roman"/>
          <w:b/>
          <w:sz w:val="24"/>
          <w:szCs w:val="24"/>
        </w:rPr>
      </w:pPr>
    </w:p>
    <w:p w:rsidR="008911B1" w:rsidRDefault="008911B1" w:rsidP="00715E7E">
      <w:pPr>
        <w:pStyle w:val="Odstavecseseznamem"/>
        <w:numPr>
          <w:ilvl w:val="0"/>
          <w:numId w:val="1"/>
        </w:numPr>
        <w:jc w:val="both"/>
        <w:rPr>
          <w:vanish/>
          <w:sz w:val="24"/>
          <w:szCs w:val="24"/>
          <w:lang w:eastAsia="en-US"/>
        </w:rPr>
      </w:pPr>
    </w:p>
    <w:p w:rsidR="008911B1" w:rsidRDefault="008911B1" w:rsidP="00715E7E">
      <w:pPr>
        <w:pStyle w:val="Bezmezer"/>
        <w:numPr>
          <w:ilvl w:val="1"/>
          <w:numId w:val="1"/>
        </w:numPr>
        <w:jc w:val="both"/>
        <w:rPr>
          <w:rFonts w:ascii="Times New Roman" w:hAnsi="Times New Roman"/>
          <w:sz w:val="24"/>
          <w:szCs w:val="24"/>
        </w:rPr>
      </w:pPr>
      <w:r>
        <w:rPr>
          <w:rFonts w:ascii="Times New Roman" w:hAnsi="Times New Roman"/>
          <w:sz w:val="24"/>
          <w:szCs w:val="24"/>
        </w:rPr>
        <w:t xml:space="preserve">Jednání představenstva řídí jeho předseda. V případě jeho nepřítomnosti, nebo pokud ještě nebyl předseda zvolen, řídí jednání pověřený člen představenstva. </w:t>
      </w:r>
    </w:p>
    <w:p w:rsidR="008911B1" w:rsidRDefault="008911B1" w:rsidP="008911B1">
      <w:pPr>
        <w:pStyle w:val="Bezmezer"/>
        <w:ind w:left="360"/>
        <w:jc w:val="both"/>
        <w:rPr>
          <w:rFonts w:ascii="Times New Roman" w:hAnsi="Times New Roman"/>
          <w:sz w:val="24"/>
          <w:szCs w:val="24"/>
        </w:rPr>
      </w:pPr>
    </w:p>
    <w:p w:rsidR="008911B1" w:rsidRDefault="008911B1" w:rsidP="00715E7E">
      <w:pPr>
        <w:pStyle w:val="Bezmezer"/>
        <w:numPr>
          <w:ilvl w:val="1"/>
          <w:numId w:val="1"/>
        </w:numPr>
        <w:jc w:val="both"/>
        <w:rPr>
          <w:rFonts w:ascii="Times New Roman" w:hAnsi="Times New Roman"/>
          <w:sz w:val="24"/>
          <w:szCs w:val="24"/>
        </w:rPr>
      </w:pPr>
      <w:r>
        <w:rPr>
          <w:rFonts w:ascii="Times New Roman" w:hAnsi="Times New Roman"/>
          <w:sz w:val="24"/>
          <w:szCs w:val="24"/>
        </w:rPr>
        <w:lastRenderedPageBreak/>
        <w:t>Členové nebo člen dozorčí rady mají na základě rozhodnutí dozorčí rady právo zúčastnit se jednání představenstva, a pokud o to požádají, musí jim být uděleno slovo.</w:t>
      </w:r>
    </w:p>
    <w:p w:rsidR="008911B1" w:rsidRDefault="008911B1" w:rsidP="008911B1">
      <w:pPr>
        <w:pStyle w:val="Bezmezer"/>
        <w:ind w:left="360"/>
        <w:jc w:val="both"/>
        <w:rPr>
          <w:rFonts w:ascii="Times New Roman" w:hAnsi="Times New Roman"/>
          <w:sz w:val="24"/>
          <w:szCs w:val="24"/>
        </w:rPr>
      </w:pPr>
    </w:p>
    <w:p w:rsidR="008911B1" w:rsidRDefault="008911B1" w:rsidP="00715E7E">
      <w:pPr>
        <w:pStyle w:val="Bezmezer"/>
        <w:numPr>
          <w:ilvl w:val="1"/>
          <w:numId w:val="1"/>
        </w:numPr>
        <w:jc w:val="both"/>
        <w:rPr>
          <w:rFonts w:ascii="Times New Roman" w:hAnsi="Times New Roman"/>
          <w:sz w:val="24"/>
          <w:szCs w:val="24"/>
        </w:rPr>
      </w:pPr>
      <w:r>
        <w:rPr>
          <w:rFonts w:ascii="Times New Roman" w:hAnsi="Times New Roman"/>
          <w:sz w:val="24"/>
          <w:szCs w:val="24"/>
        </w:rPr>
        <w:t>O průběhu jednání představenstva a o jeho rozhodnutích se pořizuje zápis, který podepisuje předsedající a zapisovatel; přílohou zápisu je seznam přítomných. V zápisu se jmenovitě uvedou členové představenstva, kteří hlasovali proti jednotlivým rozhodnutím nebo se zdrželi hlasování; u neuvedených členů se má za to, že hlasovali pro přijetí rozhodnutí.</w:t>
      </w:r>
    </w:p>
    <w:p w:rsidR="008911B1" w:rsidRDefault="008911B1" w:rsidP="008911B1">
      <w:pPr>
        <w:pStyle w:val="Bezmezer"/>
        <w:ind w:left="360"/>
        <w:jc w:val="both"/>
        <w:rPr>
          <w:rFonts w:ascii="Times New Roman" w:hAnsi="Times New Roman"/>
          <w:sz w:val="24"/>
          <w:szCs w:val="24"/>
        </w:rPr>
      </w:pPr>
    </w:p>
    <w:p w:rsidR="008911B1" w:rsidRDefault="008911B1" w:rsidP="00715E7E">
      <w:pPr>
        <w:pStyle w:val="Bezmezer"/>
        <w:numPr>
          <w:ilvl w:val="1"/>
          <w:numId w:val="1"/>
        </w:numPr>
        <w:jc w:val="both"/>
        <w:rPr>
          <w:rFonts w:ascii="Times New Roman" w:hAnsi="Times New Roman"/>
          <w:sz w:val="24"/>
          <w:szCs w:val="24"/>
        </w:rPr>
      </w:pPr>
      <w:r>
        <w:rPr>
          <w:rFonts w:ascii="Times New Roman" w:hAnsi="Times New Roman"/>
          <w:sz w:val="24"/>
          <w:szCs w:val="24"/>
        </w:rPr>
        <w:t xml:space="preserve">Náklady spojené s jednáním i s další činností představenstva nese společnost. </w:t>
      </w:r>
    </w:p>
    <w:p w:rsidR="008911B1" w:rsidRDefault="008911B1" w:rsidP="008911B1">
      <w:pPr>
        <w:pStyle w:val="Bezmezer"/>
        <w:rPr>
          <w:rFonts w:ascii="Times New Roman" w:hAnsi="Times New Roman"/>
          <w:b/>
          <w:sz w:val="24"/>
          <w:szCs w:val="24"/>
        </w:rPr>
      </w:pPr>
    </w:p>
    <w:p w:rsidR="008911B1" w:rsidRDefault="008911B1" w:rsidP="008911B1">
      <w:pPr>
        <w:pStyle w:val="Bezmezer"/>
        <w:ind w:left="705" w:hanging="705"/>
        <w:jc w:val="center"/>
        <w:rPr>
          <w:rFonts w:ascii="Times New Roman" w:hAnsi="Times New Roman"/>
          <w:b/>
          <w:sz w:val="24"/>
          <w:szCs w:val="24"/>
        </w:rPr>
      </w:pPr>
      <w:r>
        <w:rPr>
          <w:rFonts w:ascii="Times New Roman" w:hAnsi="Times New Roman"/>
          <w:b/>
          <w:sz w:val="24"/>
          <w:szCs w:val="24"/>
        </w:rPr>
        <w:t>XVII.</w:t>
      </w:r>
    </w:p>
    <w:p w:rsidR="008911B1" w:rsidRDefault="008911B1" w:rsidP="008911B1">
      <w:pPr>
        <w:pStyle w:val="Bezmezer"/>
        <w:ind w:left="705" w:hanging="705"/>
        <w:jc w:val="center"/>
        <w:rPr>
          <w:rFonts w:ascii="Times New Roman" w:hAnsi="Times New Roman"/>
          <w:b/>
          <w:sz w:val="24"/>
          <w:szCs w:val="24"/>
        </w:rPr>
      </w:pPr>
      <w:r>
        <w:rPr>
          <w:rFonts w:ascii="Times New Roman" w:hAnsi="Times New Roman"/>
          <w:b/>
          <w:sz w:val="24"/>
          <w:szCs w:val="24"/>
        </w:rPr>
        <w:t>Rozhodování představenstva</w:t>
      </w:r>
    </w:p>
    <w:p w:rsidR="008911B1" w:rsidRDefault="008911B1" w:rsidP="008911B1">
      <w:pPr>
        <w:pStyle w:val="Bezmezer"/>
        <w:ind w:left="705" w:hanging="705"/>
        <w:rPr>
          <w:rFonts w:ascii="Times New Roman" w:hAnsi="Times New Roman"/>
          <w:b/>
          <w:sz w:val="24"/>
          <w:szCs w:val="24"/>
        </w:rPr>
      </w:pPr>
    </w:p>
    <w:p w:rsidR="008911B1" w:rsidRDefault="008911B1" w:rsidP="00715E7E">
      <w:pPr>
        <w:pStyle w:val="Odstavecseseznamem"/>
        <w:numPr>
          <w:ilvl w:val="0"/>
          <w:numId w:val="1"/>
        </w:numPr>
        <w:jc w:val="both"/>
        <w:rPr>
          <w:vanish/>
          <w:sz w:val="24"/>
          <w:szCs w:val="24"/>
          <w:lang w:eastAsia="en-US"/>
        </w:rPr>
      </w:pPr>
    </w:p>
    <w:p w:rsidR="008911B1" w:rsidRDefault="008911B1" w:rsidP="00715E7E">
      <w:pPr>
        <w:pStyle w:val="Bezmezer"/>
        <w:numPr>
          <w:ilvl w:val="1"/>
          <w:numId w:val="1"/>
        </w:numPr>
        <w:jc w:val="both"/>
        <w:rPr>
          <w:rFonts w:ascii="Times New Roman" w:hAnsi="Times New Roman"/>
          <w:sz w:val="24"/>
          <w:szCs w:val="24"/>
        </w:rPr>
      </w:pPr>
      <w:r>
        <w:rPr>
          <w:rFonts w:ascii="Times New Roman" w:hAnsi="Times New Roman"/>
          <w:sz w:val="24"/>
          <w:szCs w:val="24"/>
        </w:rPr>
        <w:t xml:space="preserve">Představenstvo je způsobilé se usnášet, účastní-li se jeho jednání nadpoloviční většina jeho členů. </w:t>
      </w:r>
    </w:p>
    <w:p w:rsidR="008911B1" w:rsidRDefault="008911B1" w:rsidP="008911B1">
      <w:pPr>
        <w:pStyle w:val="Bezmezer"/>
        <w:ind w:left="360"/>
        <w:jc w:val="both"/>
        <w:rPr>
          <w:rFonts w:ascii="Times New Roman" w:hAnsi="Times New Roman"/>
          <w:sz w:val="24"/>
          <w:szCs w:val="24"/>
        </w:rPr>
      </w:pPr>
    </w:p>
    <w:p w:rsidR="008911B1" w:rsidRDefault="008911B1" w:rsidP="00715E7E">
      <w:pPr>
        <w:pStyle w:val="Bezmezer"/>
        <w:numPr>
          <w:ilvl w:val="1"/>
          <w:numId w:val="1"/>
        </w:numPr>
        <w:jc w:val="both"/>
        <w:rPr>
          <w:rFonts w:ascii="Times New Roman" w:hAnsi="Times New Roman"/>
          <w:sz w:val="24"/>
          <w:szCs w:val="24"/>
        </w:rPr>
      </w:pPr>
      <w:r>
        <w:rPr>
          <w:rFonts w:ascii="Times New Roman" w:hAnsi="Times New Roman"/>
          <w:sz w:val="24"/>
          <w:szCs w:val="24"/>
        </w:rPr>
        <w:t>Představenstvo rozhoduje většinou hlasů přítomných členů. Každý člen představenstva má jeden hlas. V případě rovnosti hlasů je rozhodující hlas předsedy.</w:t>
      </w:r>
    </w:p>
    <w:p w:rsidR="008911B1" w:rsidRDefault="008911B1" w:rsidP="008911B1">
      <w:pPr>
        <w:pStyle w:val="Bezmezer"/>
        <w:ind w:left="360"/>
        <w:jc w:val="both"/>
        <w:rPr>
          <w:rFonts w:ascii="Times New Roman" w:hAnsi="Times New Roman"/>
          <w:sz w:val="24"/>
          <w:szCs w:val="24"/>
        </w:rPr>
      </w:pPr>
    </w:p>
    <w:p w:rsidR="008911B1" w:rsidRDefault="008911B1" w:rsidP="00715E7E">
      <w:pPr>
        <w:pStyle w:val="Bezmezer"/>
        <w:numPr>
          <w:ilvl w:val="1"/>
          <w:numId w:val="1"/>
        </w:numPr>
        <w:jc w:val="both"/>
        <w:rPr>
          <w:rFonts w:ascii="Times New Roman" w:hAnsi="Times New Roman"/>
          <w:sz w:val="24"/>
          <w:szCs w:val="24"/>
        </w:rPr>
      </w:pPr>
      <w:r>
        <w:rPr>
          <w:rFonts w:ascii="Times New Roman" w:hAnsi="Times New Roman"/>
          <w:sz w:val="24"/>
          <w:szCs w:val="24"/>
        </w:rPr>
        <w:t xml:space="preserve">Jestliže s tím souhlasí všichni členové představenstva, může představenstvo učinit rozhodnutí per </w:t>
      </w:r>
      <w:proofErr w:type="spellStart"/>
      <w:r>
        <w:rPr>
          <w:rFonts w:ascii="Times New Roman" w:hAnsi="Times New Roman"/>
          <w:sz w:val="24"/>
          <w:szCs w:val="24"/>
        </w:rPr>
        <w:t>rollam</w:t>
      </w:r>
      <w:proofErr w:type="spellEnd"/>
      <w:r>
        <w:rPr>
          <w:rFonts w:ascii="Times New Roman" w:hAnsi="Times New Roman"/>
          <w:sz w:val="24"/>
          <w:szCs w:val="24"/>
        </w:rPr>
        <w:t>. V takovém případě se však k návrhu rozhodnutí musejí průkazným způsobem vyjádřit všichni členové představenstva a rozhodnutí musí být přijato jednomyslně.</w:t>
      </w:r>
    </w:p>
    <w:p w:rsidR="008911B1" w:rsidRDefault="008911B1" w:rsidP="008911B1">
      <w:pPr>
        <w:pStyle w:val="Bezmezer"/>
        <w:ind w:left="360"/>
        <w:jc w:val="both"/>
        <w:rPr>
          <w:rFonts w:ascii="Times New Roman" w:hAnsi="Times New Roman"/>
          <w:sz w:val="24"/>
          <w:szCs w:val="24"/>
        </w:rPr>
      </w:pPr>
    </w:p>
    <w:p w:rsidR="008911B1" w:rsidRDefault="008911B1" w:rsidP="00715E7E">
      <w:pPr>
        <w:pStyle w:val="Bezmezer"/>
        <w:numPr>
          <w:ilvl w:val="1"/>
          <w:numId w:val="1"/>
        </w:numPr>
        <w:jc w:val="both"/>
        <w:rPr>
          <w:rFonts w:ascii="Times New Roman" w:hAnsi="Times New Roman"/>
          <w:sz w:val="24"/>
          <w:szCs w:val="24"/>
        </w:rPr>
      </w:pPr>
      <w:r>
        <w:rPr>
          <w:rFonts w:ascii="Times New Roman" w:hAnsi="Times New Roman"/>
          <w:sz w:val="24"/>
          <w:szCs w:val="24"/>
        </w:rPr>
        <w:t xml:space="preserve">Rozhodnutí učiněné per </w:t>
      </w:r>
      <w:proofErr w:type="spellStart"/>
      <w:r>
        <w:rPr>
          <w:rFonts w:ascii="Times New Roman" w:hAnsi="Times New Roman"/>
          <w:sz w:val="24"/>
          <w:szCs w:val="24"/>
        </w:rPr>
        <w:t>rollam</w:t>
      </w:r>
      <w:proofErr w:type="spellEnd"/>
      <w:r>
        <w:rPr>
          <w:rFonts w:ascii="Times New Roman" w:hAnsi="Times New Roman"/>
          <w:sz w:val="24"/>
          <w:szCs w:val="24"/>
        </w:rPr>
        <w:t xml:space="preserve"> musí být uvedeno v zápisu z nejbližšího jednání představenstva. </w:t>
      </w:r>
    </w:p>
    <w:p w:rsidR="008911B1" w:rsidRDefault="008911B1" w:rsidP="008911B1">
      <w:pPr>
        <w:pStyle w:val="Bezmezer"/>
        <w:ind w:left="360"/>
        <w:jc w:val="both"/>
        <w:rPr>
          <w:rFonts w:ascii="Times New Roman" w:hAnsi="Times New Roman"/>
          <w:sz w:val="24"/>
          <w:szCs w:val="24"/>
        </w:rPr>
      </w:pPr>
    </w:p>
    <w:p w:rsidR="008911B1" w:rsidRPr="00475AEC" w:rsidRDefault="008911B1" w:rsidP="008911B1">
      <w:pPr>
        <w:pStyle w:val="Bezmezer"/>
        <w:numPr>
          <w:ilvl w:val="1"/>
          <w:numId w:val="1"/>
        </w:numPr>
        <w:jc w:val="both"/>
        <w:rPr>
          <w:rFonts w:ascii="Times New Roman" w:hAnsi="Times New Roman"/>
          <w:sz w:val="24"/>
          <w:szCs w:val="24"/>
        </w:rPr>
      </w:pPr>
      <w:r>
        <w:rPr>
          <w:rFonts w:ascii="Times New Roman" w:hAnsi="Times New Roman"/>
          <w:sz w:val="24"/>
          <w:szCs w:val="24"/>
        </w:rPr>
        <w:t xml:space="preserve">Veškerou organizační činnost spojenou s rozhodováním představenstva per </w:t>
      </w:r>
      <w:proofErr w:type="spellStart"/>
      <w:r>
        <w:rPr>
          <w:rFonts w:ascii="Times New Roman" w:hAnsi="Times New Roman"/>
          <w:sz w:val="24"/>
          <w:szCs w:val="24"/>
        </w:rPr>
        <w:t>rollam</w:t>
      </w:r>
      <w:proofErr w:type="spellEnd"/>
      <w:r>
        <w:rPr>
          <w:rFonts w:ascii="Times New Roman" w:hAnsi="Times New Roman"/>
          <w:sz w:val="24"/>
          <w:szCs w:val="24"/>
        </w:rPr>
        <w:t xml:space="preserve"> zajišťuje předseda představenstva.</w:t>
      </w:r>
    </w:p>
    <w:p w:rsidR="008911B1" w:rsidRDefault="008911B1" w:rsidP="008911B1">
      <w:pPr>
        <w:jc w:val="both"/>
        <w:rPr>
          <w:b/>
          <w:sz w:val="24"/>
          <w:szCs w:val="24"/>
        </w:rPr>
      </w:pPr>
    </w:p>
    <w:p w:rsidR="008911B1" w:rsidRDefault="008911B1" w:rsidP="008911B1">
      <w:pPr>
        <w:jc w:val="both"/>
        <w:rPr>
          <w:b/>
          <w:sz w:val="24"/>
          <w:szCs w:val="24"/>
        </w:rPr>
      </w:pPr>
      <w:r>
        <w:rPr>
          <w:b/>
          <w:sz w:val="24"/>
          <w:szCs w:val="24"/>
        </w:rPr>
        <w:t xml:space="preserve">C. DOZORČÍ RADA </w:t>
      </w:r>
    </w:p>
    <w:p w:rsidR="008911B1" w:rsidRDefault="008911B1" w:rsidP="008911B1">
      <w:pPr>
        <w:pStyle w:val="Bezmezer"/>
        <w:ind w:left="705" w:hanging="705"/>
        <w:jc w:val="center"/>
        <w:rPr>
          <w:rFonts w:ascii="Times New Roman" w:hAnsi="Times New Roman"/>
          <w:b/>
          <w:sz w:val="24"/>
          <w:szCs w:val="24"/>
        </w:rPr>
      </w:pPr>
      <w:r>
        <w:rPr>
          <w:rFonts w:ascii="Times New Roman" w:hAnsi="Times New Roman"/>
          <w:b/>
          <w:sz w:val="24"/>
          <w:szCs w:val="24"/>
        </w:rPr>
        <w:t>XVIII.</w:t>
      </w:r>
    </w:p>
    <w:p w:rsidR="008911B1" w:rsidRDefault="008911B1" w:rsidP="008911B1">
      <w:pPr>
        <w:pStyle w:val="Bezmezer"/>
        <w:ind w:left="705" w:hanging="705"/>
        <w:jc w:val="center"/>
        <w:rPr>
          <w:rFonts w:ascii="Times New Roman" w:hAnsi="Times New Roman"/>
          <w:b/>
          <w:sz w:val="24"/>
          <w:szCs w:val="24"/>
        </w:rPr>
      </w:pPr>
      <w:r>
        <w:rPr>
          <w:rFonts w:ascii="Times New Roman" w:hAnsi="Times New Roman"/>
          <w:b/>
          <w:sz w:val="24"/>
          <w:szCs w:val="24"/>
        </w:rPr>
        <w:t>Postavení a působnost dozorčí rady</w:t>
      </w:r>
    </w:p>
    <w:p w:rsidR="008911B1" w:rsidRDefault="008911B1" w:rsidP="008911B1">
      <w:pPr>
        <w:ind w:left="709" w:hanging="709"/>
        <w:jc w:val="both"/>
        <w:rPr>
          <w:b/>
          <w:sz w:val="24"/>
          <w:szCs w:val="24"/>
          <w:u w:val="single"/>
        </w:rPr>
      </w:pPr>
    </w:p>
    <w:p w:rsidR="008911B1" w:rsidRDefault="008911B1" w:rsidP="00715E7E">
      <w:pPr>
        <w:pStyle w:val="Odstavecseseznamem"/>
        <w:numPr>
          <w:ilvl w:val="0"/>
          <w:numId w:val="1"/>
        </w:numPr>
        <w:jc w:val="both"/>
        <w:rPr>
          <w:vanish/>
          <w:sz w:val="24"/>
          <w:szCs w:val="24"/>
          <w:lang w:eastAsia="en-US"/>
        </w:rPr>
      </w:pPr>
    </w:p>
    <w:p w:rsidR="008911B1" w:rsidRDefault="008911B1" w:rsidP="00715E7E">
      <w:pPr>
        <w:pStyle w:val="Bezmezer"/>
        <w:numPr>
          <w:ilvl w:val="1"/>
          <w:numId w:val="1"/>
        </w:numPr>
        <w:jc w:val="both"/>
        <w:rPr>
          <w:rFonts w:ascii="Times New Roman" w:hAnsi="Times New Roman"/>
          <w:sz w:val="24"/>
          <w:szCs w:val="24"/>
        </w:rPr>
      </w:pPr>
      <w:r>
        <w:rPr>
          <w:rFonts w:ascii="Times New Roman" w:hAnsi="Times New Roman"/>
          <w:sz w:val="24"/>
          <w:szCs w:val="24"/>
        </w:rPr>
        <w:t>Dozorčí rada dohlíží na výkon působnosti představenstva a na činnost společnosti.</w:t>
      </w:r>
    </w:p>
    <w:p w:rsidR="008911B1" w:rsidRDefault="008911B1" w:rsidP="008911B1">
      <w:pPr>
        <w:pStyle w:val="Bezmezer"/>
        <w:ind w:left="360"/>
        <w:jc w:val="both"/>
        <w:rPr>
          <w:rFonts w:ascii="Times New Roman" w:hAnsi="Times New Roman"/>
          <w:sz w:val="24"/>
          <w:szCs w:val="24"/>
        </w:rPr>
      </w:pPr>
    </w:p>
    <w:p w:rsidR="008911B1" w:rsidRDefault="008911B1" w:rsidP="00715E7E">
      <w:pPr>
        <w:pStyle w:val="Bezmezer"/>
        <w:numPr>
          <w:ilvl w:val="1"/>
          <w:numId w:val="1"/>
        </w:numPr>
        <w:jc w:val="both"/>
        <w:rPr>
          <w:rFonts w:ascii="Times New Roman" w:hAnsi="Times New Roman"/>
          <w:sz w:val="24"/>
          <w:szCs w:val="24"/>
        </w:rPr>
      </w:pPr>
      <w:r>
        <w:rPr>
          <w:rFonts w:ascii="Times New Roman" w:hAnsi="Times New Roman"/>
          <w:sz w:val="24"/>
          <w:szCs w:val="24"/>
        </w:rPr>
        <w:t xml:space="preserve">Dozorčí rada se řídí zásadami schválenými valnou hromadou, ledaže jsou v rozporu se zákonem o obchodních korporacích nebo stanovami. Porušení těchto zásad nemá účinky vůči třetím osobám. Nikdo není oprávněn udělovat dozorčí radě pokyny týkající se její zákonné povinnosti kontroly působnosti představenstva. </w:t>
      </w:r>
    </w:p>
    <w:p w:rsidR="008911B1" w:rsidRDefault="008911B1" w:rsidP="008911B1">
      <w:pPr>
        <w:pStyle w:val="Bezmezer"/>
        <w:ind w:left="360"/>
        <w:jc w:val="both"/>
        <w:rPr>
          <w:rFonts w:ascii="Times New Roman" w:hAnsi="Times New Roman"/>
          <w:sz w:val="24"/>
          <w:szCs w:val="24"/>
        </w:rPr>
      </w:pPr>
    </w:p>
    <w:p w:rsidR="008911B1" w:rsidRDefault="008911B1" w:rsidP="00715E7E">
      <w:pPr>
        <w:pStyle w:val="Bezmezer"/>
        <w:numPr>
          <w:ilvl w:val="1"/>
          <w:numId w:val="1"/>
        </w:numPr>
        <w:jc w:val="both"/>
        <w:rPr>
          <w:rFonts w:ascii="Times New Roman" w:hAnsi="Times New Roman"/>
          <w:sz w:val="24"/>
          <w:szCs w:val="24"/>
        </w:rPr>
      </w:pPr>
      <w:r>
        <w:rPr>
          <w:rFonts w:ascii="Times New Roman" w:hAnsi="Times New Roman"/>
          <w:sz w:val="24"/>
          <w:szCs w:val="24"/>
        </w:rPr>
        <w:t>Dozorčí rada je oprávněna nahlížet do všech dokladů a záznamů týkajících se činnosti společnosti a kontrolovat, zda jsou účetní zápisy vedeny řádně a v souladu se skutečností, a zda se podnikatelská či jiná činnost společnosti děje v souladu s právními předpisy a těmito stanovami.</w:t>
      </w:r>
    </w:p>
    <w:p w:rsidR="008911B1" w:rsidRDefault="008911B1" w:rsidP="008911B1">
      <w:pPr>
        <w:pStyle w:val="Bezmezer"/>
        <w:ind w:left="360"/>
        <w:jc w:val="both"/>
        <w:rPr>
          <w:rFonts w:ascii="Times New Roman" w:hAnsi="Times New Roman"/>
          <w:sz w:val="24"/>
          <w:szCs w:val="24"/>
        </w:rPr>
      </w:pPr>
    </w:p>
    <w:p w:rsidR="008911B1" w:rsidRDefault="008911B1" w:rsidP="00715E7E">
      <w:pPr>
        <w:pStyle w:val="Bezmezer"/>
        <w:numPr>
          <w:ilvl w:val="1"/>
          <w:numId w:val="1"/>
        </w:numPr>
        <w:jc w:val="both"/>
        <w:rPr>
          <w:rFonts w:ascii="Times New Roman" w:hAnsi="Times New Roman"/>
          <w:sz w:val="24"/>
          <w:szCs w:val="24"/>
        </w:rPr>
      </w:pPr>
      <w:r>
        <w:rPr>
          <w:rFonts w:ascii="Times New Roman" w:hAnsi="Times New Roman"/>
          <w:sz w:val="24"/>
          <w:szCs w:val="24"/>
        </w:rPr>
        <w:t>Dozorčí rada přezkoumává řádnou, mimořádnou, konsolidovanou, popřípadě i mezitímní účetní závěrku a návrh na rozdělení zisku nebo úhradu ztráty a předkládá svá vyjádření valné hromadě.</w:t>
      </w:r>
    </w:p>
    <w:p w:rsidR="008911B1" w:rsidRDefault="008911B1" w:rsidP="008911B1">
      <w:pPr>
        <w:pStyle w:val="Bezmezer"/>
        <w:ind w:left="360"/>
        <w:jc w:val="both"/>
        <w:rPr>
          <w:rFonts w:ascii="Times New Roman" w:hAnsi="Times New Roman"/>
          <w:sz w:val="24"/>
          <w:szCs w:val="24"/>
        </w:rPr>
      </w:pPr>
    </w:p>
    <w:p w:rsidR="008911B1" w:rsidRDefault="008911B1" w:rsidP="00715E7E">
      <w:pPr>
        <w:pStyle w:val="Bezmezer"/>
        <w:numPr>
          <w:ilvl w:val="1"/>
          <w:numId w:val="1"/>
        </w:numPr>
        <w:jc w:val="both"/>
        <w:rPr>
          <w:rFonts w:ascii="Times New Roman" w:hAnsi="Times New Roman"/>
          <w:sz w:val="24"/>
          <w:szCs w:val="24"/>
        </w:rPr>
      </w:pPr>
      <w:r>
        <w:rPr>
          <w:rFonts w:ascii="Times New Roman" w:hAnsi="Times New Roman"/>
          <w:sz w:val="24"/>
          <w:szCs w:val="24"/>
        </w:rPr>
        <w:t xml:space="preserve">Dozorčí rada je oprávněna svolat valnou hromadu, pokud to vyžadují zájmy společnosti nebo v případě, kdy společnost nemá zvolené představenstvo, případně kdy představenstvo </w:t>
      </w:r>
      <w:r>
        <w:rPr>
          <w:rFonts w:ascii="Times New Roman" w:hAnsi="Times New Roman"/>
          <w:sz w:val="24"/>
          <w:szCs w:val="24"/>
        </w:rPr>
        <w:lastRenderedPageBreak/>
        <w:t>dlouhodobě neplní své povinnosti a valnou hromadu nesvolá ani jeho člen. Valné hromadě zároveň navrhne potřebná opatření. Dozorčí rada určí svého člena, který společnost zastupuje v řízení před soudy a jinými orgány proti členu představenstva.</w:t>
      </w:r>
    </w:p>
    <w:p w:rsidR="008911B1" w:rsidRDefault="008911B1" w:rsidP="008911B1">
      <w:pPr>
        <w:pStyle w:val="Bezmezer"/>
        <w:ind w:left="360"/>
        <w:jc w:val="both"/>
        <w:rPr>
          <w:rFonts w:ascii="Times New Roman" w:hAnsi="Times New Roman"/>
          <w:sz w:val="24"/>
          <w:szCs w:val="24"/>
        </w:rPr>
      </w:pPr>
    </w:p>
    <w:p w:rsidR="008911B1" w:rsidRDefault="008911B1" w:rsidP="00715E7E">
      <w:pPr>
        <w:pStyle w:val="Bezmezer"/>
        <w:numPr>
          <w:ilvl w:val="1"/>
          <w:numId w:val="1"/>
        </w:numPr>
        <w:jc w:val="both"/>
        <w:rPr>
          <w:rFonts w:ascii="Times New Roman" w:hAnsi="Times New Roman"/>
          <w:sz w:val="24"/>
          <w:szCs w:val="24"/>
        </w:rPr>
      </w:pPr>
      <w:r>
        <w:rPr>
          <w:rFonts w:ascii="Times New Roman" w:hAnsi="Times New Roman"/>
          <w:sz w:val="24"/>
          <w:szCs w:val="24"/>
        </w:rPr>
        <w:t xml:space="preserve">Členové dozorčí rady se zúčastňují valné hromady a pověřený člen dozorčí rady ji seznamuje s výsledky činnosti dozorčí rady. Členům dozorčí rady musí být uděleno slovo, kdykoliv o to požádají. </w:t>
      </w:r>
    </w:p>
    <w:p w:rsidR="008911B1" w:rsidRDefault="008911B1" w:rsidP="008911B1">
      <w:pPr>
        <w:jc w:val="both"/>
        <w:rPr>
          <w:sz w:val="24"/>
          <w:szCs w:val="24"/>
        </w:rPr>
      </w:pPr>
    </w:p>
    <w:p w:rsidR="008911B1" w:rsidRDefault="008911B1" w:rsidP="008911B1">
      <w:pPr>
        <w:pStyle w:val="Bezmezer"/>
        <w:ind w:left="705" w:hanging="705"/>
        <w:jc w:val="center"/>
        <w:rPr>
          <w:rFonts w:ascii="Times New Roman" w:hAnsi="Times New Roman"/>
          <w:b/>
          <w:sz w:val="24"/>
          <w:szCs w:val="24"/>
        </w:rPr>
      </w:pPr>
      <w:r>
        <w:rPr>
          <w:rFonts w:ascii="Times New Roman" w:hAnsi="Times New Roman"/>
          <w:b/>
          <w:sz w:val="24"/>
          <w:szCs w:val="24"/>
        </w:rPr>
        <w:t>XIX.</w:t>
      </w:r>
    </w:p>
    <w:p w:rsidR="008911B1" w:rsidRDefault="008911B1" w:rsidP="008911B1">
      <w:pPr>
        <w:pStyle w:val="Bezmezer"/>
        <w:ind w:left="705" w:hanging="705"/>
        <w:jc w:val="center"/>
        <w:rPr>
          <w:rFonts w:ascii="Times New Roman" w:hAnsi="Times New Roman"/>
          <w:b/>
          <w:sz w:val="24"/>
          <w:szCs w:val="24"/>
        </w:rPr>
      </w:pPr>
      <w:r>
        <w:rPr>
          <w:rFonts w:ascii="Times New Roman" w:hAnsi="Times New Roman"/>
          <w:b/>
          <w:sz w:val="24"/>
          <w:szCs w:val="24"/>
        </w:rPr>
        <w:t>Počet členů, funkční období, volba, odstoupení a podmínky výkonu funkce dozorčí rady</w:t>
      </w:r>
    </w:p>
    <w:p w:rsidR="008911B1" w:rsidRDefault="008911B1" w:rsidP="008911B1">
      <w:pPr>
        <w:ind w:left="709" w:hanging="709"/>
        <w:jc w:val="both"/>
        <w:rPr>
          <w:sz w:val="24"/>
          <w:szCs w:val="24"/>
        </w:rPr>
      </w:pPr>
    </w:p>
    <w:p w:rsidR="008911B1" w:rsidRDefault="008911B1" w:rsidP="00715E7E">
      <w:pPr>
        <w:pStyle w:val="Odstavecseseznamem"/>
        <w:numPr>
          <w:ilvl w:val="0"/>
          <w:numId w:val="1"/>
        </w:numPr>
        <w:jc w:val="both"/>
        <w:rPr>
          <w:vanish/>
          <w:sz w:val="24"/>
          <w:szCs w:val="24"/>
          <w:lang w:eastAsia="en-US"/>
        </w:rPr>
      </w:pPr>
    </w:p>
    <w:p w:rsidR="008911B1" w:rsidRDefault="008911B1" w:rsidP="00715E7E">
      <w:pPr>
        <w:pStyle w:val="Bezmezer"/>
        <w:numPr>
          <w:ilvl w:val="1"/>
          <w:numId w:val="1"/>
        </w:numPr>
        <w:jc w:val="both"/>
        <w:rPr>
          <w:rFonts w:ascii="Times New Roman" w:hAnsi="Times New Roman"/>
          <w:sz w:val="24"/>
          <w:szCs w:val="24"/>
        </w:rPr>
      </w:pPr>
      <w:r>
        <w:rPr>
          <w:rFonts w:ascii="Times New Roman" w:hAnsi="Times New Roman"/>
          <w:sz w:val="24"/>
          <w:szCs w:val="24"/>
        </w:rPr>
        <w:t>Dozorčí rada společnosti má tři členy. Funkční období člena dozorčí rady je čtyřleté.  Opětovná volba člena dozorčí rady je možná.</w:t>
      </w:r>
    </w:p>
    <w:p w:rsidR="008911B1" w:rsidRDefault="008911B1" w:rsidP="008911B1">
      <w:pPr>
        <w:pStyle w:val="Bezmezer"/>
        <w:ind w:left="360"/>
        <w:jc w:val="both"/>
        <w:rPr>
          <w:rFonts w:ascii="Times New Roman" w:hAnsi="Times New Roman"/>
          <w:sz w:val="24"/>
          <w:szCs w:val="24"/>
        </w:rPr>
      </w:pPr>
    </w:p>
    <w:p w:rsidR="008911B1" w:rsidRDefault="008911B1" w:rsidP="00715E7E">
      <w:pPr>
        <w:pStyle w:val="Bezmezer"/>
        <w:numPr>
          <w:ilvl w:val="1"/>
          <w:numId w:val="1"/>
        </w:numPr>
        <w:jc w:val="both"/>
        <w:rPr>
          <w:rFonts w:ascii="Times New Roman" w:hAnsi="Times New Roman"/>
          <w:sz w:val="24"/>
          <w:szCs w:val="24"/>
        </w:rPr>
      </w:pPr>
      <w:r>
        <w:rPr>
          <w:rFonts w:ascii="Times New Roman" w:hAnsi="Times New Roman"/>
          <w:sz w:val="24"/>
          <w:szCs w:val="24"/>
        </w:rPr>
        <w:t>Členové dozorčí rady jsou voleni a odvoláváni valnou hromadou. Dozorčí rada volí a odvolává svého předsedu. Dozorčí rada, jejíž počet členů neklesl pod polovinu, může jmenovat náhradní členy do příštího zasedání valné hromady.</w:t>
      </w:r>
    </w:p>
    <w:p w:rsidR="008911B1" w:rsidRDefault="008911B1" w:rsidP="008911B1">
      <w:pPr>
        <w:pStyle w:val="Bezmezer"/>
        <w:ind w:left="360"/>
        <w:jc w:val="both"/>
        <w:rPr>
          <w:rFonts w:ascii="Times New Roman" w:hAnsi="Times New Roman"/>
          <w:sz w:val="24"/>
          <w:szCs w:val="24"/>
        </w:rPr>
      </w:pPr>
    </w:p>
    <w:p w:rsidR="008911B1" w:rsidRDefault="008911B1" w:rsidP="00715E7E">
      <w:pPr>
        <w:pStyle w:val="Bezmezer"/>
        <w:numPr>
          <w:ilvl w:val="1"/>
          <w:numId w:val="1"/>
        </w:numPr>
        <w:jc w:val="both"/>
        <w:rPr>
          <w:rFonts w:ascii="Times New Roman" w:hAnsi="Times New Roman"/>
          <w:sz w:val="24"/>
          <w:szCs w:val="24"/>
        </w:rPr>
      </w:pPr>
      <w:r>
        <w:rPr>
          <w:rFonts w:ascii="Times New Roman" w:hAnsi="Times New Roman"/>
          <w:sz w:val="24"/>
          <w:szCs w:val="24"/>
        </w:rPr>
        <w:t>V případě smrti člena dozorčí rady, odstoupení z funkce, odvolání anebo jiného ukončení jeho funkce zvolí příslušný orgán do dvou měsíců nového člena dozorčí rady. Člen dozorčí rady může ze své funkce odstoupit. Nesmí tak však učinit v době, která je pro společnost nevhodná. Odstupující člen oznámí své odstoupení orgánu, který jej zvolil, a jeho funkce končí uplynutím jednoho měsíce od doručení tohoto oznámení, neschválí-li valná hromada na žádost odstupujícího jiný okamžik zániku funkce. Má-li společnost jediného akcionáře, skončí funkce uplynutím jednoho měsíce ode dne doručení oznámení o odstoupení z funkce jedinému akcionáři, neujednají-li jiný okamžik zániku funkce.</w:t>
      </w:r>
    </w:p>
    <w:p w:rsidR="008911B1" w:rsidRDefault="008911B1" w:rsidP="00715E7E">
      <w:pPr>
        <w:pStyle w:val="Bezmezer"/>
        <w:numPr>
          <w:ilvl w:val="1"/>
          <w:numId w:val="1"/>
        </w:numPr>
        <w:jc w:val="both"/>
        <w:rPr>
          <w:rFonts w:ascii="Times New Roman" w:hAnsi="Times New Roman"/>
          <w:sz w:val="24"/>
          <w:szCs w:val="24"/>
        </w:rPr>
      </w:pPr>
      <w:r>
        <w:rPr>
          <w:rFonts w:ascii="Times New Roman" w:hAnsi="Times New Roman"/>
          <w:sz w:val="24"/>
          <w:szCs w:val="24"/>
        </w:rPr>
        <w:t xml:space="preserve">Členem dozorčí rady může být jak fyzická, tak právnická osoba. Je-li členem dozorčí rady jiná právnická osoba, zmocní fyzickou osobu, aby ji v dozorčí radě zastupovala, jinak ji zastupuje člen jejího statutárního orgánu. Člen dozorčí rady musí být plně svéprávný, bezúhonný ve smyslu zákona o živnostenském podnikání a nesmí u něj nastat skutečnost, jež je překážkou provozování živnosti podle zákona o živnostenském podnikání ani překážka výkonu funkce stanovená v ustanovení § 63 ZOK. U člena dozorčí rady – právnické osoby musí požadavky a předpoklady pro výkon funkce člena dozorčí rady splňovat její zástupce. Člen dozorčí rady nesmí být současně členem představenstva nebo jinou osobou oprávněnou podle zápisu v obchodním rejstříku jednat za společnost. </w:t>
      </w:r>
    </w:p>
    <w:p w:rsidR="008911B1" w:rsidRDefault="008911B1" w:rsidP="008911B1">
      <w:pPr>
        <w:pStyle w:val="Nzev"/>
        <w:jc w:val="both"/>
        <w:rPr>
          <w:b w:val="0"/>
          <w:sz w:val="24"/>
          <w:szCs w:val="24"/>
        </w:rPr>
      </w:pPr>
    </w:p>
    <w:p w:rsidR="008911B1" w:rsidRDefault="008911B1" w:rsidP="008911B1">
      <w:pPr>
        <w:ind w:left="709" w:hanging="709"/>
        <w:jc w:val="center"/>
        <w:rPr>
          <w:b/>
          <w:sz w:val="24"/>
          <w:szCs w:val="24"/>
        </w:rPr>
      </w:pPr>
      <w:r>
        <w:rPr>
          <w:b/>
          <w:sz w:val="24"/>
          <w:szCs w:val="24"/>
        </w:rPr>
        <w:t>XX.</w:t>
      </w:r>
    </w:p>
    <w:p w:rsidR="008911B1" w:rsidRDefault="008911B1" w:rsidP="008911B1">
      <w:pPr>
        <w:ind w:left="709" w:hanging="709"/>
        <w:jc w:val="center"/>
        <w:rPr>
          <w:b/>
          <w:sz w:val="24"/>
          <w:szCs w:val="24"/>
        </w:rPr>
      </w:pPr>
      <w:r>
        <w:rPr>
          <w:b/>
          <w:sz w:val="24"/>
          <w:szCs w:val="24"/>
        </w:rPr>
        <w:t>Svolání jednání dozorčí rady</w:t>
      </w:r>
    </w:p>
    <w:p w:rsidR="008911B1" w:rsidRDefault="008911B1" w:rsidP="008911B1">
      <w:pPr>
        <w:ind w:left="709" w:hanging="709"/>
        <w:jc w:val="center"/>
        <w:rPr>
          <w:b/>
          <w:sz w:val="24"/>
          <w:szCs w:val="24"/>
        </w:rPr>
      </w:pPr>
    </w:p>
    <w:p w:rsidR="008911B1" w:rsidRDefault="008911B1" w:rsidP="00715E7E">
      <w:pPr>
        <w:pStyle w:val="Odstavecseseznamem"/>
        <w:numPr>
          <w:ilvl w:val="0"/>
          <w:numId w:val="1"/>
        </w:numPr>
        <w:jc w:val="both"/>
        <w:rPr>
          <w:vanish/>
          <w:sz w:val="24"/>
          <w:szCs w:val="24"/>
          <w:lang w:eastAsia="en-US"/>
        </w:rPr>
      </w:pPr>
    </w:p>
    <w:p w:rsidR="008911B1" w:rsidRDefault="008911B1" w:rsidP="00715E7E">
      <w:pPr>
        <w:pStyle w:val="Bezmezer"/>
        <w:numPr>
          <w:ilvl w:val="1"/>
          <w:numId w:val="1"/>
        </w:numPr>
        <w:jc w:val="both"/>
        <w:rPr>
          <w:rFonts w:ascii="Times New Roman" w:hAnsi="Times New Roman"/>
          <w:sz w:val="24"/>
          <w:szCs w:val="24"/>
        </w:rPr>
      </w:pPr>
      <w:r>
        <w:rPr>
          <w:rFonts w:ascii="Times New Roman" w:hAnsi="Times New Roman"/>
          <w:sz w:val="24"/>
          <w:szCs w:val="24"/>
        </w:rPr>
        <w:t xml:space="preserve">Dozorčí rada se schází dle potřeby, nejméně však jedenkrát za šest měsíců. </w:t>
      </w:r>
    </w:p>
    <w:p w:rsidR="008911B1" w:rsidRDefault="008911B1" w:rsidP="008911B1">
      <w:pPr>
        <w:pStyle w:val="Bezmezer"/>
        <w:ind w:left="360"/>
        <w:jc w:val="both"/>
        <w:rPr>
          <w:rFonts w:ascii="Times New Roman" w:hAnsi="Times New Roman"/>
          <w:sz w:val="24"/>
          <w:szCs w:val="24"/>
        </w:rPr>
      </w:pPr>
    </w:p>
    <w:p w:rsidR="008911B1" w:rsidRDefault="008911B1" w:rsidP="00715E7E">
      <w:pPr>
        <w:pStyle w:val="Bezmezer"/>
        <w:numPr>
          <w:ilvl w:val="1"/>
          <w:numId w:val="1"/>
        </w:numPr>
        <w:jc w:val="both"/>
        <w:rPr>
          <w:rFonts w:ascii="Times New Roman" w:hAnsi="Times New Roman"/>
          <w:sz w:val="24"/>
          <w:szCs w:val="24"/>
        </w:rPr>
      </w:pPr>
      <w:r>
        <w:rPr>
          <w:rFonts w:ascii="Times New Roman" w:hAnsi="Times New Roman"/>
          <w:sz w:val="24"/>
          <w:szCs w:val="24"/>
        </w:rPr>
        <w:t>Jednání dozorčí rady svolává její předseda písemnou pozvánkou, v níž uvede místo, datum a hodinu konání a pořad jednání. Do doby, než bude zvolen předseda dozorčí rady, je oprávněn svolat jednání dozorčí rady kterýkoli jeho člen. Pozvánka musí být členům dozorčí rady doručena nejméně 5 dnů před jednáním. Pokud s tím souhlasí všichni členové dozorčí rady, lze její jednání svolat i e-mailem. I v takovém případě však musí pozvánka obsahovat výše uvedené náležitosti a členové dozorčí rady musí potvrdit její přijetí. Není-li jednání svoláno v souladu s těmito pravidly, avšak všichni členové dozorčí rady se přesto na jednání buď dostaví anebo doručí předsedovi před konáním jednání písemný souhlas s konáním jednání v jejich nepřítomnosti, platí jednání za řádně svolané.</w:t>
      </w:r>
    </w:p>
    <w:p w:rsidR="008911B1" w:rsidRDefault="008911B1" w:rsidP="008911B1">
      <w:pPr>
        <w:pStyle w:val="Bezmezer"/>
        <w:ind w:left="360"/>
        <w:jc w:val="both"/>
        <w:rPr>
          <w:rFonts w:ascii="Times New Roman" w:hAnsi="Times New Roman"/>
          <w:sz w:val="24"/>
          <w:szCs w:val="24"/>
        </w:rPr>
      </w:pPr>
    </w:p>
    <w:p w:rsidR="008911B1" w:rsidRDefault="008911B1" w:rsidP="00715E7E">
      <w:pPr>
        <w:pStyle w:val="Bezmezer"/>
        <w:numPr>
          <w:ilvl w:val="1"/>
          <w:numId w:val="1"/>
        </w:numPr>
        <w:jc w:val="both"/>
        <w:rPr>
          <w:rFonts w:ascii="Times New Roman" w:hAnsi="Times New Roman"/>
          <w:sz w:val="24"/>
          <w:szCs w:val="24"/>
        </w:rPr>
      </w:pPr>
      <w:r>
        <w:rPr>
          <w:rFonts w:ascii="Times New Roman" w:hAnsi="Times New Roman"/>
          <w:sz w:val="24"/>
          <w:szCs w:val="24"/>
        </w:rPr>
        <w:lastRenderedPageBreak/>
        <w:t xml:space="preserve">Předseda dozorčí rady je povinen svolat jednání dozorčí rady vždy, požádá-li o to některý z členů dozorčí rady nebo představenstvo, pokud současně uvede důvod jejího svolání, a to do 15 dnů ode dne doručení této žádosti. V případě, že předseda dozorčí rady tuto svou povinnost nesplní, je oprávněn svolat jednání dozorčí rady kterýkoliv další člen dozorčí rady. </w:t>
      </w:r>
    </w:p>
    <w:p w:rsidR="008911B1" w:rsidRDefault="008911B1" w:rsidP="008911B1">
      <w:pPr>
        <w:pStyle w:val="Bezmezer"/>
        <w:ind w:left="360"/>
        <w:jc w:val="both"/>
        <w:rPr>
          <w:rFonts w:ascii="Times New Roman" w:hAnsi="Times New Roman"/>
          <w:sz w:val="24"/>
          <w:szCs w:val="24"/>
        </w:rPr>
      </w:pPr>
    </w:p>
    <w:p w:rsidR="008911B1" w:rsidRDefault="008911B1" w:rsidP="00715E7E">
      <w:pPr>
        <w:pStyle w:val="Bezmezer"/>
        <w:numPr>
          <w:ilvl w:val="1"/>
          <w:numId w:val="1"/>
        </w:numPr>
        <w:jc w:val="both"/>
        <w:rPr>
          <w:rFonts w:ascii="Times New Roman" w:hAnsi="Times New Roman"/>
          <w:sz w:val="24"/>
          <w:szCs w:val="24"/>
        </w:rPr>
      </w:pPr>
      <w:r>
        <w:rPr>
          <w:rFonts w:ascii="Times New Roman" w:hAnsi="Times New Roman"/>
          <w:sz w:val="24"/>
          <w:szCs w:val="24"/>
        </w:rPr>
        <w:t xml:space="preserve">Dozorčí rada může podle své úvahy přizvat na jednání i členy jiných orgánů společnosti, její zaměstnance nebo akcionáře. </w:t>
      </w:r>
    </w:p>
    <w:p w:rsidR="008911B1" w:rsidRDefault="008911B1" w:rsidP="008911B1">
      <w:pPr>
        <w:pStyle w:val="Bezmezer"/>
        <w:rPr>
          <w:rFonts w:ascii="Times New Roman" w:hAnsi="Times New Roman"/>
          <w:b/>
          <w:sz w:val="24"/>
          <w:szCs w:val="24"/>
        </w:rPr>
      </w:pPr>
    </w:p>
    <w:p w:rsidR="008911B1" w:rsidRDefault="008911B1" w:rsidP="008911B1">
      <w:pPr>
        <w:pStyle w:val="Bezmezer"/>
        <w:ind w:left="705" w:hanging="705"/>
        <w:jc w:val="center"/>
        <w:rPr>
          <w:rFonts w:ascii="Times New Roman" w:hAnsi="Times New Roman"/>
          <w:b/>
          <w:sz w:val="24"/>
          <w:szCs w:val="24"/>
        </w:rPr>
      </w:pPr>
      <w:r>
        <w:rPr>
          <w:rFonts w:ascii="Times New Roman" w:hAnsi="Times New Roman"/>
          <w:b/>
          <w:sz w:val="24"/>
          <w:szCs w:val="24"/>
        </w:rPr>
        <w:t>XXI.</w:t>
      </w:r>
    </w:p>
    <w:p w:rsidR="008911B1" w:rsidRDefault="008911B1" w:rsidP="008911B1">
      <w:pPr>
        <w:pStyle w:val="Bezmezer"/>
        <w:ind w:left="705" w:hanging="705"/>
        <w:jc w:val="center"/>
        <w:rPr>
          <w:rFonts w:ascii="Times New Roman" w:hAnsi="Times New Roman"/>
          <w:b/>
          <w:sz w:val="24"/>
          <w:szCs w:val="24"/>
        </w:rPr>
      </w:pPr>
      <w:r>
        <w:rPr>
          <w:rFonts w:ascii="Times New Roman" w:hAnsi="Times New Roman"/>
          <w:b/>
          <w:sz w:val="24"/>
          <w:szCs w:val="24"/>
        </w:rPr>
        <w:t>Průběh jednání dozorčí rady</w:t>
      </w:r>
    </w:p>
    <w:p w:rsidR="008911B1" w:rsidRDefault="008911B1" w:rsidP="008911B1">
      <w:pPr>
        <w:pStyle w:val="Bezmezer"/>
        <w:ind w:left="705" w:hanging="705"/>
        <w:rPr>
          <w:rFonts w:ascii="Times New Roman" w:hAnsi="Times New Roman"/>
          <w:b/>
          <w:sz w:val="24"/>
          <w:szCs w:val="24"/>
        </w:rPr>
      </w:pPr>
    </w:p>
    <w:p w:rsidR="008911B1" w:rsidRDefault="008911B1" w:rsidP="00715E7E">
      <w:pPr>
        <w:pStyle w:val="Odstavecseseznamem"/>
        <w:numPr>
          <w:ilvl w:val="0"/>
          <w:numId w:val="1"/>
        </w:numPr>
        <w:jc w:val="both"/>
        <w:rPr>
          <w:vanish/>
          <w:sz w:val="24"/>
          <w:szCs w:val="24"/>
          <w:lang w:eastAsia="en-US"/>
        </w:rPr>
      </w:pPr>
    </w:p>
    <w:p w:rsidR="008911B1" w:rsidRDefault="008911B1" w:rsidP="00715E7E">
      <w:pPr>
        <w:pStyle w:val="Bezmezer"/>
        <w:numPr>
          <w:ilvl w:val="1"/>
          <w:numId w:val="1"/>
        </w:numPr>
        <w:jc w:val="both"/>
        <w:rPr>
          <w:rFonts w:ascii="Times New Roman" w:hAnsi="Times New Roman"/>
          <w:sz w:val="24"/>
          <w:szCs w:val="24"/>
        </w:rPr>
      </w:pPr>
      <w:r>
        <w:rPr>
          <w:rFonts w:ascii="Times New Roman" w:hAnsi="Times New Roman"/>
          <w:sz w:val="24"/>
          <w:szCs w:val="24"/>
        </w:rPr>
        <w:t>Jednání dozorčí rady řídí její předseda. V případě jeho nepřítomnosti, nebo pokud ještě nebyl předseda zvolen, řídí zasedání pověřený člen dozorčí rady.</w:t>
      </w:r>
    </w:p>
    <w:p w:rsidR="008911B1" w:rsidRDefault="008911B1" w:rsidP="008911B1">
      <w:pPr>
        <w:pStyle w:val="Bezmezer"/>
        <w:ind w:left="360"/>
        <w:jc w:val="both"/>
        <w:rPr>
          <w:rFonts w:ascii="Times New Roman" w:hAnsi="Times New Roman"/>
          <w:sz w:val="24"/>
          <w:szCs w:val="24"/>
        </w:rPr>
      </w:pPr>
    </w:p>
    <w:p w:rsidR="008911B1" w:rsidRDefault="008911B1" w:rsidP="00715E7E">
      <w:pPr>
        <w:pStyle w:val="Bezmezer"/>
        <w:numPr>
          <w:ilvl w:val="1"/>
          <w:numId w:val="1"/>
        </w:numPr>
        <w:jc w:val="both"/>
        <w:rPr>
          <w:rFonts w:ascii="Times New Roman" w:hAnsi="Times New Roman"/>
          <w:sz w:val="24"/>
          <w:szCs w:val="24"/>
        </w:rPr>
      </w:pPr>
      <w:r>
        <w:rPr>
          <w:rFonts w:ascii="Times New Roman" w:hAnsi="Times New Roman"/>
          <w:sz w:val="24"/>
          <w:szCs w:val="24"/>
        </w:rPr>
        <w:t>O průběhu jednání dozorčí rady a jejích rozhodnutích se pořizuje zápis, který podepisuje předsedající; přílohou zápisu je seznam přítomných. V zápisu se jmenovitě uvedou členové dozorčí rady, kteří hlasovali proti přijetí jednotlivých rozhodnutí nebo se zdrželi hlasování; u neuvedených členů se má za to, že hlasovali pro přijetí rozhodnutí. V zápise se rovněž uvedou stanoviska menšiny členů, pokud o to požádají.</w:t>
      </w:r>
    </w:p>
    <w:p w:rsidR="008911B1" w:rsidRDefault="008911B1" w:rsidP="008911B1">
      <w:pPr>
        <w:pStyle w:val="Bezmezer"/>
        <w:ind w:left="360"/>
        <w:jc w:val="both"/>
        <w:rPr>
          <w:rFonts w:ascii="Times New Roman" w:hAnsi="Times New Roman"/>
          <w:sz w:val="24"/>
          <w:szCs w:val="24"/>
        </w:rPr>
      </w:pPr>
    </w:p>
    <w:p w:rsidR="008911B1" w:rsidRDefault="008911B1" w:rsidP="00715E7E">
      <w:pPr>
        <w:pStyle w:val="Bezmezer"/>
        <w:numPr>
          <w:ilvl w:val="1"/>
          <w:numId w:val="1"/>
        </w:numPr>
        <w:jc w:val="both"/>
        <w:rPr>
          <w:rFonts w:ascii="Times New Roman" w:hAnsi="Times New Roman"/>
          <w:sz w:val="24"/>
          <w:szCs w:val="24"/>
        </w:rPr>
      </w:pPr>
      <w:r>
        <w:rPr>
          <w:rFonts w:ascii="Times New Roman" w:hAnsi="Times New Roman"/>
          <w:sz w:val="24"/>
          <w:szCs w:val="24"/>
        </w:rPr>
        <w:t>Náklady spojené s jednáním i s další činností dozorčí rady nese společnost.</w:t>
      </w:r>
    </w:p>
    <w:p w:rsidR="008911B1" w:rsidRDefault="008911B1" w:rsidP="008911B1">
      <w:pPr>
        <w:pStyle w:val="Bezmezer"/>
        <w:rPr>
          <w:rFonts w:ascii="Times New Roman" w:hAnsi="Times New Roman"/>
          <w:b/>
          <w:sz w:val="24"/>
          <w:szCs w:val="24"/>
        </w:rPr>
      </w:pPr>
    </w:p>
    <w:p w:rsidR="008911B1" w:rsidRDefault="008911B1" w:rsidP="008911B1">
      <w:pPr>
        <w:pStyle w:val="Bezmezer"/>
        <w:ind w:left="705" w:hanging="705"/>
        <w:jc w:val="center"/>
        <w:rPr>
          <w:rFonts w:ascii="Times New Roman" w:hAnsi="Times New Roman"/>
          <w:b/>
          <w:sz w:val="24"/>
          <w:szCs w:val="24"/>
        </w:rPr>
      </w:pPr>
      <w:r>
        <w:rPr>
          <w:rFonts w:ascii="Times New Roman" w:hAnsi="Times New Roman"/>
          <w:b/>
          <w:sz w:val="24"/>
          <w:szCs w:val="24"/>
        </w:rPr>
        <w:t>XXII.</w:t>
      </w:r>
    </w:p>
    <w:p w:rsidR="008911B1" w:rsidRDefault="008911B1" w:rsidP="008911B1">
      <w:pPr>
        <w:pStyle w:val="Bezmezer"/>
        <w:ind w:left="705" w:hanging="705"/>
        <w:jc w:val="center"/>
        <w:rPr>
          <w:rFonts w:ascii="Times New Roman" w:hAnsi="Times New Roman"/>
          <w:b/>
          <w:sz w:val="24"/>
          <w:szCs w:val="24"/>
        </w:rPr>
      </w:pPr>
      <w:r>
        <w:rPr>
          <w:rFonts w:ascii="Times New Roman" w:hAnsi="Times New Roman"/>
          <w:b/>
          <w:sz w:val="24"/>
          <w:szCs w:val="24"/>
        </w:rPr>
        <w:t>Rozhodování dozorčí rady</w:t>
      </w:r>
    </w:p>
    <w:p w:rsidR="008911B1" w:rsidRDefault="008911B1" w:rsidP="008911B1">
      <w:pPr>
        <w:pStyle w:val="Bezmezer"/>
        <w:ind w:left="705" w:hanging="705"/>
        <w:jc w:val="center"/>
        <w:rPr>
          <w:rFonts w:ascii="Times New Roman" w:hAnsi="Times New Roman"/>
          <w:b/>
          <w:sz w:val="24"/>
          <w:szCs w:val="24"/>
        </w:rPr>
      </w:pPr>
    </w:p>
    <w:p w:rsidR="008911B1" w:rsidRDefault="008911B1" w:rsidP="00715E7E">
      <w:pPr>
        <w:pStyle w:val="Odstavecseseznamem"/>
        <w:numPr>
          <w:ilvl w:val="0"/>
          <w:numId w:val="1"/>
        </w:numPr>
        <w:jc w:val="both"/>
        <w:rPr>
          <w:vanish/>
          <w:sz w:val="24"/>
          <w:szCs w:val="24"/>
          <w:lang w:eastAsia="en-US"/>
        </w:rPr>
      </w:pPr>
    </w:p>
    <w:p w:rsidR="008911B1" w:rsidRDefault="008911B1" w:rsidP="00715E7E">
      <w:pPr>
        <w:pStyle w:val="Bezmezer"/>
        <w:numPr>
          <w:ilvl w:val="1"/>
          <w:numId w:val="1"/>
        </w:numPr>
        <w:jc w:val="both"/>
        <w:rPr>
          <w:rFonts w:ascii="Times New Roman" w:hAnsi="Times New Roman"/>
          <w:sz w:val="24"/>
          <w:szCs w:val="24"/>
        </w:rPr>
      </w:pPr>
      <w:r>
        <w:rPr>
          <w:rFonts w:ascii="Times New Roman" w:hAnsi="Times New Roman"/>
          <w:sz w:val="24"/>
          <w:szCs w:val="24"/>
        </w:rPr>
        <w:t xml:space="preserve">Dozorčí rada je způsobilá se usnášet, účastní-li se jejího jednání nadpoloviční většina jejích členů. </w:t>
      </w:r>
    </w:p>
    <w:p w:rsidR="008911B1" w:rsidRDefault="008911B1" w:rsidP="008911B1">
      <w:pPr>
        <w:pStyle w:val="Bezmezer"/>
        <w:ind w:left="360"/>
        <w:jc w:val="both"/>
        <w:rPr>
          <w:rFonts w:ascii="Times New Roman" w:hAnsi="Times New Roman"/>
          <w:sz w:val="24"/>
          <w:szCs w:val="24"/>
        </w:rPr>
      </w:pPr>
    </w:p>
    <w:p w:rsidR="008911B1" w:rsidRDefault="008911B1" w:rsidP="00715E7E">
      <w:pPr>
        <w:pStyle w:val="Bezmezer"/>
        <w:numPr>
          <w:ilvl w:val="1"/>
          <w:numId w:val="1"/>
        </w:numPr>
        <w:jc w:val="both"/>
        <w:rPr>
          <w:rFonts w:ascii="Times New Roman" w:hAnsi="Times New Roman"/>
          <w:sz w:val="24"/>
          <w:szCs w:val="24"/>
        </w:rPr>
      </w:pPr>
      <w:r>
        <w:rPr>
          <w:rFonts w:ascii="Times New Roman" w:hAnsi="Times New Roman"/>
          <w:sz w:val="24"/>
          <w:szCs w:val="24"/>
        </w:rPr>
        <w:t xml:space="preserve">Dozorčí rada rozhoduje většinou hlasů přítomných členů. Každý člen dozorčí rady má jeden hlas. V případě rovnosti hlasů je rozhodující hlas předsedy. </w:t>
      </w:r>
    </w:p>
    <w:p w:rsidR="008911B1" w:rsidRDefault="008911B1" w:rsidP="008911B1">
      <w:pPr>
        <w:pStyle w:val="Bezmezer"/>
        <w:ind w:left="360"/>
        <w:jc w:val="both"/>
        <w:rPr>
          <w:rFonts w:ascii="Times New Roman" w:hAnsi="Times New Roman"/>
          <w:sz w:val="24"/>
          <w:szCs w:val="24"/>
        </w:rPr>
      </w:pPr>
    </w:p>
    <w:p w:rsidR="008911B1" w:rsidRDefault="008911B1" w:rsidP="00715E7E">
      <w:pPr>
        <w:pStyle w:val="Bezmezer"/>
        <w:numPr>
          <w:ilvl w:val="1"/>
          <w:numId w:val="1"/>
        </w:numPr>
        <w:jc w:val="both"/>
        <w:rPr>
          <w:rFonts w:ascii="Times New Roman" w:hAnsi="Times New Roman"/>
          <w:sz w:val="24"/>
          <w:szCs w:val="24"/>
        </w:rPr>
      </w:pPr>
      <w:r>
        <w:rPr>
          <w:rFonts w:ascii="Times New Roman" w:hAnsi="Times New Roman"/>
          <w:sz w:val="24"/>
          <w:szCs w:val="24"/>
        </w:rPr>
        <w:t xml:space="preserve">Jestliže s tím souhlasí všichni členové dozorčí rady, může dozorčí rada učinit rozhodnutí per </w:t>
      </w:r>
      <w:proofErr w:type="spellStart"/>
      <w:r>
        <w:rPr>
          <w:rFonts w:ascii="Times New Roman" w:hAnsi="Times New Roman"/>
          <w:sz w:val="24"/>
          <w:szCs w:val="24"/>
        </w:rPr>
        <w:t>rollam</w:t>
      </w:r>
      <w:proofErr w:type="spellEnd"/>
      <w:r>
        <w:rPr>
          <w:rFonts w:ascii="Times New Roman" w:hAnsi="Times New Roman"/>
          <w:sz w:val="24"/>
          <w:szCs w:val="24"/>
        </w:rPr>
        <w:t xml:space="preserve">. V takovém případě se však k návrhu rozhodnutí musejí průkazným způsobem vyjádřit všichni členové dozorčí rady a rozhodnutí musí být přijato jednomyslně. </w:t>
      </w:r>
    </w:p>
    <w:p w:rsidR="008911B1" w:rsidRDefault="008911B1" w:rsidP="008911B1">
      <w:pPr>
        <w:pStyle w:val="Bezmezer"/>
        <w:ind w:left="360"/>
        <w:jc w:val="both"/>
        <w:rPr>
          <w:rFonts w:ascii="Times New Roman" w:hAnsi="Times New Roman"/>
          <w:sz w:val="24"/>
          <w:szCs w:val="24"/>
        </w:rPr>
      </w:pPr>
    </w:p>
    <w:p w:rsidR="008911B1" w:rsidRDefault="008911B1" w:rsidP="00715E7E">
      <w:pPr>
        <w:pStyle w:val="Bezmezer"/>
        <w:numPr>
          <w:ilvl w:val="1"/>
          <w:numId w:val="1"/>
        </w:numPr>
        <w:jc w:val="both"/>
        <w:rPr>
          <w:rFonts w:ascii="Times New Roman" w:hAnsi="Times New Roman"/>
          <w:sz w:val="24"/>
          <w:szCs w:val="24"/>
        </w:rPr>
      </w:pPr>
      <w:r>
        <w:rPr>
          <w:rFonts w:ascii="Times New Roman" w:hAnsi="Times New Roman"/>
          <w:sz w:val="24"/>
          <w:szCs w:val="24"/>
        </w:rPr>
        <w:t xml:space="preserve">Rozhodnutí učiněné per </w:t>
      </w:r>
      <w:proofErr w:type="spellStart"/>
      <w:r>
        <w:rPr>
          <w:rFonts w:ascii="Times New Roman" w:hAnsi="Times New Roman"/>
          <w:sz w:val="24"/>
          <w:szCs w:val="24"/>
        </w:rPr>
        <w:t>rollam</w:t>
      </w:r>
      <w:proofErr w:type="spellEnd"/>
      <w:r>
        <w:rPr>
          <w:rFonts w:ascii="Times New Roman" w:hAnsi="Times New Roman"/>
          <w:sz w:val="24"/>
          <w:szCs w:val="24"/>
        </w:rPr>
        <w:t xml:space="preserve"> musí být uvedeno v zápisu z nejbližšího jednání dozorčí rady.</w:t>
      </w:r>
    </w:p>
    <w:p w:rsidR="008911B1" w:rsidRDefault="008911B1" w:rsidP="008911B1">
      <w:pPr>
        <w:pStyle w:val="Bezmezer"/>
        <w:ind w:left="360"/>
        <w:jc w:val="both"/>
        <w:rPr>
          <w:rFonts w:ascii="Times New Roman" w:hAnsi="Times New Roman"/>
          <w:sz w:val="24"/>
          <w:szCs w:val="24"/>
        </w:rPr>
      </w:pPr>
    </w:p>
    <w:p w:rsidR="008911B1" w:rsidRDefault="008911B1" w:rsidP="00715E7E">
      <w:pPr>
        <w:pStyle w:val="Bezmezer"/>
        <w:numPr>
          <w:ilvl w:val="1"/>
          <w:numId w:val="1"/>
        </w:numPr>
        <w:jc w:val="both"/>
        <w:rPr>
          <w:rFonts w:ascii="Times New Roman" w:hAnsi="Times New Roman"/>
          <w:sz w:val="24"/>
          <w:szCs w:val="24"/>
        </w:rPr>
      </w:pPr>
      <w:r>
        <w:rPr>
          <w:rFonts w:ascii="Times New Roman" w:hAnsi="Times New Roman"/>
          <w:sz w:val="24"/>
          <w:szCs w:val="24"/>
        </w:rPr>
        <w:t xml:space="preserve">Veškerou organizační činnost spojenou s rozhodováním dozorčí rady per </w:t>
      </w:r>
      <w:proofErr w:type="spellStart"/>
      <w:r>
        <w:rPr>
          <w:rFonts w:ascii="Times New Roman" w:hAnsi="Times New Roman"/>
          <w:sz w:val="24"/>
          <w:szCs w:val="24"/>
        </w:rPr>
        <w:t>rollam</w:t>
      </w:r>
      <w:proofErr w:type="spellEnd"/>
      <w:r>
        <w:rPr>
          <w:rFonts w:ascii="Times New Roman" w:hAnsi="Times New Roman"/>
          <w:sz w:val="24"/>
          <w:szCs w:val="24"/>
        </w:rPr>
        <w:t xml:space="preserve"> zajišťuje předseda dozorčí rady.</w:t>
      </w:r>
    </w:p>
    <w:p w:rsidR="008911B1" w:rsidRDefault="008911B1" w:rsidP="008911B1">
      <w:pPr>
        <w:ind w:left="709" w:hanging="709"/>
        <w:jc w:val="center"/>
        <w:rPr>
          <w:b/>
          <w:sz w:val="24"/>
          <w:szCs w:val="24"/>
        </w:rPr>
      </w:pPr>
    </w:p>
    <w:p w:rsidR="008911B1" w:rsidRDefault="008911B1" w:rsidP="008911B1">
      <w:pPr>
        <w:ind w:left="709" w:hanging="709"/>
        <w:jc w:val="center"/>
        <w:rPr>
          <w:b/>
          <w:sz w:val="24"/>
          <w:szCs w:val="24"/>
        </w:rPr>
      </w:pPr>
      <w:r>
        <w:rPr>
          <w:b/>
          <w:sz w:val="24"/>
          <w:szCs w:val="24"/>
        </w:rPr>
        <w:t>XXIII.</w:t>
      </w:r>
    </w:p>
    <w:p w:rsidR="007D087E" w:rsidRDefault="007D087E" w:rsidP="008911B1">
      <w:pPr>
        <w:ind w:left="709" w:hanging="709"/>
        <w:jc w:val="center"/>
        <w:rPr>
          <w:b/>
          <w:sz w:val="24"/>
          <w:szCs w:val="24"/>
        </w:rPr>
      </w:pPr>
      <w:r>
        <w:rPr>
          <w:b/>
          <w:sz w:val="24"/>
          <w:szCs w:val="24"/>
        </w:rPr>
        <w:t>Rezervní fond</w:t>
      </w:r>
    </w:p>
    <w:p w:rsidR="007D087E" w:rsidRDefault="007D087E" w:rsidP="008911B1">
      <w:pPr>
        <w:ind w:left="709" w:hanging="709"/>
        <w:jc w:val="center"/>
        <w:rPr>
          <w:b/>
          <w:sz w:val="24"/>
          <w:szCs w:val="24"/>
        </w:rPr>
      </w:pPr>
    </w:p>
    <w:p w:rsidR="007D087E" w:rsidRPr="00F402F4" w:rsidRDefault="007D087E" w:rsidP="007D087E">
      <w:pPr>
        <w:ind w:left="426" w:hanging="426"/>
        <w:jc w:val="both"/>
        <w:rPr>
          <w:sz w:val="24"/>
        </w:rPr>
      </w:pPr>
      <w:r w:rsidRPr="007D087E">
        <w:rPr>
          <w:sz w:val="24"/>
          <w:szCs w:val="24"/>
        </w:rPr>
        <w:t>23.1</w:t>
      </w:r>
      <w:r>
        <w:rPr>
          <w:sz w:val="24"/>
          <w:szCs w:val="24"/>
        </w:rPr>
        <w:t xml:space="preserve"> </w:t>
      </w:r>
      <w:r>
        <w:rPr>
          <w:sz w:val="24"/>
          <w:szCs w:val="24"/>
        </w:rPr>
        <w:tab/>
        <w:t xml:space="preserve">Rezervní fond se ruší. </w:t>
      </w:r>
      <w:r w:rsidRPr="00F402F4">
        <w:rPr>
          <w:sz w:val="24"/>
          <w:szCs w:val="24"/>
        </w:rPr>
        <w:t>O použití prostředků ze zrušeného rezervního fondu rozhodne jediný</w:t>
      </w:r>
      <w:r>
        <w:rPr>
          <w:sz w:val="24"/>
          <w:szCs w:val="24"/>
        </w:rPr>
        <w:t xml:space="preserve"> akcionář</w:t>
      </w:r>
      <w:r w:rsidRPr="00F402F4">
        <w:rPr>
          <w:sz w:val="24"/>
          <w:szCs w:val="24"/>
        </w:rPr>
        <w:t xml:space="preserve"> při výkonu působnosti valné hromady usnesením.  </w:t>
      </w:r>
    </w:p>
    <w:p w:rsidR="007D087E" w:rsidRDefault="007D087E" w:rsidP="007D087E">
      <w:pPr>
        <w:ind w:left="709" w:hanging="709"/>
        <w:jc w:val="both"/>
        <w:rPr>
          <w:sz w:val="24"/>
          <w:szCs w:val="24"/>
        </w:rPr>
      </w:pPr>
    </w:p>
    <w:p w:rsidR="007D087E" w:rsidRPr="007D087E" w:rsidRDefault="007D087E" w:rsidP="007D087E">
      <w:pPr>
        <w:ind w:left="709" w:hanging="709"/>
        <w:jc w:val="center"/>
        <w:rPr>
          <w:b/>
          <w:sz w:val="24"/>
          <w:szCs w:val="24"/>
        </w:rPr>
      </w:pPr>
      <w:r w:rsidRPr="007D087E">
        <w:rPr>
          <w:b/>
          <w:sz w:val="24"/>
          <w:szCs w:val="24"/>
        </w:rPr>
        <w:t>XXIV.</w:t>
      </w:r>
    </w:p>
    <w:p w:rsidR="008911B1" w:rsidRDefault="008911B1" w:rsidP="008911B1">
      <w:pPr>
        <w:ind w:left="709" w:hanging="709"/>
        <w:jc w:val="center"/>
        <w:rPr>
          <w:b/>
          <w:sz w:val="24"/>
          <w:szCs w:val="24"/>
        </w:rPr>
      </w:pPr>
      <w:r>
        <w:rPr>
          <w:b/>
          <w:sz w:val="24"/>
          <w:szCs w:val="24"/>
        </w:rPr>
        <w:t>Zrušení a zánik společnosti</w:t>
      </w:r>
    </w:p>
    <w:p w:rsidR="008911B1" w:rsidRDefault="008911B1" w:rsidP="008911B1">
      <w:pPr>
        <w:ind w:left="709" w:hanging="709"/>
        <w:jc w:val="both"/>
        <w:rPr>
          <w:b/>
          <w:sz w:val="24"/>
          <w:szCs w:val="24"/>
          <w:u w:val="single"/>
        </w:rPr>
      </w:pPr>
    </w:p>
    <w:p w:rsidR="008911B1" w:rsidRDefault="008911B1" w:rsidP="00715E7E">
      <w:pPr>
        <w:pStyle w:val="Odstavecseseznamem"/>
        <w:numPr>
          <w:ilvl w:val="0"/>
          <w:numId w:val="1"/>
        </w:numPr>
        <w:jc w:val="both"/>
        <w:rPr>
          <w:vanish/>
          <w:sz w:val="24"/>
          <w:szCs w:val="24"/>
          <w:lang w:eastAsia="en-US"/>
        </w:rPr>
      </w:pPr>
    </w:p>
    <w:p w:rsidR="008911B1" w:rsidRDefault="007D087E" w:rsidP="007D087E">
      <w:pPr>
        <w:pStyle w:val="Bezmezer"/>
        <w:jc w:val="both"/>
        <w:rPr>
          <w:rFonts w:ascii="Times New Roman" w:hAnsi="Times New Roman"/>
          <w:sz w:val="24"/>
          <w:szCs w:val="24"/>
        </w:rPr>
      </w:pPr>
      <w:r>
        <w:rPr>
          <w:rFonts w:ascii="Times New Roman" w:hAnsi="Times New Roman"/>
          <w:sz w:val="24"/>
          <w:szCs w:val="24"/>
        </w:rPr>
        <w:t>24.1</w:t>
      </w:r>
      <w:r>
        <w:rPr>
          <w:rFonts w:ascii="Times New Roman" w:hAnsi="Times New Roman"/>
          <w:sz w:val="24"/>
          <w:szCs w:val="24"/>
        </w:rPr>
        <w:tab/>
      </w:r>
      <w:r w:rsidR="008911B1">
        <w:rPr>
          <w:rFonts w:ascii="Times New Roman" w:hAnsi="Times New Roman"/>
          <w:sz w:val="24"/>
          <w:szCs w:val="24"/>
        </w:rPr>
        <w:t>Společnost se zrušuje z důvodů stanovených zákonem.</w:t>
      </w:r>
    </w:p>
    <w:p w:rsidR="008911B1" w:rsidRDefault="008911B1" w:rsidP="007D087E">
      <w:pPr>
        <w:pStyle w:val="Bezmezer"/>
        <w:ind w:left="360"/>
        <w:jc w:val="both"/>
        <w:rPr>
          <w:rFonts w:ascii="Times New Roman" w:hAnsi="Times New Roman"/>
          <w:sz w:val="24"/>
          <w:szCs w:val="24"/>
        </w:rPr>
      </w:pPr>
    </w:p>
    <w:p w:rsidR="008911B1" w:rsidRDefault="007D087E" w:rsidP="007D087E">
      <w:pPr>
        <w:pStyle w:val="Bezmezer"/>
        <w:ind w:left="426" w:hanging="426"/>
        <w:jc w:val="both"/>
        <w:rPr>
          <w:rFonts w:ascii="Times New Roman" w:hAnsi="Times New Roman"/>
          <w:sz w:val="24"/>
          <w:szCs w:val="24"/>
        </w:rPr>
      </w:pPr>
      <w:r>
        <w:rPr>
          <w:rFonts w:ascii="Times New Roman" w:hAnsi="Times New Roman"/>
          <w:sz w:val="24"/>
          <w:szCs w:val="24"/>
        </w:rPr>
        <w:t>24.2</w:t>
      </w:r>
      <w:r>
        <w:rPr>
          <w:rFonts w:ascii="Times New Roman" w:hAnsi="Times New Roman"/>
          <w:sz w:val="24"/>
          <w:szCs w:val="24"/>
        </w:rPr>
        <w:tab/>
      </w:r>
      <w:r>
        <w:rPr>
          <w:rFonts w:ascii="Times New Roman" w:hAnsi="Times New Roman"/>
          <w:sz w:val="24"/>
          <w:szCs w:val="24"/>
        </w:rPr>
        <w:tab/>
      </w:r>
      <w:r w:rsidR="008911B1">
        <w:rPr>
          <w:rFonts w:ascii="Times New Roman" w:hAnsi="Times New Roman"/>
          <w:sz w:val="24"/>
          <w:szCs w:val="24"/>
        </w:rPr>
        <w:t>Po zrušení společnosti se vyžaduje její likvidace, ledaže celé její jmění nabývá právní nástupce nebo pokud zákon stanoví jinak. Způsob provedení likvidace společnosti při jejím zrušení se řídí obecně závaznými právními předpisy.</w:t>
      </w:r>
    </w:p>
    <w:p w:rsidR="008911B1" w:rsidRDefault="008911B1" w:rsidP="007D087E">
      <w:pPr>
        <w:pStyle w:val="Bezmezer"/>
        <w:ind w:left="360"/>
        <w:jc w:val="both"/>
        <w:rPr>
          <w:rFonts w:ascii="Times New Roman" w:hAnsi="Times New Roman"/>
          <w:sz w:val="24"/>
          <w:szCs w:val="24"/>
        </w:rPr>
      </w:pPr>
    </w:p>
    <w:p w:rsidR="008911B1" w:rsidRDefault="007D087E" w:rsidP="007D087E">
      <w:pPr>
        <w:pStyle w:val="Bezmezer"/>
        <w:jc w:val="both"/>
        <w:rPr>
          <w:rFonts w:ascii="Times New Roman" w:hAnsi="Times New Roman"/>
          <w:sz w:val="24"/>
          <w:szCs w:val="24"/>
        </w:rPr>
      </w:pPr>
      <w:r>
        <w:rPr>
          <w:rFonts w:ascii="Times New Roman" w:hAnsi="Times New Roman"/>
          <w:sz w:val="24"/>
          <w:szCs w:val="24"/>
        </w:rPr>
        <w:t>24.3</w:t>
      </w:r>
      <w:r>
        <w:rPr>
          <w:rFonts w:ascii="Times New Roman" w:hAnsi="Times New Roman"/>
          <w:sz w:val="24"/>
          <w:szCs w:val="24"/>
        </w:rPr>
        <w:tab/>
      </w:r>
      <w:r w:rsidR="008911B1">
        <w:rPr>
          <w:rFonts w:ascii="Times New Roman" w:hAnsi="Times New Roman"/>
          <w:sz w:val="24"/>
          <w:szCs w:val="24"/>
        </w:rPr>
        <w:t xml:space="preserve">Společnost zaniká výmazem z obchodního rejstříku. </w:t>
      </w:r>
    </w:p>
    <w:p w:rsidR="008911B1" w:rsidRDefault="008911B1" w:rsidP="007D087E">
      <w:pPr>
        <w:jc w:val="both"/>
        <w:rPr>
          <w:sz w:val="24"/>
          <w:szCs w:val="24"/>
        </w:rPr>
      </w:pPr>
    </w:p>
    <w:p w:rsidR="008911B1" w:rsidRDefault="007D087E" w:rsidP="008911B1">
      <w:pPr>
        <w:ind w:left="709" w:hanging="709"/>
        <w:jc w:val="center"/>
        <w:rPr>
          <w:b/>
          <w:sz w:val="24"/>
          <w:szCs w:val="24"/>
        </w:rPr>
      </w:pPr>
      <w:r>
        <w:rPr>
          <w:b/>
          <w:sz w:val="24"/>
          <w:szCs w:val="24"/>
        </w:rPr>
        <w:t>XX</w:t>
      </w:r>
      <w:r w:rsidR="008911B1">
        <w:rPr>
          <w:b/>
          <w:sz w:val="24"/>
          <w:szCs w:val="24"/>
        </w:rPr>
        <w:t>V.</w:t>
      </w:r>
    </w:p>
    <w:p w:rsidR="008911B1" w:rsidRDefault="008911B1" w:rsidP="008911B1">
      <w:pPr>
        <w:ind w:left="709" w:hanging="709"/>
        <w:jc w:val="center"/>
        <w:rPr>
          <w:b/>
          <w:sz w:val="24"/>
          <w:szCs w:val="24"/>
        </w:rPr>
      </w:pPr>
      <w:r>
        <w:rPr>
          <w:b/>
          <w:sz w:val="24"/>
          <w:szCs w:val="24"/>
        </w:rPr>
        <w:t>Změna stanov, účinnost stanov</w:t>
      </w:r>
    </w:p>
    <w:p w:rsidR="008911B1" w:rsidRDefault="008911B1" w:rsidP="008911B1">
      <w:pPr>
        <w:ind w:left="709" w:hanging="709"/>
        <w:jc w:val="both"/>
        <w:rPr>
          <w:sz w:val="24"/>
          <w:szCs w:val="24"/>
        </w:rPr>
      </w:pPr>
    </w:p>
    <w:p w:rsidR="008911B1" w:rsidRDefault="008911B1" w:rsidP="00715E7E">
      <w:pPr>
        <w:pStyle w:val="Odstavecseseznamem"/>
        <w:numPr>
          <w:ilvl w:val="0"/>
          <w:numId w:val="1"/>
        </w:numPr>
        <w:jc w:val="both"/>
        <w:rPr>
          <w:vanish/>
          <w:sz w:val="24"/>
          <w:szCs w:val="24"/>
          <w:lang w:eastAsia="en-US"/>
        </w:rPr>
      </w:pPr>
    </w:p>
    <w:p w:rsidR="008911B1" w:rsidRDefault="007D087E" w:rsidP="007D087E">
      <w:pPr>
        <w:pStyle w:val="Bezmezer"/>
        <w:ind w:left="426" w:hanging="426"/>
        <w:jc w:val="both"/>
        <w:rPr>
          <w:rFonts w:ascii="Times New Roman" w:hAnsi="Times New Roman"/>
          <w:sz w:val="24"/>
          <w:szCs w:val="24"/>
        </w:rPr>
      </w:pPr>
      <w:r>
        <w:rPr>
          <w:rFonts w:ascii="Times New Roman" w:hAnsi="Times New Roman"/>
          <w:sz w:val="24"/>
          <w:szCs w:val="24"/>
        </w:rPr>
        <w:t>25.1</w:t>
      </w:r>
      <w:r>
        <w:rPr>
          <w:rFonts w:ascii="Times New Roman" w:hAnsi="Times New Roman"/>
          <w:sz w:val="24"/>
          <w:szCs w:val="24"/>
        </w:rPr>
        <w:tab/>
      </w:r>
      <w:r>
        <w:rPr>
          <w:rFonts w:ascii="Times New Roman" w:hAnsi="Times New Roman"/>
          <w:sz w:val="24"/>
          <w:szCs w:val="24"/>
        </w:rPr>
        <w:tab/>
      </w:r>
      <w:r w:rsidR="008911B1">
        <w:rPr>
          <w:rFonts w:ascii="Times New Roman" w:hAnsi="Times New Roman"/>
          <w:sz w:val="24"/>
          <w:szCs w:val="24"/>
        </w:rPr>
        <w:t>Jestliže má být na pořadu jednání valné hromady změna stanov společnosti, musí společnosti ve svém sídle umožnit každému akcionáři, aby mohl ve lhůtě uvedené v pozvánce na valnou hromadu nahlédnout zdarma do návrhu změny stanov. Na toto právo musí společnost akcionáře upozornit v pozvánce na valnou hromadu.</w:t>
      </w:r>
    </w:p>
    <w:p w:rsidR="008911B1" w:rsidRDefault="008911B1" w:rsidP="007D087E">
      <w:pPr>
        <w:pStyle w:val="Bezmezer"/>
        <w:ind w:left="426" w:hanging="426"/>
        <w:jc w:val="both"/>
        <w:rPr>
          <w:rFonts w:ascii="Times New Roman" w:hAnsi="Times New Roman"/>
          <w:sz w:val="24"/>
          <w:szCs w:val="24"/>
        </w:rPr>
      </w:pPr>
    </w:p>
    <w:p w:rsidR="008911B1" w:rsidRDefault="007D087E" w:rsidP="007D087E">
      <w:pPr>
        <w:pStyle w:val="Bezmezer"/>
        <w:ind w:left="426" w:hanging="426"/>
        <w:jc w:val="both"/>
        <w:rPr>
          <w:rFonts w:ascii="Times New Roman" w:hAnsi="Times New Roman"/>
          <w:sz w:val="24"/>
          <w:szCs w:val="24"/>
        </w:rPr>
      </w:pPr>
      <w:r>
        <w:rPr>
          <w:rFonts w:ascii="Times New Roman" w:hAnsi="Times New Roman"/>
          <w:sz w:val="24"/>
          <w:szCs w:val="24"/>
        </w:rPr>
        <w:t>25.2</w:t>
      </w:r>
      <w:r>
        <w:rPr>
          <w:rFonts w:ascii="Times New Roman" w:hAnsi="Times New Roman"/>
          <w:sz w:val="24"/>
          <w:szCs w:val="24"/>
        </w:rPr>
        <w:tab/>
      </w:r>
      <w:r>
        <w:rPr>
          <w:rFonts w:ascii="Times New Roman" w:hAnsi="Times New Roman"/>
          <w:sz w:val="24"/>
          <w:szCs w:val="24"/>
        </w:rPr>
        <w:tab/>
      </w:r>
      <w:r w:rsidR="008911B1">
        <w:rPr>
          <w:rFonts w:ascii="Times New Roman" w:hAnsi="Times New Roman"/>
          <w:sz w:val="24"/>
          <w:szCs w:val="24"/>
        </w:rPr>
        <w:t>O změně stanov rozhoduje valná hromada. K přijetí rozhodnutí je zapotřebí souhlasu dvou třetin hlasů přítomných akcionářů a takové rozhodnutí valné hromady musí být osvědčeno veřejnou listinou. Obsahem veřejné listiny je také schválený text změny stanov.</w:t>
      </w:r>
    </w:p>
    <w:p w:rsidR="008911B1" w:rsidRDefault="008911B1" w:rsidP="007D087E">
      <w:pPr>
        <w:pStyle w:val="Bezmezer"/>
        <w:ind w:left="360"/>
        <w:jc w:val="both"/>
        <w:rPr>
          <w:rFonts w:ascii="Times New Roman" w:hAnsi="Times New Roman"/>
          <w:sz w:val="24"/>
          <w:szCs w:val="24"/>
        </w:rPr>
      </w:pPr>
    </w:p>
    <w:p w:rsidR="008911B1" w:rsidRDefault="007D087E" w:rsidP="007D087E">
      <w:pPr>
        <w:pStyle w:val="Bezmezer"/>
        <w:ind w:left="426" w:hanging="426"/>
        <w:jc w:val="both"/>
        <w:rPr>
          <w:rFonts w:ascii="Times New Roman" w:hAnsi="Times New Roman"/>
          <w:sz w:val="24"/>
          <w:szCs w:val="24"/>
        </w:rPr>
      </w:pPr>
      <w:r>
        <w:rPr>
          <w:rFonts w:ascii="Times New Roman" w:hAnsi="Times New Roman"/>
          <w:sz w:val="24"/>
          <w:szCs w:val="24"/>
        </w:rPr>
        <w:t>25.3</w:t>
      </w:r>
      <w:r>
        <w:rPr>
          <w:rFonts w:ascii="Times New Roman" w:hAnsi="Times New Roman"/>
          <w:sz w:val="24"/>
          <w:szCs w:val="24"/>
        </w:rPr>
        <w:tab/>
      </w:r>
      <w:r>
        <w:rPr>
          <w:rFonts w:ascii="Times New Roman" w:hAnsi="Times New Roman"/>
          <w:sz w:val="24"/>
          <w:szCs w:val="24"/>
        </w:rPr>
        <w:tab/>
      </w:r>
      <w:r w:rsidR="008911B1">
        <w:rPr>
          <w:rFonts w:ascii="Times New Roman" w:hAnsi="Times New Roman"/>
          <w:sz w:val="24"/>
          <w:szCs w:val="24"/>
        </w:rPr>
        <w:t xml:space="preserve">Změna stanov nabývá účinnosti okamžikem, kdy o ní rozhodla valná hromada společnosti, pokud z jejího rozhodnutí či ze zákona nevyplývá, že nabývá účinnosti později. </w:t>
      </w:r>
    </w:p>
    <w:p w:rsidR="008911B1" w:rsidRDefault="008911B1" w:rsidP="007D087E">
      <w:pPr>
        <w:pStyle w:val="Odstavecseseznamem"/>
        <w:rPr>
          <w:sz w:val="24"/>
          <w:szCs w:val="24"/>
        </w:rPr>
      </w:pPr>
    </w:p>
    <w:p w:rsidR="008911B1" w:rsidRDefault="007D087E" w:rsidP="007D087E">
      <w:pPr>
        <w:pStyle w:val="Bezmezer"/>
        <w:ind w:left="360" w:hanging="360"/>
        <w:jc w:val="both"/>
        <w:rPr>
          <w:rFonts w:ascii="Times New Roman" w:hAnsi="Times New Roman"/>
          <w:sz w:val="24"/>
          <w:szCs w:val="24"/>
        </w:rPr>
      </w:pPr>
      <w:r>
        <w:rPr>
          <w:rFonts w:ascii="Times New Roman" w:hAnsi="Times New Roman"/>
          <w:sz w:val="24"/>
          <w:szCs w:val="24"/>
        </w:rPr>
        <w:t>25.4</w:t>
      </w:r>
      <w:r>
        <w:rPr>
          <w:rFonts w:ascii="Times New Roman" w:hAnsi="Times New Roman"/>
          <w:sz w:val="24"/>
          <w:szCs w:val="24"/>
        </w:rPr>
        <w:tab/>
      </w:r>
      <w:r w:rsidR="008911B1">
        <w:rPr>
          <w:rFonts w:ascii="Times New Roman" w:hAnsi="Times New Roman"/>
          <w:sz w:val="24"/>
          <w:szCs w:val="24"/>
        </w:rPr>
        <w:t>Schválením těchto stanov se společnost podřizuje zákonu o obchodních korporacích jako celku.</w:t>
      </w:r>
    </w:p>
    <w:p w:rsidR="008911B1" w:rsidRDefault="008911B1" w:rsidP="008911B1">
      <w:pPr>
        <w:pStyle w:val="Bezmezer"/>
        <w:ind w:left="360"/>
        <w:jc w:val="both"/>
        <w:rPr>
          <w:rFonts w:ascii="Times New Roman" w:hAnsi="Times New Roman"/>
          <w:sz w:val="24"/>
          <w:szCs w:val="24"/>
        </w:rPr>
      </w:pPr>
    </w:p>
    <w:p w:rsidR="008911B1" w:rsidRDefault="007D087E" w:rsidP="007D087E">
      <w:pPr>
        <w:pStyle w:val="Bezmezer"/>
        <w:ind w:left="360" w:hanging="360"/>
        <w:jc w:val="both"/>
      </w:pPr>
      <w:r>
        <w:rPr>
          <w:rFonts w:ascii="Times New Roman" w:hAnsi="Times New Roman"/>
          <w:sz w:val="24"/>
          <w:szCs w:val="24"/>
        </w:rPr>
        <w:t>25.5</w:t>
      </w:r>
      <w:r>
        <w:rPr>
          <w:rFonts w:ascii="Times New Roman" w:hAnsi="Times New Roman"/>
          <w:sz w:val="24"/>
          <w:szCs w:val="24"/>
        </w:rPr>
        <w:tab/>
      </w:r>
      <w:r w:rsidR="008911B1">
        <w:rPr>
          <w:rFonts w:ascii="Times New Roman" w:hAnsi="Times New Roman"/>
          <w:sz w:val="24"/>
          <w:szCs w:val="24"/>
        </w:rPr>
        <w:t xml:space="preserve">Tyto stanovy nahrazují v plném rozsahu stanovy schválené dne 14. 7. 2005 ve znění pozdějších změn a doplňků. </w:t>
      </w:r>
    </w:p>
    <w:p w:rsidR="000C64B0" w:rsidRPr="000C64B0" w:rsidRDefault="000C64B0" w:rsidP="000C64B0">
      <w:pPr>
        <w:rPr>
          <w:rFonts w:ascii="Arial" w:hAnsi="Arial" w:cs="Arial"/>
          <w:sz w:val="24"/>
          <w:szCs w:val="24"/>
        </w:rPr>
      </w:pPr>
    </w:p>
    <w:p w:rsidR="000C64B0" w:rsidRPr="000C64B0" w:rsidRDefault="004A67BE" w:rsidP="000C64B0">
      <w:pPr>
        <w:rPr>
          <w:rFonts w:ascii="Arial" w:hAnsi="Arial" w:cs="Arial"/>
          <w:sz w:val="24"/>
          <w:szCs w:val="24"/>
        </w:rPr>
      </w:pPr>
      <w:r>
        <w:rPr>
          <w:rFonts w:ascii="Arial" w:hAnsi="Arial" w:cs="Arial"/>
          <w:sz w:val="24"/>
          <w:szCs w:val="24"/>
        </w:rPr>
        <w:t>XXXXXXXXXXXXXXXXXXXXXXXXXXXXXXXXXXXXXXXXXXXXXXXXXXXXXXXXXXXX</w:t>
      </w:r>
    </w:p>
    <w:sectPr w:rsidR="000C64B0" w:rsidRPr="000C64B0" w:rsidSect="008976CE">
      <w:headerReference w:type="even" r:id="rId9"/>
      <w:headerReference w:type="default" r:id="rId10"/>
      <w:footerReference w:type="even" r:id="rId11"/>
      <w:footerReference w:type="default" r:id="rId12"/>
      <w:headerReference w:type="first" r:id="rId13"/>
      <w:footerReference w:type="first" r:id="rId14"/>
      <w:pgSz w:w="11907" w:h="16840" w:code="9"/>
      <w:pgMar w:top="1134" w:right="1134" w:bottom="1134" w:left="1134" w:header="709" w:footer="377"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FE2" w:rsidRDefault="00A66FE2">
      <w:r>
        <w:separator/>
      </w:r>
    </w:p>
  </w:endnote>
  <w:endnote w:type="continuationSeparator" w:id="0">
    <w:p w:rsidR="00A66FE2" w:rsidRDefault="00A66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3C7" w:rsidRDefault="00E503C7">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9EA" w:rsidRPr="008C69EA" w:rsidRDefault="008C69EA" w:rsidP="008C69EA">
    <w:pPr>
      <w:pBdr>
        <w:top w:val="single" w:sz="4" w:space="1" w:color="auto"/>
      </w:pBdr>
      <w:tabs>
        <w:tab w:val="center" w:pos="4536"/>
        <w:tab w:val="right" w:pos="9072"/>
      </w:tabs>
      <w:suppressAutoHyphens w:val="0"/>
      <w:autoSpaceDN/>
      <w:textAlignment w:val="auto"/>
      <w:rPr>
        <w:rFonts w:ascii="Arial" w:hAnsi="Arial" w:cs="Arial"/>
        <w:i/>
        <w:iCs/>
      </w:rPr>
    </w:pPr>
    <w:r w:rsidRPr="008C69EA">
      <w:rPr>
        <w:rFonts w:ascii="Arial" w:hAnsi="Arial" w:cs="Arial"/>
        <w:i/>
        <w:iCs/>
      </w:rPr>
      <w:t>Zastupitelstvo Olomouckého kraje 24-04-2015</w:t>
    </w:r>
    <w:r w:rsidRPr="008C69EA">
      <w:rPr>
        <w:rFonts w:ascii="Arial" w:hAnsi="Arial" w:cs="Arial"/>
        <w:i/>
        <w:iCs/>
      </w:rPr>
      <w:tab/>
    </w:r>
    <w:r w:rsidRPr="008C69EA">
      <w:rPr>
        <w:rFonts w:ascii="Arial" w:hAnsi="Arial" w:cs="Arial"/>
        <w:i/>
        <w:iCs/>
      </w:rPr>
      <w:tab/>
      <w:t xml:space="preserve">Strana </w:t>
    </w:r>
    <w:r w:rsidRPr="008C69EA">
      <w:rPr>
        <w:rFonts w:ascii="Arial" w:hAnsi="Arial" w:cs="Arial"/>
        <w:i/>
        <w:iCs/>
      </w:rPr>
      <w:fldChar w:fldCharType="begin"/>
    </w:r>
    <w:r w:rsidRPr="008C69EA">
      <w:rPr>
        <w:rFonts w:ascii="Arial" w:hAnsi="Arial" w:cs="Arial"/>
        <w:i/>
        <w:iCs/>
      </w:rPr>
      <w:instrText xml:space="preserve"> PAGE </w:instrText>
    </w:r>
    <w:r w:rsidRPr="008C69EA">
      <w:rPr>
        <w:rFonts w:ascii="Arial" w:hAnsi="Arial" w:cs="Arial"/>
        <w:i/>
        <w:iCs/>
      </w:rPr>
      <w:fldChar w:fldCharType="separate"/>
    </w:r>
    <w:r w:rsidR="00D34540">
      <w:rPr>
        <w:rFonts w:ascii="Arial" w:hAnsi="Arial" w:cs="Arial"/>
        <w:i/>
        <w:iCs/>
        <w:noProof/>
      </w:rPr>
      <w:t>11</w:t>
    </w:r>
    <w:r w:rsidRPr="008C69EA">
      <w:rPr>
        <w:rFonts w:ascii="Arial" w:hAnsi="Arial" w:cs="Arial"/>
        <w:i/>
        <w:iCs/>
      </w:rPr>
      <w:fldChar w:fldCharType="end"/>
    </w:r>
    <w:r w:rsidRPr="008C69EA">
      <w:rPr>
        <w:rFonts w:ascii="Arial" w:hAnsi="Arial" w:cs="Arial"/>
        <w:i/>
        <w:iCs/>
      </w:rPr>
      <w:t xml:space="preserve"> (celkem </w:t>
    </w:r>
    <w:r w:rsidRPr="008C69EA">
      <w:rPr>
        <w:rFonts w:ascii="Arial" w:hAnsi="Arial" w:cs="Arial"/>
        <w:i/>
        <w:iCs/>
      </w:rPr>
      <w:fldChar w:fldCharType="begin"/>
    </w:r>
    <w:r w:rsidRPr="008C69EA">
      <w:rPr>
        <w:rFonts w:ascii="Arial" w:hAnsi="Arial" w:cs="Arial"/>
        <w:i/>
        <w:iCs/>
      </w:rPr>
      <w:instrText xml:space="preserve"> NUMPAGES </w:instrText>
    </w:r>
    <w:r w:rsidRPr="008C69EA">
      <w:rPr>
        <w:rFonts w:ascii="Arial" w:hAnsi="Arial" w:cs="Arial"/>
        <w:i/>
        <w:iCs/>
      </w:rPr>
      <w:fldChar w:fldCharType="separate"/>
    </w:r>
    <w:r w:rsidR="00D34540">
      <w:rPr>
        <w:rFonts w:ascii="Arial" w:hAnsi="Arial" w:cs="Arial"/>
        <w:i/>
        <w:iCs/>
        <w:noProof/>
      </w:rPr>
      <w:t>11</w:t>
    </w:r>
    <w:r w:rsidRPr="008C69EA">
      <w:rPr>
        <w:rFonts w:ascii="Arial" w:hAnsi="Arial" w:cs="Arial"/>
        <w:i/>
        <w:iCs/>
      </w:rPr>
      <w:fldChar w:fldCharType="end"/>
    </w:r>
    <w:r w:rsidRPr="008C69EA">
      <w:rPr>
        <w:rFonts w:ascii="Arial" w:hAnsi="Arial" w:cs="Arial"/>
        <w:i/>
        <w:iCs/>
      </w:rPr>
      <w:t>)</w:t>
    </w:r>
  </w:p>
  <w:p w:rsidR="008C69EA" w:rsidRPr="008C69EA" w:rsidRDefault="00D34540" w:rsidP="008C69EA">
    <w:pPr>
      <w:pBdr>
        <w:top w:val="single" w:sz="4" w:space="1" w:color="auto"/>
      </w:pBdr>
      <w:tabs>
        <w:tab w:val="center" w:pos="4536"/>
        <w:tab w:val="right" w:pos="9072"/>
      </w:tabs>
      <w:suppressAutoHyphens w:val="0"/>
      <w:autoSpaceDN/>
      <w:textAlignment w:val="auto"/>
      <w:rPr>
        <w:rFonts w:ascii="Arial" w:hAnsi="Arial" w:cs="Arial"/>
        <w:i/>
        <w:iCs/>
      </w:rPr>
    </w:pPr>
    <w:r>
      <w:rPr>
        <w:rFonts w:ascii="Arial" w:hAnsi="Arial" w:cs="Arial"/>
        <w:i/>
        <w:iCs/>
      </w:rPr>
      <w:t>23</w:t>
    </w:r>
    <w:bookmarkStart w:id="1" w:name="_GoBack"/>
    <w:bookmarkEnd w:id="1"/>
    <w:r w:rsidR="008C69EA" w:rsidRPr="008C69EA">
      <w:rPr>
        <w:rFonts w:ascii="Arial" w:hAnsi="Arial" w:cs="Arial"/>
        <w:i/>
        <w:iCs/>
      </w:rPr>
      <w:t xml:space="preserve">. – Nemocnice Olomouckého kraje, a.s. – změna stanov </w:t>
    </w:r>
  </w:p>
  <w:p w:rsidR="00C30B5B" w:rsidRPr="00BB06F4" w:rsidRDefault="00C30B5B" w:rsidP="00BB06F4">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3E7" w:rsidRPr="00E86B01" w:rsidRDefault="002A53E7" w:rsidP="002A53E7">
    <w:pPr>
      <w:pStyle w:val="Zpat"/>
      <w:pBdr>
        <w:top w:val="single" w:sz="4" w:space="1" w:color="auto"/>
      </w:pBdr>
      <w:rPr>
        <w:rStyle w:val="slostrnky"/>
        <w:rFonts w:ascii="Arial" w:hAnsi="Arial" w:cs="Arial"/>
        <w:i/>
        <w:iCs/>
      </w:rPr>
    </w:pPr>
    <w:r w:rsidRPr="00E86B01">
      <w:rPr>
        <w:rFonts w:ascii="Arial" w:hAnsi="Arial" w:cs="Arial"/>
        <w:i/>
        <w:iCs/>
      </w:rPr>
      <w:t>Rada</w:t>
    </w:r>
    <w:r>
      <w:rPr>
        <w:rFonts w:ascii="Arial" w:hAnsi="Arial" w:cs="Arial"/>
        <w:i/>
        <w:iCs/>
      </w:rPr>
      <w:t xml:space="preserve"> Olomouckého kraje</w:t>
    </w:r>
    <w:r w:rsidRPr="00E86B01">
      <w:rPr>
        <w:rFonts w:ascii="Arial" w:hAnsi="Arial" w:cs="Arial"/>
        <w:i/>
        <w:iCs/>
      </w:rPr>
      <w:t xml:space="preserve"> </w:t>
    </w:r>
    <w:r w:rsidR="000C64B0">
      <w:rPr>
        <w:rFonts w:ascii="Arial" w:hAnsi="Arial" w:cs="Arial"/>
        <w:i/>
        <w:iCs/>
      </w:rPr>
      <w:t>0</w:t>
    </w:r>
    <w:r w:rsidRPr="00E86B01">
      <w:rPr>
        <w:rFonts w:ascii="Arial" w:hAnsi="Arial" w:cs="Arial"/>
        <w:i/>
        <w:iCs/>
      </w:rPr>
      <w:t>-0-200</w:t>
    </w:r>
    <w:r w:rsidR="000C64B0">
      <w:rPr>
        <w:rFonts w:ascii="Arial" w:hAnsi="Arial" w:cs="Arial"/>
        <w:i/>
        <w:iCs/>
      </w:rPr>
      <w:t>9</w:t>
    </w:r>
    <w:r w:rsidRPr="00E86B01">
      <w:rPr>
        <w:rFonts w:ascii="Arial" w:hAnsi="Arial" w:cs="Arial"/>
        <w:i/>
        <w:iCs/>
      </w:rPr>
      <w:tab/>
    </w:r>
    <w:r w:rsidRPr="00E86B01">
      <w:rPr>
        <w:rFonts w:ascii="Arial" w:hAnsi="Arial" w:cs="Arial"/>
        <w:i/>
        <w:iCs/>
      </w:rPr>
      <w:tab/>
      <w:t xml:space="preserve">Strana </w:t>
    </w:r>
    <w:r w:rsidR="006D17A7" w:rsidRPr="00E86B01">
      <w:rPr>
        <w:rStyle w:val="slostrnky"/>
        <w:rFonts w:ascii="Arial" w:hAnsi="Arial" w:cs="Arial"/>
        <w:i/>
        <w:iCs/>
      </w:rPr>
      <w:fldChar w:fldCharType="begin"/>
    </w:r>
    <w:r w:rsidRPr="00E86B01">
      <w:rPr>
        <w:rStyle w:val="slostrnky"/>
        <w:rFonts w:ascii="Arial" w:hAnsi="Arial" w:cs="Arial"/>
        <w:i/>
        <w:iCs/>
      </w:rPr>
      <w:instrText xml:space="preserve"> PAGE </w:instrText>
    </w:r>
    <w:r w:rsidR="006D17A7" w:rsidRPr="00E86B01">
      <w:rPr>
        <w:rStyle w:val="slostrnky"/>
        <w:rFonts w:ascii="Arial" w:hAnsi="Arial" w:cs="Arial"/>
        <w:i/>
        <w:iCs/>
      </w:rPr>
      <w:fldChar w:fldCharType="separate"/>
    </w:r>
    <w:r w:rsidR="008976CE">
      <w:rPr>
        <w:rStyle w:val="slostrnky"/>
        <w:rFonts w:ascii="Arial" w:hAnsi="Arial" w:cs="Arial"/>
        <w:i/>
        <w:iCs/>
        <w:noProof/>
      </w:rPr>
      <w:t>1</w:t>
    </w:r>
    <w:r w:rsidR="006D17A7" w:rsidRPr="00E86B01">
      <w:rPr>
        <w:rStyle w:val="slostrnky"/>
        <w:rFonts w:ascii="Arial" w:hAnsi="Arial" w:cs="Arial"/>
        <w:i/>
        <w:iCs/>
      </w:rPr>
      <w:fldChar w:fldCharType="end"/>
    </w:r>
    <w:r w:rsidRPr="00E86B01">
      <w:rPr>
        <w:rStyle w:val="slostrnky"/>
        <w:rFonts w:ascii="Arial" w:hAnsi="Arial" w:cs="Arial"/>
        <w:i/>
        <w:iCs/>
      </w:rPr>
      <w:t xml:space="preserve"> (celkem </w:t>
    </w:r>
    <w:r w:rsidR="006D17A7" w:rsidRPr="00E86B01">
      <w:rPr>
        <w:rStyle w:val="slostrnky"/>
        <w:rFonts w:ascii="Arial" w:hAnsi="Arial" w:cs="Arial"/>
        <w:i/>
        <w:iCs/>
      </w:rPr>
      <w:fldChar w:fldCharType="begin"/>
    </w:r>
    <w:r w:rsidRPr="00E86B01">
      <w:rPr>
        <w:rStyle w:val="slostrnky"/>
        <w:rFonts w:ascii="Arial" w:hAnsi="Arial" w:cs="Arial"/>
        <w:i/>
        <w:iCs/>
      </w:rPr>
      <w:instrText xml:space="preserve"> NUMPAGES </w:instrText>
    </w:r>
    <w:r w:rsidR="006D17A7" w:rsidRPr="00E86B01">
      <w:rPr>
        <w:rStyle w:val="slostrnky"/>
        <w:rFonts w:ascii="Arial" w:hAnsi="Arial" w:cs="Arial"/>
        <w:i/>
        <w:iCs/>
      </w:rPr>
      <w:fldChar w:fldCharType="separate"/>
    </w:r>
    <w:r w:rsidR="00CC4E5F">
      <w:rPr>
        <w:rStyle w:val="slostrnky"/>
        <w:rFonts w:ascii="Arial" w:hAnsi="Arial" w:cs="Arial"/>
        <w:i/>
        <w:iCs/>
        <w:noProof/>
      </w:rPr>
      <w:t>1</w:t>
    </w:r>
    <w:r w:rsidR="006D17A7" w:rsidRPr="00E86B01">
      <w:rPr>
        <w:rStyle w:val="slostrnky"/>
        <w:rFonts w:ascii="Arial" w:hAnsi="Arial" w:cs="Arial"/>
        <w:i/>
        <w:iCs/>
      </w:rPr>
      <w:fldChar w:fldCharType="end"/>
    </w:r>
    <w:r w:rsidRPr="00E86B01">
      <w:rPr>
        <w:rStyle w:val="slostrnky"/>
        <w:rFonts w:ascii="Arial" w:hAnsi="Arial" w:cs="Arial"/>
        <w:i/>
        <w:iCs/>
      </w:rPr>
      <w:t>)</w:t>
    </w:r>
  </w:p>
  <w:p w:rsidR="002A53E7" w:rsidRDefault="00486130" w:rsidP="002A53E7">
    <w:pPr>
      <w:pStyle w:val="Zpat"/>
      <w:pBdr>
        <w:top w:val="single" w:sz="4" w:space="1" w:color="auto"/>
      </w:pBdr>
      <w:rPr>
        <w:rFonts w:ascii="Arial" w:hAnsi="Arial" w:cs="Arial"/>
        <w:i/>
        <w:iCs/>
      </w:rPr>
    </w:pPr>
    <w:r>
      <w:rPr>
        <w:rFonts w:ascii="Arial" w:hAnsi="Arial" w:cs="Arial"/>
        <w:i/>
        <w:iCs/>
      </w:rPr>
      <w:t>00</w:t>
    </w:r>
    <w:r w:rsidR="000D7B95">
      <w:rPr>
        <w:rFonts w:ascii="Arial" w:hAnsi="Arial" w:cs="Arial"/>
        <w:i/>
        <w:iCs/>
      </w:rPr>
      <w:t>.</w:t>
    </w:r>
    <w:r w:rsidR="002A53E7" w:rsidRPr="00E86B01">
      <w:rPr>
        <w:rFonts w:ascii="Arial" w:hAnsi="Arial" w:cs="Arial"/>
        <w:i/>
        <w:iCs/>
      </w:rPr>
      <w:t xml:space="preserve"> </w:t>
    </w:r>
    <w:r w:rsidR="000D7B95">
      <w:rPr>
        <w:rFonts w:ascii="Arial" w:hAnsi="Arial" w:cs="Arial"/>
        <w:i/>
        <w:iCs/>
      </w:rPr>
      <w:t>–</w:t>
    </w:r>
    <w:r w:rsidR="002A53E7" w:rsidRPr="00E86B01">
      <w:rPr>
        <w:rFonts w:ascii="Arial" w:hAnsi="Arial" w:cs="Arial"/>
        <w:i/>
        <w:iCs/>
      </w:rPr>
      <w:t xml:space="preserve"> </w:t>
    </w:r>
    <w:r w:rsidR="000D7B95">
      <w:rPr>
        <w:rFonts w:ascii="Arial" w:hAnsi="Arial" w:cs="Arial"/>
        <w:i/>
        <w:iCs/>
      </w:rPr>
      <w:t xml:space="preserve">Schůze Rady Olomouckého kraje ve věci rozhodování za Olomoucký kraj jako jediného akcionáře Nemocnice Olomouckého kraje, a.s. – </w:t>
    </w:r>
  </w:p>
  <w:p w:rsidR="002A53E7" w:rsidRPr="00E86B01" w:rsidRDefault="002A53E7" w:rsidP="002A53E7">
    <w:pPr>
      <w:pStyle w:val="Zpat"/>
      <w:pBdr>
        <w:top w:val="single" w:sz="4" w:space="1" w:color="auto"/>
      </w:pBdr>
      <w:rPr>
        <w:rFonts w:ascii="Arial" w:hAnsi="Arial" w:cs="Arial"/>
        <w:i/>
        <w:iCs/>
      </w:rPr>
    </w:pPr>
    <w:r>
      <w:rPr>
        <w:rFonts w:ascii="Arial" w:hAnsi="Arial" w:cs="Arial"/>
        <w:i/>
        <w:iCs/>
      </w:rPr>
      <w:t xml:space="preserve">Příloha č. 1 – </w:t>
    </w:r>
  </w:p>
  <w:p w:rsidR="002A53E7" w:rsidRDefault="002A53E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FE2" w:rsidRDefault="00A66FE2">
      <w:r>
        <w:separator/>
      </w:r>
    </w:p>
  </w:footnote>
  <w:footnote w:type="continuationSeparator" w:id="0">
    <w:p w:rsidR="00A66FE2" w:rsidRDefault="00A66F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3C7" w:rsidRDefault="00E503C7">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6F4" w:rsidRPr="000D7B95" w:rsidRDefault="007F1937" w:rsidP="00BB06F4">
    <w:pPr>
      <w:rPr>
        <w:rFonts w:ascii="Arial" w:hAnsi="Arial" w:cs="Arial"/>
        <w:i/>
        <w:sz w:val="24"/>
        <w:szCs w:val="24"/>
      </w:rPr>
    </w:pPr>
    <w:r>
      <w:rPr>
        <w:rFonts w:ascii="Arial" w:hAnsi="Arial" w:cs="Arial"/>
        <w:i/>
        <w:iCs/>
        <w:sz w:val="24"/>
        <w:szCs w:val="24"/>
      </w:rPr>
      <w:t>Příloha č. 1 –</w:t>
    </w:r>
    <w:r w:rsidR="00BB06F4" w:rsidRPr="00BF15B8">
      <w:rPr>
        <w:rFonts w:ascii="Arial" w:hAnsi="Arial" w:cs="Arial"/>
        <w:i/>
        <w:sz w:val="24"/>
        <w:szCs w:val="24"/>
      </w:rPr>
      <w:t xml:space="preserve"> </w:t>
    </w:r>
    <w:r w:rsidR="00BF15B8" w:rsidRPr="00BF15B8">
      <w:rPr>
        <w:rFonts w:ascii="Arial" w:hAnsi="Arial" w:cs="Arial"/>
        <w:i/>
        <w:sz w:val="24"/>
        <w:szCs w:val="24"/>
      </w:rPr>
      <w:t>Stanovy akciové společnosti  Nemocnice Olomouckého kraje,</w:t>
    </w:r>
    <w:r w:rsidR="008C69EA">
      <w:rPr>
        <w:rFonts w:ascii="Arial" w:hAnsi="Arial" w:cs="Arial"/>
        <w:i/>
        <w:sz w:val="24"/>
        <w:szCs w:val="24"/>
      </w:rPr>
      <w:t xml:space="preserve"> </w:t>
    </w:r>
    <w:r w:rsidR="00BF15B8" w:rsidRPr="00BF15B8">
      <w:rPr>
        <w:rFonts w:ascii="Arial" w:hAnsi="Arial" w:cs="Arial"/>
        <w:i/>
        <w:sz w:val="24"/>
        <w:szCs w:val="24"/>
      </w:rPr>
      <w:t>a.s</w:t>
    </w:r>
    <w:r w:rsidR="004A67BE">
      <w:rPr>
        <w:rFonts w:ascii="Arial" w:hAnsi="Arial" w:cs="Arial"/>
        <w:i/>
        <w:sz w:val="24"/>
        <w:szCs w:val="24"/>
      </w:rPr>
      <w:t>.</w:t>
    </w:r>
  </w:p>
  <w:p w:rsidR="007F1937" w:rsidRDefault="007F1937" w:rsidP="007F1937">
    <w:pPr>
      <w:pStyle w:val="Zhlav"/>
      <w:jc w:val="center"/>
      <w:rPr>
        <w:rFonts w:ascii="Arial" w:hAnsi="Arial" w:cs="Arial"/>
        <w:i/>
        <w:iCs/>
        <w:color w:val="FF0000"/>
        <w:sz w:val="24"/>
        <w:szCs w:val="24"/>
      </w:rPr>
    </w:pPr>
  </w:p>
  <w:p w:rsidR="000F0843" w:rsidRPr="00A96470" w:rsidRDefault="000F0843" w:rsidP="00A96470">
    <w:pPr>
      <w:pStyle w:val="Zhlav"/>
      <w:rPr>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B95" w:rsidRPr="000C64B0" w:rsidRDefault="002A53E7" w:rsidP="000D7B95">
    <w:pPr>
      <w:rPr>
        <w:rFonts w:ascii="Arial" w:hAnsi="Arial" w:cs="Arial"/>
        <w:sz w:val="24"/>
        <w:szCs w:val="24"/>
      </w:rPr>
    </w:pPr>
    <w:r>
      <w:rPr>
        <w:rFonts w:ascii="Arial" w:hAnsi="Arial" w:cs="Arial"/>
        <w:i/>
        <w:iCs/>
        <w:sz w:val="24"/>
        <w:szCs w:val="24"/>
      </w:rPr>
      <w:t>Příloha č. 1 –</w:t>
    </w:r>
  </w:p>
  <w:p w:rsidR="002A53E7" w:rsidRDefault="002A53E7" w:rsidP="002A53E7">
    <w:pPr>
      <w:pStyle w:val="Zhlav"/>
      <w:jc w:val="center"/>
      <w:rPr>
        <w:rFonts w:ascii="Arial" w:hAnsi="Arial" w:cs="Arial"/>
        <w:i/>
        <w:iCs/>
        <w:color w:val="FF0000"/>
        <w:sz w:val="24"/>
        <w:szCs w:val="24"/>
      </w:rPr>
    </w:pPr>
  </w:p>
  <w:p w:rsidR="002A53E7" w:rsidRDefault="002A53E7">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F298D"/>
    <w:multiLevelType w:val="multilevel"/>
    <w:tmpl w:val="6F28D83C"/>
    <w:lvl w:ilvl="0">
      <w:start w:val="25"/>
      <w:numFmt w:val="decimal"/>
      <w:lvlText w:val="%1"/>
      <w:lvlJc w:val="left"/>
      <w:pPr>
        <w:ind w:left="420" w:hanging="420"/>
      </w:pPr>
      <w:rPr>
        <w:rFonts w:ascii="Times New Roman" w:hAnsi="Times New Roman" w:hint="default"/>
        <w:sz w:val="24"/>
      </w:rPr>
    </w:lvl>
    <w:lvl w:ilvl="1">
      <w:start w:val="5"/>
      <w:numFmt w:val="decimal"/>
      <w:lvlText w:val="%1.%2"/>
      <w:lvlJc w:val="left"/>
      <w:pPr>
        <w:ind w:left="420" w:hanging="420"/>
      </w:pPr>
      <w:rPr>
        <w:rFonts w:ascii="Times New Roman" w:hAnsi="Times New Roman" w:hint="default"/>
        <w:sz w:val="24"/>
      </w:rPr>
    </w:lvl>
    <w:lvl w:ilvl="2">
      <w:start w:val="1"/>
      <w:numFmt w:val="decimal"/>
      <w:lvlText w:val="%1.%2.%3"/>
      <w:lvlJc w:val="left"/>
      <w:pPr>
        <w:ind w:left="720" w:hanging="720"/>
      </w:pPr>
      <w:rPr>
        <w:rFonts w:ascii="Times New Roman" w:hAnsi="Times New Roman" w:hint="default"/>
        <w:sz w:val="24"/>
      </w:rPr>
    </w:lvl>
    <w:lvl w:ilvl="3">
      <w:start w:val="1"/>
      <w:numFmt w:val="decimal"/>
      <w:lvlText w:val="%1.%2.%3.%4"/>
      <w:lvlJc w:val="left"/>
      <w:pPr>
        <w:ind w:left="720" w:hanging="720"/>
      </w:pPr>
      <w:rPr>
        <w:rFonts w:ascii="Times New Roman" w:hAnsi="Times New Roman" w:hint="default"/>
        <w:sz w:val="24"/>
      </w:rPr>
    </w:lvl>
    <w:lvl w:ilvl="4">
      <w:start w:val="1"/>
      <w:numFmt w:val="decimal"/>
      <w:lvlText w:val="%1.%2.%3.%4.%5"/>
      <w:lvlJc w:val="left"/>
      <w:pPr>
        <w:ind w:left="1080" w:hanging="1080"/>
      </w:pPr>
      <w:rPr>
        <w:rFonts w:ascii="Times New Roman" w:hAnsi="Times New Roman" w:hint="default"/>
        <w:sz w:val="24"/>
      </w:rPr>
    </w:lvl>
    <w:lvl w:ilvl="5">
      <w:start w:val="1"/>
      <w:numFmt w:val="decimal"/>
      <w:lvlText w:val="%1.%2.%3.%4.%5.%6"/>
      <w:lvlJc w:val="left"/>
      <w:pPr>
        <w:ind w:left="1080" w:hanging="1080"/>
      </w:pPr>
      <w:rPr>
        <w:rFonts w:ascii="Times New Roman" w:hAnsi="Times New Roman" w:hint="default"/>
        <w:sz w:val="24"/>
      </w:rPr>
    </w:lvl>
    <w:lvl w:ilvl="6">
      <w:start w:val="1"/>
      <w:numFmt w:val="decimal"/>
      <w:lvlText w:val="%1.%2.%3.%4.%5.%6.%7"/>
      <w:lvlJc w:val="left"/>
      <w:pPr>
        <w:ind w:left="1440" w:hanging="1440"/>
      </w:pPr>
      <w:rPr>
        <w:rFonts w:ascii="Times New Roman" w:hAnsi="Times New Roman" w:hint="default"/>
        <w:sz w:val="24"/>
      </w:rPr>
    </w:lvl>
    <w:lvl w:ilvl="7">
      <w:start w:val="1"/>
      <w:numFmt w:val="decimal"/>
      <w:lvlText w:val="%1.%2.%3.%4.%5.%6.%7.%8"/>
      <w:lvlJc w:val="left"/>
      <w:pPr>
        <w:ind w:left="1440" w:hanging="1440"/>
      </w:pPr>
      <w:rPr>
        <w:rFonts w:ascii="Times New Roman" w:hAnsi="Times New Roman" w:hint="default"/>
        <w:sz w:val="24"/>
      </w:rPr>
    </w:lvl>
    <w:lvl w:ilvl="8">
      <w:start w:val="1"/>
      <w:numFmt w:val="decimal"/>
      <w:lvlText w:val="%1.%2.%3.%4.%5.%6.%7.%8.%9"/>
      <w:lvlJc w:val="left"/>
      <w:pPr>
        <w:ind w:left="1440" w:hanging="1440"/>
      </w:pPr>
      <w:rPr>
        <w:rFonts w:ascii="Times New Roman" w:hAnsi="Times New Roman" w:hint="default"/>
        <w:sz w:val="24"/>
      </w:rPr>
    </w:lvl>
  </w:abstractNum>
  <w:abstractNum w:abstractNumId="1">
    <w:nsid w:val="16D938AE"/>
    <w:multiLevelType w:val="multilevel"/>
    <w:tmpl w:val="3BCC64F8"/>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nsid w:val="182C79C8"/>
    <w:multiLevelType w:val="multilevel"/>
    <w:tmpl w:val="81AE52CE"/>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nsid w:val="1CD55933"/>
    <w:multiLevelType w:val="multilevel"/>
    <w:tmpl w:val="5F4C7192"/>
    <w:lvl w:ilvl="0">
      <w:start w:val="1"/>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4">
    <w:nsid w:val="203C63B5"/>
    <w:multiLevelType w:val="multilevel"/>
    <w:tmpl w:val="DC8C6B56"/>
    <w:lvl w:ilvl="0">
      <w:start w:val="1"/>
      <w:numFmt w:val="upp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nsid w:val="28736F2E"/>
    <w:multiLevelType w:val="hybridMultilevel"/>
    <w:tmpl w:val="04C678D6"/>
    <w:lvl w:ilvl="0" w:tplc="C700E504">
      <w:start w:val="1"/>
      <w:numFmt w:val="decimal"/>
      <w:lvlText w:val="24%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88502DC"/>
    <w:multiLevelType w:val="multilevel"/>
    <w:tmpl w:val="C3B0DF5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nsid w:val="3FA976FD"/>
    <w:multiLevelType w:val="hybridMultilevel"/>
    <w:tmpl w:val="101C60C6"/>
    <w:lvl w:ilvl="0" w:tplc="C700E504">
      <w:start w:val="1"/>
      <w:numFmt w:val="decimal"/>
      <w:lvlText w:val="24%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506F012B"/>
    <w:multiLevelType w:val="multilevel"/>
    <w:tmpl w:val="003414B2"/>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nsid w:val="729F0CEF"/>
    <w:multiLevelType w:val="multilevel"/>
    <w:tmpl w:val="D7AC9750"/>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3"/>
  </w:num>
  <w:num w:numId="2">
    <w:abstractNumId w:val="6"/>
  </w:num>
  <w:num w:numId="3">
    <w:abstractNumId w:val="2"/>
  </w:num>
  <w:num w:numId="4">
    <w:abstractNumId w:val="4"/>
  </w:num>
  <w:num w:numId="5">
    <w:abstractNumId w:val="8"/>
  </w:num>
  <w:num w:numId="6">
    <w:abstractNumId w:val="1"/>
  </w:num>
  <w:num w:numId="7">
    <w:abstractNumId w:val="9"/>
  </w:num>
  <w:num w:numId="8">
    <w:abstractNumId w:val="5"/>
  </w:num>
  <w:num w:numId="9">
    <w:abstractNumId w:val="7"/>
  </w:num>
  <w:num w:numId="10">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0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E5F"/>
    <w:rsid w:val="00054FBC"/>
    <w:rsid w:val="000707A7"/>
    <w:rsid w:val="00092C72"/>
    <w:rsid w:val="00094CD1"/>
    <w:rsid w:val="000B2DE2"/>
    <w:rsid w:val="000B7AAF"/>
    <w:rsid w:val="000C64B0"/>
    <w:rsid w:val="000D2A1F"/>
    <w:rsid w:val="000D7B95"/>
    <w:rsid w:val="000E38B8"/>
    <w:rsid w:val="000E5380"/>
    <w:rsid w:val="000E641C"/>
    <w:rsid w:val="000F0843"/>
    <w:rsid w:val="000F379F"/>
    <w:rsid w:val="00113561"/>
    <w:rsid w:val="0014217E"/>
    <w:rsid w:val="0015516B"/>
    <w:rsid w:val="00162AB0"/>
    <w:rsid w:val="00165B88"/>
    <w:rsid w:val="00202173"/>
    <w:rsid w:val="00226048"/>
    <w:rsid w:val="00232293"/>
    <w:rsid w:val="00241335"/>
    <w:rsid w:val="00251C4A"/>
    <w:rsid w:val="00254C79"/>
    <w:rsid w:val="00254DE2"/>
    <w:rsid w:val="002603E3"/>
    <w:rsid w:val="002A53E7"/>
    <w:rsid w:val="00325E0C"/>
    <w:rsid w:val="00380332"/>
    <w:rsid w:val="00393622"/>
    <w:rsid w:val="00393DFE"/>
    <w:rsid w:val="003C7986"/>
    <w:rsid w:val="003E0D78"/>
    <w:rsid w:val="004577F9"/>
    <w:rsid w:val="00475AEC"/>
    <w:rsid w:val="00486130"/>
    <w:rsid w:val="00492C26"/>
    <w:rsid w:val="004A67BE"/>
    <w:rsid w:val="004A6F36"/>
    <w:rsid w:val="004B59B4"/>
    <w:rsid w:val="00522B4A"/>
    <w:rsid w:val="00543A65"/>
    <w:rsid w:val="00560C34"/>
    <w:rsid w:val="005651B0"/>
    <w:rsid w:val="00575981"/>
    <w:rsid w:val="005806E5"/>
    <w:rsid w:val="005B1667"/>
    <w:rsid w:val="00664CBA"/>
    <w:rsid w:val="006869CF"/>
    <w:rsid w:val="006A0C21"/>
    <w:rsid w:val="006A66CD"/>
    <w:rsid w:val="006D17A7"/>
    <w:rsid w:val="006E63AC"/>
    <w:rsid w:val="006F1D3D"/>
    <w:rsid w:val="006F4A3D"/>
    <w:rsid w:val="00700CC3"/>
    <w:rsid w:val="00711DD3"/>
    <w:rsid w:val="00715E7E"/>
    <w:rsid w:val="007274BF"/>
    <w:rsid w:val="007750B6"/>
    <w:rsid w:val="00791716"/>
    <w:rsid w:val="00795F6A"/>
    <w:rsid w:val="0079707C"/>
    <w:rsid w:val="007B1FF0"/>
    <w:rsid w:val="007D087E"/>
    <w:rsid w:val="007D700B"/>
    <w:rsid w:val="007F1937"/>
    <w:rsid w:val="00804157"/>
    <w:rsid w:val="00812A79"/>
    <w:rsid w:val="00824F30"/>
    <w:rsid w:val="008450F3"/>
    <w:rsid w:val="0088210F"/>
    <w:rsid w:val="00884D2A"/>
    <w:rsid w:val="008911B1"/>
    <w:rsid w:val="008976CE"/>
    <w:rsid w:val="008A7C1E"/>
    <w:rsid w:val="008C69EA"/>
    <w:rsid w:val="008D2EEC"/>
    <w:rsid w:val="008E5DC0"/>
    <w:rsid w:val="008F2CBE"/>
    <w:rsid w:val="00905591"/>
    <w:rsid w:val="00907A03"/>
    <w:rsid w:val="0093248A"/>
    <w:rsid w:val="0093617F"/>
    <w:rsid w:val="00984488"/>
    <w:rsid w:val="009951D0"/>
    <w:rsid w:val="009B4DDB"/>
    <w:rsid w:val="009D76C8"/>
    <w:rsid w:val="009E7132"/>
    <w:rsid w:val="009F7022"/>
    <w:rsid w:val="00A6549F"/>
    <w:rsid w:val="00A655DB"/>
    <w:rsid w:val="00A66FE2"/>
    <w:rsid w:val="00A8103B"/>
    <w:rsid w:val="00A96470"/>
    <w:rsid w:val="00AB4F76"/>
    <w:rsid w:val="00AC4C0D"/>
    <w:rsid w:val="00AD0082"/>
    <w:rsid w:val="00AD4AEE"/>
    <w:rsid w:val="00AE6882"/>
    <w:rsid w:val="00B13699"/>
    <w:rsid w:val="00BB06F4"/>
    <w:rsid w:val="00BB3E10"/>
    <w:rsid w:val="00BC34F6"/>
    <w:rsid w:val="00BC4159"/>
    <w:rsid w:val="00BD6FE2"/>
    <w:rsid w:val="00BE2D5B"/>
    <w:rsid w:val="00BF15B8"/>
    <w:rsid w:val="00BF357F"/>
    <w:rsid w:val="00C072DC"/>
    <w:rsid w:val="00C30B5B"/>
    <w:rsid w:val="00C34AD0"/>
    <w:rsid w:val="00C3776B"/>
    <w:rsid w:val="00C51ECE"/>
    <w:rsid w:val="00C67AC5"/>
    <w:rsid w:val="00C74F28"/>
    <w:rsid w:val="00CA4B65"/>
    <w:rsid w:val="00CA6D25"/>
    <w:rsid w:val="00CC424E"/>
    <w:rsid w:val="00CC4E5F"/>
    <w:rsid w:val="00CE412D"/>
    <w:rsid w:val="00D34540"/>
    <w:rsid w:val="00D36616"/>
    <w:rsid w:val="00D63849"/>
    <w:rsid w:val="00D83AB0"/>
    <w:rsid w:val="00DB18C9"/>
    <w:rsid w:val="00DB75B7"/>
    <w:rsid w:val="00DE5FF7"/>
    <w:rsid w:val="00DF6C3E"/>
    <w:rsid w:val="00E068D7"/>
    <w:rsid w:val="00E43BDA"/>
    <w:rsid w:val="00E503C7"/>
    <w:rsid w:val="00E60781"/>
    <w:rsid w:val="00E86B01"/>
    <w:rsid w:val="00EA0C2A"/>
    <w:rsid w:val="00EA2CB4"/>
    <w:rsid w:val="00EA45D6"/>
    <w:rsid w:val="00ED4EFB"/>
    <w:rsid w:val="00EE4171"/>
    <w:rsid w:val="00EE4D89"/>
    <w:rsid w:val="00EE5E3A"/>
    <w:rsid w:val="00EF2005"/>
    <w:rsid w:val="00F5701B"/>
    <w:rsid w:val="00F9543F"/>
    <w:rsid w:val="00F96174"/>
    <w:rsid w:val="00FE387F"/>
    <w:rsid w:val="00FE55C5"/>
    <w:rsid w:val="00FF28C3"/>
    <w:rsid w:val="00FF331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8911B1"/>
    <w:pPr>
      <w:suppressAutoHyphens/>
      <w:autoSpaceDN w:val="0"/>
      <w:textAlignment w:val="baseline"/>
    </w:pPr>
  </w:style>
  <w:style w:type="paragraph" w:styleId="Nadpis1">
    <w:name w:val="heading 1"/>
    <w:basedOn w:val="Normln"/>
    <w:next w:val="Normln"/>
    <w:qFormat/>
    <w:rsid w:val="00DB75B7"/>
    <w:pPr>
      <w:keepNext/>
      <w:jc w:val="both"/>
      <w:outlineLvl w:val="0"/>
    </w:pPr>
    <w:rPr>
      <w:sz w:val="24"/>
      <w:szCs w:val="24"/>
    </w:rPr>
  </w:style>
  <w:style w:type="paragraph" w:styleId="Nadpis2">
    <w:name w:val="heading 2"/>
    <w:basedOn w:val="Normln"/>
    <w:next w:val="Normln"/>
    <w:qFormat/>
    <w:rsid w:val="00DB75B7"/>
    <w:pPr>
      <w:keepNext/>
      <w:jc w:val="center"/>
      <w:outlineLvl w:val="1"/>
    </w:pPr>
    <w:rPr>
      <w:b/>
      <w:bCs/>
      <w:smallCaps/>
    </w:rPr>
  </w:style>
  <w:style w:type="paragraph" w:styleId="Nadpis3">
    <w:name w:val="heading 3"/>
    <w:basedOn w:val="Normln"/>
    <w:next w:val="Normln"/>
    <w:qFormat/>
    <w:rsid w:val="00DB75B7"/>
    <w:pPr>
      <w:keepNext/>
      <w:outlineLvl w:val="2"/>
    </w:pPr>
    <w:rPr>
      <w:b/>
      <w:bCs/>
      <w:smallCaps/>
    </w:rPr>
  </w:style>
  <w:style w:type="paragraph" w:styleId="Nadpis4">
    <w:name w:val="heading 4"/>
    <w:basedOn w:val="Normln"/>
    <w:next w:val="Normln"/>
    <w:qFormat/>
    <w:rsid w:val="00DB75B7"/>
    <w:pPr>
      <w:keepNext/>
      <w:jc w:val="both"/>
      <w:outlineLvl w:val="3"/>
    </w:pPr>
    <w:rPr>
      <w:b/>
      <w:bCs/>
    </w:rPr>
  </w:style>
  <w:style w:type="paragraph" w:styleId="Nadpis5">
    <w:name w:val="heading 5"/>
    <w:basedOn w:val="Normln"/>
    <w:next w:val="Normln"/>
    <w:qFormat/>
    <w:rsid w:val="00DB75B7"/>
    <w:pPr>
      <w:keepNext/>
      <w:jc w:val="center"/>
      <w:outlineLvl w:val="4"/>
    </w:pPr>
    <w:rPr>
      <w:rFonts w:ascii="Arial" w:hAnsi="Arial" w:cs="Arial"/>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DB75B7"/>
    <w:pPr>
      <w:jc w:val="both"/>
    </w:pPr>
    <w:rPr>
      <w:sz w:val="24"/>
      <w:szCs w:val="24"/>
    </w:rPr>
  </w:style>
  <w:style w:type="paragraph" w:styleId="Zkladntextodsazen">
    <w:name w:val="Body Text Indent"/>
    <w:basedOn w:val="Normln"/>
    <w:rsid w:val="00DB75B7"/>
    <w:pPr>
      <w:autoSpaceDE w:val="0"/>
      <w:adjustRightInd w:val="0"/>
      <w:ind w:left="360"/>
    </w:pPr>
    <w:rPr>
      <w:sz w:val="24"/>
      <w:szCs w:val="24"/>
    </w:rPr>
  </w:style>
  <w:style w:type="paragraph" w:styleId="FormtovanvHTML">
    <w:name w:val="HTML Preformatted"/>
    <w:basedOn w:val="Normln"/>
    <w:rsid w:val="00DB7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Nzev">
    <w:name w:val="Title"/>
    <w:basedOn w:val="Normln"/>
    <w:qFormat/>
    <w:rsid w:val="00DB75B7"/>
    <w:pPr>
      <w:jc w:val="center"/>
    </w:pPr>
    <w:rPr>
      <w:b/>
      <w:bCs/>
      <w:sz w:val="32"/>
      <w:szCs w:val="32"/>
    </w:rPr>
  </w:style>
  <w:style w:type="paragraph" w:styleId="Zhlav">
    <w:name w:val="header"/>
    <w:basedOn w:val="Normln"/>
    <w:rsid w:val="00DB75B7"/>
    <w:pPr>
      <w:tabs>
        <w:tab w:val="center" w:pos="4536"/>
        <w:tab w:val="right" w:pos="9072"/>
      </w:tabs>
    </w:pPr>
  </w:style>
  <w:style w:type="character" w:styleId="slostrnky">
    <w:name w:val="page number"/>
    <w:basedOn w:val="Standardnpsmoodstavce"/>
    <w:rsid w:val="00DB75B7"/>
  </w:style>
  <w:style w:type="paragraph" w:styleId="Zpat">
    <w:name w:val="footer"/>
    <w:basedOn w:val="Normln"/>
    <w:rsid w:val="00DB75B7"/>
    <w:pPr>
      <w:tabs>
        <w:tab w:val="center" w:pos="4536"/>
        <w:tab w:val="right" w:pos="9072"/>
      </w:tabs>
    </w:pPr>
  </w:style>
  <w:style w:type="character" w:styleId="Hypertextovodkaz">
    <w:name w:val="Hyperlink"/>
    <w:basedOn w:val="Standardnpsmoodstavce"/>
    <w:rsid w:val="00DB75B7"/>
    <w:rPr>
      <w:color w:val="0000FF"/>
      <w:u w:val="single"/>
    </w:rPr>
  </w:style>
  <w:style w:type="table" w:styleId="Mkatabulky">
    <w:name w:val="Table Grid"/>
    <w:basedOn w:val="Normlntabulka"/>
    <w:rsid w:val="00254D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ozloendokumentu">
    <w:name w:val="Document Map"/>
    <w:basedOn w:val="Normln"/>
    <w:semiHidden/>
    <w:rsid w:val="00A655DB"/>
    <w:pPr>
      <w:shd w:val="clear" w:color="auto" w:fill="000080"/>
    </w:pPr>
    <w:rPr>
      <w:rFonts w:ascii="Tahoma" w:hAnsi="Tahoma" w:cs="Tahoma"/>
    </w:rPr>
  </w:style>
  <w:style w:type="paragraph" w:customStyle="1" w:styleId="Radabodschze">
    <w:name w:val="Rada bod schůze"/>
    <w:basedOn w:val="Normln"/>
    <w:rsid w:val="000C64B0"/>
    <w:pPr>
      <w:widowControl w:val="0"/>
      <w:spacing w:before="480" w:after="480"/>
      <w:jc w:val="both"/>
    </w:pPr>
    <w:rPr>
      <w:rFonts w:ascii="Arial" w:hAnsi="Arial"/>
      <w:b/>
      <w:sz w:val="28"/>
    </w:rPr>
  </w:style>
  <w:style w:type="paragraph" w:styleId="Bezmezer">
    <w:name w:val="No Spacing"/>
    <w:rsid w:val="008911B1"/>
    <w:pPr>
      <w:suppressAutoHyphens/>
      <w:autoSpaceDN w:val="0"/>
      <w:textAlignment w:val="baseline"/>
    </w:pPr>
    <w:rPr>
      <w:rFonts w:ascii="Calibri" w:hAnsi="Calibri"/>
      <w:sz w:val="22"/>
      <w:szCs w:val="22"/>
      <w:lang w:eastAsia="en-US"/>
    </w:rPr>
  </w:style>
  <w:style w:type="paragraph" w:styleId="Odstavecseseznamem">
    <w:name w:val="List Paragraph"/>
    <w:basedOn w:val="Normln"/>
    <w:rsid w:val="008911B1"/>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8911B1"/>
    <w:pPr>
      <w:suppressAutoHyphens/>
      <w:autoSpaceDN w:val="0"/>
      <w:textAlignment w:val="baseline"/>
    </w:pPr>
  </w:style>
  <w:style w:type="paragraph" w:styleId="Nadpis1">
    <w:name w:val="heading 1"/>
    <w:basedOn w:val="Normln"/>
    <w:next w:val="Normln"/>
    <w:qFormat/>
    <w:rsid w:val="00DB75B7"/>
    <w:pPr>
      <w:keepNext/>
      <w:jc w:val="both"/>
      <w:outlineLvl w:val="0"/>
    </w:pPr>
    <w:rPr>
      <w:sz w:val="24"/>
      <w:szCs w:val="24"/>
    </w:rPr>
  </w:style>
  <w:style w:type="paragraph" w:styleId="Nadpis2">
    <w:name w:val="heading 2"/>
    <w:basedOn w:val="Normln"/>
    <w:next w:val="Normln"/>
    <w:qFormat/>
    <w:rsid w:val="00DB75B7"/>
    <w:pPr>
      <w:keepNext/>
      <w:jc w:val="center"/>
      <w:outlineLvl w:val="1"/>
    </w:pPr>
    <w:rPr>
      <w:b/>
      <w:bCs/>
      <w:smallCaps/>
    </w:rPr>
  </w:style>
  <w:style w:type="paragraph" w:styleId="Nadpis3">
    <w:name w:val="heading 3"/>
    <w:basedOn w:val="Normln"/>
    <w:next w:val="Normln"/>
    <w:qFormat/>
    <w:rsid w:val="00DB75B7"/>
    <w:pPr>
      <w:keepNext/>
      <w:outlineLvl w:val="2"/>
    </w:pPr>
    <w:rPr>
      <w:b/>
      <w:bCs/>
      <w:smallCaps/>
    </w:rPr>
  </w:style>
  <w:style w:type="paragraph" w:styleId="Nadpis4">
    <w:name w:val="heading 4"/>
    <w:basedOn w:val="Normln"/>
    <w:next w:val="Normln"/>
    <w:qFormat/>
    <w:rsid w:val="00DB75B7"/>
    <w:pPr>
      <w:keepNext/>
      <w:jc w:val="both"/>
      <w:outlineLvl w:val="3"/>
    </w:pPr>
    <w:rPr>
      <w:b/>
      <w:bCs/>
    </w:rPr>
  </w:style>
  <w:style w:type="paragraph" w:styleId="Nadpis5">
    <w:name w:val="heading 5"/>
    <w:basedOn w:val="Normln"/>
    <w:next w:val="Normln"/>
    <w:qFormat/>
    <w:rsid w:val="00DB75B7"/>
    <w:pPr>
      <w:keepNext/>
      <w:jc w:val="center"/>
      <w:outlineLvl w:val="4"/>
    </w:pPr>
    <w:rPr>
      <w:rFonts w:ascii="Arial" w:hAnsi="Arial" w:cs="Arial"/>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DB75B7"/>
    <w:pPr>
      <w:jc w:val="both"/>
    </w:pPr>
    <w:rPr>
      <w:sz w:val="24"/>
      <w:szCs w:val="24"/>
    </w:rPr>
  </w:style>
  <w:style w:type="paragraph" w:styleId="Zkladntextodsazen">
    <w:name w:val="Body Text Indent"/>
    <w:basedOn w:val="Normln"/>
    <w:rsid w:val="00DB75B7"/>
    <w:pPr>
      <w:autoSpaceDE w:val="0"/>
      <w:adjustRightInd w:val="0"/>
      <w:ind w:left="360"/>
    </w:pPr>
    <w:rPr>
      <w:sz w:val="24"/>
      <w:szCs w:val="24"/>
    </w:rPr>
  </w:style>
  <w:style w:type="paragraph" w:styleId="FormtovanvHTML">
    <w:name w:val="HTML Preformatted"/>
    <w:basedOn w:val="Normln"/>
    <w:rsid w:val="00DB7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Nzev">
    <w:name w:val="Title"/>
    <w:basedOn w:val="Normln"/>
    <w:qFormat/>
    <w:rsid w:val="00DB75B7"/>
    <w:pPr>
      <w:jc w:val="center"/>
    </w:pPr>
    <w:rPr>
      <w:b/>
      <w:bCs/>
      <w:sz w:val="32"/>
      <w:szCs w:val="32"/>
    </w:rPr>
  </w:style>
  <w:style w:type="paragraph" w:styleId="Zhlav">
    <w:name w:val="header"/>
    <w:basedOn w:val="Normln"/>
    <w:rsid w:val="00DB75B7"/>
    <w:pPr>
      <w:tabs>
        <w:tab w:val="center" w:pos="4536"/>
        <w:tab w:val="right" w:pos="9072"/>
      </w:tabs>
    </w:pPr>
  </w:style>
  <w:style w:type="character" w:styleId="slostrnky">
    <w:name w:val="page number"/>
    <w:basedOn w:val="Standardnpsmoodstavce"/>
    <w:rsid w:val="00DB75B7"/>
  </w:style>
  <w:style w:type="paragraph" w:styleId="Zpat">
    <w:name w:val="footer"/>
    <w:basedOn w:val="Normln"/>
    <w:rsid w:val="00DB75B7"/>
    <w:pPr>
      <w:tabs>
        <w:tab w:val="center" w:pos="4536"/>
        <w:tab w:val="right" w:pos="9072"/>
      </w:tabs>
    </w:pPr>
  </w:style>
  <w:style w:type="character" w:styleId="Hypertextovodkaz">
    <w:name w:val="Hyperlink"/>
    <w:basedOn w:val="Standardnpsmoodstavce"/>
    <w:rsid w:val="00DB75B7"/>
    <w:rPr>
      <w:color w:val="0000FF"/>
      <w:u w:val="single"/>
    </w:rPr>
  </w:style>
  <w:style w:type="table" w:styleId="Mkatabulky">
    <w:name w:val="Table Grid"/>
    <w:basedOn w:val="Normlntabulka"/>
    <w:rsid w:val="00254D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ozloendokumentu">
    <w:name w:val="Document Map"/>
    <w:basedOn w:val="Normln"/>
    <w:semiHidden/>
    <w:rsid w:val="00A655DB"/>
    <w:pPr>
      <w:shd w:val="clear" w:color="auto" w:fill="000080"/>
    </w:pPr>
    <w:rPr>
      <w:rFonts w:ascii="Tahoma" w:hAnsi="Tahoma" w:cs="Tahoma"/>
    </w:rPr>
  </w:style>
  <w:style w:type="paragraph" w:customStyle="1" w:styleId="Radabodschze">
    <w:name w:val="Rada bod schůze"/>
    <w:basedOn w:val="Normln"/>
    <w:rsid w:val="000C64B0"/>
    <w:pPr>
      <w:widowControl w:val="0"/>
      <w:spacing w:before="480" w:after="480"/>
      <w:jc w:val="both"/>
    </w:pPr>
    <w:rPr>
      <w:rFonts w:ascii="Arial" w:hAnsi="Arial"/>
      <w:b/>
      <w:sz w:val="28"/>
    </w:rPr>
  </w:style>
  <w:style w:type="paragraph" w:styleId="Bezmezer">
    <w:name w:val="No Spacing"/>
    <w:rsid w:val="008911B1"/>
    <w:pPr>
      <w:suppressAutoHyphens/>
      <w:autoSpaceDN w:val="0"/>
      <w:textAlignment w:val="baseline"/>
    </w:pPr>
    <w:rPr>
      <w:rFonts w:ascii="Calibri" w:hAnsi="Calibri"/>
      <w:sz w:val="22"/>
      <w:szCs w:val="22"/>
      <w:lang w:eastAsia="en-US"/>
    </w:rPr>
  </w:style>
  <w:style w:type="paragraph" w:styleId="Odstavecseseznamem">
    <w:name w:val="List Paragraph"/>
    <w:basedOn w:val="Normln"/>
    <w:rsid w:val="008911B1"/>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268381">
      <w:bodyDiv w:val="1"/>
      <w:marLeft w:val="0"/>
      <w:marRight w:val="0"/>
      <w:marTop w:val="0"/>
      <w:marBottom w:val="0"/>
      <w:divBdr>
        <w:top w:val="none" w:sz="0" w:space="0" w:color="auto"/>
        <w:left w:val="none" w:sz="0" w:space="0" w:color="auto"/>
        <w:bottom w:val="none" w:sz="0" w:space="0" w:color="auto"/>
        <w:right w:val="none" w:sz="0" w:space="0" w:color="auto"/>
      </w:divBdr>
    </w:div>
    <w:div w:id="190332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r-olomoucky.cz/nemocnice-olomouckeho-kraje-a-s--cl-791.html"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roldj\Desktop\&#352;ablony\ROK%20P&#345;&#237;loha.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ROK Příloha.dotx</Template>
  <TotalTime>1</TotalTime>
  <Pages>11</Pages>
  <Words>3991</Words>
  <Characters>23548</Characters>
  <Application>Microsoft Office Word</Application>
  <DocSecurity>0</DocSecurity>
  <Lines>196</Lines>
  <Paragraphs>54</Paragraphs>
  <ScaleCrop>false</ScaleCrop>
  <HeadingPairs>
    <vt:vector size="2" baseType="variant">
      <vt:variant>
        <vt:lpstr>Název</vt:lpstr>
      </vt:variant>
      <vt:variant>
        <vt:i4>1</vt:i4>
      </vt:variant>
    </vt:vector>
  </HeadingPairs>
  <TitlesOfParts>
    <vt:vector size="1" baseType="lpstr">
      <vt:lpstr>materiál do ROK</vt:lpstr>
    </vt:vector>
  </TitlesOfParts>
  <Company>HP</Company>
  <LinksUpToDate>false</LinksUpToDate>
  <CharactersWithSpaces>27485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materiál do ROK</dc:title>
  <dc:creator>geroldj</dc:creator>
  <cp:lastModifiedBy>Ministrová Sylva</cp:lastModifiedBy>
  <cp:revision>2</cp:revision>
  <cp:lastPrinted>2007-01-29T11:11:00Z</cp:lastPrinted>
  <dcterms:created xsi:type="dcterms:W3CDTF">2015-04-03T05:50:00Z</dcterms:created>
  <dcterms:modified xsi:type="dcterms:W3CDTF">2015-04-03T05:50:00Z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Status">
    <vt:lpwstr/>
  </property>
</Properties>
</file>