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1461739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A0D6168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</w:p>
    <w:p w14:paraId="3C9258CF" w14:textId="61F1AFEA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697A80F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2518C7B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957345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413CFBB5" w:rsidR="00403137" w:rsidRPr="00957345" w:rsidRDefault="007D5381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957345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74AC56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F7D79C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vypuštění předcházejícího žlutě podbarveného textu ztrácí tato věta smysl a je třeba ji také vypustit.</w:t>
      </w:r>
    </w:p>
    <w:p w14:paraId="736867F9" w14:textId="4D0482E5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42362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5734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40EC446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6E0CF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503BD7A3" w:rsidR="009A3DA5" w:rsidRPr="0095734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752B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752B9F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67A4D1A4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57345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055C0AA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957345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CA5863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957345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6E01359C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stanoven/a pro použití dotace, je nutné, aby tato možnost byla v souladu s Pravidly, a současně musí termín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vynaložení těchto výdajů předcházet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ému/é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05E3A3CF" w:rsidR="00CB5336" w:rsidRPr="00957345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Vymezení jiných zdrojů by mělo být pro konkrétní </w:t>
      </w:r>
      <w:proofErr w:type="spellStart"/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ED7C583" w:rsidR="009A3DA5" w:rsidRPr="005B404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0CF0"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smlouvy“), je povinnost předložit vyúčtování splněna, pokud konec této lhůty připadl na sobotu, neděli nebo svátek, pokud příjemce vyúčtování </w:t>
      </w:r>
      <w:r w:rsidR="00E101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doručí poskytovateli 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„do 31. 12. 2020“), musí být nejpozději v tento den vyúčtování příjemcem </w:t>
      </w:r>
      <w:r w:rsidR="00E101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doručeno poskytovateli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</w:t>
      </w:r>
      <w:r w:rsidR="006E0CF0" w:rsidRPr="006F28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E0C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14:paraId="179A99B0" w14:textId="52C9C774" w:rsidR="005B4047" w:rsidRPr="00BA4FD8" w:rsidRDefault="00724E06" w:rsidP="00BA4FD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by byl zájem umožnit obcím předkládat vyúčtování i jiným</w:t>
      </w:r>
      <w:r w:rsidR="006A27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</w:t>
      </w:r>
      <w:r w:rsidR="006A27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než v elekt</w:t>
      </w:r>
      <w:r w:rsidR="00B81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</w:t>
      </w:r>
      <w:r w:rsidR="00390D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onické formě do datové schránky poskytovatele, </w:t>
      </w:r>
      <w:r w:rsid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nutné </w:t>
      </w:r>
      <w:r w:rsidR="001A6E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první vět</w:t>
      </w:r>
      <w:r w:rsidR="001A6E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ě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 </w:t>
      </w:r>
      <w:r w:rsid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uvést, jakými způsoby mohou příjemci vyúčtování předložit</w:t>
      </w:r>
      <w:r w:rsidR="009A39D0" w:rsidRP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Upozorňujeme, že </w:t>
      </w:r>
      <w:r w:rsidR="00B81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stejný způsob předložení </w:t>
      </w:r>
      <w:r w:rsidR="001A3D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musí být</w:t>
      </w:r>
      <w:r w:rsidR="00B81D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 také níže u závěrečné zprávy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957345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CA724A8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3448AA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48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tvoří přílohu Pravidel“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5F4D79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0521446" w:rsidR="00A9730D" w:rsidRPr="00957345" w:rsidRDefault="00A9730D" w:rsidP="002618EA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22D53BB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v jaké formě příjemce závěrečnou zprávu zpracuje, kolik vyhotovení poskytovateli předá, </w:t>
      </w:r>
      <w:r w:rsidR="007003C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a v souladu s Pravidly lze, resp. je třeba vyžadovat další doklady, např. fotodokumentaci z průběhu akce, fotodokumentaci splnění povinné propagace poskytovatele a užití jeho loga dle čl. II odst. 10 této smlouvy 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D1032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4373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B29D0" w:rsidRPr="003B2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Kč, apod. Nejsou-li další doklady třeba, poslední věta „V příloze závěrečné zprávy…“ se vypustí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215504F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777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498C1F8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957345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957345">
        <w:rPr>
          <w:rFonts w:ascii="Arial" w:hAnsi="Arial" w:cs="Arial"/>
          <w:sz w:val="24"/>
          <w:szCs w:val="24"/>
        </w:rPr>
        <w:t xml:space="preserve"> odvod či penále se hradí na účet poskytovatele č. ……………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957345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957345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957345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957345">
        <w:rPr>
          <w:rFonts w:ascii="Arial" w:hAnsi="Arial" w:cs="Arial"/>
        </w:rPr>
        <w:t xml:space="preserve"> 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51071FA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3B29D0" w:rsidRPr="003B29D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3B29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8A3F8C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4861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486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4711E03D" w14:textId="22D3B272" w:rsidR="00836AA2" w:rsidRPr="0095734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957345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C5C524E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AD0718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D471CC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12.5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p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okud v konkrétních Pravidlech došlo ke změně číslování ustanovení oproti vzorovým pravidlům, je nutné </w:t>
      </w:r>
      <w:r w:rsidR="00320D14"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Odkaz na odst. 12.5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7C3B809F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320D14"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957345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5734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C4C5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573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546C99C" w:rsidR="00FE3DFD" w:rsidRPr="00957345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95734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nebo lhůta </w:t>
      </w:r>
      <w:r w:rsidR="00D62D8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D62D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957345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F21C5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52B729AA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957345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C5CE7E5" w:rsidR="00FE3DFD" w:rsidRPr="00957345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194830" w:rsidRPr="00194830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B4070" w:rsidRP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B4070" w:rsidRPr="003B5E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pokud zde bude stanovena lhůta pro předložení vyúčtování (např. „do 30 dnů od posledního dne pro použití dotace dle čl. II odst. 2 této smlouvy“), je povinnost předložit vyúčtování splněna, pokud konec této lhůty připadl na sobotu, neděli nebo svátek, pokud příjemce vyúčtování </w:t>
      </w:r>
      <w:r w:rsidR="00F34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doručí </w:t>
      </w:r>
      <w:r w:rsidR="00CC45EF" w:rsidRPr="00CC45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poskytovateli 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nejblíže následující pracovní den. Naopak pokud zde bude pro předložení vyúčtování stanoven přesný termín (např. „do 31. 12. 2020“), musí být nejpozději v tento den vyúčtování příjemcem </w:t>
      </w:r>
      <w:r w:rsidR="00F34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doručeno </w:t>
      </w:r>
      <w:r w:rsidR="00CC45EF" w:rsidRPr="00CC45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poskytovateli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i když tento den bude připadat např. na neděli.</w:t>
      </w:r>
      <w:r w:rsidR="003B4070" w:rsidRPr="006F28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B40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14:paraId="7D186B83" w14:textId="1BC36DC6" w:rsidR="003B4070" w:rsidRDefault="003B4070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by byl zájem umožnit obcím předkládat vyúčtování i jinými způsoby než v elektronické formě do datové schránky poskytovatele, v první větě čl. II odst. 4 uvést, jakými způsoby mohou příjemci vyúčtování předložit</w:t>
      </w:r>
      <w:r w:rsidRPr="003C02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Upozorňujeme, že stejný způsob předložení musí být uveden také níže u závěrečné zprávy.</w:t>
      </w:r>
    </w:p>
    <w:p w14:paraId="600A512A" w14:textId="4D4577F9" w:rsidR="00FE3DFD" w:rsidRPr="00957345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CFAAD3B" w:rsidR="00D571FB" w:rsidRPr="00957345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uvedeném v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>příjmy uvedené v odst. 11.2</w:t>
      </w:r>
      <w:r w:rsidR="003A11FD">
        <w:rPr>
          <w:rFonts w:ascii="Arial" w:hAnsi="Arial" w:cs="Arial"/>
          <w:sz w:val="24"/>
          <w:szCs w:val="24"/>
        </w:rPr>
        <w:t>4</w:t>
      </w:r>
      <w:r w:rsidRPr="00957345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957345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7636A9A9" w:rsidR="00FE3DFD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</w:t>
      </w:r>
      <w:r w:rsidR="00FE3DF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36AD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036AD8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který tvoří přílohu Pravidel</w:t>
      </w:r>
      <w:r w:rsidR="00036AD8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36A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3906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tvoří přílohu Pravidel“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1D39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3A11FD" w:rsidRPr="00E842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</w:t>
      </w:r>
      <w:r w:rsidR="00B241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louva nebude obsahovat bod 4.1.</w:t>
      </w:r>
    </w:p>
    <w:p w14:paraId="32224D81" w14:textId="06D57A9A" w:rsidR="00FE3DFD" w:rsidRPr="00CC0204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A220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667B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7777777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14:paraId="5F5CF718" w14:textId="6A9BDA87" w:rsidR="00FE3DFD" w:rsidRPr="00957345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v jaké formě příjemce závěrečnou zprávu zpracuje, kolik vyhotovení poskytovateli předá, co jsou minimální náležitosti zprávy apod.)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</w:t>
      </w:r>
      <w:r w:rsidR="00B90C47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3D0F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CC45E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B57372" w:rsidRPr="00B5737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24055764" w:rsidR="00A34824" w:rsidRPr="0024408B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9C237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A34824" w:rsidRPr="0024408B" w:rsidSect="00616C7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3AE8001E" w:rsidR="00003A45" w:rsidRPr="00EE781E" w:rsidRDefault="0087783F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9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135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76E319E0" w:rsidR="00D20B9A" w:rsidRPr="00EE781E" w:rsidRDefault="0087783F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003A45" w:rsidRPr="00EE781E">
      <w:rPr>
        <w:rFonts w:ascii="Arial" w:hAnsi="Arial" w:cs="Arial"/>
        <w:i/>
        <w:sz w:val="20"/>
        <w:szCs w:val="20"/>
      </w:rPr>
      <w:t>. Dotační programy Olomouckého kraje</w:t>
    </w:r>
  </w:p>
  <w:p w14:paraId="78D3D6ED" w14:textId="1FBA0FED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10 – Vzor DP – Vzorová veřejnoprávní smlouva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 xml:space="preserve">obcím, městysům, městům /Vzor 7/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E741-CD15-4F60-B795-C563156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4529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Kočírková Alžběta</cp:lastModifiedBy>
  <cp:revision>4</cp:revision>
  <cp:lastPrinted>2018-08-24T12:55:00Z</cp:lastPrinted>
  <dcterms:created xsi:type="dcterms:W3CDTF">2020-08-31T10:20:00Z</dcterms:created>
  <dcterms:modified xsi:type="dcterms:W3CDTF">2020-08-31T10:41:00Z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