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1517521F" w:rsidR="00BD553A" w:rsidRPr="00D93B8A" w:rsidRDefault="00BD553A" w:rsidP="00A56F16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7858534" w14:textId="2FA97470" w:rsidR="00D47DFF" w:rsidRPr="005B6499" w:rsidRDefault="00841D7B" w:rsidP="00D47DF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B6499">
        <w:rPr>
          <w:rFonts w:ascii="Arial" w:hAnsi="Arial" w:cs="Arial"/>
          <w:b/>
          <w:color w:val="000000" w:themeColor="text1"/>
          <w:sz w:val="40"/>
          <w:szCs w:val="40"/>
        </w:rPr>
        <w:t xml:space="preserve">PRAVIDLA </w:t>
      </w:r>
      <w:r w:rsidR="00D171EF" w:rsidRPr="005B6499">
        <w:rPr>
          <w:rFonts w:ascii="Arial" w:hAnsi="Arial" w:cs="Arial"/>
          <w:b/>
          <w:color w:val="000000" w:themeColor="text1"/>
          <w:sz w:val="40"/>
          <w:szCs w:val="40"/>
        </w:rPr>
        <w:t>DOTAČNÍ</w:t>
      </w:r>
      <w:r w:rsidRPr="005B6499">
        <w:rPr>
          <w:rFonts w:ascii="Arial" w:hAnsi="Arial" w:cs="Arial"/>
          <w:b/>
          <w:color w:val="000000" w:themeColor="text1"/>
          <w:sz w:val="40"/>
          <w:szCs w:val="40"/>
        </w:rPr>
        <w:t>HO</w:t>
      </w:r>
      <w:r w:rsidR="00D171EF" w:rsidRPr="005B6499">
        <w:rPr>
          <w:rFonts w:ascii="Arial" w:hAnsi="Arial" w:cs="Arial"/>
          <w:b/>
          <w:color w:val="000000" w:themeColor="text1"/>
          <w:sz w:val="40"/>
          <w:szCs w:val="40"/>
        </w:rPr>
        <w:t xml:space="preserve"> PROGRAM</w:t>
      </w:r>
      <w:r w:rsidRPr="005B6499">
        <w:rPr>
          <w:rFonts w:ascii="Arial" w:hAnsi="Arial" w:cs="Arial"/>
          <w:b/>
          <w:color w:val="000000" w:themeColor="text1"/>
          <w:sz w:val="40"/>
          <w:szCs w:val="40"/>
        </w:rPr>
        <w:t>U</w:t>
      </w:r>
    </w:p>
    <w:p w14:paraId="5182A947" w14:textId="5B8BA6A9" w:rsidR="00D171EF" w:rsidRPr="005B6499" w:rsidRDefault="002B3008" w:rsidP="00D47DF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B6499">
        <w:rPr>
          <w:rFonts w:ascii="Arial" w:hAnsi="Arial" w:cs="Arial"/>
          <w:b/>
          <w:color w:val="000000" w:themeColor="text1"/>
          <w:sz w:val="40"/>
          <w:szCs w:val="40"/>
        </w:rPr>
        <w:t>DOTAČNÍ PROGRAM NA PODPORU SPORTU V OLOMOUCKÉM KRAJI V ROCE 2022</w:t>
      </w:r>
    </w:p>
    <w:p w14:paraId="1CA4EACD" w14:textId="77777777" w:rsidR="00D171EF" w:rsidRPr="005B6499" w:rsidRDefault="00D171EF" w:rsidP="00691685">
      <w:pPr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0B2361CB" w14:textId="77777777" w:rsidR="00691685" w:rsidRPr="005B649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informace k dotačnímu programu</w:t>
      </w:r>
    </w:p>
    <w:p w14:paraId="676B697B" w14:textId="77777777" w:rsidR="00E76FA8" w:rsidRPr="005B6499" w:rsidRDefault="00E76FA8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1EBA917E" w14:textId="467CE1F5" w:rsidR="00691685" w:rsidRPr="005B649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Název programu: </w:t>
      </w:r>
      <w:r w:rsidR="00B30AF5"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>06_02_PROGRAM PODPORU SPORTU V OLOMOUCKÉM KRAJI V ROCE 2022</w:t>
      </w:r>
    </w:p>
    <w:p w14:paraId="766C4146" w14:textId="77777777" w:rsidR="00691685" w:rsidRPr="005B6499" w:rsidRDefault="00691685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3211049B" w14:textId="77777777" w:rsidR="00691685" w:rsidRPr="005B649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Vyhlašovatel: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Olomoucký kraj </w:t>
      </w:r>
    </w:p>
    <w:p w14:paraId="51EA709F" w14:textId="77777777" w:rsidR="00123047" w:rsidRPr="005B6499" w:rsidRDefault="00123047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29EF5416" w14:textId="77777777" w:rsidR="000F74F8" w:rsidRPr="005B649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Řídící orgán: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Rada Olomouckého kraje/Zastupitelstvo Olomouckého kraje</w:t>
      </w:r>
    </w:p>
    <w:p w14:paraId="640C95DB" w14:textId="77777777" w:rsidR="000F74F8" w:rsidRPr="005B6499" w:rsidRDefault="000F74F8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51DDD790" w14:textId="77777777" w:rsidR="00BB79D0" w:rsidRPr="005B649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Administrátor"/>
      <w:bookmarkEnd w:id="0"/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Administrátorem dotačního programu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</w:p>
    <w:p w14:paraId="46A38375" w14:textId="77777777" w:rsidR="00D8543B" w:rsidRPr="005B6499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Olomoucký kraj</w:t>
      </w:r>
    </w:p>
    <w:p w14:paraId="09F6F8AC" w14:textId="0BA06C5C" w:rsidR="00D8543B" w:rsidRPr="005B6499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="00B30AF5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sportu, kultury a památkové péče</w:t>
      </w:r>
      <w:r w:rsidR="002C7DDB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62AE97CD" w14:textId="77777777" w:rsidR="00D8543B" w:rsidRPr="005B6499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Jeremenkova 1191/40a</w:t>
      </w:r>
    </w:p>
    <w:p w14:paraId="5F0291F3" w14:textId="77777777" w:rsidR="00D8543B" w:rsidRPr="005B6499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779 00 Olomouc</w:t>
      </w:r>
    </w:p>
    <w:p w14:paraId="00A60880" w14:textId="2964BF70" w:rsidR="00D8543B" w:rsidRPr="005B6499" w:rsidRDefault="00D8543B" w:rsidP="009A6E56">
      <w:pPr>
        <w:ind w:firstLine="0"/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e-podatelna:</w:t>
      </w:r>
      <w:r w:rsidRPr="005B6499">
        <w:rPr>
          <w:rFonts w:cs="Arial"/>
          <w:color w:val="000000" w:themeColor="text1"/>
          <w:sz w:val="24"/>
          <w:szCs w:val="24"/>
        </w:rPr>
        <w:t xml:space="preserve"> </w:t>
      </w:r>
      <w:r w:rsidR="009A6E56" w:rsidRPr="005B6499">
        <w:rPr>
          <w:rStyle w:val="Hypertextovodkaz"/>
          <w:rFonts w:ascii="Arial" w:hAnsi="Arial" w:cs="Arial"/>
          <w:color w:val="000000" w:themeColor="text1"/>
          <w:sz w:val="24"/>
          <w:szCs w:val="24"/>
        </w:rPr>
        <w:t>posta@olkraj.cz</w:t>
      </w:r>
      <w:r w:rsidR="00B02C2D" w:rsidRPr="005B6499">
        <w:rPr>
          <w:color w:val="000000" w:themeColor="text1"/>
          <w:sz w:val="24"/>
          <w:szCs w:val="24"/>
        </w:rPr>
        <w:t xml:space="preserve"> </w:t>
      </w:r>
    </w:p>
    <w:p w14:paraId="7CA0B538" w14:textId="77777777" w:rsidR="00D8543B" w:rsidRPr="005B6499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/>
          <w:bCs/>
          <w:color w:val="000000" w:themeColor="text1"/>
          <w:sz w:val="24"/>
          <w:szCs w:val="24"/>
          <w:lang w:eastAsia="cs-CZ"/>
        </w:rPr>
        <w:t>ID datové schránky</w:t>
      </w: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qiabfmf</w:t>
      </w:r>
      <w:proofErr w:type="spellEnd"/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</w:r>
    </w:p>
    <w:p w14:paraId="26862C11" w14:textId="77777777" w:rsidR="005C6726" w:rsidRPr="005B6499" w:rsidRDefault="005C6726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04554146" w14:textId="5AA27ED9" w:rsidR="00FE0B1A" w:rsidRPr="005B649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podpora </w:t>
      </w:r>
      <w:r w:rsidR="00B30AF5" w:rsidRPr="005B6499">
        <w:rPr>
          <w:rFonts w:ascii="Arial" w:hAnsi="Arial" w:cs="Arial"/>
          <w:color w:val="000000" w:themeColor="text1"/>
          <w:sz w:val="24"/>
          <w:szCs w:val="24"/>
        </w:rPr>
        <w:t>organizace sportovních akcí v regionu Olomouckého kraje, zkvalitnění sportovní přípravy dětí a mládeže poskytováním dotací na získání trenérské licence pro trenéry působící v Olomouckém kraji a podpora reprezentantů České republiky</w:t>
      </w:r>
      <w:r w:rsidR="005A158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v</w:t>
      </w:r>
      <w:r w:rsidR="005A158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Olomouckém kraji ve veřejném zájmu a v souladu s cíli Olomouckého kraje. Dotační program vychází z </w:t>
      </w:r>
      <w:r w:rsidR="005A1583" w:rsidRPr="005B6499">
        <w:rPr>
          <w:rFonts w:ascii="Arial" w:hAnsi="Arial" w:cs="Arial"/>
          <w:color w:val="000000" w:themeColor="text1"/>
          <w:sz w:val="24"/>
          <w:szCs w:val="24"/>
        </w:rPr>
        <w:t>Koncepce rozvoje tělovýchovy a sportu v Olomouckém kraji, z usnesení Komise pro mládež a sport a z Programového prohlášení Rady Olomouckého kraje.</w:t>
      </w:r>
      <w:r w:rsidR="00AA65EC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B4F401" w14:textId="77777777" w:rsidR="00EE6035" w:rsidRPr="005B6499" w:rsidRDefault="00EE6035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3D04B3CC" w14:textId="424D2C5A" w:rsidR="00582F9A" w:rsidRPr="005B6499" w:rsidRDefault="00841D7B" w:rsidP="00A56F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Vztahy n</w:t>
      </w:r>
      <w:r w:rsidR="00D729A5" w:rsidRPr="005B6499">
        <w:rPr>
          <w:rFonts w:ascii="Arial" w:hAnsi="Arial" w:cs="Arial"/>
          <w:color w:val="000000" w:themeColor="text1"/>
          <w:sz w:val="24"/>
          <w:szCs w:val="24"/>
        </w:rPr>
        <w:t xml:space="preserve">eupravené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t</w:t>
      </w:r>
      <w:r w:rsidR="00E6704A" w:rsidRPr="005B6499">
        <w:rPr>
          <w:rFonts w:ascii="Arial" w:hAnsi="Arial" w:cs="Arial"/>
          <w:color w:val="000000" w:themeColor="text1"/>
          <w:sz w:val="24"/>
          <w:szCs w:val="24"/>
        </w:rPr>
        <w:t xml:space="preserve">ěmito Pravidly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se řídí Zásadami </w:t>
      </w:r>
      <w:r w:rsidR="00F449A3" w:rsidRPr="005B6499">
        <w:rPr>
          <w:rFonts w:ascii="Arial" w:hAnsi="Arial" w:cs="Arial"/>
          <w:b/>
          <w:color w:val="000000" w:themeColor="text1"/>
          <w:sz w:val="24"/>
          <w:szCs w:val="24"/>
        </w:rPr>
        <w:t>pro poskytování finanční podpory z rozpočtu Olomouckého kraje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 xml:space="preserve">, schválenými </w:t>
      </w:r>
      <w:r w:rsidR="00E2502E" w:rsidRPr="005B6499">
        <w:rPr>
          <w:rFonts w:ascii="Arial" w:hAnsi="Arial" w:cs="Arial"/>
          <w:color w:val="000000" w:themeColor="text1"/>
          <w:sz w:val="24"/>
          <w:szCs w:val="24"/>
        </w:rPr>
        <w:t xml:space="preserve">usnesením 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>Zastupitelstv</w:t>
      </w:r>
      <w:r w:rsidR="00E2502E" w:rsidRPr="005B6499">
        <w:rPr>
          <w:rFonts w:ascii="Arial" w:hAnsi="Arial" w:cs="Arial"/>
          <w:color w:val="000000" w:themeColor="text1"/>
          <w:sz w:val="24"/>
          <w:szCs w:val="24"/>
        </w:rPr>
        <w:t>a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 xml:space="preserve"> Olomouckého kraje dne </w:t>
      </w:r>
      <w:r w:rsidR="005A1583" w:rsidRPr="005B6499">
        <w:rPr>
          <w:rFonts w:ascii="Arial" w:hAnsi="Arial" w:cs="Arial"/>
          <w:color w:val="000000" w:themeColor="text1"/>
          <w:sz w:val="24"/>
          <w:szCs w:val="24"/>
        </w:rPr>
        <w:t>20. 09. 2021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02E" w:rsidRPr="005B6499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 xml:space="preserve"> UZ</w:t>
      </w:r>
      <w:r w:rsidR="004C7216" w:rsidRPr="005B6499">
        <w:rPr>
          <w:rFonts w:ascii="Arial" w:hAnsi="Arial" w:cs="Arial"/>
          <w:color w:val="000000" w:themeColor="text1"/>
          <w:sz w:val="24"/>
          <w:szCs w:val="24"/>
        </w:rPr>
        <w:t>/6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>/</w:t>
      </w:r>
      <w:r w:rsidR="004C7216" w:rsidRPr="005B6499">
        <w:rPr>
          <w:rFonts w:ascii="Arial" w:hAnsi="Arial" w:cs="Arial"/>
          <w:color w:val="000000" w:themeColor="text1"/>
          <w:sz w:val="24"/>
          <w:szCs w:val="24"/>
        </w:rPr>
        <w:t>12/</w:t>
      </w:r>
      <w:r w:rsidR="00F449A3" w:rsidRPr="005B6499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E6035" w:rsidRPr="005B6499">
        <w:rPr>
          <w:rFonts w:ascii="Arial" w:hAnsi="Arial" w:cs="Arial"/>
          <w:color w:val="000000" w:themeColor="text1"/>
          <w:sz w:val="24"/>
          <w:szCs w:val="24"/>
        </w:rPr>
        <w:t xml:space="preserve"> (dále jen „</w:t>
      </w:r>
      <w:r w:rsidR="00EE6035" w:rsidRPr="005B6499">
        <w:rPr>
          <w:rFonts w:ascii="Arial" w:hAnsi="Arial" w:cs="Arial"/>
          <w:b/>
          <w:color w:val="000000" w:themeColor="text1"/>
          <w:sz w:val="24"/>
          <w:szCs w:val="24"/>
        </w:rPr>
        <w:t>Zásady</w:t>
      </w:r>
      <w:r w:rsidR="00EE6035" w:rsidRPr="005B6499">
        <w:rPr>
          <w:rFonts w:ascii="Arial" w:hAnsi="Arial" w:cs="Arial"/>
          <w:color w:val="000000" w:themeColor="text1"/>
          <w:sz w:val="24"/>
          <w:szCs w:val="24"/>
        </w:rPr>
        <w:t xml:space="preserve">“). Zásady jsou k dispozici </w:t>
      </w:r>
      <w:r w:rsidR="002459B9" w:rsidRPr="005B6499">
        <w:rPr>
          <w:rFonts w:ascii="Arial" w:hAnsi="Arial" w:cs="Arial"/>
          <w:color w:val="000000" w:themeColor="text1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B6499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</w:p>
    <w:p w14:paraId="6EFB181E" w14:textId="56A58147" w:rsidR="00F6185D" w:rsidRPr="005B6499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Dotační program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06_02_</w:t>
      </w:r>
      <w:r w:rsidR="00FA0F8D" w:rsidRPr="005B6499">
        <w:rPr>
          <w:rFonts w:ascii="Arial" w:hAnsi="Arial" w:cs="Arial"/>
          <w:color w:val="000000" w:themeColor="text1"/>
          <w:sz w:val="24"/>
          <w:szCs w:val="24"/>
        </w:rPr>
        <w:t>Program na podporu sportu v Olomouckém kraji v roce 2022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se dělí na tyto dotační tituly:</w:t>
      </w:r>
    </w:p>
    <w:p w14:paraId="31D923C5" w14:textId="0CD0C442" w:rsidR="0076775F" w:rsidRPr="005B6499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Dotační titul 1</w:t>
      </w:r>
      <w:r w:rsidR="00C44E0C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-</w:t>
      </w:r>
      <w:r w:rsidR="00C44E0C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06_02_01_</w:t>
      </w:r>
      <w:r w:rsidR="00FA0F8D" w:rsidRPr="005B6499">
        <w:rPr>
          <w:rFonts w:ascii="Arial" w:hAnsi="Arial" w:cs="Arial"/>
          <w:color w:val="000000" w:themeColor="text1"/>
          <w:sz w:val="24"/>
          <w:szCs w:val="24"/>
        </w:rPr>
        <w:t>Podpora sportovních akcí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23E138E" w14:textId="7510A7C2" w:rsidR="003A663F" w:rsidRPr="005B6499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Dotační titul 2</w:t>
      </w:r>
      <w:r w:rsidR="00C44E0C" w:rsidRPr="005B649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06_02_02_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>Dotace na získání trenérské licence,</w:t>
      </w:r>
    </w:p>
    <w:p w14:paraId="52812A5E" w14:textId="2BF127FF" w:rsidR="003A663F" w:rsidRPr="005B6499" w:rsidRDefault="00C44E0C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Dotační titul</w:t>
      </w:r>
      <w:r w:rsidR="000B7CE1" w:rsidRPr="005B6499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82F9A" w:rsidRPr="005B649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06_02_03_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>Podpora reprezentantů ČR z Olomouckého kraje,</w:t>
      </w:r>
    </w:p>
    <w:p w14:paraId="404334AF" w14:textId="55821A20" w:rsidR="00C44E0C" w:rsidRPr="005B6499" w:rsidRDefault="00D47DFF" w:rsidP="00D47DFF">
      <w:pPr>
        <w:tabs>
          <w:tab w:val="left" w:pos="851"/>
        </w:tabs>
        <w:spacing w:after="60"/>
        <w:ind w:hanging="143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ab/>
        <w:t xml:space="preserve">Dotační titul 4 -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06_02_04_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Podpora mládežnických reprezentantů ČR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>(do 21 let) z Olomouckého kraje.</w:t>
      </w:r>
    </w:p>
    <w:p w14:paraId="5264A542" w14:textId="77777777" w:rsidR="00D47DFF" w:rsidRPr="005B6499" w:rsidRDefault="00D47DFF" w:rsidP="00D47DFF">
      <w:pPr>
        <w:tabs>
          <w:tab w:val="left" w:pos="851"/>
        </w:tabs>
        <w:spacing w:after="60"/>
        <w:ind w:hanging="143"/>
        <w:rPr>
          <w:rFonts w:ascii="Arial" w:hAnsi="Arial" w:cs="Arial"/>
          <w:color w:val="000000" w:themeColor="text1"/>
          <w:sz w:val="24"/>
          <w:szCs w:val="24"/>
        </w:rPr>
      </w:pPr>
    </w:p>
    <w:p w14:paraId="1CCD24EB" w14:textId="046120B7" w:rsidR="00F50778" w:rsidRPr="005B6499" w:rsidRDefault="00F50778" w:rsidP="00024896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aps/>
          <w:color w:val="000000" w:themeColor="text1"/>
          <w:sz w:val="24"/>
          <w:szCs w:val="24"/>
        </w:rPr>
        <w:lastRenderedPageBreak/>
        <w:t>Pravidla dotačního titulu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 - </w:t>
      </w:r>
      <w:r w:rsidR="00D47DFF" w:rsidRPr="005B649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324C39" w:rsidRPr="005B649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D47DFF" w:rsidRPr="005B6499">
        <w:rPr>
          <w:rFonts w:ascii="Arial" w:hAnsi="Arial" w:cs="Arial"/>
          <w:b/>
          <w:color w:val="000000" w:themeColor="text1"/>
          <w:sz w:val="24"/>
          <w:szCs w:val="24"/>
        </w:rPr>
        <w:t>_02_03 PODPORA REPREZENTANTŮ ČR Z OLOMOUCKÉHO KRAJE</w:t>
      </w:r>
    </w:p>
    <w:p w14:paraId="07E4DAC1" w14:textId="77777777" w:rsidR="00C44E0C" w:rsidRPr="005B6499" w:rsidRDefault="00C44E0C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1A8CFB7" w14:textId="77777777" w:rsidR="001C6A0F" w:rsidRPr="005B649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Kontaktní údaje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pro komunikaci s </w:t>
      </w:r>
      <w:r w:rsidR="001C6A0F" w:rsidRPr="005B6499">
        <w:rPr>
          <w:rFonts w:ascii="Arial" w:hAnsi="Arial" w:cs="Arial"/>
          <w:color w:val="000000" w:themeColor="text1"/>
          <w:sz w:val="24"/>
          <w:szCs w:val="24"/>
        </w:rPr>
        <w:t>administrátorem:</w:t>
      </w:r>
      <w:r w:rsidR="001C6A0F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743582C2" w14:textId="6510585D" w:rsidR="00D841D9" w:rsidRPr="005B6499" w:rsidRDefault="001C6A0F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2C7DDB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sportu, kultury a památkové péče</w:t>
      </w:r>
      <w:r w:rsidR="00D841D9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841D9" w:rsidRPr="005B6499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43E6403E" w14:textId="2C56CA57" w:rsidR="00D841D9" w:rsidRPr="005B649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Olomouc, Jeremenkova</w:t>
      </w:r>
      <w:r w:rsidR="00023D88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1142/42 </w:t>
      </w: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(budova 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RCO2</w:t>
      </w: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4C336882" w:rsidR="00D841D9" w:rsidRPr="005B649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  <w:lang w:eastAsia="cs-CZ"/>
        </w:rPr>
        <w:t>Bc. Marie Arbeitová</w:t>
      </w:r>
    </w:p>
    <w:p w14:paraId="466F6D83" w14:textId="1C4EB659" w:rsidR="00D841D9" w:rsidRPr="005B6499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Telefon: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 xml:space="preserve"> 585 508 173</w:t>
      </w:r>
    </w:p>
    <w:p w14:paraId="3BC9133B" w14:textId="11D81206" w:rsidR="00D841D9" w:rsidRPr="005B6499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971E8D" w:rsidRPr="005B6499">
        <w:rPr>
          <w:rFonts w:ascii="Arial" w:hAnsi="Arial" w:cs="Arial"/>
          <w:color w:val="000000" w:themeColor="text1"/>
          <w:sz w:val="24"/>
          <w:szCs w:val="24"/>
        </w:rPr>
        <w:t>m.arbeitova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>@olkraj.cz</w:t>
      </w:r>
    </w:p>
    <w:p w14:paraId="62F58E81" w14:textId="339FD6C0" w:rsidR="00691685" w:rsidRPr="005B649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Důvod, </w:t>
      </w:r>
      <w:r w:rsidR="00EB0434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obecný </w:t>
      </w: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účel dotačního </w:t>
      </w:r>
      <w:r w:rsidR="00BB79D0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5B649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840A70" w14:textId="1DB731E2" w:rsidR="00D47DFF" w:rsidRPr="005B6499" w:rsidRDefault="00691685" w:rsidP="00D47DF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Důvodem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vyhlášení dotačního </w:t>
      </w:r>
      <w:r w:rsidR="009B296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je</w:t>
      </w:r>
      <w:r w:rsidR="00D47DFF" w:rsidRPr="005B6499">
        <w:rPr>
          <w:rFonts w:ascii="Arial" w:hAnsi="Arial" w:cs="Arial"/>
          <w:color w:val="000000" w:themeColor="text1"/>
          <w:sz w:val="24"/>
          <w:szCs w:val="24"/>
        </w:rPr>
        <w:t xml:space="preserve"> plnění Koncepce rozvoje tělovýchovy a sportu Olomouckého kraje pro období 2019 – 2023:</w:t>
      </w:r>
    </w:p>
    <w:p w14:paraId="0D899540" w14:textId="77777777" w:rsidR="00D47DFF" w:rsidRPr="005B6499" w:rsidRDefault="00D47DFF" w:rsidP="00D47DFF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strategie rozvoje sportu v Olomouckém kraji – oblast 4.2.1.,</w:t>
      </w:r>
    </w:p>
    <w:p w14:paraId="2BE47857" w14:textId="2B4EAAB6" w:rsidR="00691685" w:rsidRPr="005B6499" w:rsidRDefault="00D47DFF" w:rsidP="00D47DFF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akční plán rozvoje sportu v Olomouckém kraji – Strategická oblast č. 6 (Tabulka č. 73).</w:t>
      </w:r>
    </w:p>
    <w:p w14:paraId="72C20929" w14:textId="77777777" w:rsidR="002115B0" w:rsidRPr="005B6499" w:rsidRDefault="002115B0" w:rsidP="002115B0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8E64D07" w14:textId="27C89FEE" w:rsidR="00691685" w:rsidRPr="005B649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Obecným účelem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vyhlášeného dotačního 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852" w:rsidRPr="005B6499">
        <w:rPr>
          <w:rFonts w:ascii="Arial" w:hAnsi="Arial" w:cs="Arial"/>
          <w:color w:val="000000" w:themeColor="text1"/>
          <w:sz w:val="24"/>
          <w:szCs w:val="24"/>
        </w:rPr>
        <w:t>07_02_03 Podpora reprezentantů ČR z Olomouckého kraje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je podpora</w:t>
      </w:r>
      <w:r w:rsidR="001D0852" w:rsidRPr="005B6499">
        <w:rPr>
          <w:rFonts w:ascii="Arial" w:hAnsi="Arial" w:cs="Arial"/>
          <w:color w:val="000000" w:themeColor="text1"/>
          <w:sz w:val="24"/>
          <w:szCs w:val="24"/>
        </w:rPr>
        <w:t xml:space="preserve"> zkvalitnění sportovní přípravy a zvýšení výkonnosti reprezentantů České republiky v individuálních sportech v regionu Olomouckého kraje.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03B1CD" w14:textId="6EB8B744" w:rsidR="00816FC3" w:rsidRPr="005B6499" w:rsidRDefault="00816FC3" w:rsidP="003A3A05">
      <w:pPr>
        <w:rPr>
          <w:rFonts w:ascii="Arial" w:hAnsi="Arial" w:cs="Arial"/>
          <w:i/>
          <w:color w:val="000000" w:themeColor="text1"/>
          <w:sz w:val="32"/>
          <w:szCs w:val="32"/>
        </w:rPr>
      </w:pPr>
    </w:p>
    <w:p w14:paraId="4846E125" w14:textId="485CB16E" w:rsidR="00691685" w:rsidRPr="005B649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" w:name="okruhŽadatelů"/>
      <w:bookmarkEnd w:id="1"/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Okruh </w:t>
      </w:r>
      <w:r w:rsidR="00F2579F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oprávněných </w:t>
      </w: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žadatelů </w:t>
      </w:r>
      <w:r w:rsidR="00AB2438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v </w:t>
      </w:r>
      <w:r w:rsidR="00AB2438" w:rsidRPr="005B6499">
        <w:rPr>
          <w:rFonts w:ascii="Arial" w:hAnsi="Arial" w:cs="Arial"/>
          <w:b/>
          <w:color w:val="000000" w:themeColor="text1"/>
          <w:sz w:val="26"/>
          <w:szCs w:val="26"/>
        </w:rPr>
        <w:t xml:space="preserve">dotačním </w:t>
      </w:r>
      <w:r w:rsidR="00EA0B02" w:rsidRPr="005B6499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5B649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EA33F7" w14:textId="20601E97" w:rsidR="00F56E1F" w:rsidRPr="005B649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Žadatelem může být pouze fyzická </w:t>
      </w:r>
      <w:r w:rsidR="000A57CD" w:rsidRPr="005B6499">
        <w:rPr>
          <w:rFonts w:ascii="Arial" w:hAnsi="Arial" w:cs="Arial"/>
          <w:b/>
          <w:color w:val="000000" w:themeColor="text1"/>
          <w:sz w:val="24"/>
          <w:szCs w:val="24"/>
        </w:rPr>
        <w:t>osoba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5B649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5B6499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5B6499" w:rsidRDefault="00BD553A" w:rsidP="00BE7529">
      <w:pPr>
        <w:spacing w:before="120"/>
        <w:ind w:left="0" w:firstLine="0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A8F3E82" w14:textId="77777777" w:rsidR="000A57CD" w:rsidRPr="005B649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pouze: </w:t>
      </w:r>
    </w:p>
    <w:p w14:paraId="345DC377" w14:textId="77777777" w:rsidR="00691685" w:rsidRPr="005B6499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fyzická</w:t>
      </w:r>
      <w:proofErr w:type="gramEnd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osoba, </w:t>
      </w: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která:</w:t>
      </w:r>
      <w:proofErr w:type="gramEnd"/>
    </w:p>
    <w:p w14:paraId="0C207597" w14:textId="3E44AD55" w:rsidR="00691685" w:rsidRPr="005B649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dosáhne nejpozděj</w:t>
      </w:r>
      <w:r w:rsidR="00A56F16" w:rsidRPr="005B6499">
        <w:rPr>
          <w:rFonts w:ascii="Arial" w:hAnsi="Arial" w:cs="Arial"/>
          <w:color w:val="000000" w:themeColor="text1"/>
          <w:sz w:val="24"/>
          <w:szCs w:val="24"/>
        </w:rPr>
        <w:t>i v den podání žádosti o dotaci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21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let,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a je reprezentantem/</w:t>
      </w:r>
      <w:proofErr w:type="spellStart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kou</w:t>
      </w:r>
      <w:proofErr w:type="spellEnd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ČR v individuálním sportu,</w:t>
      </w:r>
    </w:p>
    <w:p w14:paraId="544BCEA9" w14:textId="4F660F12" w:rsidR="00691685" w:rsidRPr="005B649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nemá omezen</w:t>
      </w:r>
      <w:r w:rsidR="00923CAF" w:rsidRPr="005B6499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u svéprávnost dle</w:t>
      </w:r>
      <w:r w:rsidR="000501DF" w:rsidRPr="005B6499">
        <w:rPr>
          <w:rFonts w:ascii="Arial" w:hAnsi="Arial" w:cs="Arial"/>
          <w:color w:val="000000" w:themeColor="text1"/>
          <w:sz w:val="24"/>
          <w:szCs w:val="24"/>
        </w:rPr>
        <w:t xml:space="preserve"> § 55 a násl. zákona č. 89/2012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Sb., občanský zákoník,</w:t>
      </w:r>
      <w:r w:rsidR="00BE453A" w:rsidRPr="005B649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</w:p>
    <w:p w14:paraId="7B441B0F" w14:textId="520E3E86" w:rsidR="00691685" w:rsidRPr="005B649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má trvalý pobyt na </w:t>
      </w:r>
      <w:r w:rsidR="00A57611" w:rsidRPr="005B6499">
        <w:rPr>
          <w:rFonts w:ascii="Arial" w:hAnsi="Arial" w:cs="Arial"/>
          <w:color w:val="000000" w:themeColor="text1"/>
          <w:sz w:val="24"/>
          <w:szCs w:val="24"/>
        </w:rPr>
        <w:t>území Olomouckého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kraje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a zároveň reprezentuje klub se sídlem v regionu Olomouckého kraje. </w:t>
      </w:r>
    </w:p>
    <w:p w14:paraId="4E839065" w14:textId="4533B5E1" w:rsidR="006475CB" w:rsidRPr="005B6499" w:rsidRDefault="006475CB" w:rsidP="00A56F1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8474052" w14:textId="275595AC" w:rsidR="005929A9" w:rsidRPr="005B649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nemůže být: 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handicapovaný/á reprezentant/</w:t>
      </w:r>
      <w:proofErr w:type="spellStart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ka</w:t>
      </w:r>
      <w:proofErr w:type="spellEnd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České republiky a reprezentanti/</w:t>
      </w:r>
      <w:proofErr w:type="spellStart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ky</w:t>
      </w:r>
      <w:proofErr w:type="spellEnd"/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České republiky v kolektivních sportech. </w:t>
      </w:r>
    </w:p>
    <w:p w14:paraId="1283305B" w14:textId="06A5E1E2" w:rsidR="00BD553A" w:rsidRPr="005B6499" w:rsidRDefault="00BD553A" w:rsidP="004822D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EEB6096" w14:textId="10655B96" w:rsidR="00691685" w:rsidRPr="005B649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Předpokládaný celkový objem peně</w:t>
      </w:r>
      <w:r w:rsidR="005500EE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žních prostředků vyčleněných na </w:t>
      </w: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14:paraId="4D69A85A" w14:textId="71BAFA84" w:rsidR="00803B5A" w:rsidRPr="005B6499" w:rsidRDefault="00803B5A" w:rsidP="00695A41">
      <w:pPr>
        <w:ind w:left="0" w:firstLine="0"/>
        <w:jc w:val="center"/>
        <w:rPr>
          <w:rFonts w:ascii="Arial" w:hAnsi="Arial" w:cs="Arial"/>
          <w:b/>
          <w:strike/>
          <w:color w:val="000000" w:themeColor="text1"/>
          <w:sz w:val="24"/>
          <w:szCs w:val="24"/>
        </w:rPr>
      </w:pPr>
    </w:p>
    <w:p w14:paraId="696C523E" w14:textId="3BBD6DB8" w:rsidR="00803B5A" w:rsidRPr="005B6499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Na dotační program je předpokládaná výše celkové částky</w:t>
      </w:r>
      <w:r w:rsidR="00646CC1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CC1" w:rsidRPr="005B6499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800E09" w:rsidRPr="005B6499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46CC1" w:rsidRPr="005B649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8C350E" w:rsidRPr="005B649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800E09" w:rsidRPr="005B6499">
        <w:rPr>
          <w:rFonts w:ascii="Arial" w:hAnsi="Arial" w:cs="Arial"/>
          <w:b/>
          <w:color w:val="000000" w:themeColor="text1"/>
          <w:sz w:val="24"/>
          <w:szCs w:val="24"/>
        </w:rPr>
        <w:t>0 000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Kč, z toho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5B649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0</w:t>
      </w:r>
      <w:r w:rsidR="00DF449A" w:rsidRPr="005B6499">
        <w:rPr>
          <w:rFonts w:ascii="Arial" w:hAnsi="Arial" w:cs="Arial"/>
          <w:color w:val="000000" w:themeColor="text1"/>
          <w:sz w:val="24"/>
          <w:szCs w:val="24"/>
        </w:rPr>
        <w:t>6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_02_03 Podpora reprezentantů ČR z Olomouckého kraje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určena částka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CC1" w:rsidRPr="005B6499">
        <w:rPr>
          <w:rFonts w:ascii="Arial" w:hAnsi="Arial" w:cs="Arial"/>
          <w:color w:val="000000" w:themeColor="text1"/>
          <w:sz w:val="24"/>
          <w:szCs w:val="24"/>
        </w:rPr>
        <w:t>1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="00646CC1" w:rsidRPr="005B6499">
        <w:rPr>
          <w:rFonts w:ascii="Arial" w:hAnsi="Arial" w:cs="Arial"/>
          <w:color w:val="000000" w:themeColor="text1"/>
          <w:sz w:val="24"/>
          <w:szCs w:val="24"/>
        </w:rPr>
        <w:t>5</w:t>
      </w:r>
      <w:r w:rsidR="00F13564" w:rsidRPr="005B6499">
        <w:rPr>
          <w:rFonts w:ascii="Arial" w:hAnsi="Arial" w:cs="Arial"/>
          <w:color w:val="000000" w:themeColor="text1"/>
          <w:sz w:val="24"/>
          <w:szCs w:val="24"/>
        </w:rPr>
        <w:t xml:space="preserve">00 000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22FDA313" w14:textId="2CF59D46" w:rsidR="0072758B" w:rsidRDefault="0072758B" w:rsidP="0069168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9F467E" w14:textId="77777777" w:rsidR="00BF6A09" w:rsidRPr="0072758B" w:rsidRDefault="00BF6A09" w:rsidP="0072758B">
      <w:pPr>
        <w:jc w:val="right"/>
        <w:rPr>
          <w:rFonts w:ascii="Arial" w:hAnsi="Arial" w:cs="Arial"/>
          <w:sz w:val="24"/>
          <w:szCs w:val="24"/>
        </w:rPr>
      </w:pPr>
    </w:p>
    <w:p w14:paraId="1719257F" w14:textId="77777777" w:rsidR="00691685" w:rsidRPr="005B649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poskytnutí dotací </w:t>
      </w:r>
    </w:p>
    <w:p w14:paraId="3AC046B0" w14:textId="77777777" w:rsidR="00691685" w:rsidRPr="005B649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7D64A7B3" w14:textId="18833ACE" w:rsidR="00691685" w:rsidRPr="005B649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800E09" w:rsidRPr="005B6499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19826F19" w14:textId="77777777" w:rsidR="00691685" w:rsidRPr="005B649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BECC94E" w14:textId="52C39F13" w:rsidR="00691685" w:rsidRPr="005B649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800E09" w:rsidRPr="005B6499">
        <w:rPr>
          <w:rFonts w:ascii="Arial" w:hAnsi="Arial" w:cs="Arial"/>
          <w:color w:val="000000" w:themeColor="text1"/>
          <w:sz w:val="24"/>
          <w:szCs w:val="24"/>
        </w:rPr>
        <w:t>300 000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52E840B4" w14:textId="30E51E5E" w:rsidR="00BD553A" w:rsidRPr="005B649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Požadovaná výše dotace musí být uvedena v celých korunách.</w:t>
      </w:r>
    </w:p>
    <w:p w14:paraId="6EBC4B98" w14:textId="77777777" w:rsidR="00AA65EC" w:rsidRPr="005B6499" w:rsidRDefault="00AA65EC" w:rsidP="00A56F16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2D8DE2D" w14:textId="7DBB0AF5" w:rsidR="00A56F16" w:rsidRPr="005B6499" w:rsidRDefault="000F2363" w:rsidP="00971E8D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>může v rámci vyhlášeného dotačního 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podat pouze jednu žádost</w:t>
      </w:r>
      <w:r w:rsidR="00287397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bookmarkStart w:id="2" w:name="platebniPodminky"/>
      <w:bookmarkEnd w:id="2"/>
    </w:p>
    <w:p w14:paraId="7E7F8370" w14:textId="77777777" w:rsidR="00A56F16" w:rsidRPr="005B6499" w:rsidRDefault="00A56F16" w:rsidP="00A56F16">
      <w:pPr>
        <w:ind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3381A984" w14:textId="0D047169" w:rsidR="00691685" w:rsidRPr="005B6499" w:rsidRDefault="00691685" w:rsidP="00A56F16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Platební podmínky: </w:t>
      </w:r>
    </w:p>
    <w:p w14:paraId="1050EFA4" w14:textId="09A17FBD" w:rsidR="006347E3" w:rsidRPr="005B649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>otace bude žadateli poskytnuta</w:t>
      </w:r>
      <w:r w:rsidR="00691685"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na základě a za podmínek </w:t>
      </w:r>
      <w:r w:rsidR="00F40FEB" w:rsidRPr="005B6499">
        <w:rPr>
          <w:rFonts w:ascii="Arial" w:hAnsi="Arial" w:cs="Arial"/>
          <w:color w:val="000000" w:themeColor="text1"/>
          <w:sz w:val="24"/>
          <w:szCs w:val="24"/>
        </w:rPr>
        <w:t xml:space="preserve">blíže specifikovaných </w:t>
      </w:r>
      <w:r w:rsidR="00A163A9" w:rsidRPr="005B6499">
        <w:rPr>
          <w:rFonts w:ascii="Arial" w:hAnsi="Arial" w:cs="Arial"/>
          <w:color w:val="000000" w:themeColor="text1"/>
          <w:sz w:val="24"/>
          <w:szCs w:val="24"/>
        </w:rPr>
        <w:t>ve Smlouvě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 xml:space="preserve"> v celých Kč</w:t>
      </w:r>
      <w:r w:rsidR="00A163A9" w:rsidRPr="005B64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063362" w14:textId="6987FD2A" w:rsidR="00691685" w:rsidRPr="005B649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otace je poskytnuta ve lhůtě do 21 dnů po nabytí účinnosti </w:t>
      </w:r>
      <w:r w:rsidR="00F40FEB" w:rsidRPr="005B6499">
        <w:rPr>
          <w:rFonts w:ascii="Arial" w:hAnsi="Arial" w:cs="Arial"/>
          <w:color w:val="000000" w:themeColor="text1"/>
          <w:sz w:val="24"/>
          <w:szCs w:val="24"/>
        </w:rPr>
        <w:t>S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mlouvy, není-li ve Smlouvě uvedeno jinak. </w:t>
      </w:r>
      <w:r w:rsidR="006C4DCD" w:rsidRPr="005B6499">
        <w:rPr>
          <w:rFonts w:ascii="Arial" w:hAnsi="Arial" w:cs="Arial"/>
          <w:color w:val="000000" w:themeColor="text1"/>
          <w:sz w:val="24"/>
          <w:szCs w:val="24"/>
        </w:rPr>
        <w:t>Poskytnutím dotace se rozumí odepsání</w:t>
      </w:r>
      <w:r w:rsidR="00215D13" w:rsidRPr="005B6499">
        <w:rPr>
          <w:rFonts w:ascii="Arial" w:hAnsi="Arial" w:cs="Arial"/>
          <w:color w:val="000000" w:themeColor="text1"/>
          <w:sz w:val="24"/>
          <w:szCs w:val="24"/>
        </w:rPr>
        <w:t xml:space="preserve"> finančních prostředků</w:t>
      </w:r>
      <w:r w:rsidR="006C4DCD" w:rsidRPr="005B6499">
        <w:rPr>
          <w:rFonts w:ascii="Arial" w:hAnsi="Arial" w:cs="Arial"/>
          <w:color w:val="000000" w:themeColor="text1"/>
          <w:sz w:val="24"/>
          <w:szCs w:val="24"/>
        </w:rPr>
        <w:t xml:space="preserve"> z účtu poskytovatele</w:t>
      </w:r>
      <w:r w:rsidR="006347E3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="004E27D9" w:rsidRPr="005B6499">
        <w:rPr>
          <w:rFonts w:ascii="Arial" w:hAnsi="Arial" w:cs="Arial"/>
          <w:iCs/>
          <w:color w:val="000000" w:themeColor="text1"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5B6499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="004E27D9" w:rsidRPr="005B6499">
        <w:rPr>
          <w:rFonts w:ascii="Arial" w:hAnsi="Arial" w:cs="Arial"/>
          <w:iCs/>
          <w:color w:val="000000" w:themeColor="text1"/>
          <w:sz w:val="24"/>
          <w:szCs w:val="24"/>
        </w:rPr>
        <w:t>) se za den poskytnutí dotace považuje den, kdy Smlouva nabude účinnosti.</w:t>
      </w:r>
      <w:r w:rsidR="00A75C76" w:rsidRPr="005B64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4EDF10B" w14:textId="3F5B9E50" w:rsidR="00691685" w:rsidRPr="005B649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5B6499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71B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="002C45F1" w:rsidRPr="005B6499">
        <w:rPr>
          <w:rFonts w:ascii="Arial" w:hAnsi="Arial" w:cs="Arial"/>
          <w:color w:val="000000" w:themeColor="text1"/>
          <w:sz w:val="24"/>
          <w:szCs w:val="24"/>
        </w:rPr>
        <w:t>i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5B6499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5B6499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5B6499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5B649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5B6499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4547F7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953259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D32" w:rsidRPr="005B6499">
        <w:rPr>
          <w:rFonts w:ascii="Arial" w:hAnsi="Arial" w:cs="Arial"/>
          <w:color w:val="000000" w:themeColor="text1"/>
          <w:sz w:val="24"/>
          <w:szCs w:val="24"/>
        </w:rPr>
        <w:t>od 1. 1. 2022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DF6D32" w:rsidRPr="005B6499">
        <w:rPr>
          <w:rFonts w:ascii="Arial" w:hAnsi="Arial" w:cs="Arial"/>
          <w:color w:val="000000" w:themeColor="text1"/>
          <w:sz w:val="24"/>
          <w:szCs w:val="24"/>
        </w:rPr>
        <w:t>31. 12. 2022</w:t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5B6499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402AA0" w:rsidRPr="005B6499">
        <w:rPr>
          <w:rFonts w:ascii="Arial" w:hAnsi="Arial" w:cs="Arial"/>
          <w:color w:val="000000" w:themeColor="text1"/>
          <w:sz w:val="24"/>
          <w:szCs w:val="24"/>
        </w:rPr>
        <w:t xml:space="preserve">na úhradu </w:t>
      </w:r>
      <w:r w:rsidR="00361B29" w:rsidRPr="005B6499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5B6499">
        <w:rPr>
          <w:rFonts w:ascii="Arial" w:hAnsi="Arial" w:cs="Arial"/>
          <w:color w:val="000000" w:themeColor="text1"/>
          <w:sz w:val="24"/>
          <w:szCs w:val="24"/>
        </w:rPr>
        <w:t xml:space="preserve">uznatelných výdajů činnosti </w:t>
      </w:r>
      <w:r w:rsidR="004547F7" w:rsidRPr="005B6499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="00DF6D32" w:rsidRPr="005B6499">
        <w:rPr>
          <w:rFonts w:ascii="Arial" w:hAnsi="Arial" w:cs="Arial"/>
          <w:color w:val="000000" w:themeColor="text1"/>
          <w:sz w:val="24"/>
          <w:szCs w:val="24"/>
        </w:rPr>
        <w:t>31. 12. 2022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5B6499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D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4526EA" w14:textId="7762DEA2" w:rsidR="00497734" w:rsidRPr="005B649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ve lhůtě stanovené ve Smlouvě.</w:t>
      </w:r>
      <w:r w:rsidR="002708C0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ABB0A7" w14:textId="0329840D" w:rsidR="000501DF" w:rsidRPr="005B6499" w:rsidRDefault="000501DF" w:rsidP="00A56F16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6710497" w14:textId="25D6DED9" w:rsidR="00EA028F" w:rsidRPr="005B6499" w:rsidRDefault="00691685" w:rsidP="00A56F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Zemře-li žadatel</w:t>
      </w:r>
      <w:r w:rsidR="006D186D" w:rsidRPr="005B6499">
        <w:rPr>
          <w:rFonts w:ascii="Arial" w:hAnsi="Arial" w:cs="Arial"/>
          <w:color w:val="000000" w:themeColor="text1"/>
          <w:sz w:val="24"/>
          <w:szCs w:val="24"/>
        </w:rPr>
        <w:t>/příjemce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po uzavření Smlouvy, ale před </w:t>
      </w:r>
      <w:r w:rsidR="00924604" w:rsidRPr="005B6499">
        <w:rPr>
          <w:rFonts w:ascii="Arial" w:hAnsi="Arial" w:cs="Arial"/>
          <w:color w:val="000000" w:themeColor="text1"/>
          <w:sz w:val="24"/>
          <w:szCs w:val="24"/>
        </w:rPr>
        <w:t xml:space="preserve">poskytnutím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vní nárok. Zemře-li příjemce po </w:t>
      </w:r>
      <w:r w:rsidR="00924604" w:rsidRPr="005B6499">
        <w:rPr>
          <w:rFonts w:ascii="Arial" w:hAnsi="Arial" w:cs="Arial"/>
          <w:color w:val="000000" w:themeColor="text1"/>
          <w:sz w:val="24"/>
          <w:szCs w:val="24"/>
        </w:rPr>
        <w:t>poskytnutí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dotace nebo části dotace na jeho účet, přechází práva a 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povinnosti ze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Smlouvy na jeho dědice.</w:t>
      </w:r>
    </w:p>
    <w:p w14:paraId="3F2FEC78" w14:textId="77777777" w:rsidR="00971E8D" w:rsidRPr="005B6499" w:rsidRDefault="00971E8D" w:rsidP="00971E8D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77CE65FA" w14:textId="4341B99A" w:rsidR="00E9474E" w:rsidRPr="005B6499" w:rsidRDefault="00691685" w:rsidP="00A56F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color w:val="000000" w:themeColor="text1"/>
          <w:sz w:val="26"/>
          <w:szCs w:val="26"/>
        </w:rPr>
      </w:pPr>
      <w:bookmarkStart w:id="3" w:name="spoluúčast"/>
      <w:bookmarkEnd w:id="3"/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Spoluúčast žadatele</w:t>
      </w:r>
    </w:p>
    <w:p w14:paraId="06BAEF3C" w14:textId="1ADAFC05" w:rsidR="00A56F16" w:rsidRPr="005B6499" w:rsidRDefault="008B1DB7" w:rsidP="00A56F1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color w:val="000000" w:themeColor="text1"/>
          <w:sz w:val="24"/>
          <w:szCs w:val="24"/>
          <w:u w:val="single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5B6499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029A" w:rsidRPr="005B6499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DF6D32"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 % celkových předpokládaných uznatelných výdajů </w:t>
      </w:r>
      <w:r w:rsidR="009A3BF3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. V případě,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že celkové skutečně vynaložené uznatelné výdaje </w:t>
      </w:r>
      <w:r w:rsidR="009A3BF3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budou nižší než celkové předpokládané uznatelné výdaje </w:t>
      </w:r>
      <w:r w:rsidR="009A3BF3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uvedené v žádosti žadatele, je žadatel povinen v rámci vyúčtování dotace vrátit poskytovateli část poskytnuté dotace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v souladu se Smlouvou tak, aby výše dotace odpovídala</w:t>
      </w:r>
      <w:r w:rsidR="00A85FFA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proofErr w:type="gramStart"/>
      <w:r w:rsidR="00CC5758" w:rsidRPr="005B6499">
        <w:rPr>
          <w:rFonts w:ascii="Arial" w:hAnsi="Arial" w:cs="Arial"/>
          <w:bCs/>
          <w:color w:val="000000" w:themeColor="text1"/>
          <w:sz w:val="24"/>
          <w:szCs w:val="24"/>
        </w:rPr>
        <w:t>50</w:t>
      </w:r>
      <w:r w:rsidR="00D95640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="00B43B6E" w:rsidRPr="005B649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z celkových</w:t>
      </w:r>
      <w:proofErr w:type="gramEnd"/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skutečně vynaložených uznatelných výdajů </w:t>
      </w:r>
      <w:r w:rsidR="00740F49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BC60A4F" w14:textId="77777777" w:rsidR="00832F6C" w:rsidRPr="005B6499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5B6499" w:rsidRDefault="00BD553A" w:rsidP="00FD3D6E">
      <w:pPr>
        <w:ind w:left="0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0CCDD29A" w14:textId="77777777" w:rsidR="00691685" w:rsidRPr="005B649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4" w:name="Společ9"/>
      <w:bookmarkEnd w:id="4"/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>Společná pravidla pro poskytnutí dotací</w:t>
      </w:r>
    </w:p>
    <w:p w14:paraId="4F151158" w14:textId="77777777" w:rsidR="00691685" w:rsidRPr="005B649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01344D1" w14:textId="23E625AE" w:rsidR="00515C83" w:rsidRPr="005B649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</w:t>
      </w:r>
      <w:r w:rsidR="00A56F16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neinvestičního charakteru</w:t>
      </w:r>
      <w:r w:rsidR="00351DC7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6E63" w:rsidRPr="005B6499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5B6499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5B6499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5B6499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5B6499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5B6499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5B6499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je vázáno jen na financování </w:t>
      </w:r>
      <w:r w:rsidR="0058171B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</w:t>
      </w:r>
      <w:r w:rsidR="00A438D1" w:rsidRPr="005B6499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14:paraId="28898CC8" w14:textId="77777777" w:rsidR="008A0C70" w:rsidRPr="005B649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FEAA282" w14:textId="77777777" w:rsidR="00691685" w:rsidRPr="005B649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DPH je uznatelným výdajem, pokud příjemce: </w:t>
      </w:r>
    </w:p>
    <w:p w14:paraId="27692481" w14:textId="77777777" w:rsidR="00691685" w:rsidRPr="005B649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není plátcem DPH, </w:t>
      </w:r>
    </w:p>
    <w:p w14:paraId="2510BBA4" w14:textId="633504BA" w:rsidR="00E82384" w:rsidRPr="005B649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5B649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1F2A94D" w14:textId="16FD47B0" w:rsidR="00153420" w:rsidRPr="005B649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Vztahy při</w:t>
      </w:r>
      <w:r w:rsidR="00635D63" w:rsidRPr="005B6499">
        <w:rPr>
          <w:rFonts w:ascii="Arial" w:hAnsi="Arial" w:cs="Arial"/>
          <w:color w:val="000000" w:themeColor="text1"/>
          <w:sz w:val="24"/>
          <w:szCs w:val="24"/>
        </w:rPr>
        <w:t xml:space="preserve"> pořizování majetku z dotace do vlastnictví jiné osoby než příjemce a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pro případy </w:t>
      </w:r>
      <w:r w:rsidR="00635D63" w:rsidRPr="005B6499">
        <w:rPr>
          <w:rFonts w:ascii="Arial" w:hAnsi="Arial" w:cs="Arial"/>
          <w:color w:val="000000" w:themeColor="text1"/>
          <w:sz w:val="24"/>
          <w:szCs w:val="24"/>
        </w:rPr>
        <w:t xml:space="preserve">vlastnictví dotací dotčeného majetku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jinou osobou než příjemce jsou řešeny čl. 3</w:t>
      </w:r>
      <w:r w:rsidR="00205741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11A6" w:rsidRPr="005B6499">
        <w:rPr>
          <w:rFonts w:ascii="Arial" w:hAnsi="Arial" w:cs="Arial"/>
          <w:color w:val="000000" w:themeColor="text1"/>
          <w:sz w:val="24"/>
          <w:szCs w:val="24"/>
        </w:rPr>
        <w:t xml:space="preserve">část </w:t>
      </w:r>
      <w:r w:rsidR="00975B47" w:rsidRPr="005B649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975B47" w:rsidRPr="005B649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Zásad</w:t>
      </w:r>
      <w:r w:rsidR="00076437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6437" w:rsidRPr="005B6499">
        <w:rPr>
          <w:rFonts w:ascii="Arial" w:hAnsi="Arial" w:cs="Arial"/>
          <w:bCs/>
          <w:color w:val="000000" w:themeColor="text1"/>
          <w:sz w:val="24"/>
          <w:szCs w:val="24"/>
        </w:rPr>
        <w:t>a platí pro všechny typy dotací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37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083A14" w14:textId="33529C21" w:rsidR="00E86EA7" w:rsidRPr="005B6499" w:rsidRDefault="00E86EA7" w:rsidP="008E5504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EC8E83" w14:textId="625C7B3D" w:rsidR="000333AA" w:rsidRPr="005B649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Výdaje na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1A3567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A56F16" w:rsidRPr="005B6499">
        <w:rPr>
          <w:rFonts w:ascii="Arial" w:hAnsi="Arial" w:cs="Arial"/>
          <w:color w:val="000000" w:themeColor="text1"/>
          <w:sz w:val="24"/>
          <w:szCs w:val="24"/>
        </w:rPr>
        <w:t>:</w:t>
      </w:r>
      <w:r w:rsidR="006B6987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28DA45" w14:textId="41A077C4" w:rsidR="005E4A56" w:rsidRPr="005B6499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1, odst. 5.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5B6499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 xml:space="preserve">zejména patří: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1F6AD3" w14:textId="77777777" w:rsidR="00A56F16" w:rsidRPr="005B6499" w:rsidRDefault="00A56F16" w:rsidP="005E4A56">
      <w:pPr>
        <w:pStyle w:val="Odstavecseseznamem"/>
        <w:ind w:left="851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5E149E2" w14:textId="77777777" w:rsidR="00691685" w:rsidRPr="005B6499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96CC573" w14:textId="77777777" w:rsidR="00691685" w:rsidRPr="005B6499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pojistné, </w:t>
      </w:r>
    </w:p>
    <w:p w14:paraId="3CDFA2B8" w14:textId="77777777" w:rsidR="00107CAA" w:rsidRPr="005B649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6A7253CB" w14:textId="77777777" w:rsidR="00107CAA" w:rsidRPr="005B649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170A224" w14:textId="77777777" w:rsidR="00691685" w:rsidRPr="005B6499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691685" w:rsidRPr="005B6499">
        <w:rPr>
          <w:rFonts w:ascii="Arial" w:hAnsi="Arial" w:cs="Arial"/>
          <w:bCs/>
          <w:color w:val="000000" w:themeColor="text1"/>
          <w:sz w:val="24"/>
          <w:szCs w:val="24"/>
        </w:rPr>
        <w:t>darů – mimo ceny do soutěží</w:t>
      </w:r>
      <w:r w:rsidR="00840816" w:rsidRPr="005B6499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9092880" w14:textId="77777777" w:rsidR="00840816" w:rsidRPr="005B6499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mzdové výdaje,</w:t>
      </w:r>
    </w:p>
    <w:p w14:paraId="4CE9A5A5" w14:textId="6EA36E0F" w:rsidR="00691685" w:rsidRPr="005B6499" w:rsidRDefault="00CC575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alkohol</w:t>
      </w:r>
      <w:r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67592921" w14:textId="4D39CFB1" w:rsidR="00663425" w:rsidRPr="005B6499" w:rsidRDefault="00663425" w:rsidP="00A56F16">
      <w:pPr>
        <w:ind w:left="0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0757304F" w14:textId="04A00EF7" w:rsidR="00463FB1" w:rsidRPr="005B6499" w:rsidRDefault="00463FB1" w:rsidP="00463FB1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Pokud je DPH hrazeno v režimu přenesené daňové povinnosti, v době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po předložení vyúčtování, bude postupovat v souladu se Smlouvou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>(čl. II. odst. 1).</w:t>
      </w:r>
    </w:p>
    <w:p w14:paraId="36E4F71B" w14:textId="77777777" w:rsidR="00463FB1" w:rsidRPr="005B6499" w:rsidRDefault="00463FB1" w:rsidP="00463FB1">
      <w:pPr>
        <w:ind w:left="0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8E88753" w14:textId="5EF4FA91" w:rsidR="00A14CE4" w:rsidRPr="005B6499" w:rsidRDefault="00A14CE4" w:rsidP="00F30080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5B6499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5B6499">
        <w:rPr>
          <w:rFonts w:ascii="Arial" w:hAnsi="Arial" w:cs="Arial"/>
          <w:color w:val="000000" w:themeColor="text1"/>
          <w:sz w:val="24"/>
          <w:szCs w:val="24"/>
        </w:rPr>
        <w:t>ne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5B6499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5B6499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výdaji.</w:t>
      </w:r>
      <w:r w:rsidR="00A56F16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9C3DB0" w14:textId="26718AF0" w:rsidR="002D6BFF" w:rsidRPr="005B6499" w:rsidRDefault="002D6BFF" w:rsidP="00463FB1">
      <w:pPr>
        <w:spacing w:before="1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45E580" w14:textId="62A87FA0" w:rsidR="003D2FD7" w:rsidRPr="005B6499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Změna </w:t>
      </w:r>
      <w:r w:rsidR="00463FB1" w:rsidRPr="005B6499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DC0E06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5597" w:rsidRPr="005B6499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5B6499">
        <w:rPr>
          <w:rFonts w:ascii="Arial" w:hAnsi="Arial" w:cs="Arial"/>
          <w:color w:val="000000" w:themeColor="text1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5B6499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5B6499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5B6499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dodatku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>ke Smlouvě).</w:t>
      </w:r>
      <w:r w:rsidR="009B3841" w:rsidRPr="005B6499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B3841" w:rsidRPr="005B6499">
        <w:rPr>
          <w:rFonts w:ascii="Arial" w:hAnsi="Arial" w:cs="Arial"/>
          <w:color w:val="000000" w:themeColor="text1"/>
          <w:sz w:val="24"/>
          <w:szCs w:val="24"/>
        </w:rPr>
        <w:t xml:space="preserve">Bude-li v souladu s těmito Pravidly dodatkem Smlouvy měněn termín pro použití dotace nad rámec doby pro použití dotace stanovené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9B3841" w:rsidRPr="005B6499">
        <w:rPr>
          <w:rFonts w:ascii="Arial" w:hAnsi="Arial" w:cs="Arial"/>
          <w:color w:val="000000" w:themeColor="text1"/>
          <w:sz w:val="24"/>
          <w:szCs w:val="24"/>
        </w:rPr>
        <w:t xml:space="preserve">v odst. 5.4 písm. c) těchto Pravidel, lze v tomto dodatku rovněž přiměřeně </w:t>
      </w:r>
      <w:r w:rsidR="009B3841" w:rsidRPr="005B6499">
        <w:rPr>
          <w:rFonts w:ascii="Arial" w:hAnsi="Arial" w:cs="Arial"/>
          <w:color w:val="000000" w:themeColor="text1"/>
          <w:sz w:val="24"/>
          <w:szCs w:val="24"/>
        </w:rPr>
        <w:lastRenderedPageBreak/>
        <w:t>změnit také období realizace činnosti nad období realizace stanovené v odst. 5.4 písm. c) těchto Pravidel.</w:t>
      </w:r>
    </w:p>
    <w:p w14:paraId="3282404F" w14:textId="77777777" w:rsidR="000D0137" w:rsidRPr="005B6499" w:rsidRDefault="000D0137" w:rsidP="000D0137">
      <w:pPr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6450B756" w14:textId="39ADE2A6" w:rsidR="00691685" w:rsidRPr="005B6499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Příjemce </w:t>
      </w:r>
      <w:r w:rsidR="00AC1C79" w:rsidRPr="005B6499">
        <w:rPr>
          <w:rFonts w:ascii="Arial" w:hAnsi="Arial" w:cs="Arial"/>
          <w:color w:val="000000" w:themeColor="text1"/>
          <w:sz w:val="24"/>
          <w:szCs w:val="24"/>
        </w:rPr>
        <w:t xml:space="preserve">je povinen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5B6499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právními předpisy. </w:t>
      </w:r>
    </w:p>
    <w:p w14:paraId="0966291B" w14:textId="0396D453" w:rsidR="00691685" w:rsidRPr="005B6499" w:rsidRDefault="00691685" w:rsidP="00691685">
      <w:pPr>
        <w:pStyle w:val="Odstavecseseznamem"/>
        <w:rPr>
          <w:rStyle w:val="Znakapoznpodarou"/>
          <w:rFonts w:ascii="Arial" w:hAnsi="Arial" w:cs="Arial"/>
          <w:color w:val="000000" w:themeColor="text1"/>
          <w:sz w:val="24"/>
          <w:szCs w:val="24"/>
          <w:vertAlign w:val="baseline"/>
        </w:rPr>
      </w:pPr>
    </w:p>
    <w:p w14:paraId="2F43ABA1" w14:textId="7B215EDF" w:rsidR="00A56F16" w:rsidRPr="005B6499" w:rsidRDefault="00C97C1D" w:rsidP="00A56F1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a nezatěžovat bez vědomí a písemného souhlasu </w:t>
      </w:r>
      <w:r w:rsidR="00CF67A5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schválení 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uzavření dodatku ke Smlouvě</w:t>
      </w:r>
      <w:r w:rsidR="0000331A" w:rsidRPr="005B649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tento majetek ani jeho části žádnými věcnými právy třetích o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výjimkou zástavního práva zříz</w:t>
      </w:r>
      <w:r w:rsidR="00BA36B7" w:rsidRPr="005B6499">
        <w:rPr>
          <w:rFonts w:ascii="Arial" w:hAnsi="Arial" w:cs="Arial"/>
          <w:bCs/>
          <w:color w:val="000000" w:themeColor="text1"/>
          <w:sz w:val="24"/>
          <w:szCs w:val="24"/>
        </w:rPr>
        <w:t>eného k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</w:t>
      </w:r>
      <w:r w:rsidR="00FB3BD9" w:rsidRPr="005B6499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podle Smlouvy).</w:t>
      </w:r>
      <w:r w:rsidR="0000331A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Dodatek schvaluje řídící orgán, který rozhodl o poskytnutí dotace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00331A" w:rsidRPr="005B6499">
        <w:rPr>
          <w:rFonts w:ascii="Arial" w:hAnsi="Arial" w:cs="Arial"/>
          <w:bCs/>
          <w:color w:val="000000" w:themeColor="text1"/>
          <w:sz w:val="24"/>
          <w:szCs w:val="24"/>
        </w:rPr>
        <w:t>a uzavření Smlouvy.</w:t>
      </w:r>
      <w:r w:rsidR="0000331A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B0CE8A" w14:textId="722650DC" w:rsidR="008579EC" w:rsidRPr="005B6499" w:rsidRDefault="008579EC" w:rsidP="00E4662A">
      <w:pPr>
        <w:ind w:left="708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7CD93F74" w14:textId="3F321BDA" w:rsidR="00691685" w:rsidRPr="005B6499" w:rsidRDefault="00C97C1D" w:rsidP="00A56F16">
      <w:pPr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je </w:t>
      </w:r>
      <w:r w:rsidR="00FC4019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povinen po dobu minimálně </w:t>
      </w:r>
      <w:r w:rsidR="0021471E" w:rsidRPr="005B649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let ode dne účinnosti Smlouvy provozovat </w:t>
      </w:r>
      <w:r w:rsidR="0021471E" w:rsidRPr="005B6499">
        <w:rPr>
          <w:rFonts w:ascii="Arial" w:hAnsi="Arial" w:cs="Arial"/>
          <w:bCs/>
          <w:color w:val="000000" w:themeColor="text1"/>
          <w:sz w:val="24"/>
          <w:szCs w:val="24"/>
        </w:rPr>
        <w:t>sportovní činnost</w:t>
      </w:r>
      <w:r w:rsidR="00A56F16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na území Olomouckého kraje</w:t>
      </w:r>
      <w:r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a neukončit </w:t>
      </w:r>
      <w:r w:rsidR="00FB3BD9" w:rsidRPr="005B6499">
        <w:rPr>
          <w:rFonts w:ascii="Arial" w:hAnsi="Arial" w:cs="Arial"/>
          <w:bCs/>
          <w:color w:val="000000" w:themeColor="text1"/>
          <w:sz w:val="24"/>
          <w:szCs w:val="24"/>
        </w:rPr>
        <w:t>ji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ani nepřerušit bez vědomí a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FB3BD9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00331A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(schválení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00331A" w:rsidRPr="005B6499">
        <w:rPr>
          <w:rFonts w:ascii="Arial" w:hAnsi="Arial" w:cs="Arial"/>
          <w:bCs/>
          <w:color w:val="000000" w:themeColor="text1"/>
          <w:sz w:val="24"/>
          <w:szCs w:val="24"/>
        </w:rPr>
        <w:t>a uzavření dodatku ke Smlouvě). Dodatek schvaluje řídící orgán, kter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>ý rozhodl o poskytnutí dotace a </w:t>
      </w:r>
      <w:r w:rsidR="0000331A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uzavření Smlouvy. </w:t>
      </w:r>
    </w:p>
    <w:p w14:paraId="3564456B" w14:textId="6619294E" w:rsidR="004A08FD" w:rsidRPr="005B6499" w:rsidRDefault="004A08FD" w:rsidP="003F641D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CB82AE9" w14:textId="77777777" w:rsidR="00691685" w:rsidRPr="005B649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předkládání žádostí o dotace </w:t>
      </w:r>
    </w:p>
    <w:p w14:paraId="30530A62" w14:textId="77777777" w:rsidR="00691685" w:rsidRPr="005B649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CC224FE" w14:textId="2CDF310E" w:rsidR="005B7632" w:rsidRPr="005B649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Dotační program je zveřejněn na úřední desce od </w:t>
      </w:r>
      <w:r w:rsidR="0021471E" w:rsidRPr="005B6499">
        <w:rPr>
          <w:rFonts w:ascii="Arial" w:hAnsi="Arial" w:cs="Arial"/>
          <w:color w:val="000000" w:themeColor="text1"/>
          <w:sz w:val="24"/>
          <w:szCs w:val="24"/>
        </w:rPr>
        <w:t>14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 </w:t>
      </w:r>
      <w:r w:rsidR="0021471E" w:rsidRPr="005B6499">
        <w:rPr>
          <w:rFonts w:ascii="Arial" w:hAnsi="Arial" w:cs="Arial"/>
          <w:color w:val="000000" w:themeColor="text1"/>
          <w:sz w:val="24"/>
          <w:szCs w:val="24"/>
        </w:rPr>
        <w:t>12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21471E" w:rsidRPr="005B6499">
        <w:rPr>
          <w:rFonts w:ascii="Arial" w:hAnsi="Arial" w:cs="Arial"/>
          <w:color w:val="000000" w:themeColor="text1"/>
          <w:sz w:val="24"/>
          <w:szCs w:val="24"/>
        </w:rPr>
        <w:t>21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do </w:t>
      </w:r>
      <w:r w:rsidR="00625E9F">
        <w:rPr>
          <w:rFonts w:ascii="Arial" w:hAnsi="Arial" w:cs="Arial"/>
          <w:color w:val="000000" w:themeColor="text1"/>
          <w:sz w:val="24"/>
          <w:szCs w:val="24"/>
        </w:rPr>
        <w:t>1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. 4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21471E" w:rsidRPr="005B6499">
        <w:rPr>
          <w:rFonts w:ascii="Arial" w:hAnsi="Arial" w:cs="Arial"/>
          <w:color w:val="000000" w:themeColor="text1"/>
          <w:sz w:val="24"/>
          <w:szCs w:val="24"/>
        </w:rPr>
        <w:t>22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B649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7028300" w14:textId="69FC6359" w:rsidR="0071231B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Lhůta pro podání žádostí o dotace</w:t>
      </w:r>
      <w:r w:rsidR="004F7056" w:rsidRPr="005B6499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4CF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je stanovena od</w:t>
      </w:r>
      <w:r w:rsidR="0021471E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24. 1. 2022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21471E" w:rsidRPr="005B6499">
        <w:rPr>
          <w:rFonts w:ascii="Arial" w:hAnsi="Arial" w:cs="Arial"/>
          <w:b/>
          <w:color w:val="000000" w:themeColor="text1"/>
          <w:sz w:val="24"/>
          <w:szCs w:val="24"/>
        </w:rPr>
        <w:t>1. 4. 2022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do 12:00 hodin, není-li dále stanoveno jinak.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nebo podání žádosti o dotaci v elektronické podobě (e-podatelna, datová schránka), musí být žádost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o dotaci doručena vyhlašovateli v termínu uvedeném ve větě první </w:t>
      </w:r>
      <w:r w:rsidR="009C3BC6" w:rsidRPr="005B6499">
        <w:rPr>
          <w:rFonts w:ascii="Arial" w:hAnsi="Arial" w:cs="Arial"/>
          <w:color w:val="000000" w:themeColor="text1"/>
          <w:sz w:val="24"/>
          <w:szCs w:val="24"/>
        </w:rPr>
        <w:t>tohoto odstavce do 12:00 hod. V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případě podání </w:t>
      </w:r>
      <w:r w:rsidR="007C5D1C" w:rsidRPr="005B6499">
        <w:rPr>
          <w:rFonts w:ascii="Arial" w:hAnsi="Arial" w:cs="Arial"/>
          <w:color w:val="000000" w:themeColor="text1"/>
          <w:sz w:val="24"/>
          <w:szCs w:val="24"/>
        </w:rPr>
        <w:t xml:space="preserve">listinné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obsahující listinnou žádost se všemi formálními náležitostmi</w:t>
      </w:r>
      <w:r w:rsidR="00EF5552"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podána </w:t>
      </w:r>
      <w:r w:rsidR="00EF5552" w:rsidRPr="005B6499">
        <w:rPr>
          <w:rFonts w:ascii="Arial" w:hAnsi="Arial" w:cs="Arial"/>
          <w:color w:val="000000" w:themeColor="text1"/>
          <w:sz w:val="24"/>
          <w:szCs w:val="24"/>
        </w:rPr>
        <w:t xml:space="preserve">k poštovní přepravě na adresu dle </w:t>
      </w:r>
      <w:proofErr w:type="gramStart"/>
      <w:r w:rsidR="00EF5552" w:rsidRPr="005B6499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hyperlink w:anchor="Administrátor" w:history="1">
        <w:r w:rsidR="00EF5552" w:rsidRPr="005B649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1.</w:t>
        </w:r>
        <w:r w:rsidR="005917A6" w:rsidRPr="005B649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4</w:t>
        </w:r>
        <w:r w:rsidRPr="005B649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.</w:t>
        </w:r>
      </w:hyperlink>
      <w:proofErr w:type="gramEnd"/>
    </w:p>
    <w:p w14:paraId="5A78AEBD" w14:textId="77777777" w:rsidR="0071231B" w:rsidRPr="005B6499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47F975A" w14:textId="470F5BE0" w:rsidR="00B84B5E" w:rsidRPr="005B6499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Způsob </w:t>
      </w:r>
      <w:r w:rsidR="0089656B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podávání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žádostí o dotace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upraven v Zásadách a je </w:t>
      </w:r>
      <w:r w:rsidR="006B6B0C" w:rsidRPr="005B6499">
        <w:rPr>
          <w:rFonts w:ascii="Arial" w:hAnsi="Arial" w:cs="Arial"/>
          <w:color w:val="000000" w:themeColor="text1"/>
          <w:sz w:val="24"/>
          <w:szCs w:val="24"/>
        </w:rPr>
        <w:t>pro všechny dotace stejný (čl. 3</w:t>
      </w:r>
      <w:r w:rsidR="00AC11A6" w:rsidRPr="005B6499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5B6499">
        <w:rPr>
          <w:rFonts w:ascii="Arial" w:hAnsi="Arial" w:cs="Arial"/>
          <w:color w:val="000000" w:themeColor="text1"/>
          <w:sz w:val="24"/>
          <w:szCs w:val="24"/>
        </w:rPr>
        <w:t>A</w:t>
      </w:r>
      <w:r w:rsidR="006B6B0C" w:rsidRPr="005B6499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 w:rsidR="00C350C8" w:rsidRPr="005B6499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6B6B0C" w:rsidRPr="005B6499">
        <w:rPr>
          <w:rFonts w:ascii="Arial" w:hAnsi="Arial" w:cs="Arial"/>
          <w:color w:val="000000" w:themeColor="text1"/>
          <w:sz w:val="24"/>
          <w:szCs w:val="24"/>
        </w:rPr>
        <w:t xml:space="preserve"> Zásad).</w:t>
      </w:r>
      <w:r w:rsidR="001B1EFD" w:rsidRPr="005B6499">
        <w:rPr>
          <w:rFonts w:ascii="Arial" w:hAnsi="Arial" w:cs="Arial"/>
          <w:color w:val="000000" w:themeColor="text1"/>
          <w:sz w:val="24"/>
          <w:szCs w:val="24"/>
        </w:rPr>
        <w:t xml:space="preserve"> Způsob podání žádosti </w:t>
      </w:r>
      <w:r w:rsidR="00294297" w:rsidRPr="005B6499">
        <w:rPr>
          <w:rFonts w:ascii="Arial" w:hAnsi="Arial" w:cs="Arial"/>
          <w:color w:val="000000" w:themeColor="text1"/>
          <w:sz w:val="24"/>
          <w:szCs w:val="24"/>
        </w:rPr>
        <w:t xml:space="preserve">v tomto dotačním titulu </w:t>
      </w:r>
      <w:r w:rsidR="001B1EFD" w:rsidRPr="005B6499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294297" w:rsidRPr="005B6499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1B1EFD" w:rsidRPr="005B6499">
        <w:rPr>
          <w:rFonts w:ascii="Arial" w:hAnsi="Arial" w:cs="Arial"/>
          <w:color w:val="000000" w:themeColor="text1"/>
          <w:sz w:val="24"/>
          <w:szCs w:val="24"/>
        </w:rPr>
        <w:t>zveřejněn na webových stránkách dotačního titulu.</w:t>
      </w:r>
    </w:p>
    <w:p w14:paraId="10542D60" w14:textId="0D71243B" w:rsidR="00B84B5E" w:rsidRPr="005B6499" w:rsidRDefault="00B84B5E" w:rsidP="00543747">
      <w:pPr>
        <w:rPr>
          <w:color w:val="000000" w:themeColor="text1"/>
          <w:sz w:val="24"/>
          <w:szCs w:val="24"/>
        </w:rPr>
      </w:pPr>
    </w:p>
    <w:p w14:paraId="06C86E53" w14:textId="4AE848E6" w:rsidR="006404FC" w:rsidRPr="005B649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vyplněnáDoručenáŽádost"/>
      <w:bookmarkEnd w:id="9"/>
      <w:r w:rsidRPr="005B6499">
        <w:rPr>
          <w:rFonts w:ascii="Arial" w:hAnsi="Arial" w:cs="Arial"/>
          <w:color w:val="000000" w:themeColor="text1"/>
          <w:sz w:val="24"/>
          <w:szCs w:val="24"/>
        </w:rPr>
        <w:t>K vyplněné žádosti o dotaci budou připojeny následující povinné přílohy:</w:t>
      </w:r>
      <w:r w:rsidR="00E00231"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0C14877" w14:textId="6D6CECE1" w:rsidR="00714896" w:rsidRPr="005B6499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205FCD5" w14:textId="60CF8E3C" w:rsidR="00691685" w:rsidRPr="005B6499" w:rsidRDefault="0040136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95549D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</w:t>
      </w:r>
      <w:r w:rsidR="0095549D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AC15E1A" w14:textId="2B973E6D" w:rsidR="00691685" w:rsidRPr="005B6499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prostá kopie dokladu o oprávněnosti o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soby zastupovat žadatele (např.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prostá kopie jmenovací listiny nebo zápisu či výpisu ze schůze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lastRenderedPageBreak/>
        <w:t>zastupitelstva</w:t>
      </w:r>
      <w:r w:rsidR="0041225C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5B6499">
        <w:rPr>
          <w:rFonts w:ascii="Arial" w:hAnsi="Arial" w:cs="Arial"/>
          <w:color w:val="000000" w:themeColor="text1"/>
          <w:sz w:val="24"/>
          <w:szCs w:val="24"/>
        </w:rPr>
        <w:t xml:space="preserve">v případě,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C07A48" w:rsidRPr="005B6499">
        <w:rPr>
          <w:rFonts w:ascii="Arial" w:hAnsi="Arial" w:cs="Arial"/>
          <w:color w:val="000000" w:themeColor="text1"/>
          <w:sz w:val="24"/>
          <w:szCs w:val="24"/>
        </w:rPr>
        <w:t>že toto oprávnění není výslovně uvedeno v dokladu o právní osobnosti,</w:t>
      </w:r>
      <w:r w:rsidR="00434A7B" w:rsidRPr="005B6499">
        <w:rPr>
          <w:color w:val="000000" w:themeColor="text1"/>
          <w:sz w:val="24"/>
          <w:szCs w:val="24"/>
        </w:rPr>
        <w:t xml:space="preserve"> </w:t>
      </w:r>
    </w:p>
    <w:p w14:paraId="67440CC5" w14:textId="32AD0F4C" w:rsidR="00691685" w:rsidRPr="005B6499" w:rsidRDefault="0040136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95549D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epožaduje se, </w:t>
      </w:r>
    </w:p>
    <w:p w14:paraId="38AACF30" w14:textId="17547D49" w:rsidR="00691685" w:rsidRPr="005B6499" w:rsidRDefault="00401364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95549D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DB3451" w14:textId="03DA389B" w:rsidR="00691685" w:rsidRPr="005B6499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čestné prohlášení o nezměněné identifikaci žadatele dle </w:t>
      </w:r>
      <w:r w:rsidR="00115248" w:rsidRPr="005B6499">
        <w:rPr>
          <w:rFonts w:ascii="Arial" w:hAnsi="Arial" w:cs="Arial"/>
          <w:color w:val="000000" w:themeColor="text1"/>
          <w:sz w:val="24"/>
          <w:szCs w:val="24"/>
        </w:rPr>
        <w:t>odst.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2F0" w:rsidRPr="005B6499">
        <w:rPr>
          <w:rFonts w:ascii="Arial" w:hAnsi="Arial" w:cs="Arial"/>
          <w:color w:val="000000" w:themeColor="text1"/>
          <w:sz w:val="24"/>
          <w:szCs w:val="24"/>
        </w:rPr>
        <w:t>8.4 body 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0569F2" w:rsidRPr="005B64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0569F2" w:rsidRPr="005B6499">
        <w:rPr>
          <w:rFonts w:ascii="Arial" w:hAnsi="Arial" w:cs="Arial"/>
          <w:color w:val="000000" w:themeColor="text1"/>
          <w:sz w:val="24"/>
          <w:szCs w:val="24"/>
        </w:rPr>
        <w:t>5</w:t>
      </w:r>
      <w:r w:rsidR="00BD6804" w:rsidRPr="005B6499">
        <w:rPr>
          <w:rFonts w:ascii="Arial" w:hAnsi="Arial" w:cs="Arial"/>
          <w:color w:val="000000" w:themeColor="text1"/>
          <w:sz w:val="24"/>
          <w:szCs w:val="24"/>
        </w:rPr>
        <w:t xml:space="preserve"> (pokud byly přílohy č. 1 – 5 doloženy k žádosti o dotaci v</w:t>
      </w:r>
      <w:r w:rsidR="002A1B20" w:rsidRPr="005B6499">
        <w:rPr>
          <w:rFonts w:ascii="Arial" w:hAnsi="Arial" w:cs="Arial"/>
          <w:color w:val="000000" w:themeColor="text1"/>
          <w:sz w:val="24"/>
          <w:szCs w:val="24"/>
        </w:rPr>
        <w:t xml:space="preserve"> předchozím </w:t>
      </w:r>
      <w:r w:rsidR="00BD6804" w:rsidRPr="005B6499">
        <w:rPr>
          <w:rFonts w:ascii="Arial" w:hAnsi="Arial" w:cs="Arial"/>
          <w:color w:val="000000" w:themeColor="text1"/>
          <w:sz w:val="24"/>
          <w:szCs w:val="24"/>
        </w:rPr>
        <w:t>roce a nedošlo v nich k žádné změně, lze je nahradit čestným prohlášením),</w:t>
      </w:r>
      <w:r w:rsidR="00C41EAF" w:rsidRPr="005B6499">
        <w:rPr>
          <w:rFonts w:ascii="Arial" w:hAnsi="Arial" w:cs="Arial"/>
          <w:color w:val="000000" w:themeColor="text1"/>
          <w:sz w:val="24"/>
          <w:szCs w:val="24"/>
        </w:rPr>
        <w:t xml:space="preserve"> viz Příloha </w:t>
      </w:r>
      <w:r w:rsidR="008F5B63" w:rsidRPr="005B6499">
        <w:rPr>
          <w:rFonts w:ascii="Arial" w:hAnsi="Arial" w:cs="Arial"/>
          <w:color w:val="000000" w:themeColor="text1"/>
          <w:sz w:val="24"/>
          <w:szCs w:val="24"/>
        </w:rPr>
        <w:t>č. 1 žádosti</w:t>
      </w:r>
      <w:r w:rsidR="00C41EAF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372ACAA" w14:textId="388E28AE" w:rsidR="008F5B63" w:rsidRPr="005B6499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přehled poskytnutých dotací – viz Příloha č. 2 žádosti, </w:t>
      </w:r>
    </w:p>
    <w:p w14:paraId="1156DA2A" w14:textId="53D03611" w:rsidR="00691685" w:rsidRPr="005B6499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0" w:name="_Toc386554796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5B6499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0"/>
      <w:proofErr w:type="spellEnd"/>
      <w:r w:rsidR="007A38E6"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5B6499">
        <w:rPr>
          <w:rFonts w:ascii="Arial" w:hAnsi="Arial" w:cs="Arial"/>
          <w:color w:val="000000" w:themeColor="text1"/>
          <w:sz w:val="24"/>
          <w:szCs w:val="24"/>
        </w:rPr>
        <w:t xml:space="preserve"> (tam, kde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AF0C33" w:rsidRPr="005B6499">
        <w:rPr>
          <w:rFonts w:ascii="Arial" w:hAnsi="Arial" w:cs="Arial"/>
          <w:color w:val="000000" w:themeColor="text1"/>
          <w:sz w:val="24"/>
          <w:szCs w:val="24"/>
        </w:rPr>
        <w:t xml:space="preserve">se jedná o veřejnou podporu) – viz Příloha </w:t>
      </w:r>
      <w:r w:rsidR="00674EA0" w:rsidRPr="005B6499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5B6499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="00413E40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FC4005" w14:textId="52230B1D" w:rsidR="005E6693" w:rsidRPr="005B6499" w:rsidRDefault="00EC7BE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401364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se,</w:t>
      </w:r>
    </w:p>
    <w:p w14:paraId="2730D397" w14:textId="3C0B8196" w:rsidR="005E6693" w:rsidRPr="005B6499" w:rsidRDefault="00EC7BE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0E2671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731FE2E" w14:textId="06912BE2" w:rsidR="008F5B63" w:rsidRPr="005B6499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rozpočet celkových předpokládaných uznatelných výdajů činnosti –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>viz Příloha č. 6 žád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osti,</w:t>
      </w:r>
    </w:p>
    <w:p w14:paraId="73F0F8A2" w14:textId="1C2DFB0B" w:rsidR="008F5B63" w:rsidRPr="005B6499" w:rsidRDefault="00C8129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prostá kopie úředního dokladu o trvalém bydlišti žadatele</w:t>
      </w:r>
      <w:r w:rsidR="00EC7BE7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E7F5B74" w14:textId="39E8257D" w:rsidR="00920F7A" w:rsidRPr="005B6499" w:rsidRDefault="00EC7BE7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81297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6E4740A" w14:textId="499061D0" w:rsidR="00854DF0" w:rsidRPr="005B6499" w:rsidRDefault="00EC7BE7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401364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epožaduje,</w:t>
      </w:r>
    </w:p>
    <w:p w14:paraId="35448A10" w14:textId="1BC32E41" w:rsidR="00D13F18" w:rsidRPr="005B6499" w:rsidRDefault="00EC7BE7" w:rsidP="0040136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81297" w:rsidRPr="005B6499">
        <w:rPr>
          <w:rFonts w:ascii="Arial" w:hAnsi="Arial" w:cs="Arial"/>
          <w:bCs/>
          <w:color w:val="000000" w:themeColor="text1"/>
          <w:sz w:val="24"/>
          <w:szCs w:val="24"/>
        </w:rPr>
        <w:t>epožaduje se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E44D80" w14:textId="355E73AA" w:rsidR="00B01BCF" w:rsidRPr="005B6499" w:rsidRDefault="00C81297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nepožaduje se</w:t>
      </w:r>
      <w:r w:rsidR="00401364" w:rsidRPr="005B649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1BCC362" w14:textId="4E5895DE" w:rsidR="005A057F" w:rsidRPr="005B6499" w:rsidRDefault="00C8129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prostá kopie dokladu o zařazení do reprezentace České republiky příslušným svazem sportu. V případě, že v termínu podávání žádostí příslušný sportovní svaz nevydal potřebný doklad, postačí čestné prohlášení žadatele o zařazení do reprezentace ČR. Povinností příjemce dotace bude tento doklad doložit nejpozději v termínu dodání „Finančního vyúčtování dotace“ (termín stanovený smlouvou)</w:t>
      </w:r>
      <w:r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04E4C" w:rsidRPr="005B6499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Pr="005B64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84CF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>viz</w:t>
      </w:r>
      <w:r w:rsidR="00804E4C" w:rsidRPr="005B64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Příloha č. 7 žádosti.</w:t>
      </w:r>
    </w:p>
    <w:p w14:paraId="11A042EC" w14:textId="77777777" w:rsidR="00691685" w:rsidRPr="005B6499" w:rsidRDefault="00691685" w:rsidP="006916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56F5EB" w14:textId="77777777" w:rsidR="00691685" w:rsidRPr="005B649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1" w:name="vyřazenížádosti"/>
      <w:bookmarkEnd w:id="11"/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Administrátor</w:t>
      </w:r>
      <w:proofErr w:type="gramEnd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z dalšího posuzování vyřadí žádosti o dotace, </w:t>
      </w: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které:</w:t>
      </w:r>
      <w:proofErr w:type="gramEnd"/>
    </w:p>
    <w:p w14:paraId="36250A91" w14:textId="4082E1D9" w:rsidR="00691685" w:rsidRPr="005B6499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nebudou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vyplněny </w:t>
      </w:r>
      <w:r w:rsidR="009D6A63" w:rsidRPr="005B6499">
        <w:rPr>
          <w:rFonts w:ascii="Arial" w:hAnsi="Arial" w:cs="Arial"/>
          <w:b/>
          <w:color w:val="000000" w:themeColor="text1"/>
          <w:sz w:val="24"/>
          <w:szCs w:val="24"/>
        </w:rPr>
        <w:t>a odeslány</w:t>
      </w:r>
      <w:r w:rsidR="009D6A63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nejpozději do 12:00 hodin posledního dne lhůty k podání žádosti uvedeného v odst. </w:t>
      </w:r>
      <w:r w:rsidR="00C5488B" w:rsidRPr="005B6499">
        <w:rPr>
          <w:rFonts w:ascii="Arial" w:hAnsi="Arial" w:cs="Arial"/>
          <w:color w:val="000000" w:themeColor="text1"/>
          <w:sz w:val="24"/>
          <w:szCs w:val="24"/>
        </w:rPr>
        <w:t>8.2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elektronicky </w:t>
      </w:r>
      <w:r w:rsidR="00884CF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na předepsaném formuláři v </w:t>
      </w:r>
      <w:r w:rsidR="009D6A63" w:rsidRPr="005B6499">
        <w:rPr>
          <w:rFonts w:ascii="Arial" w:hAnsi="Arial" w:cs="Arial"/>
          <w:b/>
          <w:color w:val="000000" w:themeColor="text1"/>
          <w:sz w:val="24"/>
          <w:szCs w:val="24"/>
        </w:rPr>
        <w:t>systému RAP (Rozhraní pro občany)</w:t>
      </w:r>
      <w:r w:rsidR="00006BBB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06BBB" w:rsidRPr="005B6499">
        <w:rPr>
          <w:rFonts w:ascii="Arial" w:hAnsi="Arial" w:cs="Arial"/>
          <w:color w:val="000000" w:themeColor="text1"/>
          <w:sz w:val="24"/>
          <w:szCs w:val="24"/>
        </w:rPr>
        <w:t>a</w:t>
      </w:r>
      <w:r w:rsidR="00C22692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nebudou vyhlašovateli dotačního programu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doručeny včas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5B6499">
        <w:rPr>
          <w:rFonts w:ascii="Arial" w:hAnsi="Arial" w:cs="Arial"/>
          <w:b/>
          <w:color w:val="000000" w:themeColor="text1"/>
          <w:sz w:val="24"/>
          <w:szCs w:val="24"/>
        </w:rPr>
        <w:t>v písemné podobě</w:t>
      </w:r>
      <w:r w:rsidR="00006BBB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C350C8" w:rsidRPr="005B6499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lhůty </w:t>
      </w:r>
      <w:r w:rsidR="00855DDD" w:rsidRPr="005B6499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5B6499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> čl. 3</w:t>
      </w:r>
      <w:r w:rsidR="00AC11A6" w:rsidRPr="005B6499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5B6499">
        <w:rPr>
          <w:rFonts w:ascii="Arial" w:hAnsi="Arial" w:cs="Arial"/>
          <w:color w:val="000000" w:themeColor="text1"/>
          <w:sz w:val="24"/>
          <w:szCs w:val="24"/>
        </w:rPr>
        <w:t>A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C350C8" w:rsidRPr="005B6499">
        <w:rPr>
          <w:rFonts w:ascii="Arial" w:hAnsi="Arial" w:cs="Arial"/>
          <w:color w:val="000000" w:themeColor="text1"/>
          <w:sz w:val="24"/>
          <w:szCs w:val="24"/>
        </w:rPr>
        <w:t>4</w:t>
      </w:r>
      <w:r w:rsidR="00D26DA5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C83" w:rsidRPr="005B6499">
        <w:rPr>
          <w:rFonts w:ascii="Arial" w:hAnsi="Arial" w:cs="Arial"/>
          <w:color w:val="000000" w:themeColor="text1"/>
          <w:sz w:val="24"/>
          <w:szCs w:val="24"/>
        </w:rPr>
        <w:t>Zásad</w:t>
      </w:r>
      <w:r w:rsidR="0089656B" w:rsidRPr="005B6499">
        <w:rPr>
          <w:rFonts w:ascii="Arial" w:hAnsi="Arial" w:cs="Arial"/>
          <w:color w:val="000000" w:themeColor="text1"/>
          <w:sz w:val="24"/>
          <w:szCs w:val="24"/>
        </w:rPr>
        <w:t xml:space="preserve"> (tzn., vyhlašovatel nemá</w:t>
      </w:r>
      <w:r w:rsidR="00955FC5" w:rsidRPr="005B6499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BB6472" w:rsidRPr="005B6499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="00955FC5" w:rsidRPr="005B6499">
        <w:rPr>
          <w:rFonts w:ascii="Arial" w:hAnsi="Arial" w:cs="Arial"/>
          <w:color w:val="000000" w:themeColor="text1"/>
          <w:sz w:val="24"/>
          <w:szCs w:val="24"/>
        </w:rPr>
        <w:t>lhůtě k dispozici odeslaný formulář v systému RAP a současně doručenou písemnou žádost)</w:t>
      </w:r>
      <w:r w:rsidR="00FB6BCF" w:rsidRPr="005B6499">
        <w:rPr>
          <w:rFonts w:ascii="Arial" w:hAnsi="Arial" w:cs="Arial"/>
          <w:color w:val="000000" w:themeColor="text1"/>
          <w:sz w:val="24"/>
          <w:szCs w:val="24"/>
        </w:rPr>
        <w:t xml:space="preserve">, nebo </w:t>
      </w:r>
    </w:p>
    <w:p w14:paraId="4613407B" w14:textId="3B996DC8" w:rsidR="008617FB" w:rsidRPr="005B649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budou podány duplicitně; za duplicitně podanou žádost se přitom </w:t>
      </w: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považuje</w:t>
      </w:r>
      <w:proofErr w:type="gramEnd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žádost podaná vícekrát stejným žadatelem v rámci téhož vyhlášeného dotačního 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 daném kalendářním roce posuzována </w:t>
      </w: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bude</w:t>
      </w:r>
      <w:proofErr w:type="gramEnd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v tomto případě za splnění ostatních podmínek pouze žádost doručená poskytovateli jako první v pořadí, viz odst. </w:t>
      </w:r>
      <w:r w:rsidR="00C5488B" w:rsidRPr="005B6499">
        <w:rPr>
          <w:rFonts w:ascii="Arial" w:hAnsi="Arial" w:cs="Arial"/>
          <w:color w:val="000000" w:themeColor="text1"/>
          <w:sz w:val="24"/>
          <w:szCs w:val="24"/>
        </w:rPr>
        <w:t>5.3, nebo</w:t>
      </w:r>
    </w:p>
    <w:p w14:paraId="153AD1FA" w14:textId="2BAC0033" w:rsidR="004E6F86" w:rsidRPr="005B6499" w:rsidRDefault="009800DF" w:rsidP="00804E4C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5B6499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5B6499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5B6499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5B6499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804E4C" w:rsidRPr="005B64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5B6499" w:rsidRDefault="006C6B32" w:rsidP="00024896">
      <w:pPr>
        <w:tabs>
          <w:tab w:val="left" w:pos="709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AF31029" w14:textId="5703BFBD" w:rsidR="006C6B32" w:rsidRPr="005B6499" w:rsidRDefault="00D55E98" w:rsidP="00804E4C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ab/>
      </w:r>
      <w:r w:rsidR="00691685" w:rsidRPr="005B6499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EC7BE7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5FF" w:rsidRPr="005B6499">
        <w:rPr>
          <w:rFonts w:ascii="Arial" w:hAnsi="Arial" w:cs="Arial"/>
          <w:color w:val="000000" w:themeColor="text1"/>
          <w:sz w:val="24"/>
          <w:szCs w:val="24"/>
        </w:rPr>
        <w:t>písemně</w:t>
      </w:r>
      <w:r w:rsidR="007F142A" w:rsidRPr="005B6499">
        <w:rPr>
          <w:rFonts w:ascii="Arial" w:hAnsi="Arial" w:cs="Arial"/>
          <w:color w:val="000000" w:themeColor="text1"/>
          <w:sz w:val="24"/>
          <w:szCs w:val="24"/>
        </w:rPr>
        <w:t xml:space="preserve"> v listinné podobě do 15 pracovních dní</w:t>
      </w:r>
      <w:r w:rsidR="00E505FF" w:rsidRPr="005B6499">
        <w:rPr>
          <w:rFonts w:ascii="Arial" w:hAnsi="Arial" w:cs="Arial"/>
          <w:color w:val="000000" w:themeColor="text1"/>
          <w:sz w:val="24"/>
          <w:szCs w:val="24"/>
        </w:rPr>
        <w:t xml:space="preserve"> po</w:t>
      </w:r>
      <w:r w:rsidR="00EC7BE7" w:rsidRPr="005B6499">
        <w:rPr>
          <w:rFonts w:ascii="Arial" w:hAnsi="Arial" w:cs="Arial"/>
          <w:color w:val="000000" w:themeColor="text1"/>
          <w:sz w:val="24"/>
          <w:szCs w:val="24"/>
        </w:rPr>
        <w:t xml:space="preserve"> rozhodnutí řídícího orgánu.</w:t>
      </w:r>
      <w:r w:rsidR="0095590B" w:rsidRPr="005B6499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9C041" w14:textId="77777777" w:rsidR="0095590B" w:rsidRPr="005B6499" w:rsidRDefault="0095590B" w:rsidP="00024896">
      <w:pPr>
        <w:pStyle w:val="Odstavecseseznamem"/>
        <w:tabs>
          <w:tab w:val="left" w:pos="709"/>
        </w:tabs>
        <w:ind w:left="-142"/>
        <w:rPr>
          <w:color w:val="000000" w:themeColor="text1"/>
          <w:sz w:val="24"/>
          <w:szCs w:val="24"/>
        </w:rPr>
      </w:pPr>
    </w:p>
    <w:p w14:paraId="07315EF3" w14:textId="5CA74396" w:rsidR="00691685" w:rsidRPr="005B649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2" w:name="Doplněnížádosti"/>
      <w:bookmarkEnd w:id="12"/>
      <w:r w:rsidRPr="005B6499">
        <w:rPr>
          <w:rFonts w:ascii="Arial" w:hAnsi="Arial" w:cs="Arial"/>
          <w:color w:val="000000" w:themeColor="text1"/>
          <w:sz w:val="24"/>
          <w:szCs w:val="24"/>
        </w:rPr>
        <w:lastRenderedPageBreak/>
        <w:t>Pokud žádost splňuje podmínky uvedené v odst.</w:t>
      </w:r>
      <w:r w:rsidR="00C5488B" w:rsidRPr="005B6499">
        <w:rPr>
          <w:rFonts w:ascii="Arial" w:hAnsi="Arial" w:cs="Arial"/>
          <w:color w:val="000000" w:themeColor="text1"/>
          <w:sz w:val="24"/>
          <w:szCs w:val="24"/>
        </w:rPr>
        <w:t xml:space="preserve"> 8.5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,</w:t>
      </w:r>
      <w:r w:rsidR="00E357A6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avšak nesplňuje ostatní </w:t>
      </w:r>
      <w:r w:rsidRPr="005B6499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náležitosti (neúplná žádost, chybějící přílohy apod.),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vyzve administrátor žadatele, aby nedostatky </w:t>
      </w:r>
      <w:r w:rsidR="0000439B" w:rsidRPr="005B6499">
        <w:rPr>
          <w:rFonts w:ascii="Arial" w:hAnsi="Arial" w:cs="Arial"/>
          <w:color w:val="000000" w:themeColor="text1"/>
          <w:sz w:val="24"/>
          <w:szCs w:val="24"/>
        </w:rPr>
        <w:t>napravil, a upozorní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jej, že nebude-li žádost opravena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D55E98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7BE7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7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kalendářních dnů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ode dne upozornění,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bude vyřazena z dalšího posuzování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1441E2" w14:textId="77777777" w:rsidR="00C5488B" w:rsidRPr="005B6499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920814C" w14:textId="287C1F4B" w:rsidR="0095590B" w:rsidRPr="005B6499" w:rsidRDefault="003F1770" w:rsidP="00D14669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5B6499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5B6499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455435" w:rsidRPr="005B6499">
        <w:rPr>
          <w:rFonts w:ascii="Arial" w:hAnsi="Arial" w:cs="Arial"/>
          <w:color w:val="000000" w:themeColor="text1"/>
          <w:sz w:val="24"/>
          <w:szCs w:val="24"/>
        </w:rPr>
        <w:t xml:space="preserve"> elektronicky na e-mail uvedený v žádosti.</w:t>
      </w:r>
      <w:r w:rsidR="009959C7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D4C6C" w14:textId="77777777" w:rsidR="00D55E98" w:rsidRPr="005B6499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97E38F3" w14:textId="5A092745" w:rsidR="00691685" w:rsidRPr="005B649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color w:val="000000" w:themeColor="text1"/>
          <w:sz w:val="24"/>
          <w:szCs w:val="24"/>
        </w:rPr>
        <w:t>Předložené žádosti o dotace (včetně vyřazených ž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ádostí o dotace) se zakládají u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5B6499" w:rsidRDefault="0077221D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BBC99A4" w14:textId="77777777" w:rsidR="0079029A" w:rsidRPr="005B6499" w:rsidRDefault="0079029A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DA5E2D" w14:textId="77777777" w:rsidR="00691685" w:rsidRPr="005B649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3" w:name="AdministraceŽád"/>
      <w:bookmarkEnd w:id="13"/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5B6499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B682DCB" w14:textId="1D193CD6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Administrátor shromáždí přijaté žádosti o dotace, posoud</w:t>
      </w:r>
      <w:r w:rsidR="00BA36B7" w:rsidRPr="005B6499">
        <w:rPr>
          <w:rFonts w:ascii="Arial" w:hAnsi="Arial" w:cs="Arial"/>
          <w:bCs/>
          <w:color w:val="000000" w:themeColor="text1"/>
          <w:sz w:val="24"/>
          <w:szCs w:val="24"/>
        </w:rPr>
        <w:t>í jejich formální náležitosti a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BB79D0" w:rsidRPr="005B6499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5B6499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5B649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2FF673" w14:textId="1C1B3CED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Administrátor si vyhrazuje právo vyžádat s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>i doplnění předložené žádosti o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dotaci. </w:t>
      </w:r>
    </w:p>
    <w:p w14:paraId="380E6861" w14:textId="77777777" w:rsidR="00F75435" w:rsidRPr="005B6499" w:rsidRDefault="00F75435" w:rsidP="00F7543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C71979" w14:textId="54083F80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žadatel v termínu dle odst. </w:t>
      </w:r>
      <w:r w:rsidR="00C5488B" w:rsidRPr="005B6499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5500EE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nedoplní předloženou žádost o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5B649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0ED92BA" w14:textId="6B91F8B9" w:rsidR="00E07BCF" w:rsidRPr="005B6499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Kritéria hodnocení žádostí o dotace jsou stanovena v </w:t>
      </w:r>
      <w:r w:rsidR="00AD590C" w:rsidRPr="005B649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5B6499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="00E07BCF"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E2BC0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41E9B52" w14:textId="77777777" w:rsidR="00E07BCF" w:rsidRPr="005B6499" w:rsidRDefault="00E07BCF" w:rsidP="00E07BCF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C62D36" w14:textId="7F97AD13" w:rsidR="00E07BCF" w:rsidRPr="005B649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1E2BC0" w:rsidRPr="005B6499">
        <w:rPr>
          <w:rFonts w:ascii="Arial" w:hAnsi="Arial" w:cs="Arial"/>
          <w:b/>
          <w:color w:val="000000" w:themeColor="text1"/>
          <w:sz w:val="24"/>
          <w:szCs w:val="24"/>
        </w:rPr>
        <w:t>ždy je zachován systém hodnocení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administrátorem (hodnotící kritéria A)</w:t>
      </w:r>
      <w:r w:rsidR="005A68B4" w:rsidRPr="005B6499">
        <w:rPr>
          <w:rFonts w:ascii="Arial" w:hAnsi="Arial" w:cs="Arial"/>
          <w:b/>
          <w:color w:val="000000" w:themeColor="text1"/>
          <w:sz w:val="24"/>
          <w:szCs w:val="24"/>
        </w:rPr>
        <w:t>. D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ále jsou žádosti hodnoceny</w:t>
      </w:r>
      <w:r w:rsidR="00745832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(hodnotící kritéria B).</w:t>
      </w:r>
    </w:p>
    <w:p w14:paraId="146E67F5" w14:textId="43A78C0E" w:rsidR="00E07BCF" w:rsidRPr="005B649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5B6499" w:rsidRPr="005B6499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5B649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Způsob HODNOCENÍ a rozhodování o ŽÁDOSTech</w:t>
            </w:r>
          </w:p>
        </w:tc>
      </w:tr>
      <w:tr w:rsidR="005B6499" w:rsidRPr="005B6499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5B649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NÁZEV</w:t>
            </w:r>
          </w:p>
          <w:p w14:paraId="6A895EB4" w14:textId="77777777" w:rsidR="00A43F5A" w:rsidRPr="005B649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5B649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5B6499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5B6499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5B6499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POČET PŘIDĚLENÝCH BODŮ</w:t>
            </w:r>
          </w:p>
        </w:tc>
      </w:tr>
      <w:tr w:rsidR="005B6499" w:rsidRPr="005B6499" w14:paraId="623ACFEB" w14:textId="77777777" w:rsidTr="00B84B5E">
        <w:tc>
          <w:tcPr>
            <w:tcW w:w="1872" w:type="dxa"/>
          </w:tcPr>
          <w:p w14:paraId="24C9DBD9" w14:textId="77777777" w:rsidR="00A43F5A" w:rsidRPr="005B649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5B649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5B6499" w:rsidRDefault="00A43F5A" w:rsidP="00B84B5E">
            <w:pPr>
              <w:spacing w:before="120" w:after="120"/>
              <w:ind w:left="176" w:firstLine="0"/>
              <w:rPr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0DF05B5" w:rsidR="00A43F5A" w:rsidRPr="005B6499" w:rsidRDefault="003C23C3" w:rsidP="003C23C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7" w:type="dxa"/>
            <w:vAlign w:val="center"/>
          </w:tcPr>
          <w:p w14:paraId="48222D90" w14:textId="7358ECBE" w:rsidR="00A43F5A" w:rsidRPr="005B6499" w:rsidRDefault="003C23C3" w:rsidP="00B84B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30-60</w:t>
            </w:r>
          </w:p>
        </w:tc>
      </w:tr>
      <w:tr w:rsidR="005B6499" w:rsidRPr="005B6499" w14:paraId="52458C2A" w14:textId="77777777" w:rsidTr="00B84B5E">
        <w:tc>
          <w:tcPr>
            <w:tcW w:w="1872" w:type="dxa"/>
          </w:tcPr>
          <w:p w14:paraId="054745B6" w14:textId="77777777" w:rsidR="00A43F5A" w:rsidRPr="005B649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4F657050" w:rsidR="00D14669" w:rsidRPr="005B6499" w:rsidRDefault="00A43F5A" w:rsidP="00D14669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komise</w:t>
            </w:r>
          </w:p>
          <w:p w14:paraId="1A4A1AB5" w14:textId="0180736B" w:rsidR="00EF11A0" w:rsidRPr="005B6499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7EF3F16" w14:textId="33CD4487" w:rsidR="00A43F5A" w:rsidRPr="005B6499" w:rsidRDefault="00A43F5A" w:rsidP="003C23C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5C15058B" w:rsidR="00A43F5A" w:rsidRPr="005B6499" w:rsidRDefault="003C23C3" w:rsidP="00B84B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A43F5A"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–40</w:t>
            </w:r>
          </w:p>
        </w:tc>
      </w:tr>
      <w:tr w:rsidR="005B6499" w:rsidRPr="005B6499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5B6499" w:rsidRDefault="006A04F6" w:rsidP="006A04F6">
            <w:pPr>
              <w:spacing w:before="120" w:after="120"/>
              <w:ind w:left="176" w:firstLine="0"/>
              <w:rPr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5B6499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Rada Olomouckého kraje (</w:t>
            </w:r>
            <w:r w:rsidR="006A04F6"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ROK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2CE1949C" w14:textId="1A2EB30C" w:rsidR="006A04F6" w:rsidRPr="005B6499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5B6499" w:rsidRDefault="006A04F6" w:rsidP="006A04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24CFB8EB" w:rsidR="006A04F6" w:rsidRPr="005B6499" w:rsidRDefault="006A04F6" w:rsidP="006A04F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-40/+40*</w:t>
            </w:r>
          </w:p>
          <w:p w14:paraId="09722E58" w14:textId="77777777" w:rsidR="006A04F6" w:rsidRPr="005B6499" w:rsidRDefault="006A04F6" w:rsidP="006A04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A4CA9AD" w14:textId="2A514EAE" w:rsidR="00A43F5A" w:rsidRPr="005B6499" w:rsidRDefault="00A43F5A" w:rsidP="00A43F5A">
      <w:pPr>
        <w:ind w:hanging="143"/>
        <w:rPr>
          <w:color w:val="000000" w:themeColor="text1"/>
          <w:sz w:val="20"/>
          <w:szCs w:val="20"/>
        </w:rPr>
      </w:pPr>
    </w:p>
    <w:p w14:paraId="386E4210" w14:textId="025DF4E7" w:rsidR="006A04F6" w:rsidRPr="005B6499" w:rsidRDefault="006A04F6" w:rsidP="006A04F6">
      <w:pPr>
        <w:ind w:hanging="143"/>
        <w:rPr>
          <w:color w:val="000000" w:themeColor="text1"/>
          <w:sz w:val="20"/>
          <w:szCs w:val="20"/>
        </w:rPr>
      </w:pPr>
      <w:r w:rsidRPr="005B6499">
        <w:rPr>
          <w:color w:val="000000" w:themeColor="text1"/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6E847707" w:rsidR="00C6671E" w:rsidRPr="005B6499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D736A9" w14:textId="2A2F6BBD" w:rsidR="00C6671E" w:rsidRPr="005B6499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5B6499" w:rsidRPr="005B6499" w14:paraId="5C99BEEC" w14:textId="77777777" w:rsidTr="00D65357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0E51" w14:textId="225F2A60" w:rsidR="00D65357" w:rsidRPr="005B6499" w:rsidRDefault="00D65357" w:rsidP="00D653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9D60764" w14:textId="32E66B95" w:rsidR="00D65357" w:rsidRPr="005B6499" w:rsidRDefault="00D65357" w:rsidP="00D65357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Kritéria hodnocení žádostí – definice</w:t>
            </w:r>
          </w:p>
          <w:p w14:paraId="70147A03" w14:textId="6666279C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B6499" w:rsidRPr="005B6499" w14:paraId="1775F175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627F" w14:textId="76318C40" w:rsidR="00D65357" w:rsidRPr="005B6499" w:rsidRDefault="00D65357" w:rsidP="00D653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CE9" w14:textId="65DE5E8C" w:rsidR="00D65357" w:rsidRPr="005B6499" w:rsidRDefault="00D65357" w:rsidP="00D65357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9A44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B6499" w:rsidRPr="005B6499" w14:paraId="56B34F6F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9BA" w14:textId="5C480FEC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F573" w14:textId="0E772174" w:rsidR="00D65357" w:rsidRPr="005B6499" w:rsidRDefault="00D65357" w:rsidP="005F4B9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Dosažené sportovní výsledky žadatele v</w:t>
            </w:r>
            <w:r w:rsidR="005F4B97" w:rsidRPr="005B6499">
              <w:rPr>
                <w:rFonts w:ascii="Arial" w:hAnsi="Arial" w:cs="Arial"/>
                <w:b/>
                <w:bCs/>
                <w:color w:val="000000" w:themeColor="text1"/>
              </w:rPr>
              <w:t> letech 2020 a 2021</w:t>
            </w: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 xml:space="preserve"> (účast a umístění na MS, ME, MČR)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BF9" w14:textId="7FC794EB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66329FB4" w14:textId="77777777" w:rsidTr="00D65357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B10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6ACC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 xml:space="preserve">Mezinárodní soutěž (MS, ME, SP) – zisk medaile  </w:t>
            </w:r>
          </w:p>
          <w:p w14:paraId="2C57E09D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 xml:space="preserve">Mezinárodní soutěž (MS, ME, SP) - účast  </w:t>
            </w:r>
          </w:p>
          <w:p w14:paraId="4250ABF8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 xml:space="preserve">Mistrovství ČR – zisk medaile </w:t>
            </w:r>
          </w:p>
          <w:p w14:paraId="2BE22721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Účast na MČR – účast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542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8E49768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  <w:p w14:paraId="14912DA0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9</w:t>
            </w:r>
          </w:p>
          <w:p w14:paraId="2090197C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7</w:t>
            </w:r>
          </w:p>
          <w:p w14:paraId="532E7307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5</w:t>
            </w:r>
          </w:p>
          <w:p w14:paraId="37FFAA3C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B6499" w:rsidRPr="005B6499" w14:paraId="523876A9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969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0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získaných medailí na MS, ME, SP, MČR od roku 2019 včetně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F43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38E77366" w14:textId="77777777" w:rsidTr="00D65357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05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5AC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7 a více</w:t>
            </w:r>
          </w:p>
          <w:p w14:paraId="05F5CB8D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5-6</w:t>
            </w:r>
          </w:p>
          <w:p w14:paraId="418EA1A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3-4</w:t>
            </w:r>
          </w:p>
          <w:p w14:paraId="17DBB3A6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  <w:p w14:paraId="62879B1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  <w:p w14:paraId="07553BD1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žádná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377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  <w:p w14:paraId="33C8C252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9</w:t>
            </w:r>
          </w:p>
          <w:p w14:paraId="37D38175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8</w:t>
            </w:r>
          </w:p>
          <w:p w14:paraId="481A2BC9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7</w:t>
            </w:r>
          </w:p>
          <w:p w14:paraId="2F0EA665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6</w:t>
            </w:r>
          </w:p>
          <w:p w14:paraId="60124B81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5</w:t>
            </w:r>
          </w:p>
        </w:tc>
      </w:tr>
      <w:tr w:rsidR="005B6499" w:rsidRPr="005B6499" w14:paraId="1AA83AB2" w14:textId="77777777" w:rsidTr="00D6535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DA3C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02E4" w14:textId="01C13265" w:rsidR="00D65357" w:rsidRPr="005B6499" w:rsidRDefault="00CC7449" w:rsidP="00CC744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Nejlepší u</w:t>
            </w:r>
            <w:r w:rsidR="00D65357" w:rsidRPr="005B6499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 xml:space="preserve">místění v žebříčku ČR v kategorii </w:t>
            </w:r>
            <w:r w:rsidRPr="005B6499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za roky 2020 a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CF87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57CDE658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189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0A90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1. – 3. místo,</w:t>
            </w:r>
          </w:p>
          <w:p w14:paraId="666E0F5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 xml:space="preserve">4. – 6. místo, </w:t>
            </w:r>
          </w:p>
          <w:p w14:paraId="274EDB4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7. – 10. místo,</w:t>
            </w:r>
          </w:p>
          <w:p w14:paraId="173E79B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11. – 15. místo,</w:t>
            </w:r>
          </w:p>
          <w:p w14:paraId="52CF9221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16. a vyšší místo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E7C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4A3AAD24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15</w:t>
            </w:r>
          </w:p>
          <w:p w14:paraId="48110A5B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  <w:p w14:paraId="50C729D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8</w:t>
            </w:r>
          </w:p>
          <w:p w14:paraId="039CDC59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7</w:t>
            </w:r>
          </w:p>
          <w:p w14:paraId="33BE017F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5</w:t>
            </w:r>
          </w:p>
          <w:p w14:paraId="1B4C43B3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B6499" w:rsidRPr="005B6499" w14:paraId="3A48518E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047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341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Reprezentace kraje, účast na Letních olympijských hrách (LOH) a Zimních olympijských hrách (ZOH)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F0D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1C296A5D" w14:textId="77777777" w:rsidTr="00D6535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9865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C12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14:paraId="17E7DCEB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Účast</w:t>
            </w:r>
          </w:p>
          <w:p w14:paraId="3512D6B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14:paraId="2EC354C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 xml:space="preserve">Neúčast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9E79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51A7556F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1B85561F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15</w:t>
            </w:r>
          </w:p>
          <w:p w14:paraId="6545B216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3DCDD321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5B6499" w:rsidRPr="005B6499" w14:paraId="02DF4915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F4C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A5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BAF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Významnost sportu (olympijský/neolympijský)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2D4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44CE7812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AD8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77D" w14:textId="5B377E7C" w:rsidR="00D65357" w:rsidRPr="005B6499" w:rsidRDefault="00D14669" w:rsidP="00D1466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Olympijský</w:t>
            </w:r>
          </w:p>
          <w:p w14:paraId="7723E4E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Neolympijský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00E8" w14:textId="67E879F8" w:rsidR="00D65357" w:rsidRPr="005B6499" w:rsidRDefault="00D14669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  <w:p w14:paraId="3685C474" w14:textId="63E6A15E" w:rsidR="00D65357" w:rsidRPr="005B6499" w:rsidRDefault="00D14669" w:rsidP="00D1466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5B6499" w:rsidRPr="005B6499" w14:paraId="58280A49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653" w14:textId="520908EC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66C" w14:textId="3FA83394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</w:t>
            </w:r>
            <w:proofErr w:type="gramStart"/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definuje</w:t>
            </w:r>
            <w:proofErr w:type="gramEnd"/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Jedná</w:t>
            </w:r>
            <w:proofErr w:type="gramEnd"/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A6E3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B6499" w:rsidRPr="005B6499" w14:paraId="2CA69378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3E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424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Finanční náročnost žádosti (rozpočet sportu)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596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B6499" w:rsidRPr="005B6499" w14:paraId="574F4B8A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E46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870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Vysoká náročnost (nad 150 000,- Kč)</w:t>
            </w:r>
          </w:p>
          <w:p w14:paraId="0E8AC5B2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Střední náročnost (od 51 000,- do 150 000,- Kč)</w:t>
            </w:r>
          </w:p>
          <w:p w14:paraId="7CCEEB71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Nízká náročnost (do 50 000,- Kč)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4D95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7D4C0698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10</w:t>
            </w:r>
          </w:p>
          <w:p w14:paraId="68A601A2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7</w:t>
            </w:r>
          </w:p>
          <w:p w14:paraId="43998CFA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5</w:t>
            </w:r>
          </w:p>
          <w:p w14:paraId="74C2269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B6499" w:rsidRPr="005B6499" w14:paraId="6CBA8E3E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180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A25A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08AD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4882E909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CB1C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AA" w14:textId="77777777" w:rsidR="00D65357" w:rsidRPr="005B6499" w:rsidRDefault="00D65357" w:rsidP="00D65357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Projekt je financován vícezdrojově (dotace Olomouckého kraje + vlastní zdroje + jiné zdroje).</w:t>
            </w:r>
          </w:p>
          <w:p w14:paraId="14854B44" w14:textId="77777777" w:rsidR="00D65357" w:rsidRPr="005B6499" w:rsidRDefault="00D65357" w:rsidP="00D65357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Projekt je financován vícezdrojově (dotace Olomouckého kraje + vlastní zdroje nebo jiné zdroje).</w:t>
            </w:r>
          </w:p>
          <w:p w14:paraId="58A52B92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</w:rPr>
              <w:t>Projekt je financován pouze z dotace Olomouckého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EE6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15</w:t>
            </w:r>
          </w:p>
          <w:p w14:paraId="3E9675BF" w14:textId="60F1EA8B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3BBFB9ED" w14:textId="085DB24E" w:rsidR="00D14669" w:rsidRPr="005B6499" w:rsidRDefault="00D14669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0D8E1169" w14:textId="77777777" w:rsidR="00D14669" w:rsidRPr="005B6499" w:rsidRDefault="00D14669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2D2FF236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>11</w:t>
            </w:r>
          </w:p>
          <w:p w14:paraId="236BC295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7814941C" w14:textId="77777777" w:rsidR="00D65357" w:rsidRPr="005B6499" w:rsidRDefault="00D65357" w:rsidP="00D6535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color w:val="000000" w:themeColor="text1"/>
              </w:rPr>
              <w:t xml:space="preserve"> 8</w:t>
            </w:r>
          </w:p>
        </w:tc>
      </w:tr>
      <w:tr w:rsidR="005B6499" w:rsidRPr="005B6499" w14:paraId="67D6A3AB" w14:textId="77777777" w:rsidTr="00D653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9A4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D9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Počet všech poskytnutých dotací žadateli v rámci tohoto dotačního programu od roku 2018 včetně: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B14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5B6499" w:rsidRPr="005B6499" w14:paraId="42C13FAD" w14:textId="77777777" w:rsidTr="00D65357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BDC6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8ED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4 poskytnuté dotace</w:t>
            </w:r>
          </w:p>
          <w:p w14:paraId="1430D75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2 - 3 poskytnuté dotace</w:t>
            </w:r>
          </w:p>
          <w:p w14:paraId="30C17314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 poskytnutá dotace</w:t>
            </w:r>
          </w:p>
          <w:p w14:paraId="08689DA3" w14:textId="77777777" w:rsidR="00D65357" w:rsidRPr="005B6499" w:rsidRDefault="00D65357" w:rsidP="00D6535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Jedná se o nového žadatele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1C0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649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723F8AAE" w14:textId="77777777" w:rsidR="00D65357" w:rsidRPr="005B6499" w:rsidRDefault="00D65357" w:rsidP="00D65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15</w:t>
            </w:r>
          </w:p>
          <w:p w14:paraId="0AB81D71" w14:textId="77777777" w:rsidR="00D65357" w:rsidRPr="005B6499" w:rsidRDefault="00D65357" w:rsidP="00D65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11</w:t>
            </w:r>
          </w:p>
          <w:p w14:paraId="544E1EA3" w14:textId="77777777" w:rsidR="00D65357" w:rsidRPr="005B6499" w:rsidRDefault="00D65357" w:rsidP="00D653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9</w:t>
            </w:r>
          </w:p>
          <w:p w14:paraId="53FA41F5" w14:textId="77777777" w:rsidR="00D65357" w:rsidRPr="005B6499" w:rsidRDefault="00D65357" w:rsidP="00D65357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 xml:space="preserve">          7</w:t>
            </w:r>
          </w:p>
        </w:tc>
      </w:tr>
      <w:tr w:rsidR="005B6499" w:rsidRPr="005B6499" w14:paraId="5CE8CE0A" w14:textId="77777777" w:rsidTr="00D65357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776" w14:textId="4D79F02B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B64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E6D" w14:textId="59FF764A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Mimořádné hodnotící opatření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D28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6499" w:rsidRPr="005B6499" w14:paraId="78C51C63" w14:textId="77777777" w:rsidTr="00D65357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792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0B4" w14:textId="3CDF0996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Při </w:t>
            </w:r>
            <w:r w:rsidRPr="005B64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posuzování kritérií uvedených v žádosti ROK 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C1D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5357" w:rsidRPr="005B6499" w14:paraId="1F9FFFC8" w14:textId="77777777" w:rsidTr="00D65357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4ABE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10A" w14:textId="6891B849" w:rsidR="00D65357" w:rsidRPr="005B6499" w:rsidRDefault="00D65357" w:rsidP="00D6535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Použití mimořádného hodnotícího opatření je závazné </w:t>
            </w:r>
            <w:r w:rsidR="00884C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jednotné pro všechny programové dotace:</w:t>
            </w:r>
          </w:p>
          <w:p w14:paraId="06AB9E1E" w14:textId="02444D24" w:rsidR="00D65357" w:rsidRPr="005B6499" w:rsidRDefault="00D65357" w:rsidP="00D6535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>Pokud v rámci hodnocení kritéria A, B dojde k </w:t>
            </w: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výraznému nesouladu</w:t>
            </w: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mezi výsledkem hodnocení A (administrátor) a hodnocením B (hodnotící komise)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</w:t>
            </w:r>
            <w:r w:rsidR="00884CF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stanovisko administrátora. </w:t>
            </w:r>
          </w:p>
          <w:p w14:paraId="00DDA471" w14:textId="77777777" w:rsidR="00D65357" w:rsidRPr="005B6499" w:rsidRDefault="00D65357" w:rsidP="00D6535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Důvod korekce je 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součástí samostatného hlasování o žádostech. V případě, kdy řídícím orgánem je ZOK, je důvod korekce součástí podkladového materiálu ZOK.</w:t>
            </w:r>
          </w:p>
          <w:p w14:paraId="6E701949" w14:textId="51FA37B9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 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výrazný nesoulad</w:t>
            </w:r>
            <w:r w:rsidRPr="005B64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38C" w14:textId="77777777" w:rsidR="00D65357" w:rsidRPr="005B6499" w:rsidRDefault="00D65357" w:rsidP="00D65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45025B" w14:textId="77777777" w:rsidR="00D65357" w:rsidRPr="005B6499" w:rsidRDefault="00D65357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8EBDA5" w14:textId="77777777" w:rsidR="00D65357" w:rsidRPr="005B6499" w:rsidRDefault="00D65357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E1CF43" w14:textId="601B4671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Administrátor předloží přijaté žádosti s bodovým hodnocením kritérií A </w:t>
      </w:r>
      <w:r w:rsidR="003C23C3" w:rsidRPr="005B6499">
        <w:rPr>
          <w:rFonts w:ascii="Arial" w:hAnsi="Arial" w:cs="Arial"/>
          <w:bCs/>
          <w:color w:val="000000" w:themeColor="text1"/>
          <w:sz w:val="24"/>
          <w:szCs w:val="24"/>
        </w:rPr>
        <w:t>Komisi pro mládež a sport Rady Olomouckého kraje.</w:t>
      </w:r>
    </w:p>
    <w:p w14:paraId="012AE1A0" w14:textId="77777777" w:rsidR="00691685" w:rsidRPr="005B649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1E6CC6" w14:textId="2E4C2A81" w:rsidR="00691685" w:rsidRPr="005B6499" w:rsidRDefault="00C8178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Hodnotící komise</w:t>
      </w:r>
      <w:r w:rsidR="00691685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provede hodnocení žádostí z odborného pohledu </w:t>
      </w:r>
      <w:r w:rsidR="00691685" w:rsidRPr="005B6499">
        <w:rPr>
          <w:rFonts w:ascii="Arial" w:hAnsi="Arial" w:cs="Arial"/>
          <w:bCs/>
          <w:color w:val="000000" w:themeColor="text1"/>
          <w:sz w:val="24"/>
          <w:szCs w:val="24"/>
        </w:rPr>
        <w:br/>
        <w:t>(kritéria B)</w:t>
      </w:r>
      <w:r w:rsidR="00D55E98"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3FC3DE" w14:textId="77777777" w:rsidR="00691685" w:rsidRPr="005B649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1174DDE" w14:textId="1D2D0DA3" w:rsidR="00AD7088" w:rsidRPr="005B6499" w:rsidRDefault="00691685" w:rsidP="00F1356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Po vyhodnocení v poradním orgánu budou přijaté žádosti o dotace v dotačním titulu </w:t>
      </w:r>
      <w:r w:rsidR="00570B5C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seřazeny dle dosaženého bodového zisku. </w:t>
      </w:r>
      <w:r w:rsidR="00ED5157" w:rsidRPr="005B6499">
        <w:rPr>
          <w:rFonts w:ascii="Arial" w:hAnsi="Arial" w:cs="Arial"/>
          <w:bCs/>
          <w:color w:val="000000" w:themeColor="text1"/>
          <w:sz w:val="24"/>
          <w:szCs w:val="24"/>
        </w:rPr>
        <w:t>Žadatelům bude vyhověno nebo kráceno pouze do výše schválených finančních prostředků v tomto dotačním titulu.</w:t>
      </w:r>
    </w:p>
    <w:p w14:paraId="095882B4" w14:textId="77777777" w:rsidR="00691685" w:rsidRPr="005B649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ED134C" w14:textId="77777777" w:rsidR="006F1012" w:rsidRPr="005B6499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5B6499">
        <w:rPr>
          <w:rFonts w:ascii="Arial" w:hAnsi="Arial" w:cs="Arial"/>
          <w:bCs/>
          <w:strike/>
          <w:color w:val="000000" w:themeColor="text1"/>
          <w:sz w:val="24"/>
          <w:szCs w:val="24"/>
        </w:rPr>
        <w:t>akce/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činnosti, účelu vynaložení dotačních prostředků. </w:t>
      </w:r>
    </w:p>
    <w:p w14:paraId="3809FA7D" w14:textId="003A95B8" w:rsidR="006F1012" w:rsidRPr="005B6499" w:rsidRDefault="006F1012" w:rsidP="006F1012">
      <w:pPr>
        <w:tabs>
          <w:tab w:val="left" w:pos="851"/>
        </w:tabs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souladu hodnocení B s hodnocením A.   </w:t>
      </w:r>
    </w:p>
    <w:p w14:paraId="7398BFB5" w14:textId="2CAFD6E4" w:rsidR="00505864" w:rsidRPr="005B6499" w:rsidRDefault="00505864" w:rsidP="00505864">
      <w:pPr>
        <w:ind w:left="0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1DD17C3C" w14:textId="7A4E953A" w:rsidR="006F1012" w:rsidRPr="005B6499" w:rsidRDefault="001D1B90" w:rsidP="00F450D3">
      <w:pPr>
        <w:pStyle w:val="Bezmezer"/>
        <w:ind w:left="70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</w:t>
      </w:r>
      <w:r w:rsidR="002D577C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rozhoduje o poskytnutí dotace rovněž s ohledem na mimořádné okolnosti poskytnutí dotace, </w:t>
      </w:r>
      <w:r w:rsidR="002D577C" w:rsidRPr="005B6499">
        <w:rPr>
          <w:rFonts w:ascii="Arial" w:hAnsi="Arial" w:cs="Arial"/>
          <w:color w:val="000000" w:themeColor="text1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B6499">
        <w:rPr>
          <w:rFonts w:ascii="Arial" w:hAnsi="Arial" w:cs="Arial"/>
          <w:color w:val="000000" w:themeColor="text1"/>
          <w:sz w:val="24"/>
          <w:szCs w:val="24"/>
        </w:rPr>
        <w:t> </w:t>
      </w:r>
      <w:r w:rsidR="002D577C" w:rsidRPr="005B6499">
        <w:rPr>
          <w:rFonts w:ascii="Arial" w:hAnsi="Arial" w:cs="Arial"/>
          <w:color w:val="000000" w:themeColor="text1"/>
          <w:sz w:val="24"/>
          <w:szCs w:val="24"/>
        </w:rPr>
        <w:t>žádosti</w:t>
      </w:r>
      <w:r w:rsidR="00893A71" w:rsidRPr="005B6499">
        <w:rPr>
          <w:rFonts w:ascii="Arial" w:hAnsi="Arial" w:cs="Arial"/>
          <w:color w:val="000000" w:themeColor="text1"/>
          <w:sz w:val="24"/>
          <w:szCs w:val="24"/>
        </w:rPr>
        <w:t xml:space="preserve"> apod.</w:t>
      </w:r>
      <w:r w:rsidR="002D577C" w:rsidRPr="005B649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3753CCB" w14:textId="77777777" w:rsidR="001D1B90" w:rsidRPr="005B6499" w:rsidRDefault="001D1B90" w:rsidP="00304C06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BA654E4" w14:textId="50CBB0B9" w:rsidR="009A6768" w:rsidRPr="005B6499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FE7826" w:rsidRPr="005B6499">
        <w:rPr>
          <w:rFonts w:ascii="Arial" w:hAnsi="Arial" w:cs="Arial"/>
          <w:bCs/>
          <w:color w:val="000000" w:themeColor="text1"/>
          <w:sz w:val="24"/>
          <w:szCs w:val="24"/>
        </w:rPr>
        <w:t>150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dnů od</w:t>
      </w:r>
      <w:r w:rsidR="00B43590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e dne ukončení lhůty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B43590" w:rsidRPr="005B6499">
        <w:rPr>
          <w:rFonts w:ascii="Arial" w:hAnsi="Arial" w:cs="Arial"/>
          <w:bCs/>
          <w:color w:val="000000" w:themeColor="text1"/>
          <w:sz w:val="24"/>
          <w:szCs w:val="24"/>
        </w:rPr>
        <w:t>pro podávání žádostí.</w:t>
      </w:r>
    </w:p>
    <w:p w14:paraId="17139E40" w14:textId="77777777" w:rsidR="00691685" w:rsidRPr="005B649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DD3AA6" w14:textId="2F39F113" w:rsidR="00691685" w:rsidRPr="005B6499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případě, že v některém dotačním </w:t>
      </w:r>
      <w:r w:rsidR="00BB79D0" w:rsidRPr="005B6499">
        <w:rPr>
          <w:rFonts w:ascii="Arial" w:hAnsi="Arial" w:cs="Arial"/>
          <w:bCs/>
          <w:color w:val="000000" w:themeColor="text1"/>
          <w:sz w:val="24"/>
          <w:szCs w:val="24"/>
        </w:rPr>
        <w:t>programu/titulu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B6499">
        <w:rPr>
          <w:rFonts w:ascii="Arial" w:hAnsi="Arial" w:cs="Arial"/>
          <w:bCs/>
          <w:color w:val="000000" w:themeColor="text1"/>
          <w:sz w:val="24"/>
          <w:szCs w:val="24"/>
        </w:rPr>
        <w:t>programu/titulu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B15F993" w14:textId="1716B921" w:rsidR="00691685" w:rsidRPr="005B649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145471" w14:textId="469BFF6A" w:rsidR="00523688" w:rsidRPr="005B6499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Informac</w:t>
      </w:r>
      <w:r w:rsidR="00805F04" w:rsidRPr="005B6499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o poskytnutí či neposkytnutí dotace zašle administrátor žadatelům nejpozději </w:t>
      </w:r>
      <w:r w:rsidR="00C33DA8"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15 </w:t>
      </w: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>dnů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po rozhodnutí řídícího orgánu.</w:t>
      </w:r>
      <w:r w:rsidR="00C5488B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Ve stejné lhůtě </w:t>
      </w:r>
      <w:r w:rsidR="0070520D" w:rsidRPr="005B6499">
        <w:rPr>
          <w:rFonts w:ascii="Arial" w:hAnsi="Arial" w:cs="Arial"/>
          <w:color w:val="000000" w:themeColor="text1"/>
          <w:sz w:val="24"/>
          <w:szCs w:val="24"/>
        </w:rPr>
        <w:t>administrátor zveřejní</w:t>
      </w:r>
      <w:r w:rsidR="00F97013" w:rsidRPr="005B6499">
        <w:rPr>
          <w:rFonts w:ascii="Arial" w:hAnsi="Arial" w:cs="Arial"/>
          <w:color w:val="000000" w:themeColor="text1"/>
          <w:sz w:val="24"/>
          <w:szCs w:val="24"/>
        </w:rPr>
        <w:t xml:space="preserve"> výsledky vyhodnocení </w:t>
      </w:r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titulu </w:t>
      </w:r>
      <w:r w:rsidR="008B3277" w:rsidRPr="005B6499">
        <w:rPr>
          <w:rFonts w:ascii="Arial" w:hAnsi="Arial" w:cs="Arial"/>
          <w:bCs/>
          <w:color w:val="000000" w:themeColor="text1"/>
          <w:sz w:val="24"/>
          <w:szCs w:val="24"/>
        </w:rPr>
        <w:t>na </w:t>
      </w:r>
      <w:r w:rsidR="00080132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webových stránkách dotačního programu/titulu </w:t>
      </w:r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9A4562" w:rsidRPr="005B6499">
        <w:rPr>
          <w:rFonts w:ascii="Arial" w:hAnsi="Arial" w:cs="Arial"/>
          <w:bCs/>
          <w:color w:val="000000" w:themeColor="text1"/>
          <w:sz w:val="24"/>
          <w:szCs w:val="24"/>
        </w:rPr>
        <w:t>po </w:t>
      </w:r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zajištění </w:t>
      </w:r>
      <w:proofErr w:type="spellStart"/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>anonymizace</w:t>
      </w:r>
      <w:proofErr w:type="spellEnd"/>
      <w:r w:rsidR="00F97013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dokumentů)</w:t>
      </w:r>
      <w:r w:rsidR="004D3F17"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7F85D4E" w14:textId="77777777" w:rsidR="00523688" w:rsidRPr="005B6499" w:rsidRDefault="00523688" w:rsidP="00523688">
      <w:pPr>
        <w:pStyle w:val="Odstavecseseznamem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4860C721" w14:textId="161F9697" w:rsidR="006A310B" w:rsidRPr="005B649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  <w:sz w:val="26"/>
          <w:szCs w:val="26"/>
        </w:rPr>
      </w:pPr>
      <w:bookmarkStart w:id="14" w:name="základníPojmy"/>
      <w:bookmarkEnd w:id="14"/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Základní pojmy</w:t>
      </w:r>
      <w:r w:rsidR="00170FFE"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43C42B6F" w14:textId="77777777" w:rsidR="006A310B" w:rsidRPr="005B649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C3111F" w14:textId="55DF7B8E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Administrátor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5B6499">
        <w:rPr>
          <w:rFonts w:ascii="Arial" w:hAnsi="Arial" w:cs="Arial"/>
          <w:color w:val="000000" w:themeColor="text1"/>
          <w:sz w:val="24"/>
          <w:szCs w:val="24"/>
        </w:rPr>
        <w:t xml:space="preserve"> věcné stránce, komunikuje s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5B6499">
        <w:rPr>
          <w:rFonts w:ascii="Arial" w:hAnsi="Arial" w:cs="Arial"/>
          <w:color w:val="000000" w:themeColor="text1"/>
          <w:sz w:val="24"/>
          <w:szCs w:val="24"/>
        </w:rPr>
        <w:t>dí prověření závěrečné zprávy 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finančního vyúčtování dotace včetně kontroly dokladů a souvisejících činností.</w:t>
      </w:r>
    </w:p>
    <w:p w14:paraId="7174BD42" w14:textId="20048C28" w:rsidR="006A310B" w:rsidRPr="005B649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Činnost </w:t>
      </w:r>
      <w:r w:rsidR="006A310B" w:rsidRPr="005B6499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5B6499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A310B" w:rsidRPr="005B6499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(např. celoroční činnost)</w:t>
      </w:r>
      <w:r w:rsidR="006A310B" w:rsidRPr="005B64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622D2F7B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Celkové předpokládané uznatelné výdaje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="00D11249" w:rsidRPr="005B6499">
        <w:rPr>
          <w:rFonts w:ascii="Arial" w:hAnsi="Arial" w:cs="Arial"/>
          <w:color w:val="000000" w:themeColor="text1"/>
          <w:sz w:val="24"/>
          <w:szCs w:val="24"/>
        </w:rPr>
        <w:t>i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 xml:space="preserve"> a uvedl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je v žádosti o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="00D11249" w:rsidRPr="005B6499">
        <w:rPr>
          <w:rFonts w:ascii="Arial" w:hAnsi="Arial" w:cs="Arial"/>
          <w:color w:val="000000" w:themeColor="text1"/>
          <w:sz w:val="24"/>
          <w:szCs w:val="24"/>
        </w:rPr>
        <w:t>i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dle Pravidel </w:t>
      </w:r>
      <w:r w:rsidR="009C0F44" w:rsidRPr="005B6499">
        <w:rPr>
          <w:rFonts w:ascii="Arial" w:hAnsi="Arial" w:cs="Arial"/>
          <w:color w:val="000000" w:themeColor="text1"/>
          <w:sz w:val="24"/>
          <w:szCs w:val="24"/>
        </w:rPr>
        <w:t xml:space="preserve">konkrétního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2829E7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C42825" w:rsidRPr="005B6499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A1C2D4D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Celkové skutečně vynaložené uznatelné výdaje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3F1369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6E4F72" w:rsidRPr="005B6499">
        <w:rPr>
          <w:rFonts w:ascii="Arial" w:hAnsi="Arial" w:cs="Arial"/>
          <w:color w:val="000000" w:themeColor="text1"/>
          <w:sz w:val="24"/>
          <w:szCs w:val="24"/>
        </w:rPr>
        <w:t xml:space="preserve">činnosti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5B6499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AD590C" w:rsidRPr="005B6499">
        <w:rPr>
          <w:rFonts w:ascii="Arial" w:hAnsi="Arial" w:cs="Arial"/>
          <w:color w:val="000000" w:themeColor="text1"/>
          <w:sz w:val="24"/>
          <w:szCs w:val="24"/>
        </w:rPr>
        <w:t>p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2829E7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, odst.</w:t>
      </w:r>
      <w:r w:rsidR="003F1369" w:rsidRPr="005B6499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37CCCAE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Konkrétní účel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9A4E6F" w:rsidRPr="005B6499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) v souladu s definov</w:t>
      </w:r>
      <w:r w:rsidR="0079029A" w:rsidRPr="005B6499">
        <w:rPr>
          <w:rFonts w:ascii="Arial" w:hAnsi="Arial" w:cs="Arial"/>
          <w:color w:val="000000" w:themeColor="text1"/>
          <w:sz w:val="24"/>
          <w:szCs w:val="24"/>
        </w:rPr>
        <w:t>anými cíli dotačního programu 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v souladu s obecným účelem. </w:t>
      </w: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použít na uznatelné výdaje, které jsou výslovně uvedeny ve Smlouvě.  </w:t>
      </w:r>
    </w:p>
    <w:p w14:paraId="4DBFB186" w14:textId="581E3627" w:rsidR="006A310B" w:rsidRPr="005B649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5B6499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5B6499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5B6499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nemůže zahrnout do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celkových předpokládaných</w:t>
      </w:r>
      <w:r w:rsidR="00FA5724" w:rsidRPr="005B6499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5B6499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3F1369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72D37" w:rsidRPr="005B64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B43176" w:rsidRPr="005B6499">
        <w:rPr>
          <w:rFonts w:ascii="Arial" w:hAnsi="Arial" w:cs="Arial"/>
          <w:color w:val="000000" w:themeColor="text1"/>
          <w:sz w:val="24"/>
          <w:szCs w:val="24"/>
        </w:rPr>
        <w:t>p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EB414F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3F1369" w:rsidRPr="005B6499">
        <w:rPr>
          <w:rFonts w:ascii="Arial" w:hAnsi="Arial" w:cs="Arial"/>
          <w:color w:val="000000" w:themeColor="text1"/>
          <w:sz w:val="24"/>
          <w:szCs w:val="24"/>
        </w:rPr>
        <w:t>7.4</w:t>
      </w:r>
      <w:r w:rsidR="005C0712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4CFF">
        <w:rPr>
          <w:rFonts w:ascii="Arial" w:hAnsi="Arial" w:cs="Arial"/>
          <w:color w:val="000000" w:themeColor="text1"/>
          <w:sz w:val="24"/>
          <w:szCs w:val="24"/>
        </w:rPr>
        <w:br/>
      </w:r>
      <w:r w:rsidR="005C0712" w:rsidRPr="005B6499">
        <w:rPr>
          <w:rFonts w:ascii="Arial" w:hAnsi="Arial" w:cs="Arial"/>
          <w:color w:val="000000" w:themeColor="text1"/>
          <w:sz w:val="24"/>
          <w:szCs w:val="24"/>
        </w:rPr>
        <w:t>a také Zásad v čl. 1, odst.</w:t>
      </w:r>
      <w:r w:rsidR="00291994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366" w:rsidRPr="005B6499">
        <w:rPr>
          <w:rFonts w:ascii="Arial" w:hAnsi="Arial" w:cs="Arial"/>
          <w:color w:val="000000" w:themeColor="text1"/>
          <w:sz w:val="24"/>
          <w:szCs w:val="24"/>
        </w:rPr>
        <w:t>5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3F1369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</w:p>
    <w:p w14:paraId="63EF0230" w14:textId="3F5E5DB4" w:rsidR="008268F8" w:rsidRPr="005B6499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Obecný účel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vždy specifikován ve vyhlášeném dotačním </w:t>
      </w:r>
      <w:r w:rsidR="00BB79D0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. Obecný účel dotace je </w:t>
      </w:r>
      <w:r w:rsidR="00444BDB" w:rsidRPr="005B6499">
        <w:rPr>
          <w:rFonts w:ascii="Arial" w:hAnsi="Arial" w:cs="Arial"/>
          <w:color w:val="000000" w:themeColor="text1"/>
          <w:sz w:val="24"/>
          <w:szCs w:val="24"/>
        </w:rPr>
        <w:t xml:space="preserve">specifikace toho, jak mohou být finanční prostředky obecně využity,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dle definovaného cíle dotačního programu a s ohledem na důvody podpory dané oblasti</w:t>
      </w:r>
      <w:r w:rsidR="00786F00" w:rsidRPr="005B64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E263FC" w14:textId="709949BC" w:rsidR="006A310B" w:rsidRPr="005B6499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5" w:name="píseŽádostDefinice"/>
      <w:bookmarkEnd w:id="15"/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Poradní orgán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Poskytovatel dotace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Olomoucký kraj.</w:t>
      </w:r>
    </w:p>
    <w:p w14:paraId="5682EB0E" w14:textId="675EE522" w:rsidR="00724C93" w:rsidRPr="005B649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–</w:t>
      </w:r>
      <w:r w:rsidR="00437B6C"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činnost (žadatelem navrhovaný ucelený souhrn aktivit, které mají být podpořeny z dotačního titulu, např. kulturní celoroční činnost)</w:t>
      </w:r>
      <w:r w:rsidR="00786F00" w:rsidRPr="005B64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Příjemce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dotace je žadatel, v jehož prospěch řídící orgán schválil poskytnutí dotace.</w:t>
      </w:r>
    </w:p>
    <w:p w14:paraId="776C3167" w14:textId="76573F48" w:rsidR="00C14143" w:rsidRPr="005B6499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Uznatelný výdaj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</w:t>
      </w:r>
      <w:r w:rsidR="005500EE" w:rsidRPr="005B6499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5B6499">
        <w:rPr>
          <w:rFonts w:ascii="Arial" w:hAnsi="Arial" w:cs="Arial"/>
          <w:color w:val="000000" w:themeColor="text1"/>
          <w:sz w:val="24"/>
          <w:szCs w:val="24"/>
        </w:rPr>
        <w:t>těchto p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316E07" w:rsidRPr="005B6499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proofErr w:type="gramStart"/>
      <w:r w:rsidRPr="005B6499">
        <w:rPr>
          <w:rFonts w:ascii="Arial" w:hAnsi="Arial" w:cs="Arial"/>
          <w:color w:val="000000" w:themeColor="text1"/>
          <w:sz w:val="24"/>
          <w:szCs w:val="24"/>
        </w:rPr>
        <w:t>5.4</w:t>
      </w:r>
      <w:r w:rsidRPr="005B6499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písm.</w:t>
      </w:r>
      <w:proofErr w:type="gramEnd"/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B6499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výdaje týkající s</w:t>
      </w:r>
      <w:r w:rsidR="00437B6C" w:rsidRPr="005B6499">
        <w:rPr>
          <w:rFonts w:ascii="Arial" w:hAnsi="Arial" w:cs="Arial"/>
          <w:color w:val="000000" w:themeColor="text1"/>
          <w:sz w:val="24"/>
          <w:szCs w:val="24"/>
        </w:rPr>
        <w:t>e vlastní spoluúčasti žadatele.</w:t>
      </w:r>
    </w:p>
    <w:p w14:paraId="0CB024A6" w14:textId="68D3682D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5B6499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C02595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0D5D1C" w14:textId="2ACE9207" w:rsidR="00BD553A" w:rsidRPr="005B649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Žadatel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osoba, která může žádat o dotaci. </w:t>
      </w:r>
    </w:p>
    <w:p w14:paraId="5C7A9AE4" w14:textId="51B89691" w:rsidR="006A310B" w:rsidRPr="005B649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jsou vlastní a jiné zdroje vynaložené na úhradu uznatelných výdajů </w:t>
      </w:r>
      <w:r w:rsidR="00A76581" w:rsidRPr="005B6499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5B649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5B6499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5B6499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5B6499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F2EB468" w:rsidR="00EF5BD2" w:rsidRPr="005B649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color w:val="000000" w:themeColor="text1"/>
        </w:rPr>
        <w:t xml:space="preserve">– </w:t>
      </w:r>
      <w:r w:rsidR="00EF5BD2" w:rsidRPr="005B6499">
        <w:rPr>
          <w:rFonts w:ascii="Arial" w:hAnsi="Arial" w:cs="Arial"/>
          <w:color w:val="000000" w:themeColor="text1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922359D" w:rsidR="005B4D66" w:rsidRPr="005B649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5B6499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5B6499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5B6499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5B6499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5B6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5B6499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5B6499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AD2B8C" w:rsidRPr="005B6499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473E7A0A" w14:textId="5AA3FDCF" w:rsidR="00D21BD4" w:rsidRPr="005B6499" w:rsidRDefault="00C4578A" w:rsidP="007F142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5B6499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5B6499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5B6499">
        <w:rPr>
          <w:rFonts w:ascii="Arial" w:hAnsi="Arial" w:cs="Arial"/>
          <w:color w:val="000000" w:themeColor="text1"/>
          <w:sz w:val="24"/>
          <w:szCs w:val="24"/>
        </w:rPr>
        <w:t>internetových stránkách poskytovatele dotace v systému RAP (Komunikace s občany).</w:t>
      </w:r>
    </w:p>
    <w:p w14:paraId="69434B4D" w14:textId="10672163" w:rsidR="00C93AAD" w:rsidRPr="005B6499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7526CF" w14:textId="77777777" w:rsidR="00691685" w:rsidRPr="005B649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B649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Ostatní ustanovení </w:t>
      </w:r>
    </w:p>
    <w:p w14:paraId="415EC8B0" w14:textId="77777777" w:rsidR="00691685" w:rsidRPr="005B6499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C45DA95" w14:textId="77777777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B6499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41AD07" w14:textId="281FC30A" w:rsidR="00D81DFB" w:rsidRPr="005B649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čuje lhůtu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BA36B7" w:rsidRPr="005B649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pro přijetí návrhu v 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5B6499" w:rsidRDefault="00691685" w:rsidP="00691685">
      <w:pPr>
        <w:pStyle w:val="Odstavecseseznamem"/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66C428" w14:textId="79615863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pro poskytnutí těchto podpor nevylučují.</w:t>
      </w:r>
      <w:r w:rsidR="007B2C50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A80259F" w14:textId="77777777" w:rsidR="00691685" w:rsidRPr="005B6499" w:rsidRDefault="00691685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301E9A" w14:textId="6B953725" w:rsidR="00691685" w:rsidRPr="005B649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Přílohy dotačního </w:t>
      </w:r>
      <w:r w:rsidR="00FC3709" w:rsidRPr="005B6499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4F4249B" w14:textId="0FB818E2" w:rsidR="00691685" w:rsidRPr="005B6499" w:rsidRDefault="00691685" w:rsidP="00437B6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Vzor žádosti o poskytnutí dotace z rozpočtu Olomouckého kraje</w:t>
      </w:r>
    </w:p>
    <w:p w14:paraId="49CD65CC" w14:textId="68E41EC7" w:rsidR="00524007" w:rsidRPr="005B6499" w:rsidRDefault="00691685" w:rsidP="00437B6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Vzorov</w:t>
      </w:r>
      <w:r w:rsidR="004A1BA2" w:rsidRPr="005B6499">
        <w:rPr>
          <w:rFonts w:ascii="Arial" w:hAnsi="Arial" w:cs="Arial"/>
          <w:bCs/>
          <w:color w:val="000000" w:themeColor="text1"/>
          <w:sz w:val="24"/>
          <w:szCs w:val="24"/>
        </w:rPr>
        <w:t>á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smlouv</w:t>
      </w:r>
      <w:r w:rsidR="004A1BA2" w:rsidRPr="005B6499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E0A34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na činnost (dle definovaného okruhu žadatelů dotačního titulu)</w:t>
      </w:r>
      <w:r w:rsidR="00437B6C"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3DE2E20" w14:textId="541A855A" w:rsidR="00691685" w:rsidRPr="005B6499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B6499" w:rsidRDefault="00B94744" w:rsidP="00691685">
      <w:pPr>
        <w:ind w:left="0" w:firstLine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466843" w14:textId="58B8A6A2" w:rsidR="00691685" w:rsidRPr="005B6499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Tento dotační program byl schválen Zastupitelstvem</w:t>
      </w:r>
      <w:r w:rsidR="009D63E1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</w:t>
      </w:r>
      <w:r w:rsidR="00884CFF">
        <w:rPr>
          <w:rFonts w:ascii="Arial" w:hAnsi="Arial" w:cs="Arial"/>
          <w:bCs/>
          <w:color w:val="000000" w:themeColor="text1"/>
          <w:sz w:val="24"/>
          <w:szCs w:val="24"/>
        </w:rPr>
        <w:br/>
      </w:r>
      <w:bookmarkStart w:id="16" w:name="_GoBack"/>
      <w:bookmarkEnd w:id="16"/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dne </w:t>
      </w:r>
      <w:r w:rsidR="00437B6C" w:rsidRPr="005B6499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="00D836FA" w:rsidRPr="005B649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37B6C"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 12. 2021</w:t>
      </w:r>
      <w:r w:rsidR="00D836FA" w:rsidRPr="005B649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 xml:space="preserve">usnesením č. </w:t>
      </w:r>
      <w:r w:rsidRPr="005B6499">
        <w:rPr>
          <w:rFonts w:ascii="Arial" w:hAnsi="Arial" w:cs="Arial"/>
          <w:bCs/>
          <w:i/>
          <w:color w:val="000000" w:themeColor="text1"/>
          <w:sz w:val="24"/>
          <w:szCs w:val="24"/>
        </w:rPr>
        <w:t>UZ/</w:t>
      </w:r>
      <w:r w:rsidR="00B1030A" w:rsidRPr="005B6499">
        <w:rPr>
          <w:rFonts w:ascii="Arial" w:hAnsi="Arial" w:cs="Arial"/>
          <w:bCs/>
          <w:i/>
          <w:color w:val="000000" w:themeColor="text1"/>
          <w:sz w:val="24"/>
          <w:szCs w:val="24"/>
        </w:rPr>
        <w:t>………………</w:t>
      </w:r>
    </w:p>
    <w:p w14:paraId="4D622C5D" w14:textId="77777777" w:rsidR="004135CA" w:rsidRPr="005B6499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F8C049" w14:textId="0F9ED2E4" w:rsidR="004135CA" w:rsidRPr="005B6499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056CB12F" w14:textId="77777777" w:rsidR="004135CA" w:rsidRPr="005B6499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35D61537" w14:textId="307BC6F5" w:rsidR="004135CA" w:rsidRPr="005B6499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D401A">
        <w:rPr>
          <w:rFonts w:ascii="Arial" w:hAnsi="Arial" w:cs="Arial"/>
          <w:bCs/>
          <w:color w:val="000000" w:themeColor="text1"/>
          <w:sz w:val="24"/>
          <w:szCs w:val="24"/>
        </w:rPr>
        <w:t>Michal Zácha, Dis.</w:t>
      </w:r>
    </w:p>
    <w:p w14:paraId="1E1E16F7" w14:textId="05C313D2" w:rsidR="00702925" w:rsidRPr="005B6499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5B64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D401A">
        <w:rPr>
          <w:rFonts w:ascii="Arial" w:hAnsi="Arial" w:cs="Arial"/>
          <w:bCs/>
          <w:color w:val="000000" w:themeColor="text1"/>
          <w:sz w:val="24"/>
          <w:szCs w:val="24"/>
        </w:rPr>
        <w:t>náměstek hejtmana</w:t>
      </w:r>
    </w:p>
    <w:sectPr w:rsidR="00702925" w:rsidRPr="005B6499" w:rsidSect="00A710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6D78" w14:textId="77777777" w:rsidR="00D82B44" w:rsidRDefault="00D82B44">
      <w:r>
        <w:separator/>
      </w:r>
    </w:p>
  </w:endnote>
  <w:endnote w:type="continuationSeparator" w:id="0">
    <w:p w14:paraId="1048A3FE" w14:textId="77777777" w:rsidR="00D82B44" w:rsidRDefault="00D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510230E6" w:rsidR="00A56F16" w:rsidRPr="005F3AAD" w:rsidRDefault="00884CFF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C811F8">
          <w:rPr>
            <w:rFonts w:ascii="Arial" w:hAnsi="Arial" w:cs="Arial"/>
            <w:i/>
            <w:sz w:val="20"/>
            <w:szCs w:val="20"/>
          </w:rPr>
          <w:t>Zastupitelstvo</w:t>
        </w:r>
        <w:r w:rsidR="00A56F1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811F8">
          <w:rPr>
            <w:rFonts w:ascii="Arial" w:hAnsi="Arial" w:cs="Arial"/>
            <w:i/>
            <w:sz w:val="20"/>
            <w:szCs w:val="20"/>
          </w:rPr>
          <w:t>13. 12</w:t>
        </w:r>
        <w:r w:rsidR="00A56F16">
          <w:rPr>
            <w:rFonts w:ascii="Arial" w:hAnsi="Arial" w:cs="Arial"/>
            <w:i/>
            <w:sz w:val="20"/>
            <w:szCs w:val="20"/>
          </w:rPr>
          <w:t>. 2021</w:t>
        </w:r>
        <w:r w:rsidR="00A56F16" w:rsidRPr="005F3AAD">
          <w:rPr>
            <w:rFonts w:ascii="Arial" w:hAnsi="Arial" w:cs="Arial"/>
            <w:i/>
            <w:sz w:val="20"/>
            <w:szCs w:val="20"/>
          </w:rPr>
          <w:tab/>
        </w:r>
        <w:r w:rsidR="00A56F16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56F1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31</w: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56F1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2758B">
          <w:rPr>
            <w:rFonts w:ascii="Arial" w:hAnsi="Arial" w:cs="Arial"/>
            <w:i/>
            <w:sz w:val="20"/>
            <w:szCs w:val="20"/>
          </w:rPr>
          <w:t xml:space="preserve"> </w:t>
        </w:r>
        <w:r w:rsidR="00EA688C">
          <w:rPr>
            <w:rFonts w:ascii="Arial" w:hAnsi="Arial" w:cs="Arial"/>
            <w:i/>
            <w:sz w:val="20"/>
            <w:szCs w:val="20"/>
          </w:rPr>
          <w:t>78</w:t>
        </w:r>
        <w:r w:rsidR="00A56F1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55F8F9C" w14:textId="0183F748" w:rsidR="00A56F16" w:rsidRDefault="00C811F8" w:rsidP="008E165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39</w:t>
    </w:r>
    <w:r w:rsidR="00A56F16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A56F16">
      <w:rPr>
        <w:rFonts w:ascii="Arial" w:hAnsi="Arial" w:cs="Arial"/>
        <w:i/>
        <w:iCs/>
        <w:sz w:val="20"/>
        <w:szCs w:val="20"/>
      </w:rPr>
      <w:t>Dotační</w:t>
    </w:r>
    <w:proofErr w:type="gramEnd"/>
    <w:r w:rsidR="00A56F16">
      <w:rPr>
        <w:rFonts w:ascii="Arial" w:hAnsi="Arial" w:cs="Arial"/>
        <w:i/>
        <w:iCs/>
        <w:sz w:val="20"/>
        <w:szCs w:val="20"/>
      </w:rPr>
      <w:t xml:space="preserve"> program 06_02_</w:t>
    </w:r>
    <w:r w:rsidR="00A56F16" w:rsidRPr="00543C95">
      <w:rPr>
        <w:rFonts w:ascii="Arial" w:hAnsi="Arial" w:cs="Arial"/>
        <w:i/>
        <w:iCs/>
        <w:sz w:val="20"/>
        <w:szCs w:val="20"/>
      </w:rPr>
      <w:t>Program na podporu</w:t>
    </w:r>
    <w:r w:rsidR="00A56F16">
      <w:rPr>
        <w:rFonts w:ascii="Arial" w:hAnsi="Arial" w:cs="Arial"/>
        <w:i/>
        <w:iCs/>
        <w:sz w:val="20"/>
        <w:szCs w:val="20"/>
      </w:rPr>
      <w:t xml:space="preserve"> </w:t>
    </w:r>
    <w:r w:rsidR="00A56F16" w:rsidRPr="00543C95">
      <w:rPr>
        <w:rFonts w:ascii="Arial" w:hAnsi="Arial" w:cs="Arial"/>
        <w:i/>
        <w:iCs/>
        <w:sz w:val="20"/>
        <w:szCs w:val="20"/>
      </w:rPr>
      <w:t>sport</w:t>
    </w:r>
    <w:r w:rsidR="00A56F16">
      <w:rPr>
        <w:rFonts w:ascii="Arial" w:hAnsi="Arial" w:cs="Arial"/>
        <w:i/>
        <w:iCs/>
        <w:sz w:val="20"/>
        <w:szCs w:val="20"/>
      </w:rPr>
      <w:t>u</w:t>
    </w:r>
    <w:r w:rsidR="00A56F16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A56F16">
      <w:rPr>
        <w:rFonts w:ascii="Arial" w:hAnsi="Arial" w:cs="Arial"/>
        <w:i/>
        <w:iCs/>
        <w:sz w:val="20"/>
        <w:szCs w:val="20"/>
      </w:rPr>
      <w:t>22</w:t>
    </w:r>
    <w:r w:rsidR="008E1657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A56F16">
      <w:rPr>
        <w:rFonts w:ascii="Arial" w:hAnsi="Arial" w:cs="Arial"/>
        <w:i/>
        <w:iCs/>
        <w:sz w:val="20"/>
        <w:szCs w:val="20"/>
      </w:rPr>
      <w:t xml:space="preserve"> - vyhlášení</w:t>
    </w:r>
  </w:p>
  <w:p w14:paraId="2301C71F" w14:textId="7C29D8E0" w:rsidR="00A56F16" w:rsidRPr="0079029A" w:rsidRDefault="00C811F8" w:rsidP="004A1BA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</w:t>
    </w:r>
    <w:r w:rsidR="00A56F16" w:rsidRPr="00F160C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 Pravidla dotačního titulu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566BE721" w:rsidR="00A56F16" w:rsidRPr="005F3AAD" w:rsidRDefault="00884CFF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A710EF">
          <w:rPr>
            <w:rFonts w:ascii="Arial" w:hAnsi="Arial" w:cs="Arial"/>
            <w:i/>
            <w:sz w:val="20"/>
            <w:szCs w:val="20"/>
          </w:rPr>
          <w:t>Zastupitelstvo</w:t>
        </w:r>
        <w:r w:rsidR="00A56F1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710EF">
          <w:rPr>
            <w:rFonts w:ascii="Arial" w:hAnsi="Arial" w:cs="Arial"/>
            <w:i/>
            <w:sz w:val="20"/>
            <w:szCs w:val="20"/>
          </w:rPr>
          <w:t>13</w:t>
        </w:r>
        <w:r w:rsidR="00A56F16">
          <w:rPr>
            <w:rFonts w:ascii="Arial" w:hAnsi="Arial" w:cs="Arial"/>
            <w:i/>
            <w:sz w:val="20"/>
            <w:szCs w:val="20"/>
          </w:rPr>
          <w:t>. 1</w:t>
        </w:r>
        <w:r w:rsidR="00A710EF">
          <w:rPr>
            <w:rFonts w:ascii="Arial" w:hAnsi="Arial" w:cs="Arial"/>
            <w:i/>
            <w:sz w:val="20"/>
            <w:szCs w:val="20"/>
          </w:rPr>
          <w:t>2</w:t>
        </w:r>
        <w:r w:rsidR="00A56F16">
          <w:rPr>
            <w:rFonts w:ascii="Arial" w:hAnsi="Arial" w:cs="Arial"/>
            <w:i/>
            <w:sz w:val="20"/>
            <w:szCs w:val="20"/>
          </w:rPr>
          <w:t>. 2021</w:t>
        </w:r>
        <w:r w:rsidR="00A56F16" w:rsidRPr="005F3AAD">
          <w:rPr>
            <w:rFonts w:ascii="Arial" w:hAnsi="Arial" w:cs="Arial"/>
            <w:i/>
            <w:sz w:val="20"/>
            <w:szCs w:val="20"/>
          </w:rPr>
          <w:tab/>
        </w:r>
        <w:r w:rsidR="00A56F16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56F1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19</w:t>
        </w:r>
        <w:r w:rsidR="00A56F1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56F1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2758B">
          <w:rPr>
            <w:rFonts w:ascii="Arial" w:hAnsi="Arial" w:cs="Arial"/>
            <w:i/>
            <w:sz w:val="20"/>
            <w:szCs w:val="20"/>
          </w:rPr>
          <w:t xml:space="preserve"> </w:t>
        </w:r>
        <w:r w:rsidR="00EA688C">
          <w:rPr>
            <w:rFonts w:ascii="Arial" w:hAnsi="Arial" w:cs="Arial"/>
            <w:i/>
            <w:sz w:val="20"/>
            <w:szCs w:val="20"/>
          </w:rPr>
          <w:t>78</w:t>
        </w:r>
        <w:r w:rsidR="00A56F1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C8F5098" w14:textId="77E633B3" w:rsidR="00A56F16" w:rsidRDefault="00C811F8" w:rsidP="00A710EF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39</w:t>
    </w:r>
    <w:r w:rsidR="008E1657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56F16">
      <w:rPr>
        <w:rFonts w:ascii="Arial" w:eastAsia="Times New Roman" w:hAnsi="Arial" w:cs="Arial"/>
        <w:i/>
        <w:iCs/>
        <w:sz w:val="20"/>
        <w:szCs w:val="20"/>
        <w:lang w:eastAsia="cs-CZ"/>
      </w:rPr>
      <w:t>-</w:t>
    </w:r>
    <w:r w:rsidR="00A56F16">
      <w:rPr>
        <w:rFonts w:ascii="Arial" w:hAnsi="Arial" w:cs="Arial"/>
        <w:i/>
        <w:iCs/>
        <w:sz w:val="20"/>
        <w:szCs w:val="20"/>
      </w:rPr>
      <w:t>Dotační</w:t>
    </w:r>
    <w:proofErr w:type="gramEnd"/>
    <w:r w:rsidR="00A56F16">
      <w:rPr>
        <w:rFonts w:ascii="Arial" w:hAnsi="Arial" w:cs="Arial"/>
        <w:i/>
        <w:iCs/>
        <w:sz w:val="20"/>
        <w:szCs w:val="20"/>
      </w:rPr>
      <w:t xml:space="preserve"> program 06_02_</w:t>
    </w:r>
    <w:r w:rsidR="00A56F16" w:rsidRPr="00543C95">
      <w:rPr>
        <w:rFonts w:ascii="Arial" w:hAnsi="Arial" w:cs="Arial"/>
        <w:i/>
        <w:iCs/>
        <w:sz w:val="20"/>
        <w:szCs w:val="20"/>
      </w:rPr>
      <w:t>Program na podporu</w:t>
    </w:r>
    <w:r w:rsidR="00A56F16">
      <w:rPr>
        <w:rFonts w:ascii="Arial" w:hAnsi="Arial" w:cs="Arial"/>
        <w:i/>
        <w:iCs/>
        <w:sz w:val="20"/>
        <w:szCs w:val="20"/>
      </w:rPr>
      <w:t xml:space="preserve"> </w:t>
    </w:r>
    <w:r w:rsidR="00A56F16" w:rsidRPr="00543C95">
      <w:rPr>
        <w:rFonts w:ascii="Arial" w:hAnsi="Arial" w:cs="Arial"/>
        <w:i/>
        <w:iCs/>
        <w:sz w:val="20"/>
        <w:szCs w:val="20"/>
      </w:rPr>
      <w:t>sport</w:t>
    </w:r>
    <w:r w:rsidR="00A56F16">
      <w:rPr>
        <w:rFonts w:ascii="Arial" w:hAnsi="Arial" w:cs="Arial"/>
        <w:i/>
        <w:iCs/>
        <w:sz w:val="20"/>
        <w:szCs w:val="20"/>
      </w:rPr>
      <w:t>u</w:t>
    </w:r>
    <w:r w:rsidR="00A56F16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A56F16">
      <w:rPr>
        <w:rFonts w:ascii="Arial" w:hAnsi="Arial" w:cs="Arial"/>
        <w:i/>
        <w:iCs/>
        <w:sz w:val="20"/>
        <w:szCs w:val="20"/>
      </w:rPr>
      <w:t>22</w:t>
    </w:r>
    <w:r w:rsidR="00A710EF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A56F16">
      <w:rPr>
        <w:rFonts w:ascii="Arial" w:hAnsi="Arial" w:cs="Arial"/>
        <w:i/>
        <w:iCs/>
        <w:sz w:val="20"/>
        <w:szCs w:val="20"/>
      </w:rPr>
      <w:t xml:space="preserve"> - vyhlášení</w:t>
    </w:r>
  </w:p>
  <w:p w14:paraId="5A5699FF" w14:textId="17A83F62" w:rsidR="00A56F16" w:rsidRPr="005F3AAD" w:rsidRDefault="00A56F16" w:rsidP="00380F2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F160C6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F160C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A710EF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F160C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 Pravidla dotačního titulu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1E2C" w14:textId="77777777" w:rsidR="00D82B44" w:rsidRDefault="00D82B44">
      <w:r>
        <w:separator/>
      </w:r>
    </w:p>
  </w:footnote>
  <w:footnote w:type="continuationSeparator" w:id="0">
    <w:p w14:paraId="5092DC99" w14:textId="77777777" w:rsidR="00D82B44" w:rsidRDefault="00D8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A56F16" w:rsidRDefault="00A56F16">
    <w:pPr>
      <w:pStyle w:val="Zhlav"/>
    </w:pPr>
  </w:p>
  <w:p w14:paraId="5FA58F7C" w14:textId="03BCFADC" w:rsidR="00A56F16" w:rsidRDefault="00A56F16" w:rsidP="00CB7E24">
    <w:pPr>
      <w:pStyle w:val="Zhlav"/>
      <w:tabs>
        <w:tab w:val="clear" w:pos="4536"/>
        <w:tab w:val="clear" w:pos="9072"/>
        <w:tab w:val="left" w:pos="1900"/>
      </w:tabs>
      <w:jc w:val="center"/>
    </w:pPr>
    <w:proofErr w:type="spellStart"/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</w:t>
    </w:r>
    <w:r w:rsidR="00CD747C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-  Pravidla dotačního titulu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281B7613" w:rsidR="00A56F16" w:rsidRDefault="00A56F16" w:rsidP="00CB7E24">
    <w:pPr>
      <w:pStyle w:val="Zhlav"/>
      <w:jc w:val="center"/>
    </w:pPr>
    <w:proofErr w:type="spellStart"/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</w:t>
    </w:r>
    <w:r w:rsidR="00A710EF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F160C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-  Pravidla dotačního titulu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56E88670"/>
    <w:lvl w:ilvl="0" w:tplc="1FB6E44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  <w:color w:val="FF000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96E68C5C"/>
    <w:lvl w:ilvl="0" w:tplc="3FAADEC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0CF8FDF0"/>
    <w:lvl w:ilvl="0" w:tplc="A3880CA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56AEB0A8"/>
    <w:lvl w:ilvl="0" w:tplc="C7DE30B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1" w15:restartNumberingAfterBreak="0">
    <w:nsid w:val="7E7C410D"/>
    <w:multiLevelType w:val="hybridMultilevel"/>
    <w:tmpl w:val="993AE82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D3B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671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8C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6EB"/>
    <w:rsid w:val="001B19A5"/>
    <w:rsid w:val="001B1A55"/>
    <w:rsid w:val="001B1EFD"/>
    <w:rsid w:val="001B27B4"/>
    <w:rsid w:val="001B2C7C"/>
    <w:rsid w:val="001B2ED7"/>
    <w:rsid w:val="001B32E8"/>
    <w:rsid w:val="001B3505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852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C16"/>
    <w:rsid w:val="0021232F"/>
    <w:rsid w:val="0021238D"/>
    <w:rsid w:val="0021265A"/>
    <w:rsid w:val="00212B69"/>
    <w:rsid w:val="00213910"/>
    <w:rsid w:val="0021471E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4756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7D9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0810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008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2E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4C39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AC1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0F25"/>
    <w:rsid w:val="00381702"/>
    <w:rsid w:val="0038170D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23C3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364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EA2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6C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435"/>
    <w:rsid w:val="00455522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0739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BA2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216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4E5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2C7A"/>
    <w:rsid w:val="0052307D"/>
    <w:rsid w:val="00523688"/>
    <w:rsid w:val="00524007"/>
    <w:rsid w:val="00525A0E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5F5E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58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499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4B97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E9F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CC1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58E3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3B7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6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0D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58B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627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B4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B53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42A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0E09"/>
    <w:rsid w:val="00801736"/>
    <w:rsid w:val="00801DC7"/>
    <w:rsid w:val="00801F96"/>
    <w:rsid w:val="00802754"/>
    <w:rsid w:val="0080388E"/>
    <w:rsid w:val="00803B5A"/>
    <w:rsid w:val="008042B7"/>
    <w:rsid w:val="00804E4C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47D60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4CFF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334"/>
    <w:rsid w:val="008B38AC"/>
    <w:rsid w:val="008B4B2E"/>
    <w:rsid w:val="008B51F0"/>
    <w:rsid w:val="008B5A08"/>
    <w:rsid w:val="008B5B51"/>
    <w:rsid w:val="008B6798"/>
    <w:rsid w:val="008C0489"/>
    <w:rsid w:val="008C0D86"/>
    <w:rsid w:val="008C188E"/>
    <w:rsid w:val="008C1C74"/>
    <w:rsid w:val="008C2B32"/>
    <w:rsid w:val="008C2F7C"/>
    <w:rsid w:val="008C2FD8"/>
    <w:rsid w:val="008C3422"/>
    <w:rsid w:val="008C350E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657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0A07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49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1E8D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3CE9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6F16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477"/>
    <w:rsid w:val="00A67EF9"/>
    <w:rsid w:val="00A67FCC"/>
    <w:rsid w:val="00A708FD"/>
    <w:rsid w:val="00A710EF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E86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0AF5"/>
    <w:rsid w:val="00B3139F"/>
    <w:rsid w:val="00B31692"/>
    <w:rsid w:val="00B3243B"/>
    <w:rsid w:val="00B3372D"/>
    <w:rsid w:val="00B33F02"/>
    <w:rsid w:val="00B348C5"/>
    <w:rsid w:val="00B34CBE"/>
    <w:rsid w:val="00B35C4E"/>
    <w:rsid w:val="00B362B9"/>
    <w:rsid w:val="00B36708"/>
    <w:rsid w:val="00B36D2C"/>
    <w:rsid w:val="00B3700F"/>
    <w:rsid w:val="00B37230"/>
    <w:rsid w:val="00B3785B"/>
    <w:rsid w:val="00B37F24"/>
    <w:rsid w:val="00B404F8"/>
    <w:rsid w:val="00B40D78"/>
    <w:rsid w:val="00B418EC"/>
    <w:rsid w:val="00B4291F"/>
    <w:rsid w:val="00B43176"/>
    <w:rsid w:val="00B43377"/>
    <w:rsid w:val="00B433BF"/>
    <w:rsid w:val="00B43555"/>
    <w:rsid w:val="00B43590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3965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1F8"/>
    <w:rsid w:val="00C81297"/>
    <w:rsid w:val="00C81315"/>
    <w:rsid w:val="00C8178A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C1F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E24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5758"/>
    <w:rsid w:val="00CC7449"/>
    <w:rsid w:val="00CD025F"/>
    <w:rsid w:val="00CD0555"/>
    <w:rsid w:val="00CD0A36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D747C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2DE"/>
    <w:rsid w:val="00D14669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DFF"/>
    <w:rsid w:val="00D50BE8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357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2B44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92B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49A"/>
    <w:rsid w:val="00DF45AF"/>
    <w:rsid w:val="00DF5735"/>
    <w:rsid w:val="00DF6D3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5FF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46"/>
    <w:rsid w:val="00E774C3"/>
    <w:rsid w:val="00E77C65"/>
    <w:rsid w:val="00E77E91"/>
    <w:rsid w:val="00E80EED"/>
    <w:rsid w:val="00E81232"/>
    <w:rsid w:val="00E81258"/>
    <w:rsid w:val="00E8129A"/>
    <w:rsid w:val="00E812C5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688C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C7BE7"/>
    <w:rsid w:val="00ED0862"/>
    <w:rsid w:val="00ED1FA8"/>
    <w:rsid w:val="00ED210D"/>
    <w:rsid w:val="00ED237F"/>
    <w:rsid w:val="00ED2618"/>
    <w:rsid w:val="00ED2FF4"/>
    <w:rsid w:val="00ED3D90"/>
    <w:rsid w:val="00ED3D9A"/>
    <w:rsid w:val="00ED401A"/>
    <w:rsid w:val="00ED4622"/>
    <w:rsid w:val="00ED4AF4"/>
    <w:rsid w:val="00ED5157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564"/>
    <w:rsid w:val="00F136D6"/>
    <w:rsid w:val="00F14368"/>
    <w:rsid w:val="00F1491B"/>
    <w:rsid w:val="00F160C6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1D48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F8D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9A2"/>
    <w:rsid w:val="00FE55C3"/>
    <w:rsid w:val="00FE6185"/>
    <w:rsid w:val="00FE66DE"/>
    <w:rsid w:val="00FE6EE4"/>
    <w:rsid w:val="00FE7826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823B-0AAC-4ED7-BEF2-7C6A1242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13</Pages>
  <Words>3828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34</cp:revision>
  <cp:lastPrinted>2021-08-03T13:53:00Z</cp:lastPrinted>
  <dcterms:created xsi:type="dcterms:W3CDTF">2021-09-29T11:01:00Z</dcterms:created>
  <dcterms:modified xsi:type="dcterms:W3CDTF">2021-11-24T13:32:00Z</dcterms:modified>
</cp:coreProperties>
</file>