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730B" w14:textId="77777777" w:rsidR="0046037D" w:rsidRPr="00174D47" w:rsidRDefault="0046037D" w:rsidP="0046037D">
      <w:pPr>
        <w:ind w:left="708" w:hanging="708"/>
        <w:jc w:val="center"/>
        <w:rPr>
          <w:rFonts w:ascii="Calibri" w:hAnsi="Calibri"/>
          <w:b/>
          <w:sz w:val="36"/>
          <w:szCs w:val="36"/>
        </w:rPr>
      </w:pPr>
      <w:bookmarkStart w:id="0" w:name="_Hlk84587491"/>
      <w:r w:rsidRPr="00174D47">
        <w:rPr>
          <w:rFonts w:ascii="Calibri" w:hAnsi="Calibri"/>
          <w:b/>
          <w:sz w:val="36"/>
          <w:szCs w:val="36"/>
        </w:rPr>
        <w:t>Dodatek č. III</w:t>
      </w:r>
    </w:p>
    <w:p w14:paraId="73E23E4A" w14:textId="77777777" w:rsidR="0046037D" w:rsidRPr="00174D47" w:rsidRDefault="0046037D" w:rsidP="0046037D">
      <w:pPr>
        <w:ind w:left="708" w:hanging="708"/>
        <w:jc w:val="center"/>
        <w:rPr>
          <w:rFonts w:ascii="Calibri" w:hAnsi="Calibri"/>
          <w:b/>
          <w:sz w:val="36"/>
          <w:szCs w:val="36"/>
        </w:rPr>
      </w:pPr>
      <w:r w:rsidRPr="00174D47">
        <w:rPr>
          <w:rFonts w:ascii="Calibri" w:hAnsi="Calibri"/>
          <w:b/>
          <w:sz w:val="36"/>
          <w:szCs w:val="36"/>
        </w:rPr>
        <w:t xml:space="preserve">ke Smlouvě o zajištění železniční osobní dopravy mezikrajskými vlaky </w:t>
      </w:r>
    </w:p>
    <w:p w14:paraId="497CA028" w14:textId="77777777" w:rsidR="0046037D" w:rsidRPr="00742C00" w:rsidRDefault="0046037D" w:rsidP="0046037D">
      <w:pPr>
        <w:rPr>
          <w:rFonts w:ascii="Calibri" w:hAnsi="Calibri"/>
        </w:rPr>
      </w:pPr>
    </w:p>
    <w:p w14:paraId="4D19015C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>uzavřený níže uvedeného dne, měsíce a roku v souladu s ustanoveními § 24 zákona č. 129/2000 Sb., o krajích (krajské zřízení), ve znění pozdějších předpisů (dále jen „krajské zřízení“) a § 159 a násl. zák. č. 500/2004 Sb., správní řád</w:t>
      </w:r>
    </w:p>
    <w:p w14:paraId="535616AA" w14:textId="77777777" w:rsidR="0046037D" w:rsidRPr="00667304" w:rsidRDefault="0046037D" w:rsidP="0046037D">
      <w:pPr>
        <w:rPr>
          <w:rFonts w:ascii="Arial" w:hAnsi="Arial" w:cs="Arial"/>
        </w:rPr>
      </w:pPr>
    </w:p>
    <w:p w14:paraId="28B05558" w14:textId="77777777" w:rsidR="0046037D" w:rsidRPr="00667304" w:rsidRDefault="0046037D" w:rsidP="0046037D">
      <w:pPr>
        <w:rPr>
          <w:rFonts w:ascii="Arial" w:hAnsi="Arial" w:cs="Arial"/>
          <w:b/>
        </w:rPr>
      </w:pPr>
      <w:r w:rsidRPr="00667304">
        <w:rPr>
          <w:rFonts w:ascii="Arial" w:hAnsi="Arial" w:cs="Arial"/>
          <w:b/>
        </w:rPr>
        <w:t xml:space="preserve">Olomoucký kraj </w:t>
      </w:r>
    </w:p>
    <w:p w14:paraId="0FC6E5CA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>se sídlem na adrese: Jeremenkova 1191/</w:t>
      </w:r>
      <w:proofErr w:type="gramStart"/>
      <w:r w:rsidRPr="00667304">
        <w:rPr>
          <w:rFonts w:ascii="Arial" w:hAnsi="Arial" w:cs="Arial"/>
        </w:rPr>
        <w:t>40a</w:t>
      </w:r>
      <w:proofErr w:type="gramEnd"/>
      <w:r w:rsidRPr="00667304">
        <w:rPr>
          <w:rFonts w:ascii="Arial" w:hAnsi="Arial" w:cs="Arial"/>
        </w:rPr>
        <w:t>, 779 00 Olomouc</w:t>
      </w:r>
    </w:p>
    <w:p w14:paraId="5C6A4189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>IČO: 60609460</w:t>
      </w:r>
    </w:p>
    <w:p w14:paraId="736105B9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>zastoupený Koordinátorem Integrovaného dopravního systému Olomouckého kraje, příspěvková organizace, na základě pověření plynoucího ze zřizovací listiny ze dne 1. 1. 2012 ve znění pozdějších dodatků</w:t>
      </w:r>
    </w:p>
    <w:p w14:paraId="6C258C0E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 xml:space="preserve">zastoupená Ing. Kateřinou Suchánkovou, MBA, ředitelkou organizace </w:t>
      </w:r>
    </w:p>
    <w:p w14:paraId="777AED0B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>se sídlem: Jeremenkova 1211/</w:t>
      </w:r>
      <w:proofErr w:type="gramStart"/>
      <w:r w:rsidRPr="00667304">
        <w:rPr>
          <w:rFonts w:ascii="Arial" w:hAnsi="Arial" w:cs="Arial"/>
        </w:rPr>
        <w:t>40b</w:t>
      </w:r>
      <w:proofErr w:type="gramEnd"/>
      <w:r w:rsidRPr="00667304">
        <w:rPr>
          <w:rFonts w:ascii="Arial" w:hAnsi="Arial" w:cs="Arial"/>
        </w:rPr>
        <w:t>, 779 00 Olomouc-Hodolany</w:t>
      </w:r>
    </w:p>
    <w:p w14:paraId="41E4B7DB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>IČO: 72556064</w:t>
      </w:r>
    </w:p>
    <w:p w14:paraId="7E6E25F2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>DIČ: CZ72556064</w:t>
      </w:r>
    </w:p>
    <w:p w14:paraId="62B2A980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>Bankovní spojení:</w:t>
      </w:r>
      <w:r w:rsidRPr="00667304">
        <w:rPr>
          <w:rFonts w:ascii="Arial" w:hAnsi="Arial" w:cs="Arial"/>
        </w:rPr>
        <w:tab/>
        <w:t>Komerční banka, a.s.</w:t>
      </w:r>
    </w:p>
    <w:p w14:paraId="7B1D859D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>Číslo účtu:</w:t>
      </w:r>
      <w:r w:rsidRPr="00667304">
        <w:rPr>
          <w:rFonts w:ascii="Arial" w:hAnsi="Arial" w:cs="Arial"/>
        </w:rPr>
        <w:tab/>
      </w:r>
      <w:r w:rsidRPr="00667304">
        <w:rPr>
          <w:rFonts w:ascii="Arial" w:hAnsi="Arial" w:cs="Arial"/>
        </w:rPr>
        <w:tab/>
        <w:t>107-8577310237/0100</w:t>
      </w:r>
    </w:p>
    <w:p w14:paraId="369BCA60" w14:textId="77777777" w:rsidR="0046037D" w:rsidRPr="00667304" w:rsidRDefault="0046037D" w:rsidP="0046037D">
      <w:pPr>
        <w:rPr>
          <w:rFonts w:ascii="Arial" w:hAnsi="Arial" w:cs="Arial"/>
        </w:rPr>
      </w:pPr>
    </w:p>
    <w:p w14:paraId="11AFA5E9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 xml:space="preserve">dále též „OLK“ </w:t>
      </w:r>
    </w:p>
    <w:p w14:paraId="1A7C97BD" w14:textId="77777777" w:rsidR="0046037D" w:rsidRPr="00667304" w:rsidRDefault="0046037D" w:rsidP="0046037D">
      <w:pPr>
        <w:rPr>
          <w:rFonts w:ascii="Arial" w:hAnsi="Arial" w:cs="Arial"/>
        </w:rPr>
      </w:pPr>
    </w:p>
    <w:p w14:paraId="38D5FB10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>a</w:t>
      </w:r>
    </w:p>
    <w:p w14:paraId="040D60A5" w14:textId="77777777" w:rsidR="0046037D" w:rsidRPr="00667304" w:rsidRDefault="0046037D" w:rsidP="0046037D">
      <w:pPr>
        <w:rPr>
          <w:rFonts w:ascii="Arial" w:hAnsi="Arial" w:cs="Arial"/>
        </w:rPr>
      </w:pPr>
    </w:p>
    <w:p w14:paraId="10414687" w14:textId="77777777" w:rsidR="0046037D" w:rsidRPr="00667304" w:rsidRDefault="0046037D" w:rsidP="0046037D">
      <w:pPr>
        <w:rPr>
          <w:rFonts w:ascii="Arial" w:hAnsi="Arial" w:cs="Arial"/>
          <w:b/>
        </w:rPr>
      </w:pPr>
      <w:r w:rsidRPr="00667304">
        <w:rPr>
          <w:rFonts w:ascii="Arial" w:hAnsi="Arial" w:cs="Arial"/>
          <w:b/>
        </w:rPr>
        <w:t>Zlínský kraj</w:t>
      </w:r>
    </w:p>
    <w:p w14:paraId="333B5F71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>zastoupený: Ing. Radimem Holišem, hejtmanem Zlínského kraje</w:t>
      </w:r>
    </w:p>
    <w:p w14:paraId="07C946F3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>se sídlem: třída Tomáše Bati 21, 761 90 Zlín</w:t>
      </w:r>
    </w:p>
    <w:p w14:paraId="4FB38409" w14:textId="77777777" w:rsidR="0046037D" w:rsidRPr="00667304" w:rsidRDefault="0046037D" w:rsidP="0046037D">
      <w:pPr>
        <w:outlineLvl w:val="0"/>
        <w:rPr>
          <w:rFonts w:ascii="Arial" w:hAnsi="Arial" w:cs="Arial"/>
        </w:rPr>
      </w:pPr>
      <w:r w:rsidRPr="00667304">
        <w:rPr>
          <w:rFonts w:ascii="Arial" w:hAnsi="Arial" w:cs="Arial"/>
        </w:rPr>
        <w:t>IČ: 70891320</w:t>
      </w:r>
    </w:p>
    <w:p w14:paraId="34DD2A1B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>bankovní spojení: Česká spořitelna, a.s.,</w:t>
      </w:r>
    </w:p>
    <w:p w14:paraId="23A529AC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 xml:space="preserve">      </w:t>
      </w:r>
      <w:r w:rsidRPr="00667304">
        <w:rPr>
          <w:rFonts w:ascii="Arial" w:hAnsi="Arial" w:cs="Arial"/>
        </w:rPr>
        <w:tab/>
      </w:r>
      <w:r w:rsidRPr="00667304">
        <w:rPr>
          <w:rFonts w:ascii="Arial" w:hAnsi="Arial" w:cs="Arial"/>
        </w:rPr>
        <w:tab/>
        <w:t xml:space="preserve">      č. účtu: 2786182/0800</w:t>
      </w:r>
    </w:p>
    <w:p w14:paraId="123C797D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>dále též „ZLK“</w:t>
      </w:r>
    </w:p>
    <w:p w14:paraId="350D6742" w14:textId="77777777" w:rsidR="0046037D" w:rsidRPr="00667304" w:rsidRDefault="0046037D" w:rsidP="0046037D">
      <w:pPr>
        <w:rPr>
          <w:rFonts w:ascii="Arial" w:hAnsi="Arial" w:cs="Arial"/>
        </w:rPr>
      </w:pPr>
    </w:p>
    <w:p w14:paraId="5E3F2751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>(dále společně též jen „smluvní strany“)</w:t>
      </w:r>
    </w:p>
    <w:p w14:paraId="37D42E2F" w14:textId="77777777" w:rsidR="0046037D" w:rsidRPr="00667304" w:rsidRDefault="0046037D" w:rsidP="0046037D">
      <w:pPr>
        <w:rPr>
          <w:rFonts w:ascii="Arial" w:hAnsi="Arial" w:cs="Arial"/>
        </w:rPr>
      </w:pPr>
    </w:p>
    <w:p w14:paraId="61FCA028" w14:textId="77777777" w:rsidR="0046037D" w:rsidRDefault="0046037D" w:rsidP="0046037D">
      <w:pPr>
        <w:rPr>
          <w:rFonts w:ascii="Arial" w:hAnsi="Arial" w:cs="Arial"/>
        </w:rPr>
      </w:pPr>
    </w:p>
    <w:p w14:paraId="33990BA1" w14:textId="77777777" w:rsidR="00667304" w:rsidRPr="00667304" w:rsidRDefault="00667304" w:rsidP="0046037D">
      <w:pPr>
        <w:rPr>
          <w:rFonts w:ascii="Arial" w:hAnsi="Arial" w:cs="Arial"/>
        </w:rPr>
      </w:pPr>
    </w:p>
    <w:p w14:paraId="115FE4F3" w14:textId="77777777" w:rsidR="0046037D" w:rsidRPr="00667304" w:rsidRDefault="0046037D" w:rsidP="0046037D">
      <w:pPr>
        <w:jc w:val="center"/>
        <w:outlineLvl w:val="0"/>
        <w:rPr>
          <w:rFonts w:ascii="Arial" w:hAnsi="Arial" w:cs="Arial"/>
          <w:b/>
        </w:rPr>
      </w:pPr>
      <w:r w:rsidRPr="00667304">
        <w:rPr>
          <w:rFonts w:ascii="Arial" w:hAnsi="Arial" w:cs="Arial"/>
          <w:b/>
        </w:rPr>
        <w:t>I.</w:t>
      </w:r>
    </w:p>
    <w:p w14:paraId="26DF005E" w14:textId="77777777" w:rsidR="0046037D" w:rsidRPr="00667304" w:rsidRDefault="0046037D" w:rsidP="0046037D">
      <w:pPr>
        <w:jc w:val="center"/>
        <w:rPr>
          <w:rFonts w:ascii="Arial" w:hAnsi="Arial" w:cs="Arial"/>
          <w:b/>
        </w:rPr>
      </w:pPr>
      <w:r w:rsidRPr="00667304">
        <w:rPr>
          <w:rFonts w:ascii="Arial" w:hAnsi="Arial" w:cs="Arial"/>
          <w:b/>
        </w:rPr>
        <w:t>Úvodní ustanovení</w:t>
      </w:r>
    </w:p>
    <w:p w14:paraId="541DD191" w14:textId="77777777" w:rsidR="0046037D" w:rsidRPr="00667304" w:rsidRDefault="0046037D" w:rsidP="0046037D">
      <w:pPr>
        <w:jc w:val="center"/>
        <w:rPr>
          <w:rFonts w:ascii="Arial" w:hAnsi="Arial" w:cs="Arial"/>
          <w:b/>
        </w:rPr>
      </w:pPr>
    </w:p>
    <w:p w14:paraId="16FD8317" w14:textId="77777777" w:rsidR="0046037D" w:rsidRPr="00667304" w:rsidRDefault="0046037D" w:rsidP="003500EA">
      <w:pPr>
        <w:pStyle w:val="Odstavecseseznamem"/>
        <w:ind w:left="0"/>
        <w:jc w:val="both"/>
        <w:rPr>
          <w:rFonts w:ascii="Arial" w:hAnsi="Arial" w:cs="Arial"/>
        </w:rPr>
      </w:pPr>
      <w:r w:rsidRPr="00667304">
        <w:rPr>
          <w:rFonts w:ascii="Arial" w:hAnsi="Arial" w:cs="Arial"/>
        </w:rPr>
        <w:t>Smluvní strany uzavřely Smlouvu o zajištění železniční osobní dopravy mezikrajskými vlaky (dále jen „Smlouva“), přičemž nyní v souladu s čl. V. a IX. odst. 2 Smlouvy uzavírají tento dodatek č. III.</w:t>
      </w:r>
    </w:p>
    <w:p w14:paraId="169AD3E9" w14:textId="77777777" w:rsidR="0046037D" w:rsidRPr="00667304" w:rsidRDefault="0046037D" w:rsidP="0046037D">
      <w:pPr>
        <w:pStyle w:val="Odstavecseseznamem"/>
        <w:ind w:left="0"/>
        <w:rPr>
          <w:rFonts w:ascii="Arial" w:hAnsi="Arial" w:cs="Arial"/>
        </w:rPr>
      </w:pPr>
      <w:r w:rsidRPr="00667304">
        <w:rPr>
          <w:rFonts w:ascii="Arial" w:hAnsi="Arial" w:cs="Arial"/>
        </w:rPr>
        <w:br w:type="page"/>
      </w:r>
    </w:p>
    <w:p w14:paraId="4CC06138" w14:textId="77777777" w:rsidR="0046037D" w:rsidRPr="00667304" w:rsidRDefault="0046037D" w:rsidP="0046037D">
      <w:pPr>
        <w:jc w:val="center"/>
        <w:outlineLvl w:val="0"/>
        <w:rPr>
          <w:rFonts w:ascii="Arial" w:hAnsi="Arial" w:cs="Arial"/>
          <w:b/>
        </w:rPr>
      </w:pPr>
      <w:r w:rsidRPr="00667304">
        <w:rPr>
          <w:rFonts w:ascii="Arial" w:hAnsi="Arial" w:cs="Arial"/>
          <w:b/>
        </w:rPr>
        <w:lastRenderedPageBreak/>
        <w:t>II.</w:t>
      </w:r>
    </w:p>
    <w:p w14:paraId="0B5E7771" w14:textId="77777777" w:rsidR="0046037D" w:rsidRPr="00667304" w:rsidRDefault="0046037D" w:rsidP="0046037D">
      <w:pPr>
        <w:jc w:val="center"/>
        <w:rPr>
          <w:rFonts w:ascii="Arial" w:hAnsi="Arial" w:cs="Arial"/>
          <w:b/>
        </w:rPr>
      </w:pPr>
      <w:r w:rsidRPr="00667304">
        <w:rPr>
          <w:rFonts w:ascii="Arial" w:hAnsi="Arial" w:cs="Arial"/>
          <w:b/>
        </w:rPr>
        <w:t>Předmět dodatku č. III</w:t>
      </w:r>
    </w:p>
    <w:p w14:paraId="4218D236" w14:textId="77777777" w:rsidR="0046037D" w:rsidRPr="00667304" w:rsidRDefault="0046037D" w:rsidP="0046037D">
      <w:pPr>
        <w:jc w:val="center"/>
        <w:rPr>
          <w:rFonts w:ascii="Arial" w:hAnsi="Arial" w:cs="Arial"/>
          <w:b/>
        </w:rPr>
      </w:pPr>
    </w:p>
    <w:p w14:paraId="4D45493E" w14:textId="77777777" w:rsidR="0046037D" w:rsidRPr="00667304" w:rsidRDefault="0046037D" w:rsidP="0046037D">
      <w:pPr>
        <w:pStyle w:val="Bezmezer"/>
        <w:jc w:val="both"/>
        <w:rPr>
          <w:rFonts w:ascii="Arial" w:hAnsi="Arial" w:cs="Arial"/>
        </w:rPr>
      </w:pPr>
      <w:r w:rsidRPr="00667304">
        <w:rPr>
          <w:rFonts w:ascii="Arial" w:hAnsi="Arial" w:cs="Arial"/>
        </w:rPr>
        <w:t>Kompenzace OLK je za období 1. 1. – 31. 12. 2022 ve smyslu čl. V. Smlouvy určena ve</w:t>
      </w:r>
      <w:r w:rsidR="00667304">
        <w:rPr>
          <w:rFonts w:ascii="Arial" w:hAnsi="Arial" w:cs="Arial"/>
        </w:rPr>
        <w:t> </w:t>
      </w:r>
      <w:r w:rsidRPr="00667304">
        <w:rPr>
          <w:rFonts w:ascii="Arial" w:hAnsi="Arial" w:cs="Arial"/>
        </w:rPr>
        <w:t xml:space="preserve">výši </w:t>
      </w:r>
      <w:r w:rsidR="003500EA" w:rsidRPr="003500EA">
        <w:rPr>
          <w:rFonts w:ascii="Arial" w:hAnsi="Arial" w:cs="Arial"/>
          <w:b/>
          <w:bCs/>
        </w:rPr>
        <w:t>17 075 000</w:t>
      </w:r>
      <w:r w:rsidRPr="003500EA">
        <w:rPr>
          <w:rFonts w:ascii="Arial" w:hAnsi="Arial" w:cs="Arial"/>
          <w:b/>
          <w:bCs/>
        </w:rPr>
        <w:t>,-</w:t>
      </w:r>
      <w:r w:rsidRPr="00667304">
        <w:rPr>
          <w:rFonts w:ascii="Arial" w:hAnsi="Arial" w:cs="Arial"/>
          <w:b/>
        </w:rPr>
        <w:t xml:space="preserve"> Kč</w:t>
      </w:r>
      <w:r w:rsidRPr="00667304">
        <w:rPr>
          <w:rFonts w:ascii="Arial" w:hAnsi="Arial" w:cs="Arial"/>
        </w:rPr>
        <w:t>, viz příloha č. 1 dodatku č. III Finanční model pro tratě 303 a</w:t>
      </w:r>
      <w:r w:rsidR="00667304">
        <w:rPr>
          <w:rFonts w:ascii="Arial" w:hAnsi="Arial" w:cs="Arial"/>
        </w:rPr>
        <w:t> </w:t>
      </w:r>
      <w:r w:rsidRPr="00667304">
        <w:rPr>
          <w:rFonts w:ascii="Arial" w:hAnsi="Arial" w:cs="Arial"/>
        </w:rPr>
        <w:t xml:space="preserve">330. </w:t>
      </w:r>
    </w:p>
    <w:p w14:paraId="7617B160" w14:textId="77777777" w:rsidR="0046037D" w:rsidRPr="00667304" w:rsidRDefault="0046037D" w:rsidP="0046037D">
      <w:pPr>
        <w:pStyle w:val="Bezmezer"/>
        <w:jc w:val="both"/>
        <w:rPr>
          <w:rFonts w:ascii="Arial" w:hAnsi="Arial" w:cs="Arial"/>
        </w:rPr>
      </w:pPr>
    </w:p>
    <w:p w14:paraId="05FCB89F" w14:textId="77777777" w:rsidR="0046037D" w:rsidRPr="00667304" w:rsidRDefault="0046037D" w:rsidP="0046037D">
      <w:pPr>
        <w:pStyle w:val="Bezmezer"/>
        <w:jc w:val="both"/>
        <w:rPr>
          <w:rFonts w:ascii="Arial" w:hAnsi="Arial" w:cs="Arial"/>
        </w:rPr>
      </w:pPr>
      <w:r w:rsidRPr="00667304">
        <w:rPr>
          <w:rFonts w:ascii="Arial" w:hAnsi="Arial" w:cs="Arial"/>
        </w:rPr>
        <w:t>Kompenzace ZLK je za období 1. 1. – 31. 12. 2022 ve smyslu čl. V. Smlouvy určena ve výši </w:t>
      </w:r>
      <w:r w:rsidR="003500EA" w:rsidRPr="003500EA">
        <w:rPr>
          <w:rFonts w:ascii="Arial" w:hAnsi="Arial" w:cs="Arial"/>
          <w:b/>
          <w:bCs/>
        </w:rPr>
        <w:t>44 962 570</w:t>
      </w:r>
      <w:r w:rsidRPr="003500EA">
        <w:rPr>
          <w:rFonts w:ascii="Arial" w:hAnsi="Arial" w:cs="Arial"/>
          <w:b/>
          <w:bCs/>
        </w:rPr>
        <w:t>,-</w:t>
      </w:r>
      <w:r w:rsidRPr="00667304">
        <w:rPr>
          <w:rFonts w:ascii="Arial" w:hAnsi="Arial" w:cs="Arial"/>
          <w:b/>
        </w:rPr>
        <w:t> Kč</w:t>
      </w:r>
      <w:r w:rsidRPr="00667304">
        <w:rPr>
          <w:rFonts w:ascii="Arial" w:hAnsi="Arial" w:cs="Arial"/>
        </w:rPr>
        <w:t>, viz příloha č. 2 dodatku č. III Finanční model pro tratě 280 a 300.</w:t>
      </w:r>
    </w:p>
    <w:p w14:paraId="4B437245" w14:textId="77777777" w:rsidR="0046037D" w:rsidRPr="00667304" w:rsidRDefault="0046037D" w:rsidP="0046037D">
      <w:pPr>
        <w:pStyle w:val="Odstavecseseznamem"/>
        <w:ind w:left="0"/>
        <w:rPr>
          <w:rFonts w:ascii="Arial" w:hAnsi="Arial" w:cs="Arial"/>
        </w:rPr>
      </w:pPr>
    </w:p>
    <w:p w14:paraId="758397FB" w14:textId="77777777" w:rsidR="0046037D" w:rsidRPr="00667304" w:rsidRDefault="0046037D" w:rsidP="0046037D">
      <w:pPr>
        <w:jc w:val="center"/>
        <w:outlineLvl w:val="0"/>
        <w:rPr>
          <w:rFonts w:ascii="Arial" w:hAnsi="Arial" w:cs="Arial"/>
          <w:b/>
        </w:rPr>
      </w:pPr>
      <w:r w:rsidRPr="00667304">
        <w:rPr>
          <w:rFonts w:ascii="Arial" w:hAnsi="Arial" w:cs="Arial"/>
          <w:b/>
        </w:rPr>
        <w:t>III.</w:t>
      </w:r>
    </w:p>
    <w:p w14:paraId="546A6CFF" w14:textId="77777777" w:rsidR="0046037D" w:rsidRPr="00667304" w:rsidRDefault="0046037D" w:rsidP="0046037D">
      <w:pPr>
        <w:jc w:val="center"/>
        <w:rPr>
          <w:rFonts w:ascii="Arial" w:hAnsi="Arial" w:cs="Arial"/>
          <w:b/>
        </w:rPr>
      </w:pPr>
      <w:r w:rsidRPr="00667304">
        <w:rPr>
          <w:rFonts w:ascii="Arial" w:hAnsi="Arial" w:cs="Arial"/>
          <w:b/>
        </w:rPr>
        <w:t>Závěrečná ustanovení</w:t>
      </w:r>
    </w:p>
    <w:p w14:paraId="11E4535F" w14:textId="77777777" w:rsidR="0046037D" w:rsidRPr="00667304" w:rsidRDefault="0046037D" w:rsidP="0046037D">
      <w:pPr>
        <w:jc w:val="center"/>
        <w:rPr>
          <w:rFonts w:ascii="Arial" w:hAnsi="Arial" w:cs="Arial"/>
        </w:rPr>
      </w:pPr>
    </w:p>
    <w:p w14:paraId="7F5F2A17" w14:textId="77777777" w:rsidR="0046037D" w:rsidRPr="00667304" w:rsidRDefault="0046037D" w:rsidP="0046037D">
      <w:pPr>
        <w:pStyle w:val="Bezmezer"/>
        <w:numPr>
          <w:ilvl w:val="0"/>
          <w:numId w:val="45"/>
        </w:numPr>
        <w:ind w:left="0" w:firstLine="0"/>
        <w:jc w:val="both"/>
        <w:rPr>
          <w:rFonts w:ascii="Arial" w:hAnsi="Arial" w:cs="Arial"/>
        </w:rPr>
      </w:pPr>
      <w:r w:rsidRPr="00667304">
        <w:rPr>
          <w:rFonts w:ascii="Arial" w:hAnsi="Arial" w:cs="Arial"/>
        </w:rPr>
        <w:t>Ostatní ustanovení Smlouvy zůstávají platné a účinné beze změn.</w:t>
      </w:r>
    </w:p>
    <w:p w14:paraId="00DEB89C" w14:textId="77777777" w:rsidR="0046037D" w:rsidRPr="00667304" w:rsidRDefault="0046037D" w:rsidP="0046037D">
      <w:pPr>
        <w:pStyle w:val="Bezmezer"/>
        <w:numPr>
          <w:ilvl w:val="0"/>
          <w:numId w:val="45"/>
        </w:numPr>
        <w:spacing w:before="120"/>
        <w:ind w:left="709" w:hanging="709"/>
        <w:jc w:val="both"/>
        <w:rPr>
          <w:rFonts w:ascii="Arial" w:hAnsi="Arial" w:cs="Arial"/>
        </w:rPr>
      </w:pPr>
      <w:r w:rsidRPr="00667304">
        <w:rPr>
          <w:rFonts w:ascii="Arial" w:hAnsi="Arial" w:cs="Arial"/>
        </w:rPr>
        <w:t>Tento dodatek č. III se vyhotovuje ve čtyřech stejnopisech, z nichž každá smluvní strana obdrží dvě vyhotovení. Všechny čtyři stejnopisy mají platnost originálu.</w:t>
      </w:r>
    </w:p>
    <w:p w14:paraId="7B5CDCB6" w14:textId="77777777" w:rsidR="0046037D" w:rsidRPr="00667304" w:rsidRDefault="0046037D" w:rsidP="0046037D">
      <w:pPr>
        <w:pStyle w:val="Bezmezer"/>
        <w:numPr>
          <w:ilvl w:val="0"/>
          <w:numId w:val="45"/>
        </w:numPr>
        <w:spacing w:before="120"/>
        <w:ind w:left="709" w:hanging="709"/>
        <w:jc w:val="both"/>
        <w:rPr>
          <w:rFonts w:ascii="Arial" w:hAnsi="Arial" w:cs="Arial"/>
        </w:rPr>
      </w:pPr>
      <w:r w:rsidRPr="00667304">
        <w:rPr>
          <w:rFonts w:ascii="Arial" w:hAnsi="Arial" w:cs="Arial"/>
        </w:rPr>
        <w:t>Tento dodatek č. III nabývá platnosti okamžikem jeho podepsání poslední ze smluvních stran a účinnosti dnem jeho uveřejnění v registru smluv. Smluvní strany berou na vědomí, že nebude-li dodatek č. III zveřejněn ani devadesátý den od jeho uzavření, je následujícím dnem zrušen od počátku.</w:t>
      </w:r>
    </w:p>
    <w:p w14:paraId="348C1A1F" w14:textId="77777777" w:rsidR="0046037D" w:rsidRPr="00667304" w:rsidRDefault="0046037D" w:rsidP="0046037D">
      <w:pPr>
        <w:pStyle w:val="Bezmezer"/>
        <w:numPr>
          <w:ilvl w:val="0"/>
          <w:numId w:val="45"/>
        </w:numPr>
        <w:spacing w:before="120"/>
        <w:ind w:left="709" w:hanging="709"/>
        <w:jc w:val="both"/>
        <w:rPr>
          <w:rFonts w:ascii="Arial" w:hAnsi="Arial" w:cs="Arial"/>
        </w:rPr>
      </w:pPr>
      <w:r w:rsidRPr="00667304">
        <w:rPr>
          <w:rFonts w:ascii="Arial" w:hAnsi="Arial" w:cs="Arial"/>
        </w:rPr>
        <w:t>Smluvní strany se dohodly, že OLK bezodkladně po uzavření tohoto dodatku č. III odešle dodatek č. III k řádnému uveřejnění do registru smluv vedeného Ministerstvem vnitra ČR. O uveřejnění dodatku č. III OLK bezodkladně informuje druhou smluvní stranu, nebyl-li kontaktní údaj této smluvní strany uveden přímo do registru smluv jako kontakt pro notifikaci o uveřejnění.</w:t>
      </w:r>
    </w:p>
    <w:p w14:paraId="7DD2DAC5" w14:textId="77777777" w:rsidR="0046037D" w:rsidRPr="00667304" w:rsidRDefault="0046037D" w:rsidP="0046037D">
      <w:pPr>
        <w:pStyle w:val="Bezmezer"/>
        <w:numPr>
          <w:ilvl w:val="0"/>
          <w:numId w:val="45"/>
        </w:numPr>
        <w:spacing w:before="120"/>
        <w:ind w:left="709" w:hanging="709"/>
        <w:jc w:val="both"/>
        <w:rPr>
          <w:rFonts w:ascii="Arial" w:hAnsi="Arial" w:cs="Arial"/>
        </w:rPr>
      </w:pPr>
      <w:r w:rsidRPr="00667304">
        <w:rPr>
          <w:rFonts w:ascii="Arial" w:hAnsi="Arial" w:cs="Arial"/>
        </w:rPr>
        <w:t>Smluvní strany prohlašují, že žádná část dodatku č. III, vyjma veškerých příloh, nenaplňuje znaky obchodního tajemství (§ 504 z. č. 89/2012 Sb., občanský zákoník).</w:t>
      </w:r>
    </w:p>
    <w:p w14:paraId="1D1FAAA9" w14:textId="77777777" w:rsidR="0046037D" w:rsidRPr="00667304" w:rsidRDefault="0046037D" w:rsidP="0046037D">
      <w:pPr>
        <w:pStyle w:val="Bezmezer"/>
        <w:numPr>
          <w:ilvl w:val="0"/>
          <w:numId w:val="45"/>
        </w:numPr>
        <w:spacing w:before="120"/>
        <w:ind w:left="709" w:hanging="709"/>
        <w:jc w:val="both"/>
        <w:rPr>
          <w:rFonts w:ascii="Arial" w:hAnsi="Arial" w:cs="Arial"/>
        </w:rPr>
      </w:pPr>
      <w:r w:rsidRPr="00667304">
        <w:rPr>
          <w:rFonts w:ascii="Arial" w:hAnsi="Arial" w:cs="Arial"/>
        </w:rPr>
        <w:t>Nedílnou součástí tohoto dodatku č. III jsou přílohy č. 1 a 2.</w:t>
      </w:r>
    </w:p>
    <w:p w14:paraId="62E2C8DE" w14:textId="77777777" w:rsidR="0046037D" w:rsidRPr="00667304" w:rsidRDefault="0046037D" w:rsidP="0046037D">
      <w:pPr>
        <w:pStyle w:val="Bezmezer"/>
        <w:numPr>
          <w:ilvl w:val="0"/>
          <w:numId w:val="45"/>
        </w:numPr>
        <w:spacing w:before="120"/>
        <w:ind w:left="709" w:hanging="709"/>
        <w:jc w:val="both"/>
        <w:rPr>
          <w:rFonts w:ascii="Arial" w:hAnsi="Arial" w:cs="Arial"/>
        </w:rPr>
      </w:pPr>
      <w:r w:rsidRPr="00667304">
        <w:rPr>
          <w:rFonts w:ascii="Arial" w:hAnsi="Arial" w:cs="Arial"/>
        </w:rPr>
        <w:t xml:space="preserve">Osobní údaje uvedené v tomto dodatku č. III budou použity výhradně pro účely plnění tohoto dodatku č. III nebo při plnění zákonem stanovených povinností. </w:t>
      </w:r>
    </w:p>
    <w:p w14:paraId="3140E4AF" w14:textId="1429A2C7" w:rsidR="0046037D" w:rsidRPr="00944A81" w:rsidRDefault="0046037D" w:rsidP="0046037D">
      <w:pPr>
        <w:pStyle w:val="Bezmezer"/>
        <w:numPr>
          <w:ilvl w:val="0"/>
          <w:numId w:val="45"/>
        </w:numPr>
        <w:spacing w:before="120"/>
        <w:ind w:left="709" w:hanging="709"/>
        <w:jc w:val="both"/>
        <w:rPr>
          <w:rFonts w:ascii="Arial" w:hAnsi="Arial" w:cs="Arial"/>
        </w:rPr>
      </w:pPr>
      <w:r w:rsidRPr="00667304">
        <w:rPr>
          <w:rFonts w:ascii="Arial" w:hAnsi="Arial" w:cs="Arial"/>
        </w:rPr>
        <w:t>Smluvní strany souhlasně prohlašují, že tento dodatek č. III vyjadřuje jejich pravou a svobodnou vůli</w:t>
      </w:r>
      <w:r w:rsidR="00944A81">
        <w:rPr>
          <w:rFonts w:ascii="Arial" w:hAnsi="Arial" w:cs="Arial"/>
        </w:rPr>
        <w:t xml:space="preserve">, </w:t>
      </w:r>
      <w:r w:rsidRPr="00944A81">
        <w:rPr>
          <w:rFonts w:ascii="Arial" w:hAnsi="Arial" w:cs="Arial"/>
        </w:rPr>
        <w:t>na důkaz čehož připojují své podpisy.</w:t>
      </w:r>
    </w:p>
    <w:p w14:paraId="2191E6F7" w14:textId="77777777" w:rsidR="0046037D" w:rsidRDefault="0046037D" w:rsidP="0046037D">
      <w:pPr>
        <w:pStyle w:val="Bezmezer"/>
        <w:jc w:val="both"/>
        <w:rPr>
          <w:rFonts w:ascii="Arial" w:hAnsi="Arial" w:cs="Arial"/>
        </w:rPr>
      </w:pPr>
    </w:p>
    <w:p w14:paraId="75565FF4" w14:textId="77777777" w:rsidR="00667304" w:rsidRPr="00667304" w:rsidRDefault="00667304" w:rsidP="0046037D">
      <w:pPr>
        <w:pStyle w:val="Bezmezer"/>
        <w:jc w:val="both"/>
        <w:rPr>
          <w:rFonts w:ascii="Arial" w:hAnsi="Arial" w:cs="Arial"/>
        </w:rPr>
      </w:pPr>
    </w:p>
    <w:p w14:paraId="0DAC05C3" w14:textId="77777777" w:rsidR="0046037D" w:rsidRPr="00667304" w:rsidRDefault="0046037D" w:rsidP="0046037D">
      <w:pPr>
        <w:pStyle w:val="Bezmezer"/>
        <w:ind w:left="1440"/>
        <w:jc w:val="both"/>
        <w:rPr>
          <w:rFonts w:ascii="Arial" w:hAnsi="Arial" w:cs="Arial"/>
        </w:rPr>
      </w:pPr>
    </w:p>
    <w:p w14:paraId="1B65AF88" w14:textId="77777777" w:rsidR="0046037D" w:rsidRPr="00667304" w:rsidRDefault="0046037D" w:rsidP="003500EA">
      <w:pPr>
        <w:jc w:val="both"/>
        <w:rPr>
          <w:rFonts w:ascii="Arial" w:hAnsi="Arial" w:cs="Arial"/>
        </w:rPr>
      </w:pPr>
      <w:r w:rsidRPr="00667304">
        <w:rPr>
          <w:rFonts w:ascii="Arial" w:hAnsi="Arial" w:cs="Arial"/>
        </w:rPr>
        <w:t xml:space="preserve">Tento dodatek byl schválen Zastupitelstvem Olomouckého kraje na X. zasedání, konaném dne X. X. 2021, usnesením č. UZ/X/XX/2021 nadpoloviční většinou hlasů všech členů zastupitelstva kraje. </w:t>
      </w:r>
    </w:p>
    <w:p w14:paraId="270BB5E5" w14:textId="77777777" w:rsidR="0046037D" w:rsidRDefault="0046037D" w:rsidP="0046037D">
      <w:pPr>
        <w:rPr>
          <w:rFonts w:ascii="Arial" w:hAnsi="Arial" w:cs="Arial"/>
        </w:rPr>
      </w:pPr>
    </w:p>
    <w:p w14:paraId="51FA90DF" w14:textId="77777777" w:rsidR="003500EA" w:rsidRPr="00667304" w:rsidRDefault="003500EA" w:rsidP="0046037D">
      <w:pPr>
        <w:rPr>
          <w:rFonts w:ascii="Arial" w:hAnsi="Arial" w:cs="Arial"/>
        </w:rPr>
      </w:pPr>
    </w:p>
    <w:p w14:paraId="1494A8EF" w14:textId="77777777" w:rsidR="0046037D" w:rsidRPr="00667304" w:rsidRDefault="0046037D" w:rsidP="0046037D">
      <w:pPr>
        <w:jc w:val="both"/>
        <w:rPr>
          <w:rFonts w:ascii="Arial" w:hAnsi="Arial" w:cs="Arial"/>
        </w:rPr>
      </w:pPr>
      <w:r w:rsidRPr="00667304">
        <w:rPr>
          <w:rFonts w:ascii="Arial" w:hAnsi="Arial" w:cs="Arial"/>
        </w:rPr>
        <w:t xml:space="preserve">Tento dodatek byl schválen Zastupitelstvem Zlínského kraje na X. zasedání, konaném dne X. X. 2021, usnesením č. XXXX/ZXX/21 nadpoloviční většinou hlasů všech členů zastupitelstva kraje. </w:t>
      </w:r>
    </w:p>
    <w:p w14:paraId="26219E36" w14:textId="77777777" w:rsidR="0046037D" w:rsidRPr="00667304" w:rsidRDefault="0046037D" w:rsidP="0046037D">
      <w:pPr>
        <w:rPr>
          <w:rFonts w:ascii="Arial" w:hAnsi="Arial" w:cs="Arial"/>
        </w:rPr>
      </w:pPr>
    </w:p>
    <w:p w14:paraId="72BF38BC" w14:textId="77777777" w:rsidR="0046037D" w:rsidRPr="00667304" w:rsidRDefault="0046037D" w:rsidP="0046037D">
      <w:pPr>
        <w:rPr>
          <w:rFonts w:ascii="Arial" w:hAnsi="Arial" w:cs="Arial"/>
        </w:rPr>
      </w:pPr>
    </w:p>
    <w:p w14:paraId="5973E5C0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>V Olomouci dne …………………………</w:t>
      </w:r>
      <w:r w:rsidRPr="00667304">
        <w:rPr>
          <w:rFonts w:ascii="Arial" w:hAnsi="Arial" w:cs="Arial"/>
        </w:rPr>
        <w:tab/>
      </w:r>
      <w:r w:rsidRPr="00667304">
        <w:rPr>
          <w:rFonts w:ascii="Arial" w:hAnsi="Arial" w:cs="Arial"/>
        </w:rPr>
        <w:tab/>
      </w:r>
      <w:r w:rsidRPr="00667304">
        <w:rPr>
          <w:rFonts w:ascii="Arial" w:hAnsi="Arial" w:cs="Arial"/>
        </w:rPr>
        <w:tab/>
        <w:t>Ve Zlíně dne ………………………</w:t>
      </w:r>
    </w:p>
    <w:p w14:paraId="4E41DAEE" w14:textId="77777777" w:rsidR="0046037D" w:rsidRPr="00667304" w:rsidRDefault="0046037D" w:rsidP="0046037D">
      <w:pPr>
        <w:rPr>
          <w:rFonts w:ascii="Arial" w:hAnsi="Arial" w:cs="Arial"/>
        </w:rPr>
      </w:pPr>
    </w:p>
    <w:p w14:paraId="4F78B0AE" w14:textId="77777777" w:rsidR="0046037D" w:rsidRPr="00667304" w:rsidRDefault="0046037D" w:rsidP="0046037D">
      <w:pPr>
        <w:rPr>
          <w:rFonts w:ascii="Arial" w:hAnsi="Arial" w:cs="Arial"/>
        </w:rPr>
      </w:pPr>
    </w:p>
    <w:p w14:paraId="641EE358" w14:textId="77777777" w:rsidR="0046037D" w:rsidRPr="00667304" w:rsidRDefault="0046037D" w:rsidP="0046037D">
      <w:pPr>
        <w:rPr>
          <w:rFonts w:ascii="Arial" w:hAnsi="Arial" w:cs="Arial"/>
        </w:rPr>
      </w:pPr>
    </w:p>
    <w:p w14:paraId="10048289" w14:textId="77777777" w:rsidR="0046037D" w:rsidRPr="00667304" w:rsidRDefault="0046037D" w:rsidP="0046037D">
      <w:pPr>
        <w:rPr>
          <w:rFonts w:ascii="Arial" w:hAnsi="Arial" w:cs="Arial"/>
        </w:rPr>
      </w:pPr>
    </w:p>
    <w:p w14:paraId="181073E6" w14:textId="77777777" w:rsidR="0046037D" w:rsidRPr="00667304" w:rsidRDefault="0046037D" w:rsidP="0046037D">
      <w:pPr>
        <w:rPr>
          <w:rFonts w:ascii="Arial" w:hAnsi="Arial" w:cs="Arial"/>
        </w:rPr>
      </w:pPr>
    </w:p>
    <w:p w14:paraId="4A3B05E3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>……………………………………………</w:t>
      </w:r>
      <w:r w:rsidR="00667304">
        <w:rPr>
          <w:rFonts w:ascii="Arial" w:hAnsi="Arial" w:cs="Arial"/>
        </w:rPr>
        <w:tab/>
      </w:r>
      <w:r w:rsidR="00667304">
        <w:rPr>
          <w:rFonts w:ascii="Arial" w:hAnsi="Arial" w:cs="Arial"/>
        </w:rPr>
        <w:tab/>
      </w:r>
      <w:r w:rsidR="00667304">
        <w:rPr>
          <w:rFonts w:ascii="Arial" w:hAnsi="Arial" w:cs="Arial"/>
        </w:rPr>
        <w:tab/>
      </w:r>
      <w:r w:rsidRPr="00667304">
        <w:rPr>
          <w:rFonts w:ascii="Arial" w:hAnsi="Arial" w:cs="Arial"/>
        </w:rPr>
        <w:t>………………………………………</w:t>
      </w:r>
    </w:p>
    <w:p w14:paraId="555DAC4E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 xml:space="preserve">                  Olomoucký kraj</w:t>
      </w:r>
      <w:r w:rsidRPr="00667304">
        <w:rPr>
          <w:rFonts w:ascii="Arial" w:hAnsi="Arial" w:cs="Arial"/>
        </w:rPr>
        <w:tab/>
      </w:r>
      <w:r w:rsidRPr="00667304">
        <w:rPr>
          <w:rFonts w:ascii="Arial" w:hAnsi="Arial" w:cs="Arial"/>
        </w:rPr>
        <w:tab/>
      </w:r>
      <w:r w:rsidRPr="00667304">
        <w:rPr>
          <w:rFonts w:ascii="Arial" w:hAnsi="Arial" w:cs="Arial"/>
        </w:rPr>
        <w:tab/>
      </w:r>
      <w:r w:rsidRPr="00667304">
        <w:rPr>
          <w:rFonts w:ascii="Arial" w:hAnsi="Arial" w:cs="Arial"/>
        </w:rPr>
        <w:tab/>
      </w:r>
      <w:r w:rsidRPr="00667304">
        <w:rPr>
          <w:rFonts w:ascii="Arial" w:hAnsi="Arial" w:cs="Arial"/>
        </w:rPr>
        <w:tab/>
        <w:t xml:space="preserve">          Zlínský kraj </w:t>
      </w:r>
    </w:p>
    <w:p w14:paraId="05A81A2F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 xml:space="preserve">        v z. Koordinátor Integrovaného</w:t>
      </w:r>
      <w:r w:rsidRPr="00667304">
        <w:rPr>
          <w:rFonts w:ascii="Arial" w:hAnsi="Arial" w:cs="Arial"/>
        </w:rPr>
        <w:tab/>
      </w:r>
      <w:r w:rsidRPr="00667304">
        <w:rPr>
          <w:rFonts w:ascii="Arial" w:hAnsi="Arial" w:cs="Arial"/>
        </w:rPr>
        <w:tab/>
      </w:r>
      <w:r w:rsidRPr="00667304">
        <w:rPr>
          <w:rFonts w:ascii="Arial" w:hAnsi="Arial" w:cs="Arial"/>
        </w:rPr>
        <w:tab/>
        <w:t xml:space="preserve">                 Ing. Radim Holiš</w:t>
      </w:r>
    </w:p>
    <w:p w14:paraId="1D013B7E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>dopravního systému Olomouckého kraje,</w:t>
      </w:r>
      <w:r w:rsidRPr="00667304">
        <w:rPr>
          <w:rFonts w:ascii="Arial" w:hAnsi="Arial" w:cs="Arial"/>
        </w:rPr>
        <w:tab/>
      </w:r>
      <w:r w:rsidRPr="00667304">
        <w:rPr>
          <w:rFonts w:ascii="Arial" w:hAnsi="Arial" w:cs="Arial"/>
        </w:rPr>
        <w:tab/>
        <w:t xml:space="preserve">                         hejtman</w:t>
      </w:r>
    </w:p>
    <w:p w14:paraId="53541003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 xml:space="preserve">            příspěvková organizace</w:t>
      </w:r>
    </w:p>
    <w:p w14:paraId="5AF7289E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 xml:space="preserve">          Ing. Kateřina Suchánková</w:t>
      </w:r>
      <w:r w:rsidR="00667304">
        <w:rPr>
          <w:rFonts w:ascii="Arial" w:hAnsi="Arial" w:cs="Arial"/>
        </w:rPr>
        <w:t>, MBA</w:t>
      </w:r>
    </w:p>
    <w:p w14:paraId="56DE13F5" w14:textId="77777777" w:rsidR="0046037D" w:rsidRPr="00667304" w:rsidRDefault="0046037D" w:rsidP="0046037D">
      <w:pPr>
        <w:rPr>
          <w:rFonts w:ascii="Arial" w:hAnsi="Arial" w:cs="Arial"/>
        </w:rPr>
      </w:pPr>
      <w:r w:rsidRPr="00667304">
        <w:rPr>
          <w:rFonts w:ascii="Arial" w:hAnsi="Arial" w:cs="Arial"/>
        </w:rPr>
        <w:t xml:space="preserve">                       ředitelka</w:t>
      </w:r>
      <w:r w:rsidRPr="00667304">
        <w:rPr>
          <w:rFonts w:ascii="Arial" w:hAnsi="Arial" w:cs="Arial"/>
        </w:rPr>
        <w:tab/>
      </w:r>
      <w:r w:rsidRPr="00667304">
        <w:rPr>
          <w:rFonts w:ascii="Arial" w:hAnsi="Arial" w:cs="Arial"/>
        </w:rPr>
        <w:tab/>
      </w:r>
      <w:r w:rsidRPr="00667304">
        <w:rPr>
          <w:rFonts w:ascii="Arial" w:hAnsi="Arial" w:cs="Arial"/>
        </w:rPr>
        <w:tab/>
      </w:r>
      <w:r w:rsidRPr="00667304">
        <w:rPr>
          <w:rFonts w:ascii="Arial" w:hAnsi="Arial" w:cs="Arial"/>
        </w:rPr>
        <w:tab/>
      </w:r>
      <w:r w:rsidRPr="00667304">
        <w:rPr>
          <w:rFonts w:ascii="Arial" w:hAnsi="Arial" w:cs="Arial"/>
        </w:rPr>
        <w:tab/>
      </w:r>
    </w:p>
    <w:p w14:paraId="20B080B0" w14:textId="77777777" w:rsidR="0046037D" w:rsidRPr="00667304" w:rsidRDefault="0046037D" w:rsidP="0046037D">
      <w:pPr>
        <w:rPr>
          <w:rFonts w:ascii="Arial" w:hAnsi="Arial" w:cs="Arial"/>
        </w:rPr>
      </w:pPr>
    </w:p>
    <w:p w14:paraId="2E459BE2" w14:textId="77777777" w:rsidR="00080A4B" w:rsidRPr="00667304" w:rsidRDefault="00080A4B" w:rsidP="00080A4B">
      <w:pPr>
        <w:pStyle w:val="Zkladntext"/>
        <w:tabs>
          <w:tab w:val="left" w:pos="5529"/>
        </w:tabs>
        <w:spacing w:after="0"/>
        <w:rPr>
          <w:rFonts w:cs="Arial"/>
          <w:bCs w:val="0"/>
          <w:szCs w:val="24"/>
        </w:rPr>
      </w:pPr>
    </w:p>
    <w:bookmarkEnd w:id="0"/>
    <w:p w14:paraId="3F79EC91" w14:textId="77777777" w:rsidR="00080A4B" w:rsidRDefault="00080A4B" w:rsidP="00080A4B">
      <w:pPr>
        <w:pStyle w:val="Zkladntext"/>
        <w:tabs>
          <w:tab w:val="left" w:pos="5529"/>
        </w:tabs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sectPr w:rsidR="00080A4B" w:rsidSect="00203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304" w:bottom="1304" w:left="1304" w:header="709" w:footer="709" w:gutter="0"/>
      <w:pgNumType w:start="3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F3C6" w14:textId="77777777" w:rsidR="00160C80" w:rsidRDefault="00160C80">
      <w:r>
        <w:separator/>
      </w:r>
    </w:p>
  </w:endnote>
  <w:endnote w:type="continuationSeparator" w:id="0">
    <w:p w14:paraId="0E8FFE38" w14:textId="77777777" w:rsidR="00160C80" w:rsidRDefault="0016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BCE9" w14:textId="77777777" w:rsidR="0054582E" w:rsidRDefault="005458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3444" w14:textId="0DE59848" w:rsidR="001E21CA" w:rsidRDefault="0054582E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13. 12</w:t>
    </w:r>
    <w:r w:rsidR="001E21CA">
      <w:t>. 2021</w:t>
    </w:r>
    <w:r w:rsidR="001E21CA">
      <w:tab/>
    </w:r>
    <w:r w:rsidR="001E21CA">
      <w:tab/>
    </w:r>
    <w:r w:rsidR="0046037D">
      <w:t xml:space="preserve">   </w:t>
    </w:r>
    <w:r w:rsidR="004E6090">
      <w:t xml:space="preserve">Strana  </w:t>
    </w:r>
    <w:r w:rsidR="004E6090">
      <w:rPr>
        <w:rStyle w:val="slostrnky"/>
      </w:rPr>
      <w:fldChar w:fldCharType="begin"/>
    </w:r>
    <w:r w:rsidR="004E6090">
      <w:rPr>
        <w:rStyle w:val="slostrnky"/>
      </w:rPr>
      <w:instrText xml:space="preserve"> PAGE </w:instrText>
    </w:r>
    <w:r w:rsidR="004E6090">
      <w:rPr>
        <w:rStyle w:val="slostrnky"/>
      </w:rPr>
      <w:fldChar w:fldCharType="separate"/>
    </w:r>
    <w:r w:rsidR="000A56C6">
      <w:rPr>
        <w:rStyle w:val="slostrnky"/>
        <w:noProof/>
      </w:rPr>
      <w:t>5</w:t>
    </w:r>
    <w:r w:rsidR="004E6090">
      <w:rPr>
        <w:rStyle w:val="slostrnky"/>
      </w:rPr>
      <w:fldChar w:fldCharType="end"/>
    </w:r>
    <w:r w:rsidR="004E6090">
      <w:rPr>
        <w:rStyle w:val="slostrnky"/>
      </w:rPr>
      <w:t xml:space="preserve"> </w:t>
    </w:r>
    <w:r w:rsidR="001E21CA">
      <w:t xml:space="preserve">(celkem </w:t>
    </w:r>
    <w:r w:rsidR="0046037D">
      <w:t>5</w:t>
    </w:r>
    <w:r w:rsidR="001E21CA">
      <w:t>)</w:t>
    </w:r>
  </w:p>
  <w:p w14:paraId="44CED298" w14:textId="401492A5" w:rsidR="001E21CA" w:rsidRDefault="009B2C0C" w:rsidP="0046037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26</w:t>
    </w:r>
    <w:r w:rsidR="001A3E2F">
      <w:rPr>
        <w:rFonts w:cs="Arial"/>
        <w:szCs w:val="28"/>
      </w:rPr>
      <w:t>.</w:t>
    </w:r>
    <w:bookmarkStart w:id="2" w:name="_Hlk84587446"/>
    <w:r>
      <w:rPr>
        <w:rFonts w:cs="Arial"/>
        <w:szCs w:val="28"/>
      </w:rPr>
      <w:t> </w:t>
    </w:r>
    <w:r w:rsidR="001A3E2F">
      <w:rPr>
        <w:rFonts w:cs="Arial"/>
        <w:szCs w:val="28"/>
      </w:rPr>
      <w:t>–</w:t>
    </w:r>
    <w:r w:rsidR="001A3E2F">
      <w:rPr>
        <w:rFonts w:cs="Arial"/>
        <w:szCs w:val="28"/>
      </w:rPr>
      <w:t xml:space="preserve"> </w:t>
    </w:r>
    <w:r w:rsidR="00DE0EDE">
      <w:rPr>
        <w:rFonts w:cs="Arial"/>
        <w:szCs w:val="28"/>
      </w:rPr>
      <w:t>Dodatek č</w:t>
    </w:r>
    <w:bookmarkEnd w:id="2"/>
    <w:r w:rsidR="0046037D">
      <w:rPr>
        <w:rFonts w:cs="Arial"/>
        <w:szCs w:val="28"/>
      </w:rPr>
      <w:t>. III ke Smlouvě o zajištění železniční osobní dopravy mezikrajskými vlaky mezi Olomouckým a Zlínským krajem</w:t>
    </w:r>
    <w:r w:rsidR="001E21CA">
      <w:rPr>
        <w:rFonts w:cs="Arial"/>
        <w:szCs w:val="28"/>
      </w:rPr>
      <w:t xml:space="preserve"> </w:t>
    </w:r>
  </w:p>
  <w:p w14:paraId="4D71EC68" w14:textId="77777777" w:rsidR="00520E3E" w:rsidRDefault="00520E3E" w:rsidP="0046037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Usnesení – příloha č. 1 – Dodatek č. III ke Smlouvě o zajištění železniční osobní dopravy mezikrajskými vlaky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6470" w14:textId="77777777" w:rsidR="0054582E" w:rsidRDefault="005458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6907" w14:textId="77777777" w:rsidR="00160C80" w:rsidRDefault="00160C80">
      <w:r>
        <w:separator/>
      </w:r>
    </w:p>
  </w:footnote>
  <w:footnote w:type="continuationSeparator" w:id="0">
    <w:p w14:paraId="1950E0AA" w14:textId="77777777" w:rsidR="00160C80" w:rsidRDefault="0016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BE9F" w14:textId="77777777" w:rsidR="0054582E" w:rsidRDefault="005458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A901" w14:textId="77777777" w:rsidR="009E5E9E" w:rsidRDefault="00520E3E" w:rsidP="009E5E9E">
    <w:pPr>
      <w:pStyle w:val="Zhlav"/>
      <w:jc w:val="center"/>
      <w:rPr>
        <w:rFonts w:ascii="Arial" w:hAnsi="Arial" w:cs="Arial"/>
        <w:i/>
        <w:iCs/>
      </w:rPr>
    </w:pPr>
    <w:proofErr w:type="gramStart"/>
    <w:r>
      <w:rPr>
        <w:rFonts w:ascii="Arial" w:hAnsi="Arial" w:cs="Arial"/>
        <w:i/>
        <w:iCs/>
      </w:rPr>
      <w:t>Usnesení - p</w:t>
    </w:r>
    <w:r w:rsidR="009E5E9E" w:rsidRPr="0065289A">
      <w:rPr>
        <w:rFonts w:ascii="Arial" w:hAnsi="Arial" w:cs="Arial"/>
        <w:i/>
        <w:iCs/>
      </w:rPr>
      <w:t>říloha</w:t>
    </w:r>
    <w:proofErr w:type="gramEnd"/>
    <w:r w:rsidR="009E5E9E" w:rsidRPr="0065289A">
      <w:rPr>
        <w:rFonts w:ascii="Arial" w:hAnsi="Arial" w:cs="Arial"/>
        <w:i/>
        <w:iCs/>
      </w:rPr>
      <w:t xml:space="preserve"> č. 1</w:t>
    </w:r>
  </w:p>
  <w:p w14:paraId="39C48486" w14:textId="77777777" w:rsidR="009E5E9E" w:rsidRPr="0065289A" w:rsidRDefault="009E5E9E" w:rsidP="009E5E9E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</w:rPr>
    </w:pPr>
    <w:bookmarkStart w:id="1" w:name="_Hlk84587419"/>
    <w:r>
      <w:rPr>
        <w:rFonts w:ascii="Arial" w:hAnsi="Arial" w:cs="Arial"/>
        <w:i/>
        <w:iCs/>
      </w:rPr>
      <w:t>Dodatek č. </w:t>
    </w:r>
    <w:r w:rsidR="0046037D">
      <w:rPr>
        <w:rFonts w:ascii="Arial" w:hAnsi="Arial" w:cs="Arial"/>
        <w:i/>
        <w:iCs/>
      </w:rPr>
      <w:t>III ke Smlouvě o zajištění železniční osobní dopravy mezikrajskými vlaky</w:t>
    </w:r>
  </w:p>
  <w:bookmarkEnd w:id="1"/>
  <w:p w14:paraId="431CD794" w14:textId="77777777" w:rsidR="009E5E9E" w:rsidRDefault="009E5E9E" w:rsidP="009E5E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940E" w14:textId="77777777" w:rsidR="0054582E" w:rsidRDefault="005458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40C7"/>
    <w:multiLevelType w:val="hybridMultilevel"/>
    <w:tmpl w:val="40B25830"/>
    <w:lvl w:ilvl="0" w:tplc="C2EA0F76">
      <w:start w:val="2"/>
      <w:numFmt w:val="upperRoman"/>
      <w:lvlText w:val="%1."/>
      <w:lvlJc w:val="right"/>
      <w:pPr>
        <w:tabs>
          <w:tab w:val="num" w:pos="3468"/>
        </w:tabs>
        <w:ind w:left="4188" w:hanging="360"/>
      </w:pPr>
      <w:rPr>
        <w:rFonts w:ascii="Arial" w:hAnsi="Arial" w:cs="Arial" w:hint="default"/>
        <w:b/>
        <w:i/>
        <w:strike w:val="0"/>
        <w:dstrike w:val="0"/>
        <w:color w:val="auto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DC6E41"/>
    <w:multiLevelType w:val="multilevel"/>
    <w:tmpl w:val="40AC8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21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55D64B3A"/>
    <w:multiLevelType w:val="hybridMultilevel"/>
    <w:tmpl w:val="8856E6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59C6497D"/>
    <w:multiLevelType w:val="hybridMultilevel"/>
    <w:tmpl w:val="BE86B4B0"/>
    <w:lvl w:ilvl="0" w:tplc="5D48F774">
      <w:start w:val="1"/>
      <w:numFmt w:val="upperRoman"/>
      <w:lvlText w:val="%1."/>
      <w:lvlJc w:val="left"/>
      <w:pPr>
        <w:ind w:left="4965" w:hanging="72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5325" w:hanging="360"/>
      </w:pPr>
    </w:lvl>
    <w:lvl w:ilvl="2" w:tplc="0405001B">
      <w:start w:val="1"/>
      <w:numFmt w:val="lowerRoman"/>
      <w:lvlText w:val="%3."/>
      <w:lvlJc w:val="right"/>
      <w:pPr>
        <w:ind w:left="6045" w:hanging="180"/>
      </w:pPr>
    </w:lvl>
    <w:lvl w:ilvl="3" w:tplc="0405000F">
      <w:start w:val="1"/>
      <w:numFmt w:val="decimal"/>
      <w:lvlText w:val="%4."/>
      <w:lvlJc w:val="left"/>
      <w:pPr>
        <w:ind w:left="6765" w:hanging="360"/>
      </w:pPr>
    </w:lvl>
    <w:lvl w:ilvl="4" w:tplc="04050019">
      <w:start w:val="1"/>
      <w:numFmt w:val="lowerLetter"/>
      <w:lvlText w:val="%5."/>
      <w:lvlJc w:val="left"/>
      <w:pPr>
        <w:ind w:left="7485" w:hanging="360"/>
      </w:pPr>
    </w:lvl>
    <w:lvl w:ilvl="5" w:tplc="0405001B">
      <w:start w:val="1"/>
      <w:numFmt w:val="lowerRoman"/>
      <w:lvlText w:val="%6."/>
      <w:lvlJc w:val="right"/>
      <w:pPr>
        <w:ind w:left="8205" w:hanging="180"/>
      </w:pPr>
    </w:lvl>
    <w:lvl w:ilvl="6" w:tplc="0405000F">
      <w:start w:val="1"/>
      <w:numFmt w:val="decimal"/>
      <w:lvlText w:val="%7."/>
      <w:lvlJc w:val="left"/>
      <w:pPr>
        <w:ind w:left="8925" w:hanging="360"/>
      </w:pPr>
    </w:lvl>
    <w:lvl w:ilvl="7" w:tplc="04050019">
      <w:start w:val="1"/>
      <w:numFmt w:val="lowerLetter"/>
      <w:lvlText w:val="%8."/>
      <w:lvlJc w:val="left"/>
      <w:pPr>
        <w:ind w:left="9645" w:hanging="360"/>
      </w:pPr>
    </w:lvl>
    <w:lvl w:ilvl="8" w:tplc="0405001B">
      <w:start w:val="1"/>
      <w:numFmt w:val="lowerRoman"/>
      <w:lvlText w:val="%9."/>
      <w:lvlJc w:val="right"/>
      <w:pPr>
        <w:ind w:left="10365" w:hanging="180"/>
      </w:pPr>
    </w:lvl>
  </w:abstractNum>
  <w:abstractNum w:abstractNumId="25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162AB"/>
    <w:multiLevelType w:val="multilevel"/>
    <w:tmpl w:val="95066C7A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03B11B9"/>
    <w:multiLevelType w:val="multilevel"/>
    <w:tmpl w:val="2674B38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4D53FC"/>
    <w:multiLevelType w:val="hybridMultilevel"/>
    <w:tmpl w:val="F65CAAD2"/>
    <w:lvl w:ilvl="0" w:tplc="14ECF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C57C7"/>
    <w:multiLevelType w:val="hybridMultilevel"/>
    <w:tmpl w:val="76528396"/>
    <w:lvl w:ilvl="0" w:tplc="FA788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B5A56"/>
    <w:multiLevelType w:val="multilevel"/>
    <w:tmpl w:val="34FE85D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12"/>
  </w:num>
  <w:num w:numId="5">
    <w:abstractNumId w:val="31"/>
  </w:num>
  <w:num w:numId="6">
    <w:abstractNumId w:val="43"/>
  </w:num>
  <w:num w:numId="7">
    <w:abstractNumId w:val="2"/>
  </w:num>
  <w:num w:numId="8">
    <w:abstractNumId w:val="16"/>
  </w:num>
  <w:num w:numId="9">
    <w:abstractNumId w:val="3"/>
  </w:num>
  <w:num w:numId="10">
    <w:abstractNumId w:val="35"/>
  </w:num>
  <w:num w:numId="11">
    <w:abstractNumId w:val="33"/>
  </w:num>
  <w:num w:numId="12">
    <w:abstractNumId w:val="40"/>
  </w:num>
  <w:num w:numId="13">
    <w:abstractNumId w:val="32"/>
  </w:num>
  <w:num w:numId="14">
    <w:abstractNumId w:val="37"/>
  </w:num>
  <w:num w:numId="15">
    <w:abstractNumId w:val="8"/>
  </w:num>
  <w:num w:numId="16">
    <w:abstractNumId w:val="17"/>
  </w:num>
  <w:num w:numId="17">
    <w:abstractNumId w:val="15"/>
  </w:num>
  <w:num w:numId="18">
    <w:abstractNumId w:val="5"/>
  </w:num>
  <w:num w:numId="19">
    <w:abstractNumId w:val="30"/>
  </w:num>
  <w:num w:numId="20">
    <w:abstractNumId w:val="0"/>
  </w:num>
  <w:num w:numId="21">
    <w:abstractNumId w:val="7"/>
  </w:num>
  <w:num w:numId="22">
    <w:abstractNumId w:val="18"/>
  </w:num>
  <w:num w:numId="23">
    <w:abstractNumId w:val="13"/>
  </w:num>
  <w:num w:numId="24">
    <w:abstractNumId w:val="23"/>
  </w:num>
  <w:num w:numId="25">
    <w:abstractNumId w:val="21"/>
  </w:num>
  <w:num w:numId="26">
    <w:abstractNumId w:val="27"/>
  </w:num>
  <w:num w:numId="27">
    <w:abstractNumId w:val="44"/>
  </w:num>
  <w:num w:numId="28">
    <w:abstractNumId w:val="9"/>
  </w:num>
  <w:num w:numId="29">
    <w:abstractNumId w:val="38"/>
  </w:num>
  <w:num w:numId="30">
    <w:abstractNumId w:val="19"/>
  </w:num>
  <w:num w:numId="31">
    <w:abstractNumId w:val="26"/>
  </w:num>
  <w:num w:numId="32">
    <w:abstractNumId w:val="36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3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15EE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717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A4B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6C6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60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C80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4D47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62C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3E2F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859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471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0EA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B72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05C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712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6C52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37D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090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3E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C0B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82E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357F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304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073C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2FCA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5F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6D3A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5EF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A81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2C0C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5E9E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6F4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A92"/>
    <w:rsid w:val="00A43CFC"/>
    <w:rsid w:val="00A43EE6"/>
    <w:rsid w:val="00A43F10"/>
    <w:rsid w:val="00A446D6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4ED"/>
    <w:rsid w:val="00AA6C5E"/>
    <w:rsid w:val="00AA6CE2"/>
    <w:rsid w:val="00AA6FD0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15E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4FFD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7C4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702A5"/>
    <w:rsid w:val="00D70306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0EDE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7AA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03D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5A1A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E3D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A3A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76395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character" w:styleId="Hypertextovodkaz">
    <w:name w:val="Hyperlink"/>
    <w:unhideWhenUsed/>
    <w:rsid w:val="00080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BF3B-8D51-44ED-AA4A-B92D6EF6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6</cp:revision>
  <cp:lastPrinted>2021-10-05T06:25:00Z</cp:lastPrinted>
  <dcterms:created xsi:type="dcterms:W3CDTF">2021-10-25T07:41:00Z</dcterms:created>
  <dcterms:modified xsi:type="dcterms:W3CDTF">2021-11-23T08:41:00Z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