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248" w:rsidRDefault="004C5C30" w:rsidP="004C5C30">
      <w:pPr>
        <w:spacing w:after="120"/>
        <w:jc w:val="center"/>
        <w:rPr>
          <w:rFonts w:ascii="Arial" w:hAnsi="Arial" w:cs="Arial"/>
          <w:b/>
          <w:iCs/>
          <w:sz w:val="28"/>
          <w:szCs w:val="24"/>
        </w:rPr>
      </w:pPr>
      <w:r w:rsidRPr="004C5C30">
        <w:rPr>
          <w:rFonts w:ascii="Arial" w:hAnsi="Arial" w:cs="Arial"/>
          <w:b/>
          <w:iCs/>
          <w:sz w:val="28"/>
          <w:szCs w:val="24"/>
        </w:rPr>
        <w:t>Zpráva o plnění cílů Strategie rozvoje územního obvodu Olomouckého kraje za rok 2021</w:t>
      </w:r>
    </w:p>
    <w:p w:rsidR="001460B6"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priorit SROK</w:t>
      </w:r>
    </w:p>
    <w:p w:rsidR="004260AF" w:rsidRDefault="002C3248" w:rsidP="000E1D8F">
      <w:pPr>
        <w:spacing w:after="120"/>
        <w:jc w:val="both"/>
        <w:rPr>
          <w:rFonts w:ascii="Arial" w:hAnsi="Arial" w:cs="Arial"/>
          <w:iCs/>
          <w:sz w:val="24"/>
          <w:szCs w:val="24"/>
        </w:rPr>
      </w:pPr>
      <w:r>
        <w:rPr>
          <w:rFonts w:ascii="Arial" w:hAnsi="Arial" w:cs="Arial"/>
          <w:iCs/>
          <w:sz w:val="24"/>
          <w:szCs w:val="24"/>
        </w:rPr>
        <w:t xml:space="preserve">SROK je zastřešující strategie tzn., že zasahuje do oblastí, které jsou </w:t>
      </w:r>
      <w:r w:rsidR="004E10B7">
        <w:rPr>
          <w:rFonts w:ascii="Arial" w:hAnsi="Arial" w:cs="Arial"/>
          <w:iCs/>
          <w:sz w:val="24"/>
          <w:szCs w:val="24"/>
        </w:rPr>
        <w:t>ro</w:t>
      </w:r>
      <w:r>
        <w:rPr>
          <w:rFonts w:ascii="Arial" w:hAnsi="Arial" w:cs="Arial"/>
          <w:iCs/>
          <w:sz w:val="24"/>
          <w:szCs w:val="24"/>
        </w:rPr>
        <w:t>zpracovány ve věcně příslušných strategických dokumentech.</w:t>
      </w:r>
      <w:r w:rsidR="004E10B7">
        <w:rPr>
          <w:rFonts w:ascii="Arial" w:hAnsi="Arial" w:cs="Arial"/>
          <w:iCs/>
          <w:sz w:val="24"/>
          <w:szCs w:val="24"/>
        </w:rPr>
        <w:t xml:space="preserve"> Podrobné hodnocení činnosti Olomouckého k</w:t>
      </w:r>
      <w:r w:rsidR="00132ACE">
        <w:rPr>
          <w:rFonts w:ascii="Arial" w:hAnsi="Arial" w:cs="Arial"/>
          <w:iCs/>
          <w:sz w:val="24"/>
          <w:szCs w:val="24"/>
        </w:rPr>
        <w:t>raje se provádí odbory při vyhodnocování tematicky zaměřených strategických dokumentů</w:t>
      </w:r>
      <w:r w:rsidR="004E10B7">
        <w:rPr>
          <w:rFonts w:ascii="Arial" w:hAnsi="Arial" w:cs="Arial"/>
          <w:iCs/>
          <w:sz w:val="24"/>
          <w:szCs w:val="24"/>
        </w:rPr>
        <w:t>.</w:t>
      </w:r>
    </w:p>
    <w:p w:rsidR="002C3248" w:rsidRDefault="004E10B7" w:rsidP="000E1D8F">
      <w:pPr>
        <w:spacing w:after="120"/>
        <w:jc w:val="both"/>
        <w:rPr>
          <w:rFonts w:ascii="Arial" w:hAnsi="Arial" w:cs="Arial"/>
          <w:iCs/>
          <w:sz w:val="24"/>
          <w:szCs w:val="24"/>
        </w:rPr>
      </w:pPr>
      <w:r>
        <w:rPr>
          <w:rFonts w:ascii="Arial" w:hAnsi="Arial" w:cs="Arial"/>
          <w:iCs/>
          <w:sz w:val="24"/>
          <w:szCs w:val="24"/>
        </w:rPr>
        <w:t>Z výše uvedeného důvodu hodnocení SROK nemá za cíl detailní podchycení všech realizovaných činností. Ve spolupráci s věcně příslušnými odbory jsme připravili rámcové hodnocení plnění jednotlivých priorit. Hodnocení obsahuje slovní popis realizovaného pokroku. Dále pak vybrané základní údaje, které jsou dlouhodobě sledovány, a to výše výdajů na rozvoj kraje, výše a počet poskytnutých dotací do území a výše dotací, které kraj získal na svou činnost. Pro zjednodušení jsou uvedeny také nejvýznamnější činnosti pro danou prioritu</w:t>
      </w:r>
      <w:r w:rsidRPr="004E10B7">
        <w:rPr>
          <w:rFonts w:ascii="Arial" w:hAnsi="Arial" w:cs="Arial"/>
          <w:iCs/>
          <w:sz w:val="24"/>
          <w:szCs w:val="24"/>
        </w:rPr>
        <w:t xml:space="preserve"> </w:t>
      </w:r>
      <w:r>
        <w:rPr>
          <w:rFonts w:ascii="Arial" w:hAnsi="Arial" w:cs="Arial"/>
          <w:iCs/>
          <w:sz w:val="24"/>
          <w:szCs w:val="24"/>
        </w:rPr>
        <w:t>realizované v roce 2021. Samotné hodnocení je přílohou této zprávy, zde jsou uvedeny pouze shrnující informace.</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085C50" w:rsidRPr="00CC6D77" w:rsidTr="00BD25A5">
        <w:tc>
          <w:tcPr>
            <w:tcW w:w="3161" w:type="dxa"/>
            <w:vAlign w:val="center"/>
          </w:tcPr>
          <w:p w:rsidR="00085C50" w:rsidRPr="00CC6D77" w:rsidRDefault="0039140F" w:rsidP="00085C50">
            <w:pPr>
              <w:jc w:val="center"/>
              <w:rPr>
                <w:rFonts w:ascii="Arial" w:hAnsi="Arial" w:cs="Arial"/>
                <w:b/>
                <w:iCs/>
              </w:rPr>
            </w:pPr>
            <w:r>
              <w:rPr>
                <w:rFonts w:ascii="Arial" w:hAnsi="Arial" w:cs="Arial"/>
                <w:b/>
                <w:iCs/>
              </w:rPr>
              <w:t>Střednědobá priorita</w:t>
            </w:r>
          </w:p>
        </w:tc>
        <w:tc>
          <w:tcPr>
            <w:tcW w:w="1967" w:type="dxa"/>
            <w:vAlign w:val="center"/>
          </w:tcPr>
          <w:p w:rsidR="00085C50" w:rsidRPr="00CC6D77" w:rsidRDefault="00085C50" w:rsidP="00085C50">
            <w:pPr>
              <w:jc w:val="center"/>
              <w:rPr>
                <w:rFonts w:ascii="Arial" w:hAnsi="Arial" w:cs="Arial"/>
                <w:b/>
                <w:iCs/>
              </w:rPr>
            </w:pPr>
            <w:r w:rsidRPr="00CC6D77">
              <w:rPr>
                <w:rFonts w:ascii="Arial" w:hAnsi="Arial" w:cs="Arial"/>
                <w:b/>
                <w:iCs/>
              </w:rPr>
              <w:t>Výše výdajů na danou prioritu</w:t>
            </w:r>
            <w:r w:rsidR="00CC6D77">
              <w:rPr>
                <w:rFonts w:ascii="Arial" w:hAnsi="Arial" w:cs="Arial"/>
                <w:b/>
                <w:iCs/>
              </w:rPr>
              <w:t xml:space="preserve"> (v </w:t>
            </w:r>
            <w:r w:rsidRPr="00CC6D77">
              <w:rPr>
                <w:rFonts w:ascii="Arial" w:hAnsi="Arial" w:cs="Arial"/>
                <w:b/>
                <w:iCs/>
              </w:rPr>
              <w:t>Kč)</w:t>
            </w:r>
          </w:p>
        </w:tc>
        <w:tc>
          <w:tcPr>
            <w:tcW w:w="1967" w:type="dxa"/>
            <w:vAlign w:val="center"/>
          </w:tcPr>
          <w:p w:rsidR="00085C50" w:rsidRPr="00CC6D77" w:rsidRDefault="00085C50" w:rsidP="00085C50">
            <w:pPr>
              <w:jc w:val="center"/>
              <w:rPr>
                <w:rFonts w:ascii="Arial" w:hAnsi="Arial" w:cs="Arial"/>
                <w:b/>
                <w:iCs/>
              </w:rPr>
            </w:pPr>
            <w:r w:rsidRPr="00CC6D77">
              <w:rPr>
                <w:rFonts w:ascii="Arial" w:hAnsi="Arial" w:cs="Arial"/>
                <w:b/>
                <w:iCs/>
              </w:rPr>
              <w:t>Výše poskytnutých dotací (v Kč)</w:t>
            </w:r>
          </w:p>
        </w:tc>
        <w:tc>
          <w:tcPr>
            <w:tcW w:w="1967" w:type="dxa"/>
            <w:vAlign w:val="center"/>
          </w:tcPr>
          <w:p w:rsidR="00085C50" w:rsidRPr="00CC6D77" w:rsidRDefault="00085C50" w:rsidP="00085C50">
            <w:pPr>
              <w:jc w:val="center"/>
              <w:rPr>
                <w:rFonts w:ascii="Arial" w:hAnsi="Arial" w:cs="Arial"/>
                <w:b/>
                <w:iCs/>
              </w:rPr>
            </w:pPr>
            <w:r w:rsidRPr="00CC6D77">
              <w:rPr>
                <w:rFonts w:ascii="Arial" w:hAnsi="Arial" w:cs="Arial"/>
                <w:b/>
                <w:iCs/>
              </w:rPr>
              <w:t>Výše získaných dotací (v Kč)</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A. Ekonomika a inovace</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iCs/>
              </w:rPr>
              <w:t>15 308 000</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iCs/>
              </w:rPr>
              <w:t>1 075 000</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iCs/>
              </w:rPr>
              <w:t>6 809 000</w:t>
            </w:r>
          </w:p>
        </w:tc>
      </w:tr>
      <w:tr w:rsidR="00085C50" w:rsidRPr="00CC6D77" w:rsidTr="00BD25A5">
        <w:tc>
          <w:tcPr>
            <w:tcW w:w="3161" w:type="dxa"/>
          </w:tcPr>
          <w:p w:rsidR="00085C50" w:rsidRPr="00CC6D77" w:rsidRDefault="00085C50" w:rsidP="00CC6D77">
            <w:pPr>
              <w:jc w:val="both"/>
              <w:rPr>
                <w:rFonts w:ascii="Arial" w:hAnsi="Arial" w:cs="Arial"/>
                <w:iCs/>
              </w:rPr>
            </w:pPr>
            <w:r w:rsidRPr="00CC6D77">
              <w:rPr>
                <w:rFonts w:ascii="Arial" w:hAnsi="Arial" w:cs="Arial"/>
                <w:iCs/>
              </w:rPr>
              <w:t>B. Vzdělávání a zaměstnan</w:t>
            </w:r>
            <w:r w:rsidR="00362BF5">
              <w:rPr>
                <w:rFonts w:ascii="Arial" w:hAnsi="Arial" w:cs="Arial"/>
                <w:iCs/>
              </w:rPr>
              <w:t>ost</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rPr>
              <w:t>186 590 341</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rPr>
              <w:t>28 301 037</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rPr>
              <w:t>42 450 726</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C. Životní prostředí a technická infrastruktura</w:t>
            </w:r>
          </w:p>
        </w:tc>
        <w:tc>
          <w:tcPr>
            <w:tcW w:w="1967" w:type="dxa"/>
            <w:vAlign w:val="center"/>
          </w:tcPr>
          <w:p w:rsidR="00085C50" w:rsidRPr="00CC6D77" w:rsidRDefault="0033550C" w:rsidP="00085C50">
            <w:pPr>
              <w:jc w:val="right"/>
              <w:rPr>
                <w:rFonts w:ascii="Arial" w:hAnsi="Arial" w:cs="Arial"/>
                <w:iCs/>
              </w:rPr>
            </w:pPr>
            <w:r>
              <w:rPr>
                <w:rFonts w:ascii="Arial" w:hAnsi="Arial" w:cs="Arial"/>
              </w:rPr>
              <w:t>512</w:t>
            </w:r>
            <w:r w:rsidR="00D41EA5" w:rsidRPr="00CC6D77">
              <w:rPr>
                <w:rFonts w:ascii="Arial" w:hAnsi="Arial" w:cs="Arial"/>
              </w:rPr>
              <w:t> 939 287</w:t>
            </w:r>
          </w:p>
        </w:tc>
        <w:tc>
          <w:tcPr>
            <w:tcW w:w="1967" w:type="dxa"/>
            <w:vAlign w:val="center"/>
          </w:tcPr>
          <w:p w:rsidR="00085C50" w:rsidRPr="00CC6D77" w:rsidRDefault="0033550C" w:rsidP="00085C50">
            <w:pPr>
              <w:jc w:val="right"/>
              <w:rPr>
                <w:rFonts w:ascii="Arial" w:hAnsi="Arial" w:cs="Arial"/>
                <w:iCs/>
              </w:rPr>
            </w:pPr>
            <w:r>
              <w:rPr>
                <w:rFonts w:ascii="Arial" w:hAnsi="Arial" w:cs="Arial"/>
                <w:iCs/>
              </w:rPr>
              <w:t>4</w:t>
            </w:r>
            <w:r w:rsidR="00D41EA5" w:rsidRPr="00CC6D77">
              <w:rPr>
                <w:rFonts w:ascii="Arial" w:hAnsi="Arial" w:cs="Arial"/>
                <w:iCs/>
              </w:rPr>
              <w:t>6</w:t>
            </w:r>
            <w:r>
              <w:rPr>
                <w:rFonts w:ascii="Arial" w:hAnsi="Arial" w:cs="Arial"/>
                <w:iCs/>
              </w:rPr>
              <w:t>5</w:t>
            </w:r>
            <w:r w:rsidR="00D41EA5" w:rsidRPr="00CC6D77">
              <w:rPr>
                <w:rFonts w:ascii="Arial" w:hAnsi="Arial" w:cs="Arial"/>
                <w:iCs/>
              </w:rPr>
              <w:t xml:space="preserve"> 829</w:t>
            </w:r>
            <w:r w:rsidR="00850F35">
              <w:rPr>
                <w:rFonts w:ascii="Arial" w:hAnsi="Arial" w:cs="Arial"/>
                <w:iCs/>
              </w:rPr>
              <w:t> </w:t>
            </w:r>
            <w:r w:rsidR="00D41EA5" w:rsidRPr="00CC6D77">
              <w:rPr>
                <w:rFonts w:ascii="Arial" w:hAnsi="Arial" w:cs="Arial"/>
                <w:iCs/>
              </w:rPr>
              <w:t>117</w:t>
            </w:r>
            <w:r w:rsidR="00850F35">
              <w:rPr>
                <w:rFonts w:ascii="Arial" w:hAnsi="Arial" w:cs="Arial"/>
                <w:iCs/>
              </w:rPr>
              <w:t>*</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rPr>
              <w:t>67 167 671</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D. Zdravotnictví a sociální služby</w:t>
            </w:r>
          </w:p>
        </w:tc>
        <w:tc>
          <w:tcPr>
            <w:tcW w:w="1967" w:type="dxa"/>
            <w:vAlign w:val="center"/>
          </w:tcPr>
          <w:p w:rsidR="00085C50" w:rsidRPr="00CC6D77" w:rsidRDefault="00D41EA5" w:rsidP="00850F35">
            <w:pPr>
              <w:jc w:val="right"/>
              <w:rPr>
                <w:rFonts w:ascii="Arial" w:hAnsi="Arial" w:cs="Arial"/>
                <w:iCs/>
              </w:rPr>
            </w:pPr>
            <w:r w:rsidRPr="00CC6D77">
              <w:rPr>
                <w:rFonts w:ascii="Arial" w:hAnsi="Arial" w:cs="Arial"/>
                <w:iCs/>
              </w:rPr>
              <w:t>2 433 942</w:t>
            </w:r>
            <w:r w:rsidR="00BD320D" w:rsidRPr="00CC6D77">
              <w:rPr>
                <w:rFonts w:ascii="Arial" w:hAnsi="Arial" w:cs="Arial"/>
                <w:iCs/>
              </w:rPr>
              <w:t> </w:t>
            </w:r>
            <w:r w:rsidRPr="00CC6D77">
              <w:rPr>
                <w:rFonts w:ascii="Arial" w:hAnsi="Arial" w:cs="Arial"/>
                <w:iCs/>
              </w:rPr>
              <w:t>681</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iCs/>
              </w:rPr>
              <w:t>2 018 032</w:t>
            </w:r>
            <w:r w:rsidR="00BD320D" w:rsidRPr="00CC6D77">
              <w:rPr>
                <w:rFonts w:ascii="Arial" w:hAnsi="Arial" w:cs="Arial"/>
                <w:iCs/>
              </w:rPr>
              <w:t> </w:t>
            </w:r>
            <w:r w:rsidRPr="00CC6D77">
              <w:rPr>
                <w:rFonts w:ascii="Arial" w:hAnsi="Arial" w:cs="Arial"/>
                <w:iCs/>
              </w:rPr>
              <w:t>086</w:t>
            </w:r>
            <w:r w:rsidR="00BD320D" w:rsidRPr="00CC6D77">
              <w:rPr>
                <w:rFonts w:ascii="Arial" w:hAnsi="Arial" w:cs="Arial"/>
                <w:iCs/>
              </w:rPr>
              <w:t>*</w:t>
            </w:r>
            <w:r w:rsidR="00850F35">
              <w:rPr>
                <w:rFonts w:ascii="Arial" w:hAnsi="Arial" w:cs="Arial"/>
                <w:iCs/>
              </w:rPr>
              <w:t>*</w:t>
            </w:r>
          </w:p>
        </w:tc>
        <w:tc>
          <w:tcPr>
            <w:tcW w:w="1967" w:type="dxa"/>
            <w:vAlign w:val="center"/>
          </w:tcPr>
          <w:p w:rsidR="00085C50" w:rsidRPr="00CC6D77" w:rsidRDefault="00D41EA5" w:rsidP="00085C50">
            <w:pPr>
              <w:jc w:val="right"/>
              <w:rPr>
                <w:rFonts w:ascii="Arial" w:hAnsi="Arial" w:cs="Arial"/>
                <w:iCs/>
              </w:rPr>
            </w:pPr>
            <w:r w:rsidRPr="00CC6D77">
              <w:rPr>
                <w:rFonts w:ascii="Arial" w:hAnsi="Arial" w:cs="Arial"/>
                <w:iCs/>
              </w:rPr>
              <w:t>1 771 749</w:t>
            </w:r>
            <w:r w:rsidR="00BD320D" w:rsidRPr="00CC6D77">
              <w:rPr>
                <w:rFonts w:ascii="Arial" w:hAnsi="Arial" w:cs="Arial"/>
                <w:iCs/>
              </w:rPr>
              <w:t> </w:t>
            </w:r>
            <w:r w:rsidRPr="00CC6D77">
              <w:rPr>
                <w:rFonts w:ascii="Arial" w:hAnsi="Arial" w:cs="Arial"/>
                <w:iCs/>
              </w:rPr>
              <w:t>239</w:t>
            </w:r>
            <w:r w:rsidR="00BD320D" w:rsidRPr="00CC6D77">
              <w:rPr>
                <w:rFonts w:ascii="Arial" w:hAnsi="Arial" w:cs="Arial"/>
                <w:iCs/>
              </w:rPr>
              <w:t>**</w:t>
            </w:r>
            <w:r w:rsidR="00850F35">
              <w:rPr>
                <w:rFonts w:ascii="Arial" w:hAnsi="Arial" w:cs="Arial"/>
                <w:iCs/>
              </w:rPr>
              <w:t>*</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E. Udržitelná mobilita a dopravní infrastruktura</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692 120 240</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25 390 240</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424 140 000</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F. Sport, kultura a cestovní ruch</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314 625 125</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237 429 600</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36 562 744</w:t>
            </w:r>
          </w:p>
        </w:tc>
      </w:tr>
      <w:tr w:rsidR="00085C50" w:rsidRPr="00CC6D77" w:rsidTr="00BD25A5">
        <w:tc>
          <w:tcPr>
            <w:tcW w:w="3161" w:type="dxa"/>
          </w:tcPr>
          <w:p w:rsidR="00085C50" w:rsidRPr="00CC6D77" w:rsidRDefault="00085C50" w:rsidP="00085C50">
            <w:pPr>
              <w:jc w:val="both"/>
              <w:rPr>
                <w:rFonts w:ascii="Arial" w:hAnsi="Arial" w:cs="Arial"/>
                <w:iCs/>
              </w:rPr>
            </w:pPr>
            <w:r w:rsidRPr="00CC6D77">
              <w:rPr>
                <w:rFonts w:ascii="Arial" w:hAnsi="Arial" w:cs="Arial"/>
                <w:iCs/>
              </w:rPr>
              <w:t>G. Veřejná správa, řízení rozvoje, bezpečnost</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56 102 498</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44 745 318</w:t>
            </w:r>
          </w:p>
        </w:tc>
        <w:tc>
          <w:tcPr>
            <w:tcW w:w="1967" w:type="dxa"/>
            <w:vAlign w:val="center"/>
          </w:tcPr>
          <w:p w:rsidR="00085C50" w:rsidRPr="00CC6D77" w:rsidRDefault="00BD320D" w:rsidP="00085C50">
            <w:pPr>
              <w:jc w:val="right"/>
              <w:rPr>
                <w:rFonts w:ascii="Arial" w:hAnsi="Arial" w:cs="Arial"/>
                <w:iCs/>
              </w:rPr>
            </w:pPr>
            <w:r w:rsidRPr="00CC6D77">
              <w:rPr>
                <w:rFonts w:ascii="Arial" w:hAnsi="Arial" w:cs="Arial"/>
                <w:iCs/>
              </w:rPr>
              <w:t>6 550 894</w:t>
            </w:r>
          </w:p>
        </w:tc>
      </w:tr>
      <w:tr w:rsidR="00BD320D" w:rsidRPr="00CC6D77" w:rsidTr="00BD25A5">
        <w:tc>
          <w:tcPr>
            <w:tcW w:w="3161" w:type="dxa"/>
          </w:tcPr>
          <w:p w:rsidR="00BD320D" w:rsidRPr="00CC6D77" w:rsidRDefault="00BD320D" w:rsidP="00BD320D">
            <w:pPr>
              <w:jc w:val="both"/>
              <w:rPr>
                <w:rFonts w:ascii="Arial" w:hAnsi="Arial" w:cs="Arial"/>
                <w:b/>
                <w:iCs/>
              </w:rPr>
            </w:pPr>
            <w:r w:rsidRPr="00CC6D77">
              <w:rPr>
                <w:rFonts w:ascii="Arial" w:hAnsi="Arial" w:cs="Arial"/>
                <w:b/>
                <w:iCs/>
              </w:rPr>
              <w:t>Celkem</w:t>
            </w:r>
          </w:p>
        </w:tc>
        <w:tc>
          <w:tcPr>
            <w:tcW w:w="1967" w:type="dxa"/>
            <w:vAlign w:val="center"/>
          </w:tcPr>
          <w:p w:rsidR="00BD320D" w:rsidRPr="00CC6D77" w:rsidRDefault="00BD320D" w:rsidP="0033550C">
            <w:pPr>
              <w:jc w:val="right"/>
              <w:rPr>
                <w:rFonts w:ascii="Arial" w:hAnsi="Arial" w:cs="Arial"/>
                <w:b/>
                <w:bCs/>
                <w:color w:val="000000"/>
              </w:rPr>
            </w:pPr>
            <w:r w:rsidRPr="00CC6D77">
              <w:rPr>
                <w:rFonts w:ascii="Arial" w:hAnsi="Arial" w:cs="Arial"/>
                <w:b/>
                <w:bCs/>
                <w:iCs/>
                <w:color w:val="000000"/>
              </w:rPr>
              <w:t xml:space="preserve">4 </w:t>
            </w:r>
            <w:r w:rsidR="0033550C">
              <w:rPr>
                <w:rFonts w:ascii="Arial" w:hAnsi="Arial" w:cs="Arial"/>
                <w:b/>
                <w:bCs/>
                <w:iCs/>
                <w:color w:val="000000"/>
              </w:rPr>
              <w:t>220</w:t>
            </w:r>
            <w:r w:rsidRPr="00CC6D77">
              <w:rPr>
                <w:rFonts w:ascii="Arial" w:hAnsi="Arial" w:cs="Arial"/>
                <w:b/>
                <w:bCs/>
                <w:iCs/>
                <w:color w:val="000000"/>
              </w:rPr>
              <w:t xml:space="preserve"> 628 172</w:t>
            </w:r>
          </w:p>
        </w:tc>
        <w:tc>
          <w:tcPr>
            <w:tcW w:w="1967" w:type="dxa"/>
            <w:vAlign w:val="center"/>
          </w:tcPr>
          <w:p w:rsidR="00BD320D" w:rsidRPr="00CC6D77" w:rsidRDefault="00BD320D" w:rsidP="0033550C">
            <w:pPr>
              <w:jc w:val="right"/>
              <w:rPr>
                <w:rFonts w:ascii="Arial" w:hAnsi="Arial" w:cs="Arial"/>
                <w:b/>
                <w:bCs/>
                <w:color w:val="000000"/>
              </w:rPr>
            </w:pPr>
            <w:r w:rsidRPr="00CC6D77">
              <w:rPr>
                <w:rFonts w:ascii="Arial" w:hAnsi="Arial" w:cs="Arial"/>
                <w:b/>
                <w:bCs/>
                <w:iCs/>
                <w:color w:val="000000"/>
              </w:rPr>
              <w:t xml:space="preserve">2 </w:t>
            </w:r>
            <w:r w:rsidR="0033550C">
              <w:rPr>
                <w:rFonts w:ascii="Arial" w:hAnsi="Arial" w:cs="Arial"/>
                <w:b/>
                <w:bCs/>
                <w:iCs/>
                <w:color w:val="000000"/>
              </w:rPr>
              <w:t>820</w:t>
            </w:r>
            <w:r w:rsidRPr="00CC6D77">
              <w:rPr>
                <w:rFonts w:ascii="Arial" w:hAnsi="Arial" w:cs="Arial"/>
                <w:b/>
                <w:bCs/>
                <w:iCs/>
                <w:color w:val="000000"/>
              </w:rPr>
              <w:t xml:space="preserve"> 802 398</w:t>
            </w:r>
          </w:p>
        </w:tc>
        <w:tc>
          <w:tcPr>
            <w:tcW w:w="1967" w:type="dxa"/>
            <w:vAlign w:val="center"/>
          </w:tcPr>
          <w:p w:rsidR="00BD320D" w:rsidRPr="00CC6D77" w:rsidRDefault="00BD320D" w:rsidP="00BD320D">
            <w:pPr>
              <w:jc w:val="right"/>
              <w:rPr>
                <w:rFonts w:ascii="Arial" w:hAnsi="Arial" w:cs="Arial"/>
                <w:b/>
                <w:bCs/>
                <w:color w:val="000000"/>
              </w:rPr>
            </w:pPr>
            <w:r w:rsidRPr="00CC6D77">
              <w:rPr>
                <w:rFonts w:ascii="Arial" w:hAnsi="Arial" w:cs="Arial"/>
                <w:b/>
                <w:bCs/>
                <w:iCs/>
                <w:color w:val="000000"/>
              </w:rPr>
              <w:t>2 355 430 274</w:t>
            </w:r>
          </w:p>
        </w:tc>
      </w:tr>
    </w:tbl>
    <w:p w:rsidR="00850F35" w:rsidRDefault="00850F35" w:rsidP="00085C50">
      <w:pPr>
        <w:spacing w:after="120"/>
        <w:jc w:val="both"/>
        <w:rPr>
          <w:rFonts w:ascii="Arial" w:hAnsi="Arial" w:cs="Arial"/>
          <w:iCs/>
          <w:sz w:val="20"/>
          <w:szCs w:val="20"/>
        </w:rPr>
      </w:pPr>
      <w:r>
        <w:rPr>
          <w:rFonts w:ascii="Arial" w:hAnsi="Arial" w:cs="Arial"/>
          <w:iCs/>
          <w:sz w:val="20"/>
          <w:szCs w:val="20"/>
        </w:rPr>
        <w:t>*Zahrnuje administrovan</w:t>
      </w:r>
      <w:r w:rsidR="00822FA0">
        <w:rPr>
          <w:rFonts w:ascii="Arial" w:hAnsi="Arial" w:cs="Arial"/>
          <w:iCs/>
          <w:sz w:val="20"/>
          <w:szCs w:val="20"/>
        </w:rPr>
        <w:t>é státní dotace</w:t>
      </w:r>
      <w:r>
        <w:rPr>
          <w:rFonts w:ascii="Arial" w:hAnsi="Arial" w:cs="Arial"/>
          <w:iCs/>
          <w:sz w:val="20"/>
          <w:szCs w:val="20"/>
        </w:rPr>
        <w:t xml:space="preserve"> na zmírnění dopadů kůrovcové kalamity ve výši </w:t>
      </w:r>
      <w:r w:rsidR="0033550C">
        <w:rPr>
          <w:rFonts w:ascii="Arial" w:hAnsi="Arial" w:cs="Arial"/>
          <w:iCs/>
          <w:sz w:val="20"/>
          <w:szCs w:val="20"/>
        </w:rPr>
        <w:t>353 325 151 </w:t>
      </w:r>
      <w:r w:rsidR="0033550C" w:rsidRPr="0033550C">
        <w:rPr>
          <w:rFonts w:ascii="Arial" w:hAnsi="Arial" w:cs="Arial"/>
          <w:iCs/>
          <w:sz w:val="20"/>
          <w:szCs w:val="20"/>
        </w:rPr>
        <w:t>Kč</w:t>
      </w:r>
      <w:r w:rsidR="0033550C">
        <w:rPr>
          <w:rFonts w:ascii="Arial" w:hAnsi="Arial" w:cs="Arial"/>
          <w:iCs/>
          <w:sz w:val="20"/>
          <w:szCs w:val="20"/>
        </w:rPr>
        <w:t>.</w:t>
      </w:r>
    </w:p>
    <w:p w:rsidR="00085C50" w:rsidRPr="00BD320D" w:rsidRDefault="00850F35" w:rsidP="00085C50">
      <w:pPr>
        <w:spacing w:after="120"/>
        <w:jc w:val="both"/>
        <w:rPr>
          <w:rFonts w:ascii="Arial" w:hAnsi="Arial" w:cs="Arial"/>
          <w:iCs/>
          <w:sz w:val="20"/>
          <w:szCs w:val="20"/>
        </w:rPr>
      </w:pPr>
      <w:r>
        <w:rPr>
          <w:rFonts w:ascii="Arial" w:hAnsi="Arial" w:cs="Arial"/>
          <w:iCs/>
          <w:sz w:val="20"/>
          <w:szCs w:val="20"/>
        </w:rPr>
        <w:t>*</w:t>
      </w:r>
      <w:r w:rsidR="00BD320D" w:rsidRPr="00BD320D">
        <w:rPr>
          <w:rFonts w:ascii="Arial" w:hAnsi="Arial" w:cs="Arial"/>
          <w:iCs/>
          <w:sz w:val="20"/>
          <w:szCs w:val="20"/>
        </w:rPr>
        <w:t>*Zahrnuje dotace státního rozpočtu na zajištění sociálních služeb a příspěvek zřizovatele u vlastních PO ve výši 2 000 829 110 Kč.</w:t>
      </w:r>
    </w:p>
    <w:p w:rsidR="00BD320D" w:rsidRDefault="00850F35" w:rsidP="00085C50">
      <w:pPr>
        <w:spacing w:after="120"/>
        <w:jc w:val="both"/>
        <w:rPr>
          <w:rFonts w:ascii="Arial" w:hAnsi="Arial" w:cs="Arial"/>
          <w:iCs/>
          <w:sz w:val="24"/>
          <w:szCs w:val="24"/>
        </w:rPr>
      </w:pPr>
      <w:r>
        <w:rPr>
          <w:rFonts w:ascii="Arial" w:hAnsi="Arial" w:cs="Arial"/>
          <w:iCs/>
          <w:sz w:val="20"/>
          <w:szCs w:val="20"/>
        </w:rPr>
        <w:t>*</w:t>
      </w:r>
      <w:r w:rsidR="00BD320D" w:rsidRPr="00BD320D">
        <w:rPr>
          <w:rFonts w:ascii="Arial" w:hAnsi="Arial" w:cs="Arial"/>
          <w:iCs/>
          <w:sz w:val="20"/>
          <w:szCs w:val="20"/>
        </w:rPr>
        <w:t>**Zahrnuje dotace státního rozpočtu na zajištění sociálních služeb ve výši 1 631 633 762 Kč</w:t>
      </w:r>
    </w:p>
    <w:p w:rsidR="002757E8" w:rsidRDefault="002757E8" w:rsidP="00085C50">
      <w:pPr>
        <w:spacing w:after="120"/>
        <w:jc w:val="both"/>
        <w:rPr>
          <w:rFonts w:ascii="Arial" w:hAnsi="Arial" w:cs="Arial"/>
          <w:iCs/>
          <w:sz w:val="24"/>
          <w:szCs w:val="24"/>
        </w:rPr>
      </w:pPr>
      <w:r>
        <w:rPr>
          <w:rFonts w:ascii="Arial" w:hAnsi="Arial" w:cs="Arial"/>
          <w:iCs/>
          <w:sz w:val="24"/>
          <w:szCs w:val="24"/>
        </w:rPr>
        <w:t xml:space="preserve">Olomoucký kraj realizoval činnosti ve všech stanovených prioritách. </w:t>
      </w:r>
      <w:r w:rsidR="0039140F">
        <w:rPr>
          <w:rFonts w:ascii="Arial" w:hAnsi="Arial" w:cs="Arial"/>
          <w:iCs/>
          <w:sz w:val="24"/>
          <w:szCs w:val="24"/>
        </w:rPr>
        <w:t xml:space="preserve">Rozložení financí mezi jednotlivé priority je dáno především jejich charakterem a kompetencemi kraje. </w:t>
      </w:r>
    </w:p>
    <w:p w:rsidR="00BD320D" w:rsidRDefault="0039140F" w:rsidP="00085C50">
      <w:pPr>
        <w:spacing w:after="120"/>
        <w:jc w:val="both"/>
        <w:rPr>
          <w:rFonts w:ascii="Arial" w:hAnsi="Arial" w:cs="Arial"/>
          <w:iCs/>
          <w:sz w:val="24"/>
          <w:szCs w:val="24"/>
        </w:rPr>
      </w:pPr>
      <w:r>
        <w:rPr>
          <w:rFonts w:ascii="Arial" w:hAnsi="Arial" w:cs="Arial"/>
          <w:iCs/>
          <w:sz w:val="24"/>
          <w:szCs w:val="24"/>
        </w:rPr>
        <w:t xml:space="preserve">Činnosti kraje v prioritě A. Ekonomika a inovace jsou poměrně omezené regulací veřejné podpory ze strany EU a také silnou koordinační rolí, kterou si vyhradil stát. V této oblasti působí např. agentury </w:t>
      </w:r>
      <w:proofErr w:type="spellStart"/>
      <w:r>
        <w:rPr>
          <w:rFonts w:ascii="Arial" w:hAnsi="Arial" w:cs="Arial"/>
          <w:iCs/>
          <w:sz w:val="24"/>
          <w:szCs w:val="24"/>
        </w:rPr>
        <w:t>CzechInvest</w:t>
      </w:r>
      <w:proofErr w:type="spellEnd"/>
      <w:r>
        <w:rPr>
          <w:rFonts w:ascii="Arial" w:hAnsi="Arial" w:cs="Arial"/>
          <w:iCs/>
          <w:sz w:val="24"/>
          <w:szCs w:val="24"/>
        </w:rPr>
        <w:t xml:space="preserve">, </w:t>
      </w:r>
      <w:proofErr w:type="spellStart"/>
      <w:r>
        <w:rPr>
          <w:rFonts w:ascii="Arial" w:hAnsi="Arial" w:cs="Arial"/>
          <w:iCs/>
          <w:sz w:val="24"/>
          <w:szCs w:val="24"/>
        </w:rPr>
        <w:t>CzechTrade</w:t>
      </w:r>
      <w:proofErr w:type="spellEnd"/>
      <w:r>
        <w:rPr>
          <w:rFonts w:ascii="Arial" w:hAnsi="Arial" w:cs="Arial"/>
          <w:iCs/>
          <w:sz w:val="24"/>
          <w:szCs w:val="24"/>
        </w:rPr>
        <w:t xml:space="preserve"> nebo hospodářské kom</w:t>
      </w:r>
      <w:r w:rsidR="00850F35">
        <w:rPr>
          <w:rFonts w:ascii="Arial" w:hAnsi="Arial" w:cs="Arial"/>
          <w:iCs/>
          <w:sz w:val="24"/>
          <w:szCs w:val="24"/>
        </w:rPr>
        <w:t>o</w:t>
      </w:r>
      <w:bookmarkStart w:id="0" w:name="_GoBack"/>
      <w:bookmarkEnd w:id="0"/>
      <w:r w:rsidR="00850F35">
        <w:rPr>
          <w:rFonts w:ascii="Arial" w:hAnsi="Arial" w:cs="Arial"/>
          <w:iCs/>
          <w:sz w:val="24"/>
          <w:szCs w:val="24"/>
        </w:rPr>
        <w:t>ry.</w:t>
      </w:r>
    </w:p>
    <w:p w:rsidR="00850F35" w:rsidRDefault="00822FA0" w:rsidP="00085C50">
      <w:pPr>
        <w:spacing w:after="120"/>
        <w:jc w:val="both"/>
        <w:rPr>
          <w:rFonts w:ascii="Arial" w:hAnsi="Arial" w:cs="Arial"/>
          <w:iCs/>
          <w:sz w:val="24"/>
          <w:szCs w:val="24"/>
        </w:rPr>
      </w:pPr>
      <w:r>
        <w:rPr>
          <w:rFonts w:ascii="Arial" w:hAnsi="Arial" w:cs="Arial"/>
          <w:iCs/>
          <w:sz w:val="24"/>
          <w:szCs w:val="24"/>
        </w:rPr>
        <w:lastRenderedPageBreak/>
        <w:t xml:space="preserve">Do činností kraje se promítly aktivity, když zprostředkovává dotace pro subjekty na svém území, ať již se jedná o „tradiční“ zajištění sociálních služeb, kotlíkové dotace nebo </w:t>
      </w:r>
      <w:r w:rsidR="002757E8">
        <w:rPr>
          <w:rFonts w:ascii="Arial" w:hAnsi="Arial" w:cs="Arial"/>
          <w:iCs/>
          <w:sz w:val="24"/>
          <w:szCs w:val="24"/>
        </w:rPr>
        <w:t>nověji</w:t>
      </w:r>
      <w:r>
        <w:rPr>
          <w:rFonts w:ascii="Arial" w:hAnsi="Arial" w:cs="Arial"/>
          <w:iCs/>
          <w:sz w:val="24"/>
          <w:szCs w:val="24"/>
        </w:rPr>
        <w:t xml:space="preserve"> dotace na zmírnění dopadů kůrovcové kalamity.</w:t>
      </w:r>
    </w:p>
    <w:p w:rsidR="00BD25A5" w:rsidRPr="004260AF" w:rsidRDefault="00BD25A5" w:rsidP="00085C50">
      <w:pPr>
        <w:spacing w:after="120"/>
        <w:jc w:val="both"/>
        <w:rPr>
          <w:rFonts w:ascii="Arial" w:hAnsi="Arial" w:cs="Arial"/>
          <w:iCs/>
          <w:sz w:val="24"/>
          <w:szCs w:val="24"/>
        </w:rPr>
      </w:pPr>
    </w:p>
    <w:p w:rsidR="004260AF"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vlajkových projektů</w:t>
      </w:r>
    </w:p>
    <w:p w:rsidR="00E365E7" w:rsidRDefault="00D719B5" w:rsidP="009F532A">
      <w:pPr>
        <w:spacing w:after="120"/>
        <w:jc w:val="both"/>
        <w:rPr>
          <w:rFonts w:ascii="Arial" w:hAnsi="Arial" w:cs="Arial"/>
          <w:iCs/>
          <w:sz w:val="24"/>
          <w:szCs w:val="24"/>
        </w:rPr>
      </w:pPr>
      <w:r>
        <w:rPr>
          <w:rFonts w:ascii="Arial" w:hAnsi="Arial" w:cs="Arial"/>
          <w:iCs/>
          <w:sz w:val="24"/>
          <w:szCs w:val="24"/>
        </w:rPr>
        <w:t xml:space="preserve">Ve SROK byly na základě podnětů odborníků a partnerů vytipovány tři vlajkové projekty. Jedná se spíše o témata, která by měl kraj uchopit, koordinovat, a tím přispět k rozvoji regionu. Vlajkové projekty jsou přímo ve </w:t>
      </w:r>
      <w:r w:rsidR="00E365E7">
        <w:rPr>
          <w:rFonts w:ascii="Arial" w:hAnsi="Arial" w:cs="Arial"/>
          <w:iCs/>
          <w:sz w:val="24"/>
          <w:szCs w:val="24"/>
        </w:rPr>
        <w:t>strategii popsány spíše obecně.</w:t>
      </w:r>
    </w:p>
    <w:p w:rsidR="00101674" w:rsidRDefault="00D719B5" w:rsidP="009F532A">
      <w:pPr>
        <w:spacing w:after="120"/>
        <w:jc w:val="both"/>
        <w:rPr>
          <w:rFonts w:ascii="Arial" w:hAnsi="Arial" w:cs="Arial"/>
          <w:iCs/>
          <w:sz w:val="24"/>
          <w:szCs w:val="24"/>
        </w:rPr>
      </w:pPr>
      <w:r>
        <w:rPr>
          <w:rFonts w:ascii="Arial" w:hAnsi="Arial" w:cs="Arial"/>
          <w:iCs/>
          <w:sz w:val="24"/>
          <w:szCs w:val="24"/>
        </w:rPr>
        <w:t>V roce 2021</w:t>
      </w:r>
      <w:r w:rsidR="00B4420B">
        <w:rPr>
          <w:rFonts w:ascii="Arial" w:hAnsi="Arial" w:cs="Arial"/>
          <w:iCs/>
          <w:sz w:val="24"/>
          <w:szCs w:val="24"/>
        </w:rPr>
        <w:t xml:space="preserve"> došlo k rozpracování vlajkových projektů Lepší image Olomouckého kraje a Restart Jesenicka a Šumperka. </w:t>
      </w:r>
      <w:r w:rsidR="00E365E7">
        <w:rPr>
          <w:rFonts w:ascii="Arial" w:hAnsi="Arial" w:cs="Arial"/>
          <w:iCs/>
          <w:sz w:val="24"/>
          <w:szCs w:val="24"/>
        </w:rPr>
        <w:t xml:space="preserve">Pro rozpracování se pracovní skupina rozdělila na dvě (dle vlajkových projektů) a byla doplněna o další partnery z území. Rozpracování vlajkových projektů zajišťoval externí dodavatel firma </w:t>
      </w:r>
      <w:proofErr w:type="spellStart"/>
      <w:r w:rsidR="00E365E7">
        <w:rPr>
          <w:rFonts w:ascii="Arial" w:hAnsi="Arial" w:cs="Arial"/>
          <w:iCs/>
          <w:sz w:val="24"/>
          <w:szCs w:val="24"/>
        </w:rPr>
        <w:t>BeePartner</w:t>
      </w:r>
      <w:proofErr w:type="spellEnd"/>
      <w:r w:rsidR="00E365E7">
        <w:rPr>
          <w:rFonts w:ascii="Arial" w:hAnsi="Arial" w:cs="Arial"/>
          <w:iCs/>
          <w:sz w:val="24"/>
          <w:szCs w:val="24"/>
        </w:rPr>
        <w:t>.</w:t>
      </w:r>
    </w:p>
    <w:p w:rsidR="00E365E7" w:rsidRDefault="00E365E7" w:rsidP="009F532A">
      <w:pPr>
        <w:spacing w:after="120"/>
        <w:jc w:val="both"/>
        <w:rPr>
          <w:rFonts w:ascii="Arial" w:hAnsi="Arial" w:cs="Arial"/>
          <w:iCs/>
          <w:sz w:val="24"/>
          <w:szCs w:val="24"/>
        </w:rPr>
      </w:pPr>
      <w:r>
        <w:rPr>
          <w:rFonts w:ascii="Arial" w:hAnsi="Arial" w:cs="Arial"/>
          <w:iCs/>
          <w:sz w:val="24"/>
          <w:szCs w:val="24"/>
        </w:rPr>
        <w:t xml:space="preserve">Vlajkový projekt </w:t>
      </w:r>
      <w:r w:rsidRPr="00E365E7">
        <w:rPr>
          <w:rFonts w:ascii="Arial" w:hAnsi="Arial" w:cs="Arial"/>
          <w:iCs/>
          <w:sz w:val="24"/>
          <w:szCs w:val="24"/>
        </w:rPr>
        <w:t>Rozvoj inovačního ekosystému a chytrého regionu</w:t>
      </w:r>
      <w:r>
        <w:rPr>
          <w:rFonts w:ascii="Arial" w:hAnsi="Arial" w:cs="Arial"/>
          <w:iCs/>
          <w:sz w:val="24"/>
          <w:szCs w:val="24"/>
        </w:rPr>
        <w:t xml:space="preserve"> nebyl více rozpracováván. Souvisí to s tím, že v červnu byla schválena střednědobá strategie rozvoje inovačního prostředí Inovačním centrem Olomouckého kraje</w:t>
      </w:r>
      <w:r w:rsidR="00FC3340">
        <w:rPr>
          <w:rFonts w:ascii="Arial" w:hAnsi="Arial" w:cs="Arial"/>
          <w:iCs/>
          <w:sz w:val="24"/>
          <w:szCs w:val="24"/>
        </w:rPr>
        <w:t xml:space="preserve"> (ICOK)</w:t>
      </w:r>
      <w:r>
        <w:rPr>
          <w:rFonts w:ascii="Arial" w:hAnsi="Arial" w:cs="Arial"/>
          <w:iCs/>
          <w:sz w:val="24"/>
          <w:szCs w:val="24"/>
        </w:rPr>
        <w:t>, kde je kraj jedním ze zakladatelů. Obdobně funguje Řídící výbor Smart region a na něj navázané pracovní skupiny. Rozpracování tohoto vlajkového projektu je založeno na těchto podkladech.</w:t>
      </w:r>
    </w:p>
    <w:p w:rsidR="00EB4E55" w:rsidRPr="00101674" w:rsidRDefault="00EB4E55" w:rsidP="009F532A">
      <w:pPr>
        <w:spacing w:after="120"/>
        <w:jc w:val="both"/>
        <w:rPr>
          <w:rFonts w:ascii="Arial" w:hAnsi="Arial" w:cs="Arial"/>
          <w:iCs/>
          <w:sz w:val="24"/>
          <w:szCs w:val="24"/>
        </w:rPr>
      </w:pPr>
      <w:r>
        <w:rPr>
          <w:rFonts w:ascii="Arial" w:hAnsi="Arial" w:cs="Arial"/>
          <w:iCs/>
          <w:sz w:val="24"/>
          <w:szCs w:val="24"/>
        </w:rPr>
        <w:t>Podrobnější rozpracování vlajkových projektů a přehled plánovaných činností Olomouckého kraje a partnerů je uveden v přiložených tabulkách. Zde je uvedeno stručné zhodnocení vlajkových projektů, nastavení cílů a souhrn plánovaných činností.</w:t>
      </w:r>
    </w:p>
    <w:p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Lepší image Olomouckého kraje</w:t>
      </w:r>
    </w:p>
    <w:p w:rsidR="002A18BD" w:rsidRDefault="002A18BD" w:rsidP="00BD25D0">
      <w:pPr>
        <w:spacing w:after="120"/>
        <w:jc w:val="both"/>
        <w:rPr>
          <w:rFonts w:ascii="Arial" w:hAnsi="Arial" w:cs="Arial"/>
          <w:iCs/>
          <w:sz w:val="24"/>
          <w:szCs w:val="24"/>
        </w:rPr>
      </w:pPr>
      <w:r>
        <w:rPr>
          <w:rFonts w:ascii="Arial" w:hAnsi="Arial" w:cs="Arial"/>
          <w:iCs/>
          <w:sz w:val="24"/>
          <w:szCs w:val="24"/>
        </w:rPr>
        <w:t>Jak již bylo uvedeno, klíčovou činností v roce 2021 bylo rozpracování vlajkového projektu. Přirozeně byly realizovány i činnosti, které standardně podporují zlepšování image kraje. Pro další období byly stanoveny 4 cíle, viz níže.</w:t>
      </w:r>
    </w:p>
    <w:p w:rsidR="00BD25D0" w:rsidRPr="00BD25D0" w:rsidRDefault="00BD25D0" w:rsidP="002A18BD">
      <w:pPr>
        <w:spacing w:after="120"/>
        <w:ind w:left="1276" w:hanging="568"/>
        <w:jc w:val="both"/>
        <w:rPr>
          <w:rFonts w:ascii="Arial" w:hAnsi="Arial" w:cs="Arial"/>
          <w:iCs/>
          <w:sz w:val="24"/>
          <w:szCs w:val="24"/>
        </w:rPr>
      </w:pPr>
      <w:r w:rsidRPr="00BD25D0">
        <w:rPr>
          <w:rFonts w:ascii="Arial" w:hAnsi="Arial" w:cs="Arial"/>
          <w:iCs/>
          <w:sz w:val="24"/>
          <w:szCs w:val="24"/>
        </w:rPr>
        <w:t>Cíl 1 Nastavení funkčních procesů a jednotné komunikace pro zlepšení image kraje</w:t>
      </w:r>
    </w:p>
    <w:p w:rsidR="00BD25D0" w:rsidRPr="00BD25D0" w:rsidRDefault="00BD25D0" w:rsidP="002A18BD">
      <w:pPr>
        <w:spacing w:after="120"/>
        <w:ind w:left="1276" w:hanging="568"/>
        <w:jc w:val="both"/>
        <w:rPr>
          <w:rFonts w:ascii="Arial" w:hAnsi="Arial" w:cs="Arial"/>
          <w:iCs/>
          <w:sz w:val="24"/>
          <w:szCs w:val="24"/>
        </w:rPr>
      </w:pPr>
      <w:r w:rsidRPr="00BD25D0">
        <w:rPr>
          <w:rFonts w:ascii="Arial" w:hAnsi="Arial" w:cs="Arial"/>
          <w:iCs/>
          <w:sz w:val="24"/>
          <w:szCs w:val="24"/>
        </w:rPr>
        <w:t>Cíl 2 Systematické a průběžné oslovování a zapojování aktivních obyvatel do krajských rozvojových témat a projektů</w:t>
      </w:r>
    </w:p>
    <w:p w:rsidR="00BD25D0" w:rsidRPr="00BD25D0" w:rsidRDefault="00BD25D0" w:rsidP="002A18BD">
      <w:pPr>
        <w:spacing w:after="120"/>
        <w:ind w:left="1276" w:hanging="568"/>
        <w:jc w:val="both"/>
        <w:rPr>
          <w:rFonts w:ascii="Arial" w:hAnsi="Arial" w:cs="Arial"/>
          <w:iCs/>
          <w:sz w:val="24"/>
          <w:szCs w:val="24"/>
        </w:rPr>
      </w:pPr>
      <w:r w:rsidRPr="00BD25D0">
        <w:rPr>
          <w:rFonts w:ascii="Arial" w:hAnsi="Arial" w:cs="Arial"/>
          <w:iCs/>
          <w:sz w:val="24"/>
          <w:szCs w:val="24"/>
        </w:rPr>
        <w:t>Cíl 3 Lákání talentů, investic a pracovní síly do kraje</w:t>
      </w:r>
    </w:p>
    <w:p w:rsidR="00101674" w:rsidRDefault="00BD25D0" w:rsidP="002A18BD">
      <w:pPr>
        <w:spacing w:after="120"/>
        <w:ind w:left="1276" w:hanging="568"/>
        <w:jc w:val="both"/>
        <w:rPr>
          <w:rFonts w:ascii="Arial" w:hAnsi="Arial" w:cs="Arial"/>
          <w:iCs/>
          <w:sz w:val="24"/>
          <w:szCs w:val="24"/>
        </w:rPr>
      </w:pPr>
      <w:r w:rsidRPr="00BD25D0">
        <w:rPr>
          <w:rFonts w:ascii="Arial" w:hAnsi="Arial" w:cs="Arial"/>
          <w:iCs/>
          <w:sz w:val="24"/>
          <w:szCs w:val="24"/>
        </w:rPr>
        <w:t>Cíl 4 Zvýšit atraktivitu kraje v očích návštěvníků a návštěvnost kraje</w:t>
      </w:r>
    </w:p>
    <w:p w:rsidR="002A18BD" w:rsidRDefault="00D67D6F" w:rsidP="00BD25D0">
      <w:pPr>
        <w:spacing w:after="120"/>
        <w:jc w:val="both"/>
        <w:rPr>
          <w:rFonts w:ascii="Arial" w:hAnsi="Arial" w:cs="Arial"/>
          <w:iCs/>
          <w:sz w:val="24"/>
          <w:szCs w:val="24"/>
        </w:rPr>
      </w:pPr>
      <w:r>
        <w:rPr>
          <w:rFonts w:ascii="Arial" w:hAnsi="Arial" w:cs="Arial"/>
          <w:iCs/>
          <w:sz w:val="24"/>
          <w:szCs w:val="24"/>
        </w:rPr>
        <w:t>Projekt Lepší image je svým způsobem na začátku</w:t>
      </w:r>
      <w:r w:rsidR="00FC3340">
        <w:rPr>
          <w:rFonts w:ascii="Arial" w:hAnsi="Arial" w:cs="Arial"/>
          <w:iCs/>
          <w:sz w:val="24"/>
          <w:szCs w:val="24"/>
        </w:rPr>
        <w:t>.</w:t>
      </w:r>
      <w:r>
        <w:rPr>
          <w:rFonts w:ascii="Arial" w:hAnsi="Arial" w:cs="Arial"/>
          <w:iCs/>
          <w:sz w:val="24"/>
          <w:szCs w:val="24"/>
        </w:rPr>
        <w:t xml:space="preserve"> Postupně chceme naplňovat všechny cíle, ale je nejprve potřeba vytvořit společný základ a ustálit spolupráci s partnery.</w:t>
      </w:r>
      <w:r w:rsidR="00FC3340">
        <w:rPr>
          <w:rFonts w:ascii="Arial" w:hAnsi="Arial" w:cs="Arial"/>
          <w:iCs/>
          <w:sz w:val="24"/>
          <w:szCs w:val="24"/>
        </w:rPr>
        <w:t xml:space="preserve"> Pro </w:t>
      </w:r>
      <w:r w:rsidR="00E0053F">
        <w:rPr>
          <w:rFonts w:ascii="Arial" w:hAnsi="Arial" w:cs="Arial"/>
          <w:iCs/>
          <w:sz w:val="24"/>
          <w:szCs w:val="24"/>
        </w:rPr>
        <w:t>jednotnou</w:t>
      </w:r>
      <w:r w:rsidR="00FC3340">
        <w:rPr>
          <w:rFonts w:ascii="Arial" w:hAnsi="Arial" w:cs="Arial"/>
          <w:iCs/>
          <w:sz w:val="24"/>
          <w:szCs w:val="24"/>
        </w:rPr>
        <w:t xml:space="preserve"> komunikac</w:t>
      </w:r>
      <w:r w:rsidR="00E0053F">
        <w:rPr>
          <w:rFonts w:ascii="Arial" w:hAnsi="Arial" w:cs="Arial"/>
          <w:iCs/>
          <w:sz w:val="24"/>
          <w:szCs w:val="24"/>
        </w:rPr>
        <w:t xml:space="preserve">i by mělo dojít k přípravě </w:t>
      </w:r>
      <w:r w:rsidR="00FC3340">
        <w:rPr>
          <w:rFonts w:ascii="Arial" w:hAnsi="Arial" w:cs="Arial"/>
          <w:iCs/>
          <w:sz w:val="24"/>
          <w:szCs w:val="24"/>
        </w:rPr>
        <w:t xml:space="preserve">marketingové strategie. Zde bude důležitá spolupráce s ICOK, které souběžně nastavuje marketingovou strategii v oblasti inovací. V rámci </w:t>
      </w:r>
      <w:r w:rsidR="00510E8B">
        <w:rPr>
          <w:rFonts w:ascii="Arial" w:hAnsi="Arial" w:cs="Arial"/>
          <w:iCs/>
          <w:sz w:val="24"/>
          <w:szCs w:val="24"/>
        </w:rPr>
        <w:t xml:space="preserve">komunikace by se měla sladit využívaná </w:t>
      </w:r>
      <w:r w:rsidR="00FC3340">
        <w:rPr>
          <w:rFonts w:ascii="Arial" w:hAnsi="Arial" w:cs="Arial"/>
          <w:iCs/>
          <w:sz w:val="24"/>
          <w:szCs w:val="24"/>
        </w:rPr>
        <w:t>značk</w:t>
      </w:r>
      <w:r w:rsidR="00510E8B">
        <w:rPr>
          <w:rFonts w:ascii="Arial" w:hAnsi="Arial" w:cs="Arial"/>
          <w:iCs/>
          <w:sz w:val="24"/>
          <w:szCs w:val="24"/>
        </w:rPr>
        <w:t>a</w:t>
      </w:r>
      <w:r w:rsidR="00FC3340">
        <w:rPr>
          <w:rFonts w:ascii="Arial" w:hAnsi="Arial" w:cs="Arial"/>
          <w:iCs/>
          <w:sz w:val="24"/>
          <w:szCs w:val="24"/>
        </w:rPr>
        <w:t xml:space="preserve"> a v dalších letech i komunikační plány.</w:t>
      </w:r>
    </w:p>
    <w:p w:rsidR="00CC45AB" w:rsidRDefault="00CC45AB" w:rsidP="00BD25D0">
      <w:pPr>
        <w:spacing w:after="120"/>
        <w:jc w:val="both"/>
        <w:rPr>
          <w:rFonts w:ascii="Arial" w:hAnsi="Arial" w:cs="Arial"/>
          <w:iCs/>
          <w:sz w:val="24"/>
          <w:szCs w:val="24"/>
        </w:rPr>
      </w:pPr>
      <w:r>
        <w:rPr>
          <w:rFonts w:ascii="Arial" w:hAnsi="Arial" w:cs="Arial"/>
          <w:iCs/>
          <w:sz w:val="24"/>
          <w:szCs w:val="24"/>
        </w:rPr>
        <w:t xml:space="preserve">Obdobně chceme zlepšit komunikaci s občany a jejich zapojení do činností kraje. </w:t>
      </w:r>
      <w:r w:rsidR="00744507">
        <w:rPr>
          <w:rFonts w:ascii="Arial" w:hAnsi="Arial" w:cs="Arial"/>
          <w:iCs/>
          <w:sz w:val="24"/>
          <w:szCs w:val="24"/>
        </w:rPr>
        <w:t xml:space="preserve">V první řadě připravujeme podchycení již existujících postupů. Navazovat bude návrh </w:t>
      </w:r>
      <w:r w:rsidR="00744507">
        <w:rPr>
          <w:rFonts w:ascii="Arial" w:hAnsi="Arial" w:cs="Arial"/>
          <w:iCs/>
          <w:sz w:val="24"/>
          <w:szCs w:val="24"/>
        </w:rPr>
        <w:lastRenderedPageBreak/>
        <w:t xml:space="preserve">na jejich rozšíření i do ostatních oblastí. </w:t>
      </w:r>
      <w:r>
        <w:rPr>
          <w:rFonts w:ascii="Arial" w:hAnsi="Arial" w:cs="Arial"/>
          <w:iCs/>
          <w:sz w:val="24"/>
          <w:szCs w:val="24"/>
        </w:rPr>
        <w:t>Současně chceme, aby i partneři</w:t>
      </w:r>
      <w:r w:rsidR="00744507">
        <w:rPr>
          <w:rFonts w:ascii="Arial" w:hAnsi="Arial" w:cs="Arial"/>
          <w:iCs/>
          <w:sz w:val="24"/>
          <w:szCs w:val="24"/>
        </w:rPr>
        <w:t xml:space="preserve"> v území </w:t>
      </w:r>
      <w:r>
        <w:rPr>
          <w:rFonts w:ascii="Arial" w:hAnsi="Arial" w:cs="Arial"/>
          <w:iCs/>
          <w:sz w:val="24"/>
          <w:szCs w:val="24"/>
        </w:rPr>
        <w:t>se podělily o dobrou praxi v této problematice.</w:t>
      </w:r>
    </w:p>
    <w:p w:rsidR="00CC45AB" w:rsidRDefault="00CC45AB" w:rsidP="00BD25D0">
      <w:pPr>
        <w:spacing w:after="120"/>
        <w:jc w:val="both"/>
        <w:rPr>
          <w:rFonts w:ascii="Arial" w:hAnsi="Arial" w:cs="Arial"/>
          <w:iCs/>
          <w:sz w:val="24"/>
          <w:szCs w:val="24"/>
        </w:rPr>
      </w:pPr>
      <w:r>
        <w:rPr>
          <w:rFonts w:ascii="Arial" w:hAnsi="Arial" w:cs="Arial"/>
          <w:iCs/>
          <w:sz w:val="24"/>
          <w:szCs w:val="24"/>
        </w:rPr>
        <w:t>Pokračovat bude i kvalitní práce v oblasti cestovního ruchu, kterou se vlajkový projekt zabývá jen okrajově z důvodu koordinace, protože je detailně řešena v rámci Koncepce rozvoje cestovního ruchu.</w:t>
      </w:r>
    </w:p>
    <w:p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 xml:space="preserve">Restart Jesenicka a Šumperska </w:t>
      </w:r>
    </w:p>
    <w:p w:rsidR="0069016D" w:rsidRDefault="000B3401" w:rsidP="00BD25D0">
      <w:pPr>
        <w:spacing w:after="120"/>
        <w:jc w:val="both"/>
        <w:rPr>
          <w:rFonts w:ascii="Arial" w:hAnsi="Arial" w:cs="Arial"/>
          <w:iCs/>
          <w:sz w:val="24"/>
          <w:szCs w:val="24"/>
        </w:rPr>
      </w:pPr>
      <w:r>
        <w:rPr>
          <w:rFonts w:ascii="Arial" w:hAnsi="Arial" w:cs="Arial"/>
          <w:iCs/>
          <w:sz w:val="24"/>
          <w:szCs w:val="24"/>
        </w:rPr>
        <w:t xml:space="preserve">I u tohoto projektu došlo k rozpracování cílů pro další období. V oblasti podpory Jesenicka a Šumperska a dalších ohrožených území se kraj již dlouhodobě angažuje. Na základě naší aktivity byl v lednu 2021 </w:t>
      </w:r>
      <w:r w:rsidR="003F7340">
        <w:rPr>
          <w:rFonts w:ascii="Arial" w:hAnsi="Arial" w:cs="Arial"/>
          <w:iCs/>
          <w:sz w:val="24"/>
          <w:szCs w:val="24"/>
        </w:rPr>
        <w:t xml:space="preserve">Vládou </w:t>
      </w:r>
      <w:r>
        <w:rPr>
          <w:rFonts w:ascii="Arial" w:hAnsi="Arial" w:cs="Arial"/>
          <w:iCs/>
          <w:sz w:val="24"/>
          <w:szCs w:val="24"/>
        </w:rPr>
        <w:t>schválen</w:t>
      </w:r>
      <w:r w:rsidR="003F7340">
        <w:rPr>
          <w:rFonts w:ascii="Arial" w:hAnsi="Arial" w:cs="Arial"/>
          <w:iCs/>
          <w:sz w:val="24"/>
          <w:szCs w:val="24"/>
        </w:rPr>
        <w:t xml:space="preserve"> </w:t>
      </w:r>
      <w:r>
        <w:rPr>
          <w:rFonts w:ascii="Arial" w:hAnsi="Arial" w:cs="Arial"/>
          <w:iCs/>
          <w:sz w:val="24"/>
          <w:szCs w:val="24"/>
        </w:rPr>
        <w:t>Akční plán Strategie regionálního rozvoje ČR</w:t>
      </w:r>
      <w:r w:rsidR="003F7340">
        <w:rPr>
          <w:rFonts w:ascii="Arial" w:hAnsi="Arial" w:cs="Arial"/>
          <w:iCs/>
          <w:sz w:val="24"/>
          <w:szCs w:val="24"/>
        </w:rPr>
        <w:t>, jehož přílohou byla Případová studie Jesenicka a Šumperska.</w:t>
      </w:r>
    </w:p>
    <w:p w:rsidR="003F7340" w:rsidRDefault="003F7340" w:rsidP="00BD25D0">
      <w:pPr>
        <w:spacing w:after="120"/>
        <w:jc w:val="both"/>
        <w:rPr>
          <w:rFonts w:ascii="Arial" w:hAnsi="Arial" w:cs="Arial"/>
          <w:iCs/>
          <w:sz w:val="24"/>
          <w:szCs w:val="24"/>
        </w:rPr>
      </w:pPr>
      <w:r>
        <w:rPr>
          <w:rFonts w:ascii="Arial" w:hAnsi="Arial" w:cs="Arial"/>
          <w:iCs/>
          <w:sz w:val="24"/>
          <w:szCs w:val="24"/>
        </w:rPr>
        <w:t>S Ministerstvem pro místní rozvoj nadále spolupracujeme a snažíme se hledat možnosti podpory postižených území. Přestože se se nepodařilo vyhlásit samostatný dotační program pro hospodářsky a sociálně ohrožená území, usilujeme, aby i v ostatních dotačních programech byly tyto oblasti zvýhodněny.</w:t>
      </w:r>
    </w:p>
    <w:p w:rsidR="003F7340" w:rsidRDefault="003F7340" w:rsidP="00BD25D0">
      <w:pPr>
        <w:spacing w:after="120"/>
        <w:jc w:val="both"/>
        <w:rPr>
          <w:rFonts w:ascii="Arial" w:hAnsi="Arial" w:cs="Arial"/>
          <w:iCs/>
          <w:sz w:val="24"/>
          <w:szCs w:val="24"/>
        </w:rPr>
      </w:pPr>
      <w:r>
        <w:rPr>
          <w:rFonts w:ascii="Arial" w:hAnsi="Arial" w:cs="Arial"/>
          <w:iCs/>
          <w:sz w:val="24"/>
          <w:szCs w:val="24"/>
        </w:rPr>
        <w:t>Olomoucký kraj sám v rámci přepracování systému dotací zavedl jako jedno z doporučených kritérií, bodově zvýhodnit obce hůře hodnocené v rámci Rozboru udržitelného rozvoje území, který SROK také využívá.</w:t>
      </w:r>
    </w:p>
    <w:p w:rsidR="00BD25D0" w:rsidRPr="00BD25D0" w:rsidRDefault="000B3401" w:rsidP="0069016D">
      <w:pPr>
        <w:spacing w:after="120"/>
        <w:ind w:left="1276" w:hanging="568"/>
        <w:jc w:val="both"/>
        <w:rPr>
          <w:rFonts w:ascii="Arial" w:hAnsi="Arial" w:cs="Arial"/>
          <w:iCs/>
          <w:sz w:val="24"/>
          <w:szCs w:val="24"/>
        </w:rPr>
      </w:pPr>
      <w:r>
        <w:rPr>
          <w:rFonts w:ascii="Arial" w:hAnsi="Arial" w:cs="Arial"/>
          <w:iCs/>
          <w:sz w:val="24"/>
          <w:szCs w:val="24"/>
        </w:rPr>
        <w:t>Cíl </w:t>
      </w:r>
      <w:r w:rsidR="00BD25D0" w:rsidRPr="00BD25D0">
        <w:rPr>
          <w:rFonts w:ascii="Arial" w:hAnsi="Arial" w:cs="Arial"/>
          <w:iCs/>
          <w:sz w:val="24"/>
          <w:szCs w:val="24"/>
        </w:rPr>
        <w:t>1:</w:t>
      </w:r>
      <w:r>
        <w:rPr>
          <w:rFonts w:ascii="Arial" w:hAnsi="Arial" w:cs="Arial"/>
          <w:iCs/>
          <w:sz w:val="24"/>
          <w:szCs w:val="24"/>
        </w:rPr>
        <w:t> </w:t>
      </w:r>
      <w:r w:rsidR="00BD25D0" w:rsidRPr="00BD25D0">
        <w:rPr>
          <w:rFonts w:ascii="Arial" w:hAnsi="Arial" w:cs="Arial"/>
          <w:iCs/>
          <w:sz w:val="24"/>
          <w:szCs w:val="24"/>
        </w:rPr>
        <w:t xml:space="preserve">Koordinace na strategické úrovni, zajištění disponibilních zdrojů </w:t>
      </w:r>
      <w:r w:rsidRPr="00BD25D0">
        <w:rPr>
          <w:rFonts w:ascii="Arial" w:hAnsi="Arial" w:cs="Arial"/>
          <w:iCs/>
          <w:sz w:val="24"/>
          <w:szCs w:val="24"/>
        </w:rPr>
        <w:t>finan</w:t>
      </w:r>
      <w:r>
        <w:rPr>
          <w:rFonts w:ascii="Arial" w:hAnsi="Arial" w:cs="Arial"/>
          <w:iCs/>
          <w:sz w:val="24"/>
          <w:szCs w:val="24"/>
        </w:rPr>
        <w:t>c</w:t>
      </w:r>
      <w:r w:rsidRPr="00BD25D0">
        <w:rPr>
          <w:rFonts w:ascii="Arial" w:hAnsi="Arial" w:cs="Arial"/>
          <w:iCs/>
          <w:sz w:val="24"/>
          <w:szCs w:val="24"/>
        </w:rPr>
        <w:t>ování</w:t>
      </w:r>
      <w:r w:rsidR="00BD25D0" w:rsidRPr="00BD25D0">
        <w:rPr>
          <w:rFonts w:ascii="Arial" w:hAnsi="Arial" w:cs="Arial"/>
          <w:iCs/>
          <w:sz w:val="24"/>
          <w:szCs w:val="24"/>
        </w:rPr>
        <w:t xml:space="preserve"> a zvýšení absorpční kapacity</w:t>
      </w:r>
    </w:p>
    <w:p w:rsidR="00BD25D0" w:rsidRPr="00BD25D0"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t>Cíl 2: Komplexní rozvoj digitalizace</w:t>
      </w:r>
    </w:p>
    <w:p w:rsidR="00101674"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t>Cíl 3: Podpora cestovního ruchu</w:t>
      </w:r>
    </w:p>
    <w:p w:rsidR="002A18BD" w:rsidRDefault="00CC45AB" w:rsidP="00BD25D0">
      <w:pPr>
        <w:spacing w:after="120"/>
        <w:jc w:val="both"/>
        <w:rPr>
          <w:rFonts w:ascii="Arial" w:hAnsi="Arial" w:cs="Arial"/>
          <w:iCs/>
          <w:sz w:val="24"/>
          <w:szCs w:val="24"/>
        </w:rPr>
      </w:pPr>
      <w:r>
        <w:rPr>
          <w:rFonts w:ascii="Arial" w:hAnsi="Arial" w:cs="Arial"/>
          <w:iCs/>
          <w:sz w:val="24"/>
          <w:szCs w:val="24"/>
        </w:rPr>
        <w:t xml:space="preserve">Nadále chceme pokračovat v komunikačních aktivitách ohledně problematiky Jesenicka a Šumperska. Cílem je získat financování na projekty vytipované v Případové studii. Dále zapojovat a </w:t>
      </w:r>
      <w:r w:rsidR="00510E8B">
        <w:rPr>
          <w:rFonts w:ascii="Arial" w:hAnsi="Arial" w:cs="Arial"/>
          <w:iCs/>
          <w:sz w:val="24"/>
          <w:szCs w:val="24"/>
        </w:rPr>
        <w:t>propojovat aktéry v území, aby „táhli za jeden provaz“.</w:t>
      </w:r>
    </w:p>
    <w:p w:rsidR="00510E8B" w:rsidRDefault="00510E8B" w:rsidP="00BD25D0">
      <w:pPr>
        <w:spacing w:after="120"/>
        <w:jc w:val="both"/>
        <w:rPr>
          <w:rFonts w:ascii="Arial" w:hAnsi="Arial" w:cs="Arial"/>
          <w:iCs/>
          <w:sz w:val="24"/>
          <w:szCs w:val="24"/>
        </w:rPr>
      </w:pPr>
      <w:r>
        <w:rPr>
          <w:rFonts w:ascii="Arial" w:hAnsi="Arial" w:cs="Arial"/>
          <w:iCs/>
          <w:sz w:val="24"/>
          <w:szCs w:val="24"/>
        </w:rPr>
        <w:t>Potenciál pro další rozvoj vidíme v lepším využívání lidských zdrojů v území, zlepšení přeshraniční spolupráce a i zlepšení vnímání území, což souvisí s vlajkovým projektem Lepší image.</w:t>
      </w:r>
    </w:p>
    <w:p w:rsidR="004260AF"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Rozvoj inovačního ekosystému a chytrého regionu</w:t>
      </w:r>
    </w:p>
    <w:p w:rsidR="0069016D" w:rsidRDefault="006615A2" w:rsidP="009F532A">
      <w:pPr>
        <w:spacing w:after="120"/>
        <w:jc w:val="both"/>
        <w:rPr>
          <w:rFonts w:ascii="Arial" w:hAnsi="Arial" w:cs="Arial"/>
          <w:iCs/>
          <w:sz w:val="24"/>
          <w:szCs w:val="24"/>
        </w:rPr>
      </w:pPr>
      <w:r>
        <w:rPr>
          <w:rFonts w:ascii="Arial" w:hAnsi="Arial" w:cs="Arial"/>
          <w:iCs/>
          <w:sz w:val="24"/>
          <w:szCs w:val="24"/>
        </w:rPr>
        <w:t xml:space="preserve">V roce 2021 pokračovala reorganizace </w:t>
      </w:r>
      <w:r w:rsidR="00FC3340">
        <w:rPr>
          <w:rFonts w:ascii="Arial" w:hAnsi="Arial" w:cs="Arial"/>
          <w:iCs/>
          <w:sz w:val="24"/>
          <w:szCs w:val="24"/>
        </w:rPr>
        <w:t>ICOK</w:t>
      </w:r>
      <w:r>
        <w:rPr>
          <w:rFonts w:ascii="Arial" w:hAnsi="Arial" w:cs="Arial"/>
          <w:iCs/>
          <w:sz w:val="24"/>
          <w:szCs w:val="24"/>
        </w:rPr>
        <w:t xml:space="preserve">, které by mělo být významných nositelem činností v tomto vlajkovém projektu. </w:t>
      </w:r>
      <w:r w:rsidR="00EC628A">
        <w:rPr>
          <w:rFonts w:ascii="Arial" w:hAnsi="Arial" w:cs="Arial"/>
          <w:iCs/>
          <w:sz w:val="24"/>
          <w:szCs w:val="24"/>
        </w:rPr>
        <w:t>Realizovány byly aktivity projektu Smart Akcelerátor. Pokračovala také spolupráce s městy, aby došlo k vybudování inovačních hubu v okresních městech. Zatím nejdále pokročila jednání s městem Přerov.</w:t>
      </w:r>
      <w:r w:rsidR="000E3917">
        <w:rPr>
          <w:rFonts w:ascii="Arial" w:hAnsi="Arial" w:cs="Arial"/>
          <w:iCs/>
          <w:sz w:val="24"/>
          <w:szCs w:val="24"/>
        </w:rPr>
        <w:t xml:space="preserve"> V roce 2021 Olomoucký kraj podpořil 6 </w:t>
      </w:r>
      <w:proofErr w:type="spellStart"/>
      <w:r w:rsidR="000E3917">
        <w:rPr>
          <w:rFonts w:ascii="Arial" w:hAnsi="Arial" w:cs="Arial"/>
          <w:iCs/>
          <w:sz w:val="24"/>
          <w:szCs w:val="24"/>
        </w:rPr>
        <w:t>smart</w:t>
      </w:r>
      <w:proofErr w:type="spellEnd"/>
      <w:r w:rsidR="000E3917">
        <w:rPr>
          <w:rFonts w:ascii="Arial" w:hAnsi="Arial" w:cs="Arial"/>
          <w:iCs/>
          <w:sz w:val="24"/>
          <w:szCs w:val="24"/>
        </w:rPr>
        <w:t xml:space="preserve"> projektů (2 v oblasti dopravy, 3 v oblasti zdravotnictví a 1 v oblasti životního prostředí).</w:t>
      </w:r>
    </w:p>
    <w:p w:rsidR="00101674"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t>Cíl 1 Rozvoj inovačního ekosystému Olo</w:t>
      </w:r>
      <w:r>
        <w:rPr>
          <w:rFonts w:ascii="Arial" w:hAnsi="Arial" w:cs="Arial"/>
          <w:iCs/>
          <w:sz w:val="24"/>
          <w:szCs w:val="24"/>
        </w:rPr>
        <w:t>mouckého kraje</w:t>
      </w:r>
    </w:p>
    <w:p w:rsidR="00BD25D0"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t xml:space="preserve">Cíl 2 Vytváření komunity kreativních a podnikavých lidí </w:t>
      </w:r>
    </w:p>
    <w:p w:rsidR="00BD25D0"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t>Cíl 3 Podpora inovativního podnikání</w:t>
      </w:r>
    </w:p>
    <w:p w:rsidR="00BD25D0" w:rsidRDefault="00BD25D0" w:rsidP="0069016D">
      <w:pPr>
        <w:spacing w:after="120"/>
        <w:ind w:left="1276" w:hanging="568"/>
        <w:jc w:val="both"/>
        <w:rPr>
          <w:rFonts w:ascii="Arial" w:hAnsi="Arial" w:cs="Arial"/>
          <w:iCs/>
          <w:sz w:val="24"/>
          <w:szCs w:val="24"/>
        </w:rPr>
      </w:pPr>
      <w:r w:rsidRPr="00BD25D0">
        <w:rPr>
          <w:rFonts w:ascii="Arial" w:hAnsi="Arial" w:cs="Arial"/>
          <w:iCs/>
          <w:sz w:val="24"/>
          <w:szCs w:val="24"/>
        </w:rPr>
        <w:lastRenderedPageBreak/>
        <w:t>Cíl 4 Smart region Olomoucký kraj</w:t>
      </w:r>
    </w:p>
    <w:p w:rsidR="002A18BD" w:rsidRDefault="00510E8B" w:rsidP="009F532A">
      <w:pPr>
        <w:spacing w:after="120"/>
        <w:jc w:val="both"/>
        <w:rPr>
          <w:rFonts w:ascii="Arial" w:hAnsi="Arial" w:cs="Arial"/>
          <w:iCs/>
          <w:sz w:val="24"/>
          <w:szCs w:val="24"/>
        </w:rPr>
      </w:pPr>
      <w:r>
        <w:rPr>
          <w:rFonts w:ascii="Arial" w:hAnsi="Arial" w:cs="Arial"/>
          <w:iCs/>
          <w:sz w:val="24"/>
          <w:szCs w:val="24"/>
        </w:rPr>
        <w:t xml:space="preserve">V akčním plánu uvažujeme o vzniku silné platformy </w:t>
      </w:r>
      <w:r w:rsidR="00A85946">
        <w:rPr>
          <w:rFonts w:ascii="Arial" w:hAnsi="Arial" w:cs="Arial"/>
          <w:iCs/>
          <w:sz w:val="24"/>
          <w:szCs w:val="24"/>
        </w:rPr>
        <w:t>pro spolupráci s partnery. Vzniknout by měly i inovační huby, jako kontaktní místa pro podnikatele a výzkumné instituce.</w:t>
      </w:r>
    </w:p>
    <w:p w:rsidR="002C3248" w:rsidRPr="004260AF" w:rsidRDefault="00A85946" w:rsidP="000E1D8F">
      <w:pPr>
        <w:spacing w:after="120"/>
        <w:jc w:val="both"/>
        <w:rPr>
          <w:rFonts w:ascii="Arial" w:hAnsi="Arial" w:cs="Arial"/>
          <w:iCs/>
          <w:sz w:val="24"/>
          <w:szCs w:val="24"/>
        </w:rPr>
      </w:pPr>
      <w:r>
        <w:rPr>
          <w:rFonts w:ascii="Arial" w:hAnsi="Arial" w:cs="Arial"/>
          <w:iCs/>
          <w:sz w:val="24"/>
          <w:szCs w:val="24"/>
        </w:rPr>
        <w:t xml:space="preserve">Kraj bude podporovat přípravu </w:t>
      </w:r>
      <w:proofErr w:type="spellStart"/>
      <w:r>
        <w:rPr>
          <w:rFonts w:ascii="Arial" w:hAnsi="Arial" w:cs="Arial"/>
          <w:iCs/>
          <w:sz w:val="24"/>
          <w:szCs w:val="24"/>
        </w:rPr>
        <w:t>smart</w:t>
      </w:r>
      <w:proofErr w:type="spellEnd"/>
      <w:r>
        <w:rPr>
          <w:rFonts w:ascii="Arial" w:hAnsi="Arial" w:cs="Arial"/>
          <w:iCs/>
          <w:sz w:val="24"/>
          <w:szCs w:val="24"/>
        </w:rPr>
        <w:t xml:space="preserve"> řešení v území dotačním programem. Současně budou realizovány vybrané </w:t>
      </w:r>
      <w:proofErr w:type="spellStart"/>
      <w:r>
        <w:rPr>
          <w:rFonts w:ascii="Arial" w:hAnsi="Arial" w:cs="Arial"/>
          <w:iCs/>
          <w:sz w:val="24"/>
          <w:szCs w:val="24"/>
        </w:rPr>
        <w:t>smart</w:t>
      </w:r>
      <w:proofErr w:type="spellEnd"/>
      <w:r>
        <w:rPr>
          <w:rFonts w:ascii="Arial" w:hAnsi="Arial" w:cs="Arial"/>
          <w:iCs/>
          <w:sz w:val="24"/>
          <w:szCs w:val="24"/>
        </w:rPr>
        <w:t xml:space="preserve"> projekty. Kraj a jeho příspěvkové organizace budou zavádět chytrá řešení pro zlepšování svého fungování i komunikace s občany.</w:t>
      </w:r>
    </w:p>
    <w:p w:rsidR="00FC1C2B" w:rsidRPr="004260AF" w:rsidRDefault="005828B8" w:rsidP="000E1D8F">
      <w:pPr>
        <w:spacing w:after="120"/>
        <w:jc w:val="both"/>
        <w:rPr>
          <w:rFonts w:ascii="Arial" w:hAnsi="Arial" w:cs="Arial"/>
          <w:b/>
          <w:iCs/>
          <w:sz w:val="28"/>
          <w:szCs w:val="24"/>
        </w:rPr>
      </w:pPr>
      <w:r w:rsidRPr="004260AF">
        <w:rPr>
          <w:rFonts w:ascii="Arial" w:hAnsi="Arial" w:cs="Arial"/>
          <w:b/>
          <w:iCs/>
          <w:sz w:val="28"/>
          <w:szCs w:val="24"/>
        </w:rPr>
        <w:t>Hodnocení monitorovacích indikátorů</w:t>
      </w:r>
    </w:p>
    <w:p w:rsidR="00FC1C2B" w:rsidRDefault="005828B8" w:rsidP="000E1D8F">
      <w:pPr>
        <w:spacing w:after="120"/>
        <w:jc w:val="both"/>
        <w:rPr>
          <w:rFonts w:ascii="Arial" w:hAnsi="Arial" w:cs="Arial"/>
          <w:iCs/>
          <w:sz w:val="24"/>
          <w:szCs w:val="24"/>
        </w:rPr>
      </w:pPr>
      <w:r>
        <w:rPr>
          <w:rFonts w:ascii="Arial" w:hAnsi="Arial" w:cs="Arial"/>
          <w:iCs/>
          <w:sz w:val="24"/>
          <w:szCs w:val="24"/>
        </w:rPr>
        <w:t>Hodnocení indikátorů má zajistit sledování dopadů vývoje na území. Samotná strategie je sice komplexním dokumentem, ale samotný Olomoucký kraj ovlivňuje pouze malé procento aktivit, které jsou na jeho území realizovány. Proto hodnocení monitorovacích indikátorů slouží spíše pro dokreslení situace v regionu, ale může také zachytit některé varovné signály, na které by kraj mohl reagovat.</w:t>
      </w:r>
    </w:p>
    <w:p w:rsidR="005828B8" w:rsidRDefault="005828B8" w:rsidP="000E1D8F">
      <w:pPr>
        <w:spacing w:after="120"/>
        <w:jc w:val="both"/>
        <w:rPr>
          <w:rFonts w:ascii="Arial" w:hAnsi="Arial" w:cs="Arial"/>
          <w:iCs/>
          <w:sz w:val="24"/>
          <w:szCs w:val="24"/>
        </w:rPr>
      </w:pPr>
      <w:r>
        <w:rPr>
          <w:rFonts w:ascii="Arial" w:hAnsi="Arial" w:cs="Arial"/>
          <w:iCs/>
          <w:sz w:val="24"/>
          <w:szCs w:val="24"/>
        </w:rPr>
        <w:t>I když jsme vycházeli z indikátorů Strategie regionálního rozvoje ČR</w:t>
      </w:r>
      <w:r w:rsidR="00F20BDC">
        <w:rPr>
          <w:rFonts w:ascii="Arial" w:hAnsi="Arial" w:cs="Arial"/>
          <w:iCs/>
          <w:sz w:val="24"/>
          <w:szCs w:val="24"/>
        </w:rPr>
        <w:t xml:space="preserve"> (SRR)</w:t>
      </w:r>
      <w:r>
        <w:rPr>
          <w:rFonts w:ascii="Arial" w:hAnsi="Arial" w:cs="Arial"/>
          <w:iCs/>
          <w:sz w:val="24"/>
          <w:szCs w:val="24"/>
        </w:rPr>
        <w:t>, které měly být pravidelně monitorovány</w:t>
      </w:r>
      <w:r w:rsidR="00F20BDC">
        <w:rPr>
          <w:rFonts w:ascii="Arial" w:hAnsi="Arial" w:cs="Arial"/>
          <w:iCs/>
          <w:sz w:val="24"/>
          <w:szCs w:val="24"/>
        </w:rPr>
        <w:t>, skutečnost je trochu jiná. První monitorovací zpráva má být představena až na podzim tohoto roku, tedy téměř 2 roky od tzv. nulté monitorovací zprávy. Většinu údajů se podařilo dohledat z veřejných zdrojů, přesto minimálně ve dvou případech nebyli zpracovatelé schopni aktualizovat data. Jedná se o indikátory 4 a 6.</w:t>
      </w:r>
    </w:p>
    <w:p w:rsidR="00132ACE" w:rsidRPr="003D2D83" w:rsidRDefault="00132ACE" w:rsidP="000E1D8F">
      <w:pPr>
        <w:spacing w:after="120"/>
        <w:jc w:val="both"/>
        <w:rPr>
          <w:rFonts w:ascii="Arial" w:hAnsi="Arial" w:cs="Arial"/>
          <w:iCs/>
          <w:sz w:val="24"/>
          <w:szCs w:val="24"/>
        </w:rPr>
      </w:pPr>
      <w:r>
        <w:rPr>
          <w:rFonts w:ascii="Arial" w:hAnsi="Arial" w:cs="Arial"/>
          <w:iCs/>
          <w:sz w:val="24"/>
          <w:szCs w:val="24"/>
        </w:rPr>
        <w:t>V loňském roce bylo zpracováno vstupní vyhodnocení indikátorů v tzv. nulté monitorovací zprávě. Letos se jedná o druhý rok sledování indikátorů, proto zatím nelze stanovit trendy, pouze zhodnotit meziroční změny.</w:t>
      </w:r>
    </w:p>
    <w:p w:rsidR="002776F1" w:rsidRPr="003D2D83" w:rsidRDefault="002776F1" w:rsidP="002776F1">
      <w:pPr>
        <w:spacing w:after="120"/>
        <w:jc w:val="both"/>
        <w:rPr>
          <w:rFonts w:ascii="Arial" w:hAnsi="Arial" w:cs="Arial"/>
          <w:b/>
          <w:iCs/>
          <w:sz w:val="24"/>
          <w:szCs w:val="24"/>
        </w:rPr>
      </w:pPr>
      <w:r w:rsidRPr="003D2D83">
        <w:rPr>
          <w:rFonts w:ascii="Arial" w:hAnsi="Arial" w:cs="Arial"/>
          <w:b/>
          <w:iCs/>
          <w:sz w:val="24"/>
          <w:szCs w:val="24"/>
        </w:rPr>
        <w:t>Indikátor 1. Osoby pracující ve výzkumu a vývoji</w:t>
      </w:r>
    </w:p>
    <w:p w:rsidR="00BC193A" w:rsidRPr="003D2D83" w:rsidRDefault="004043C4" w:rsidP="002776F1">
      <w:pPr>
        <w:spacing w:after="120"/>
        <w:jc w:val="both"/>
        <w:rPr>
          <w:rFonts w:ascii="Arial" w:hAnsi="Arial" w:cs="Arial"/>
          <w:iCs/>
          <w:sz w:val="24"/>
          <w:szCs w:val="24"/>
        </w:rPr>
      </w:pPr>
      <w:r w:rsidRPr="003D2D83">
        <w:rPr>
          <w:rFonts w:ascii="Arial" w:hAnsi="Arial" w:cs="Arial"/>
          <w:iCs/>
          <w:sz w:val="24"/>
          <w:szCs w:val="24"/>
        </w:rPr>
        <w:t>Pracovníci ve výzkumu a vývoji v roce 20</w:t>
      </w:r>
      <w:r w:rsidR="00E018E3">
        <w:rPr>
          <w:rFonts w:ascii="Arial" w:hAnsi="Arial" w:cs="Arial"/>
          <w:iCs/>
          <w:sz w:val="24"/>
          <w:szCs w:val="24"/>
        </w:rPr>
        <w:t>20</w:t>
      </w:r>
      <w:r w:rsidRPr="003D2D83">
        <w:rPr>
          <w:rFonts w:ascii="Arial" w:hAnsi="Arial" w:cs="Arial"/>
          <w:iCs/>
          <w:sz w:val="24"/>
          <w:szCs w:val="24"/>
        </w:rPr>
        <w:t xml:space="preserve"> (přepočteno na roční pracovní dobu – FTE), zdroj</w:t>
      </w:r>
      <w:r w:rsidR="00144A27" w:rsidRPr="003D2D83">
        <w:rPr>
          <w:rFonts w:ascii="Arial" w:hAnsi="Arial" w:cs="Arial"/>
          <w:iCs/>
          <w:sz w:val="24"/>
          <w:szCs w:val="24"/>
        </w:rPr>
        <w:t>:</w:t>
      </w:r>
      <w:r w:rsidRPr="003D2D83">
        <w:rPr>
          <w:rFonts w:ascii="Arial" w:hAnsi="Arial" w:cs="Arial"/>
          <w:iCs/>
          <w:sz w:val="24"/>
          <w:szCs w:val="24"/>
        </w:rPr>
        <w:t xml:space="preserve"> ČSÚ – krajská statistická ročenka</w:t>
      </w:r>
    </w:p>
    <w:p w:rsidR="00901F95" w:rsidRDefault="00901F95" w:rsidP="002776F1">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701"/>
        <w:gridCol w:w="1843"/>
        <w:gridCol w:w="1843"/>
      </w:tblGrid>
      <w:tr w:rsidR="00702FC9" w:rsidRPr="003D2D83" w:rsidTr="00702FC9">
        <w:trPr>
          <w:trHeight w:val="288"/>
        </w:trPr>
        <w:tc>
          <w:tcPr>
            <w:tcW w:w="2122" w:type="dxa"/>
            <w:noWrap/>
            <w:vAlign w:val="center"/>
            <w:hideMark/>
          </w:tcPr>
          <w:p w:rsidR="00702FC9" w:rsidRPr="003D2D83" w:rsidRDefault="00702FC9" w:rsidP="00702FC9">
            <w:pPr>
              <w:jc w:val="center"/>
              <w:rPr>
                <w:rFonts w:ascii="Arial" w:hAnsi="Arial" w:cs="Arial"/>
                <w:b/>
                <w:iCs/>
              </w:rPr>
            </w:pPr>
          </w:p>
        </w:tc>
        <w:tc>
          <w:tcPr>
            <w:tcW w:w="1984" w:type="dxa"/>
            <w:noWrap/>
            <w:vAlign w:val="center"/>
            <w:hideMark/>
          </w:tcPr>
          <w:p w:rsidR="00702FC9" w:rsidRPr="003D2D83" w:rsidRDefault="00E018E3" w:rsidP="00E018E3">
            <w:pPr>
              <w:jc w:val="center"/>
              <w:rPr>
                <w:rFonts w:ascii="Arial" w:hAnsi="Arial" w:cs="Arial"/>
                <w:b/>
                <w:iCs/>
              </w:rPr>
            </w:pPr>
            <w:r>
              <w:rPr>
                <w:rFonts w:ascii="Arial" w:hAnsi="Arial" w:cs="Arial"/>
                <w:b/>
                <w:iCs/>
              </w:rPr>
              <w:t>Počet obyvatel k </w:t>
            </w:r>
            <w:r w:rsidR="00702FC9" w:rsidRPr="003D2D83">
              <w:rPr>
                <w:rFonts w:ascii="Arial" w:hAnsi="Arial" w:cs="Arial"/>
                <w:b/>
                <w:iCs/>
              </w:rPr>
              <w:t>31. 12. 20</w:t>
            </w:r>
            <w:r>
              <w:rPr>
                <w:rFonts w:ascii="Arial" w:hAnsi="Arial" w:cs="Arial"/>
                <w:b/>
                <w:iCs/>
              </w:rPr>
              <w:t>20</w:t>
            </w:r>
          </w:p>
        </w:tc>
        <w:tc>
          <w:tcPr>
            <w:tcW w:w="1701" w:type="dxa"/>
            <w:noWrap/>
            <w:vAlign w:val="center"/>
            <w:hideMark/>
          </w:tcPr>
          <w:p w:rsidR="00702FC9" w:rsidRPr="003D2D83" w:rsidRDefault="00702FC9" w:rsidP="008C6FF0">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8C6FF0">
              <w:rPr>
                <w:rFonts w:ascii="Arial" w:hAnsi="Arial" w:cs="Arial"/>
                <w:b/>
                <w:iCs/>
              </w:rPr>
              <w:t>20</w:t>
            </w:r>
          </w:p>
        </w:tc>
        <w:tc>
          <w:tcPr>
            <w:tcW w:w="1843" w:type="dxa"/>
            <w:noWrap/>
            <w:vAlign w:val="center"/>
            <w:hideMark/>
          </w:tcPr>
          <w:p w:rsidR="00702FC9" w:rsidRPr="003D2D83" w:rsidRDefault="00702FC9" w:rsidP="00702FC9">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702FC9" w:rsidRPr="003D2D83" w:rsidRDefault="00702FC9" w:rsidP="00702FC9">
            <w:pPr>
              <w:jc w:val="center"/>
              <w:rPr>
                <w:rFonts w:ascii="Arial" w:hAnsi="Arial" w:cs="Arial"/>
                <w:b/>
                <w:iCs/>
              </w:rPr>
            </w:pPr>
            <w:r w:rsidRPr="003D2D83">
              <w:rPr>
                <w:rFonts w:ascii="Arial" w:hAnsi="Arial" w:cs="Arial"/>
                <w:b/>
                <w:iCs/>
              </w:rPr>
              <w:t>Procento průměru ČR</w:t>
            </w:r>
          </w:p>
        </w:tc>
      </w:tr>
      <w:tr w:rsidR="00A71602" w:rsidRPr="003D2D83" w:rsidTr="00A71602">
        <w:trPr>
          <w:trHeight w:val="300"/>
        </w:trPr>
        <w:tc>
          <w:tcPr>
            <w:tcW w:w="2122" w:type="dxa"/>
            <w:noWrap/>
            <w:hideMark/>
          </w:tcPr>
          <w:p w:rsidR="00A71602" w:rsidRPr="003D2D83" w:rsidRDefault="00A71602" w:rsidP="00A71602">
            <w:pPr>
              <w:jc w:val="both"/>
              <w:rPr>
                <w:rFonts w:ascii="Arial" w:hAnsi="Arial" w:cs="Arial"/>
                <w:i/>
                <w:iCs/>
              </w:rPr>
            </w:pPr>
            <w:r w:rsidRPr="003D2D83">
              <w:rPr>
                <w:rFonts w:ascii="Arial" w:hAnsi="Arial" w:cs="Arial"/>
                <w:i/>
                <w:iCs/>
              </w:rPr>
              <w:t>Česká republika</w:t>
            </w:r>
          </w:p>
        </w:tc>
        <w:tc>
          <w:tcPr>
            <w:tcW w:w="1984" w:type="dxa"/>
            <w:noWrap/>
            <w:vAlign w:val="center"/>
            <w:hideMark/>
          </w:tcPr>
          <w:p w:rsidR="00A71602" w:rsidRPr="00E018E3" w:rsidRDefault="00A71602" w:rsidP="00A71602">
            <w:pPr>
              <w:jc w:val="right"/>
              <w:rPr>
                <w:rFonts w:ascii="Arial" w:hAnsi="Arial" w:cs="Arial"/>
                <w:bCs/>
                <w:i/>
                <w:iCs/>
              </w:rPr>
            </w:pPr>
            <w:r w:rsidRPr="00E018E3">
              <w:rPr>
                <w:rFonts w:ascii="Arial" w:hAnsi="Arial" w:cs="Arial"/>
                <w:bCs/>
                <w:i/>
                <w:iCs/>
              </w:rPr>
              <w:t>10</w:t>
            </w:r>
            <w:r>
              <w:rPr>
                <w:rFonts w:ascii="Arial" w:hAnsi="Arial" w:cs="Arial"/>
                <w:bCs/>
                <w:i/>
                <w:iCs/>
              </w:rPr>
              <w:t> </w:t>
            </w:r>
            <w:r w:rsidRPr="00E018E3">
              <w:rPr>
                <w:rFonts w:ascii="Arial" w:hAnsi="Arial" w:cs="Arial"/>
                <w:bCs/>
                <w:i/>
                <w:iCs/>
              </w:rPr>
              <w:t>701</w:t>
            </w:r>
            <w:r>
              <w:rPr>
                <w:rFonts w:ascii="Arial" w:hAnsi="Arial" w:cs="Arial"/>
                <w:bCs/>
                <w:i/>
                <w:iCs/>
              </w:rPr>
              <w:t> </w:t>
            </w:r>
            <w:r w:rsidRPr="00E018E3">
              <w:rPr>
                <w:rFonts w:ascii="Arial" w:hAnsi="Arial" w:cs="Arial"/>
                <w:bCs/>
                <w:i/>
                <w:iCs/>
              </w:rPr>
              <w:t>777</w:t>
            </w:r>
          </w:p>
        </w:tc>
        <w:tc>
          <w:tcPr>
            <w:tcW w:w="1701" w:type="dxa"/>
            <w:noWrap/>
            <w:vAlign w:val="center"/>
            <w:hideMark/>
          </w:tcPr>
          <w:p w:rsidR="00A71602" w:rsidRPr="00A71602" w:rsidRDefault="00A71602" w:rsidP="00A71602">
            <w:pPr>
              <w:jc w:val="right"/>
              <w:rPr>
                <w:rFonts w:ascii="Arial" w:hAnsi="Arial" w:cs="Arial"/>
                <w:bCs/>
                <w:i/>
                <w:iCs/>
              </w:rPr>
            </w:pPr>
            <w:r w:rsidRPr="00A71602">
              <w:rPr>
                <w:rFonts w:ascii="Arial" w:hAnsi="Arial" w:cs="Arial"/>
                <w:bCs/>
                <w:i/>
                <w:iCs/>
              </w:rPr>
              <w:t>80 958</w:t>
            </w:r>
          </w:p>
        </w:tc>
        <w:tc>
          <w:tcPr>
            <w:tcW w:w="1843" w:type="dxa"/>
            <w:noWrap/>
            <w:vAlign w:val="center"/>
            <w:hideMark/>
          </w:tcPr>
          <w:p w:rsidR="00A71602" w:rsidRPr="00A71602" w:rsidRDefault="00A71602" w:rsidP="00A71602">
            <w:pPr>
              <w:jc w:val="right"/>
              <w:rPr>
                <w:rFonts w:ascii="Arial" w:hAnsi="Arial" w:cs="Arial"/>
                <w:i/>
              </w:rPr>
            </w:pPr>
            <w:r w:rsidRPr="00A71602">
              <w:rPr>
                <w:rFonts w:ascii="Arial" w:hAnsi="Arial" w:cs="Arial"/>
                <w:i/>
              </w:rPr>
              <w:t>7,56</w:t>
            </w:r>
          </w:p>
        </w:tc>
        <w:tc>
          <w:tcPr>
            <w:tcW w:w="1843" w:type="dxa"/>
            <w:noWrap/>
            <w:vAlign w:val="center"/>
            <w:hideMark/>
          </w:tcPr>
          <w:p w:rsidR="00A71602" w:rsidRPr="00A71602" w:rsidRDefault="00A71602" w:rsidP="00A71602">
            <w:pPr>
              <w:jc w:val="right"/>
              <w:rPr>
                <w:rFonts w:ascii="Arial" w:hAnsi="Arial" w:cs="Arial"/>
                <w:i/>
                <w:color w:val="000000"/>
              </w:rPr>
            </w:pPr>
            <w:r w:rsidRPr="00A71602">
              <w:rPr>
                <w:rFonts w:ascii="Arial" w:hAnsi="Arial" w:cs="Arial"/>
                <w:i/>
                <w:color w:val="000000"/>
              </w:rPr>
              <w:t>100%</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b/>
                <w:bCs/>
                <w:iCs/>
              </w:rPr>
            </w:pPr>
            <w:r w:rsidRPr="003D2D83">
              <w:rPr>
                <w:rFonts w:ascii="Arial" w:hAnsi="Arial" w:cs="Arial"/>
                <w:b/>
                <w:bCs/>
                <w:iCs/>
              </w:rPr>
              <w:t>Olomoucký kraj</w:t>
            </w:r>
          </w:p>
        </w:tc>
        <w:tc>
          <w:tcPr>
            <w:tcW w:w="1984" w:type="dxa"/>
            <w:noWrap/>
            <w:vAlign w:val="center"/>
            <w:hideMark/>
          </w:tcPr>
          <w:p w:rsidR="00A71602" w:rsidRPr="00E018E3" w:rsidRDefault="00A71602" w:rsidP="00A71602">
            <w:pPr>
              <w:jc w:val="right"/>
              <w:rPr>
                <w:rFonts w:ascii="Arial" w:hAnsi="Arial" w:cs="Arial"/>
                <w:b/>
                <w:bCs/>
                <w:iCs/>
              </w:rPr>
            </w:pPr>
            <w:r w:rsidRPr="00E018E3">
              <w:rPr>
                <w:rFonts w:ascii="Arial" w:hAnsi="Arial" w:cs="Arial"/>
                <w:b/>
                <w:bCs/>
                <w:iCs/>
              </w:rPr>
              <w:t>630</w:t>
            </w:r>
            <w:r>
              <w:rPr>
                <w:rFonts w:ascii="Arial" w:hAnsi="Arial" w:cs="Arial"/>
                <w:b/>
                <w:bCs/>
                <w:iCs/>
              </w:rPr>
              <w:t> </w:t>
            </w:r>
            <w:r w:rsidRPr="00E018E3">
              <w:rPr>
                <w:rFonts w:ascii="Arial" w:hAnsi="Arial" w:cs="Arial"/>
                <w:b/>
                <w:bCs/>
                <w:iCs/>
              </w:rPr>
              <w:t>522</w:t>
            </w:r>
          </w:p>
        </w:tc>
        <w:tc>
          <w:tcPr>
            <w:tcW w:w="1701" w:type="dxa"/>
            <w:noWrap/>
            <w:vAlign w:val="center"/>
            <w:hideMark/>
          </w:tcPr>
          <w:p w:rsidR="00A71602" w:rsidRPr="00A71602" w:rsidRDefault="00A71602" w:rsidP="00A71602">
            <w:pPr>
              <w:jc w:val="right"/>
              <w:rPr>
                <w:rFonts w:ascii="Arial" w:hAnsi="Arial" w:cs="Arial"/>
                <w:b/>
                <w:bCs/>
                <w:iCs/>
              </w:rPr>
            </w:pPr>
            <w:r w:rsidRPr="00A71602">
              <w:rPr>
                <w:rFonts w:ascii="Arial" w:hAnsi="Arial" w:cs="Arial"/>
                <w:b/>
                <w:bCs/>
                <w:iCs/>
              </w:rPr>
              <w:t>3 463</w:t>
            </w:r>
          </w:p>
        </w:tc>
        <w:tc>
          <w:tcPr>
            <w:tcW w:w="1843" w:type="dxa"/>
            <w:noWrap/>
            <w:vAlign w:val="center"/>
            <w:hideMark/>
          </w:tcPr>
          <w:p w:rsidR="00A71602" w:rsidRPr="00A71602" w:rsidRDefault="00A71602" w:rsidP="00A71602">
            <w:pPr>
              <w:jc w:val="right"/>
              <w:rPr>
                <w:rFonts w:ascii="Arial" w:hAnsi="Arial" w:cs="Arial"/>
                <w:b/>
              </w:rPr>
            </w:pPr>
            <w:r w:rsidRPr="00A71602">
              <w:rPr>
                <w:rFonts w:ascii="Arial" w:hAnsi="Arial" w:cs="Arial"/>
                <w:b/>
              </w:rPr>
              <w:t>5,49</w:t>
            </w:r>
          </w:p>
        </w:tc>
        <w:tc>
          <w:tcPr>
            <w:tcW w:w="1843" w:type="dxa"/>
            <w:noWrap/>
            <w:vAlign w:val="center"/>
            <w:hideMark/>
          </w:tcPr>
          <w:p w:rsidR="00A71602" w:rsidRPr="00A71602" w:rsidRDefault="00A71602" w:rsidP="00A71602">
            <w:pPr>
              <w:jc w:val="right"/>
              <w:rPr>
                <w:rFonts w:ascii="Arial" w:hAnsi="Arial" w:cs="Arial"/>
                <w:b/>
                <w:color w:val="000000"/>
              </w:rPr>
            </w:pPr>
            <w:r w:rsidRPr="00A71602">
              <w:rPr>
                <w:rFonts w:ascii="Arial" w:hAnsi="Arial" w:cs="Arial"/>
                <w:b/>
                <w:color w:val="000000"/>
              </w:rPr>
              <w:t>73%</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Jeseník</w:t>
            </w:r>
          </w:p>
        </w:tc>
        <w:tc>
          <w:tcPr>
            <w:tcW w:w="1984" w:type="dxa"/>
            <w:noWrap/>
            <w:vAlign w:val="center"/>
            <w:hideMark/>
          </w:tcPr>
          <w:p w:rsidR="00A71602" w:rsidRPr="00E018E3" w:rsidRDefault="00A71602" w:rsidP="00A71602">
            <w:pPr>
              <w:jc w:val="right"/>
              <w:rPr>
                <w:rFonts w:ascii="Arial" w:hAnsi="Arial" w:cs="Arial"/>
                <w:bCs/>
                <w:iCs/>
              </w:rPr>
            </w:pPr>
            <w:r w:rsidRPr="00E018E3">
              <w:rPr>
                <w:rFonts w:ascii="Arial" w:hAnsi="Arial" w:cs="Arial"/>
                <w:bCs/>
                <w:iCs/>
              </w:rPr>
              <w:t>37</w:t>
            </w:r>
            <w:r>
              <w:rPr>
                <w:rFonts w:ascii="Arial" w:hAnsi="Arial" w:cs="Arial"/>
                <w:bCs/>
                <w:iCs/>
              </w:rPr>
              <w:t> </w:t>
            </w:r>
            <w:r w:rsidRPr="00E018E3">
              <w:rPr>
                <w:rFonts w:ascii="Arial" w:hAnsi="Arial" w:cs="Arial"/>
                <w:bCs/>
                <w:iCs/>
              </w:rPr>
              <w:t>709</w:t>
            </w:r>
          </w:p>
        </w:tc>
        <w:tc>
          <w:tcPr>
            <w:tcW w:w="1701" w:type="dxa"/>
            <w:noWrap/>
            <w:vAlign w:val="center"/>
            <w:hideMark/>
          </w:tcPr>
          <w:p w:rsidR="00A71602" w:rsidRPr="00A71602" w:rsidRDefault="00A71602" w:rsidP="00A71602">
            <w:pPr>
              <w:jc w:val="right"/>
              <w:rPr>
                <w:rFonts w:ascii="Arial" w:hAnsi="Arial" w:cs="Arial"/>
                <w:bCs/>
                <w:iCs/>
              </w:rPr>
            </w:pPr>
            <w:r w:rsidRPr="00A71602">
              <w:rPr>
                <w:rFonts w:ascii="Arial" w:hAnsi="Arial" w:cs="Arial"/>
                <w:bCs/>
                <w:iCs/>
              </w:rPr>
              <w:t>14</w:t>
            </w:r>
          </w:p>
        </w:tc>
        <w:tc>
          <w:tcPr>
            <w:tcW w:w="1843" w:type="dxa"/>
            <w:noWrap/>
            <w:vAlign w:val="center"/>
            <w:hideMark/>
          </w:tcPr>
          <w:p w:rsidR="00A71602" w:rsidRPr="00A71602" w:rsidRDefault="00A71602" w:rsidP="00A71602">
            <w:pPr>
              <w:jc w:val="right"/>
              <w:rPr>
                <w:rFonts w:ascii="Arial" w:hAnsi="Arial" w:cs="Arial"/>
              </w:rPr>
            </w:pPr>
            <w:r w:rsidRPr="00A71602">
              <w:rPr>
                <w:rFonts w:ascii="Arial" w:hAnsi="Arial" w:cs="Arial"/>
              </w:rPr>
              <w:t>0,37</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5%</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Olomouc</w:t>
            </w:r>
          </w:p>
        </w:tc>
        <w:tc>
          <w:tcPr>
            <w:tcW w:w="1984" w:type="dxa"/>
            <w:noWrap/>
            <w:vAlign w:val="center"/>
            <w:hideMark/>
          </w:tcPr>
          <w:p w:rsidR="00A71602" w:rsidRPr="00E018E3" w:rsidRDefault="00A71602" w:rsidP="00A71602">
            <w:pPr>
              <w:jc w:val="right"/>
              <w:rPr>
                <w:rFonts w:ascii="Arial" w:hAnsi="Arial" w:cs="Arial"/>
                <w:bCs/>
                <w:iCs/>
              </w:rPr>
            </w:pPr>
            <w:r w:rsidRPr="00E018E3">
              <w:rPr>
                <w:rFonts w:ascii="Arial" w:hAnsi="Arial" w:cs="Arial"/>
                <w:bCs/>
                <w:iCs/>
              </w:rPr>
              <w:t>235</w:t>
            </w:r>
            <w:r>
              <w:rPr>
                <w:rFonts w:ascii="Arial" w:hAnsi="Arial" w:cs="Arial"/>
                <w:bCs/>
                <w:iCs/>
              </w:rPr>
              <w:t> </w:t>
            </w:r>
            <w:r w:rsidRPr="00E018E3">
              <w:rPr>
                <w:rFonts w:ascii="Arial" w:hAnsi="Arial" w:cs="Arial"/>
                <w:bCs/>
                <w:iCs/>
              </w:rPr>
              <w:t>441</w:t>
            </w:r>
          </w:p>
        </w:tc>
        <w:tc>
          <w:tcPr>
            <w:tcW w:w="1701" w:type="dxa"/>
            <w:noWrap/>
            <w:vAlign w:val="center"/>
            <w:hideMark/>
          </w:tcPr>
          <w:p w:rsidR="00A71602" w:rsidRPr="00A71602" w:rsidRDefault="00A71602" w:rsidP="00A71602">
            <w:pPr>
              <w:jc w:val="right"/>
              <w:rPr>
                <w:rFonts w:ascii="Arial" w:hAnsi="Arial" w:cs="Arial"/>
                <w:bCs/>
                <w:iCs/>
              </w:rPr>
            </w:pPr>
            <w:r w:rsidRPr="00A71602">
              <w:rPr>
                <w:rFonts w:ascii="Arial" w:hAnsi="Arial" w:cs="Arial"/>
                <w:bCs/>
                <w:iCs/>
              </w:rPr>
              <w:t>2 226</w:t>
            </w:r>
          </w:p>
        </w:tc>
        <w:tc>
          <w:tcPr>
            <w:tcW w:w="1843" w:type="dxa"/>
            <w:noWrap/>
            <w:vAlign w:val="center"/>
            <w:hideMark/>
          </w:tcPr>
          <w:p w:rsidR="00A71602" w:rsidRPr="00A71602" w:rsidRDefault="00A71602" w:rsidP="00A71602">
            <w:pPr>
              <w:jc w:val="right"/>
              <w:rPr>
                <w:rFonts w:ascii="Arial" w:hAnsi="Arial" w:cs="Arial"/>
              </w:rPr>
            </w:pPr>
            <w:r w:rsidRPr="00A71602">
              <w:rPr>
                <w:rFonts w:ascii="Arial" w:hAnsi="Arial" w:cs="Arial"/>
              </w:rPr>
              <w:t>9,45</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125%</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Prostějov</w:t>
            </w:r>
          </w:p>
        </w:tc>
        <w:tc>
          <w:tcPr>
            <w:tcW w:w="1984" w:type="dxa"/>
            <w:noWrap/>
            <w:vAlign w:val="center"/>
            <w:hideMark/>
          </w:tcPr>
          <w:p w:rsidR="00A71602" w:rsidRPr="00E018E3" w:rsidRDefault="00A71602" w:rsidP="00A71602">
            <w:pPr>
              <w:jc w:val="right"/>
              <w:rPr>
                <w:rFonts w:ascii="Arial" w:hAnsi="Arial" w:cs="Arial"/>
                <w:bCs/>
                <w:iCs/>
              </w:rPr>
            </w:pPr>
            <w:r w:rsidRPr="00E018E3">
              <w:rPr>
                <w:rFonts w:ascii="Arial" w:hAnsi="Arial" w:cs="Arial"/>
                <w:bCs/>
                <w:iCs/>
              </w:rPr>
              <w:t>108</w:t>
            </w:r>
            <w:r>
              <w:rPr>
                <w:rFonts w:ascii="Arial" w:hAnsi="Arial" w:cs="Arial"/>
                <w:bCs/>
                <w:iCs/>
              </w:rPr>
              <w:t> </w:t>
            </w:r>
            <w:r w:rsidRPr="00E018E3">
              <w:rPr>
                <w:rFonts w:ascii="Arial" w:hAnsi="Arial" w:cs="Arial"/>
                <w:bCs/>
                <w:iCs/>
              </w:rPr>
              <w:t>504</w:t>
            </w:r>
          </w:p>
        </w:tc>
        <w:tc>
          <w:tcPr>
            <w:tcW w:w="1701" w:type="dxa"/>
            <w:noWrap/>
            <w:vAlign w:val="center"/>
            <w:hideMark/>
          </w:tcPr>
          <w:p w:rsidR="00A71602" w:rsidRPr="00A71602" w:rsidRDefault="00A71602" w:rsidP="00A71602">
            <w:pPr>
              <w:jc w:val="right"/>
              <w:rPr>
                <w:rFonts w:ascii="Arial" w:hAnsi="Arial" w:cs="Arial"/>
                <w:bCs/>
                <w:iCs/>
              </w:rPr>
            </w:pPr>
            <w:r w:rsidRPr="00A71602">
              <w:rPr>
                <w:rFonts w:ascii="Arial" w:hAnsi="Arial" w:cs="Arial"/>
                <w:bCs/>
                <w:iCs/>
              </w:rPr>
              <w:t>182</w:t>
            </w:r>
          </w:p>
        </w:tc>
        <w:tc>
          <w:tcPr>
            <w:tcW w:w="1843" w:type="dxa"/>
            <w:noWrap/>
            <w:vAlign w:val="center"/>
            <w:hideMark/>
          </w:tcPr>
          <w:p w:rsidR="00A71602" w:rsidRPr="00A71602" w:rsidRDefault="00A71602" w:rsidP="00A71602">
            <w:pPr>
              <w:jc w:val="right"/>
              <w:rPr>
                <w:rFonts w:ascii="Arial" w:hAnsi="Arial" w:cs="Arial"/>
              </w:rPr>
            </w:pPr>
            <w:r w:rsidRPr="00A71602">
              <w:rPr>
                <w:rFonts w:ascii="Arial" w:hAnsi="Arial" w:cs="Arial"/>
              </w:rPr>
              <w:t>1,68</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22%</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Přerov</w:t>
            </w:r>
          </w:p>
        </w:tc>
        <w:tc>
          <w:tcPr>
            <w:tcW w:w="1984" w:type="dxa"/>
            <w:noWrap/>
            <w:vAlign w:val="center"/>
            <w:hideMark/>
          </w:tcPr>
          <w:p w:rsidR="00A71602" w:rsidRPr="00E018E3" w:rsidRDefault="00A71602" w:rsidP="00A71602">
            <w:pPr>
              <w:jc w:val="right"/>
              <w:rPr>
                <w:rFonts w:ascii="Arial" w:hAnsi="Arial" w:cs="Arial"/>
                <w:bCs/>
                <w:iCs/>
              </w:rPr>
            </w:pPr>
            <w:r w:rsidRPr="00E018E3">
              <w:rPr>
                <w:rFonts w:ascii="Arial" w:hAnsi="Arial" w:cs="Arial"/>
                <w:bCs/>
                <w:iCs/>
              </w:rPr>
              <w:t>128</w:t>
            </w:r>
            <w:r>
              <w:rPr>
                <w:rFonts w:ascii="Arial" w:hAnsi="Arial" w:cs="Arial"/>
                <w:bCs/>
                <w:iCs/>
              </w:rPr>
              <w:t> </w:t>
            </w:r>
            <w:r w:rsidRPr="00E018E3">
              <w:rPr>
                <w:rFonts w:ascii="Arial" w:hAnsi="Arial" w:cs="Arial"/>
                <w:bCs/>
                <w:iCs/>
              </w:rPr>
              <w:t>901</w:t>
            </w:r>
          </w:p>
        </w:tc>
        <w:tc>
          <w:tcPr>
            <w:tcW w:w="1701" w:type="dxa"/>
            <w:noWrap/>
            <w:vAlign w:val="center"/>
            <w:hideMark/>
          </w:tcPr>
          <w:p w:rsidR="00A71602" w:rsidRPr="00A71602" w:rsidRDefault="00A71602" w:rsidP="00A71602">
            <w:pPr>
              <w:jc w:val="right"/>
              <w:rPr>
                <w:rFonts w:ascii="Arial" w:hAnsi="Arial" w:cs="Arial"/>
                <w:bCs/>
                <w:iCs/>
              </w:rPr>
            </w:pPr>
            <w:r w:rsidRPr="00A71602">
              <w:rPr>
                <w:rFonts w:ascii="Arial" w:hAnsi="Arial" w:cs="Arial"/>
                <w:bCs/>
                <w:iCs/>
              </w:rPr>
              <w:t>174</w:t>
            </w:r>
          </w:p>
        </w:tc>
        <w:tc>
          <w:tcPr>
            <w:tcW w:w="1843" w:type="dxa"/>
            <w:noWrap/>
            <w:vAlign w:val="center"/>
            <w:hideMark/>
          </w:tcPr>
          <w:p w:rsidR="00A71602" w:rsidRPr="00A71602" w:rsidRDefault="00A71602" w:rsidP="00A71602">
            <w:pPr>
              <w:jc w:val="right"/>
              <w:rPr>
                <w:rFonts w:ascii="Arial" w:hAnsi="Arial" w:cs="Arial"/>
              </w:rPr>
            </w:pPr>
            <w:r w:rsidRPr="00A71602">
              <w:rPr>
                <w:rFonts w:ascii="Arial" w:hAnsi="Arial" w:cs="Arial"/>
              </w:rPr>
              <w:t>1,35</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18%</w:t>
            </w:r>
          </w:p>
        </w:tc>
      </w:tr>
      <w:tr w:rsidR="00A71602" w:rsidRPr="003D2D83" w:rsidTr="00A71602">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Šumperk</w:t>
            </w:r>
          </w:p>
        </w:tc>
        <w:tc>
          <w:tcPr>
            <w:tcW w:w="1984" w:type="dxa"/>
            <w:noWrap/>
            <w:vAlign w:val="center"/>
            <w:hideMark/>
          </w:tcPr>
          <w:p w:rsidR="00A71602" w:rsidRPr="00E018E3" w:rsidRDefault="00A71602" w:rsidP="00A71602">
            <w:pPr>
              <w:jc w:val="right"/>
              <w:rPr>
                <w:rFonts w:ascii="Arial" w:hAnsi="Arial" w:cs="Arial"/>
                <w:bCs/>
                <w:iCs/>
              </w:rPr>
            </w:pPr>
            <w:r w:rsidRPr="00E018E3">
              <w:rPr>
                <w:rFonts w:ascii="Arial" w:hAnsi="Arial" w:cs="Arial"/>
                <w:bCs/>
                <w:iCs/>
              </w:rPr>
              <w:t>119</w:t>
            </w:r>
            <w:r>
              <w:rPr>
                <w:rFonts w:ascii="Arial" w:hAnsi="Arial" w:cs="Arial"/>
                <w:bCs/>
                <w:iCs/>
              </w:rPr>
              <w:t> </w:t>
            </w:r>
            <w:r w:rsidRPr="00E018E3">
              <w:rPr>
                <w:rFonts w:ascii="Arial" w:hAnsi="Arial" w:cs="Arial"/>
                <w:bCs/>
                <w:iCs/>
              </w:rPr>
              <w:t>967</w:t>
            </w:r>
          </w:p>
        </w:tc>
        <w:tc>
          <w:tcPr>
            <w:tcW w:w="1701" w:type="dxa"/>
            <w:noWrap/>
            <w:vAlign w:val="center"/>
            <w:hideMark/>
          </w:tcPr>
          <w:p w:rsidR="00A71602" w:rsidRPr="00A71602" w:rsidRDefault="00A71602" w:rsidP="00A71602">
            <w:pPr>
              <w:jc w:val="right"/>
              <w:rPr>
                <w:rFonts w:ascii="Arial" w:hAnsi="Arial" w:cs="Arial"/>
                <w:bCs/>
                <w:iCs/>
              </w:rPr>
            </w:pPr>
            <w:r w:rsidRPr="00A71602">
              <w:rPr>
                <w:rFonts w:ascii="Arial" w:hAnsi="Arial" w:cs="Arial"/>
                <w:bCs/>
                <w:iCs/>
              </w:rPr>
              <w:t>868</w:t>
            </w:r>
          </w:p>
        </w:tc>
        <w:tc>
          <w:tcPr>
            <w:tcW w:w="1843" w:type="dxa"/>
            <w:noWrap/>
            <w:vAlign w:val="center"/>
            <w:hideMark/>
          </w:tcPr>
          <w:p w:rsidR="00A71602" w:rsidRPr="00A71602" w:rsidRDefault="00A71602" w:rsidP="00A71602">
            <w:pPr>
              <w:jc w:val="right"/>
              <w:rPr>
                <w:rFonts w:ascii="Arial" w:hAnsi="Arial" w:cs="Arial"/>
              </w:rPr>
            </w:pPr>
            <w:r w:rsidRPr="00A71602">
              <w:rPr>
                <w:rFonts w:ascii="Arial" w:hAnsi="Arial" w:cs="Arial"/>
              </w:rPr>
              <w:t>7,24</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96%</w:t>
            </w:r>
          </w:p>
        </w:tc>
      </w:tr>
    </w:tbl>
    <w:p w:rsidR="00702FC9" w:rsidRDefault="00702FC9" w:rsidP="002776F1">
      <w:pPr>
        <w:spacing w:after="120"/>
        <w:jc w:val="both"/>
        <w:rPr>
          <w:rFonts w:ascii="Arial" w:hAnsi="Arial" w:cs="Arial"/>
          <w:iCs/>
          <w:sz w:val="24"/>
          <w:szCs w:val="24"/>
        </w:rPr>
      </w:pPr>
    </w:p>
    <w:p w:rsidR="00132ACE" w:rsidRDefault="00132ACE" w:rsidP="002776F1">
      <w:pPr>
        <w:spacing w:after="120"/>
        <w:jc w:val="both"/>
        <w:rPr>
          <w:rFonts w:ascii="Arial" w:hAnsi="Arial" w:cs="Arial"/>
          <w:iCs/>
          <w:sz w:val="24"/>
          <w:szCs w:val="24"/>
        </w:rPr>
      </w:pPr>
    </w:p>
    <w:p w:rsidR="00132ACE" w:rsidRDefault="00132ACE" w:rsidP="002776F1">
      <w:pPr>
        <w:spacing w:after="120"/>
        <w:jc w:val="both"/>
        <w:rPr>
          <w:rFonts w:ascii="Arial" w:hAnsi="Arial" w:cs="Arial"/>
          <w:iCs/>
          <w:sz w:val="24"/>
          <w:szCs w:val="24"/>
        </w:rPr>
      </w:pPr>
    </w:p>
    <w:p w:rsidR="00132ACE" w:rsidRDefault="00132ACE" w:rsidP="002776F1">
      <w:pPr>
        <w:spacing w:after="120"/>
        <w:jc w:val="both"/>
        <w:rPr>
          <w:rFonts w:ascii="Arial" w:hAnsi="Arial" w:cs="Arial"/>
          <w:iCs/>
          <w:sz w:val="24"/>
          <w:szCs w:val="24"/>
        </w:rPr>
      </w:pPr>
    </w:p>
    <w:p w:rsidR="00132ACE" w:rsidRDefault="00132ACE" w:rsidP="002776F1">
      <w:pPr>
        <w:spacing w:after="120"/>
        <w:jc w:val="both"/>
        <w:rPr>
          <w:rFonts w:ascii="Arial" w:hAnsi="Arial" w:cs="Arial"/>
          <w:iCs/>
          <w:sz w:val="24"/>
          <w:szCs w:val="24"/>
        </w:rPr>
      </w:pPr>
    </w:p>
    <w:tbl>
      <w:tblPr>
        <w:tblStyle w:val="Mkatabulky"/>
        <w:tblW w:w="9493" w:type="dxa"/>
        <w:tblLayout w:type="fixed"/>
        <w:tblLook w:val="04A0" w:firstRow="1" w:lastRow="0" w:firstColumn="1" w:lastColumn="0" w:noHBand="0" w:noVBand="1"/>
      </w:tblPr>
      <w:tblGrid>
        <w:gridCol w:w="2122"/>
        <w:gridCol w:w="1984"/>
        <w:gridCol w:w="1701"/>
        <w:gridCol w:w="1843"/>
        <w:gridCol w:w="1843"/>
      </w:tblGrid>
      <w:tr w:rsidR="00A71602" w:rsidRPr="003D2D83" w:rsidTr="003F37E5">
        <w:trPr>
          <w:trHeight w:val="288"/>
        </w:trPr>
        <w:tc>
          <w:tcPr>
            <w:tcW w:w="2122" w:type="dxa"/>
            <w:vMerge w:val="restart"/>
            <w:noWrap/>
            <w:vAlign w:val="center"/>
            <w:hideMark/>
          </w:tcPr>
          <w:p w:rsidR="00A71602" w:rsidRPr="003D2D83" w:rsidRDefault="00A71602" w:rsidP="003E20B8">
            <w:pPr>
              <w:jc w:val="center"/>
              <w:rPr>
                <w:rFonts w:ascii="Arial" w:hAnsi="Arial" w:cs="Arial"/>
                <w:b/>
                <w:iCs/>
              </w:rPr>
            </w:pPr>
          </w:p>
        </w:tc>
        <w:tc>
          <w:tcPr>
            <w:tcW w:w="3685" w:type="dxa"/>
            <w:gridSpan w:val="2"/>
            <w:noWrap/>
            <w:vAlign w:val="center"/>
            <w:hideMark/>
          </w:tcPr>
          <w:p w:rsidR="00A71602" w:rsidRPr="003D2D83" w:rsidRDefault="00A71602" w:rsidP="00A71602">
            <w:pPr>
              <w:jc w:val="center"/>
              <w:rPr>
                <w:rFonts w:ascii="Arial" w:hAnsi="Arial" w:cs="Arial"/>
                <w:b/>
                <w:iCs/>
              </w:rPr>
            </w:pPr>
            <w:r w:rsidRPr="00A71602">
              <w:rPr>
                <w:rFonts w:ascii="Arial" w:hAnsi="Arial" w:cs="Arial"/>
                <w:b/>
                <w:iCs/>
              </w:rPr>
              <w:t>Pracovníci na 1000 obyvatel</w:t>
            </w:r>
            <w:r>
              <w:rPr>
                <w:rFonts w:ascii="Arial" w:hAnsi="Arial" w:cs="Arial"/>
                <w:b/>
                <w:iCs/>
              </w:rPr>
              <w:t xml:space="preserve"> </w:t>
            </w:r>
          </w:p>
        </w:tc>
        <w:tc>
          <w:tcPr>
            <w:tcW w:w="3686" w:type="dxa"/>
            <w:gridSpan w:val="2"/>
            <w:noWrap/>
            <w:vAlign w:val="center"/>
            <w:hideMark/>
          </w:tcPr>
          <w:p w:rsidR="00A71602" w:rsidRPr="003D2D83" w:rsidRDefault="00A71602" w:rsidP="00A71602">
            <w:pPr>
              <w:jc w:val="center"/>
              <w:rPr>
                <w:rFonts w:ascii="Arial" w:hAnsi="Arial" w:cs="Arial"/>
                <w:b/>
                <w:iCs/>
              </w:rPr>
            </w:pPr>
            <w:r w:rsidRPr="00A71602">
              <w:rPr>
                <w:rFonts w:ascii="Arial" w:hAnsi="Arial" w:cs="Arial"/>
                <w:b/>
                <w:iCs/>
              </w:rPr>
              <w:t>Procento průměru ČR</w:t>
            </w:r>
          </w:p>
        </w:tc>
      </w:tr>
      <w:tr w:rsidR="00A71602" w:rsidRPr="003D2D83" w:rsidTr="003F37E5">
        <w:trPr>
          <w:trHeight w:val="288"/>
        </w:trPr>
        <w:tc>
          <w:tcPr>
            <w:tcW w:w="2122" w:type="dxa"/>
            <w:vMerge/>
            <w:noWrap/>
            <w:vAlign w:val="center"/>
          </w:tcPr>
          <w:p w:rsidR="00A71602" w:rsidRPr="003D2D83" w:rsidRDefault="00A71602" w:rsidP="003E20B8">
            <w:pPr>
              <w:jc w:val="center"/>
              <w:rPr>
                <w:rFonts w:ascii="Arial" w:hAnsi="Arial" w:cs="Arial"/>
                <w:b/>
                <w:iCs/>
              </w:rPr>
            </w:pPr>
          </w:p>
        </w:tc>
        <w:tc>
          <w:tcPr>
            <w:tcW w:w="1984" w:type="dxa"/>
            <w:noWrap/>
            <w:vAlign w:val="center"/>
          </w:tcPr>
          <w:p w:rsidR="00A71602" w:rsidRPr="00A71602" w:rsidRDefault="00A71602" w:rsidP="003E20B8">
            <w:pPr>
              <w:jc w:val="center"/>
              <w:rPr>
                <w:rFonts w:ascii="Arial" w:hAnsi="Arial" w:cs="Arial"/>
                <w:b/>
                <w:iCs/>
              </w:rPr>
            </w:pPr>
            <w:r>
              <w:rPr>
                <w:rFonts w:ascii="Arial" w:hAnsi="Arial" w:cs="Arial"/>
                <w:b/>
                <w:iCs/>
              </w:rPr>
              <w:t>2019</w:t>
            </w:r>
          </w:p>
        </w:tc>
        <w:tc>
          <w:tcPr>
            <w:tcW w:w="1701" w:type="dxa"/>
            <w:noWrap/>
            <w:vAlign w:val="center"/>
          </w:tcPr>
          <w:p w:rsidR="00A71602" w:rsidRPr="00A71602" w:rsidRDefault="00A71602" w:rsidP="00A71602">
            <w:pPr>
              <w:jc w:val="center"/>
              <w:rPr>
                <w:rFonts w:ascii="Arial" w:hAnsi="Arial" w:cs="Arial"/>
                <w:b/>
                <w:iCs/>
              </w:rPr>
            </w:pPr>
            <w:r>
              <w:rPr>
                <w:rFonts w:ascii="Arial" w:hAnsi="Arial" w:cs="Arial"/>
                <w:b/>
                <w:iCs/>
              </w:rPr>
              <w:t>2020</w:t>
            </w:r>
          </w:p>
        </w:tc>
        <w:tc>
          <w:tcPr>
            <w:tcW w:w="1843" w:type="dxa"/>
            <w:noWrap/>
            <w:vAlign w:val="center"/>
          </w:tcPr>
          <w:p w:rsidR="00A71602" w:rsidRPr="00A71602" w:rsidRDefault="00A71602" w:rsidP="003E20B8">
            <w:pPr>
              <w:jc w:val="center"/>
              <w:rPr>
                <w:rFonts w:ascii="Arial" w:hAnsi="Arial" w:cs="Arial"/>
                <w:b/>
                <w:iCs/>
              </w:rPr>
            </w:pPr>
            <w:r>
              <w:rPr>
                <w:rFonts w:ascii="Arial" w:hAnsi="Arial" w:cs="Arial"/>
                <w:b/>
                <w:iCs/>
              </w:rPr>
              <w:t>2019</w:t>
            </w:r>
          </w:p>
        </w:tc>
        <w:tc>
          <w:tcPr>
            <w:tcW w:w="1843" w:type="dxa"/>
            <w:noWrap/>
            <w:vAlign w:val="center"/>
          </w:tcPr>
          <w:p w:rsidR="00A71602" w:rsidRPr="003D2D83" w:rsidRDefault="00A71602" w:rsidP="003E20B8">
            <w:pPr>
              <w:jc w:val="center"/>
              <w:rPr>
                <w:rFonts w:ascii="Arial" w:hAnsi="Arial" w:cs="Arial"/>
                <w:b/>
                <w:iCs/>
              </w:rPr>
            </w:pPr>
            <w:r>
              <w:rPr>
                <w:rFonts w:ascii="Arial" w:hAnsi="Arial" w:cs="Arial"/>
                <w:b/>
                <w:iCs/>
              </w:rPr>
              <w:t>2020</w:t>
            </w:r>
          </w:p>
        </w:tc>
      </w:tr>
      <w:tr w:rsidR="00A71602" w:rsidRPr="003D2D83" w:rsidTr="003F37E5">
        <w:trPr>
          <w:trHeight w:val="300"/>
        </w:trPr>
        <w:tc>
          <w:tcPr>
            <w:tcW w:w="2122" w:type="dxa"/>
            <w:noWrap/>
            <w:hideMark/>
          </w:tcPr>
          <w:p w:rsidR="00A71602" w:rsidRPr="003D2D83" w:rsidRDefault="00A71602" w:rsidP="00A71602">
            <w:pPr>
              <w:jc w:val="both"/>
              <w:rPr>
                <w:rFonts w:ascii="Arial" w:hAnsi="Arial" w:cs="Arial"/>
                <w:i/>
                <w:iCs/>
              </w:rPr>
            </w:pPr>
            <w:r w:rsidRPr="003D2D83">
              <w:rPr>
                <w:rFonts w:ascii="Arial" w:hAnsi="Arial" w:cs="Arial"/>
                <w:i/>
                <w:iCs/>
              </w:rPr>
              <w:t>Česká republika</w:t>
            </w:r>
          </w:p>
        </w:tc>
        <w:tc>
          <w:tcPr>
            <w:tcW w:w="1984" w:type="dxa"/>
            <w:noWrap/>
            <w:hideMark/>
          </w:tcPr>
          <w:p w:rsidR="00A71602" w:rsidRPr="003D2D83" w:rsidRDefault="00A71602" w:rsidP="00A71602">
            <w:pPr>
              <w:jc w:val="right"/>
              <w:rPr>
                <w:rFonts w:ascii="Arial" w:hAnsi="Arial" w:cs="Arial"/>
                <w:i/>
                <w:iCs/>
              </w:rPr>
            </w:pPr>
            <w:r w:rsidRPr="003D2D83">
              <w:rPr>
                <w:rFonts w:ascii="Arial" w:hAnsi="Arial" w:cs="Arial"/>
                <w:i/>
                <w:iCs/>
              </w:rPr>
              <w:t>7,41</w:t>
            </w:r>
          </w:p>
        </w:tc>
        <w:tc>
          <w:tcPr>
            <w:tcW w:w="1701" w:type="dxa"/>
            <w:noWrap/>
            <w:vAlign w:val="center"/>
            <w:hideMark/>
          </w:tcPr>
          <w:p w:rsidR="00A71602" w:rsidRPr="00A71602" w:rsidRDefault="00A71602" w:rsidP="00A71602">
            <w:pPr>
              <w:jc w:val="right"/>
              <w:rPr>
                <w:rFonts w:ascii="Arial" w:hAnsi="Arial" w:cs="Arial"/>
                <w:i/>
              </w:rPr>
            </w:pPr>
            <w:r w:rsidRPr="00A71602">
              <w:rPr>
                <w:rFonts w:ascii="Arial" w:hAnsi="Arial" w:cs="Arial"/>
                <w:i/>
              </w:rPr>
              <w:t>7,56</w:t>
            </w:r>
          </w:p>
        </w:tc>
        <w:tc>
          <w:tcPr>
            <w:tcW w:w="1843" w:type="dxa"/>
            <w:noWrap/>
            <w:hideMark/>
          </w:tcPr>
          <w:p w:rsidR="00A71602" w:rsidRPr="003D2D83" w:rsidRDefault="00A71602" w:rsidP="00A71602">
            <w:pPr>
              <w:jc w:val="right"/>
              <w:rPr>
                <w:rFonts w:ascii="Arial" w:hAnsi="Arial" w:cs="Arial"/>
                <w:i/>
                <w:iCs/>
              </w:rPr>
            </w:pPr>
            <w:r w:rsidRPr="003D2D83">
              <w:rPr>
                <w:rFonts w:ascii="Arial" w:hAnsi="Arial" w:cs="Arial"/>
                <w:i/>
                <w:iCs/>
              </w:rPr>
              <w:t>100%</w:t>
            </w:r>
          </w:p>
        </w:tc>
        <w:tc>
          <w:tcPr>
            <w:tcW w:w="1843" w:type="dxa"/>
            <w:noWrap/>
            <w:vAlign w:val="center"/>
            <w:hideMark/>
          </w:tcPr>
          <w:p w:rsidR="00A71602" w:rsidRPr="00A71602" w:rsidRDefault="00A71602" w:rsidP="00A71602">
            <w:pPr>
              <w:jc w:val="right"/>
              <w:rPr>
                <w:rFonts w:ascii="Arial" w:hAnsi="Arial" w:cs="Arial"/>
                <w:i/>
                <w:color w:val="000000"/>
              </w:rPr>
            </w:pPr>
            <w:r w:rsidRPr="00A71602">
              <w:rPr>
                <w:rFonts w:ascii="Arial" w:hAnsi="Arial" w:cs="Arial"/>
                <w:i/>
                <w:color w:val="000000"/>
              </w:rPr>
              <w:t>100%</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b/>
                <w:bCs/>
                <w:iCs/>
              </w:rPr>
            </w:pPr>
            <w:r w:rsidRPr="003D2D83">
              <w:rPr>
                <w:rFonts w:ascii="Arial" w:hAnsi="Arial" w:cs="Arial"/>
                <w:b/>
                <w:bCs/>
                <w:iCs/>
              </w:rPr>
              <w:t>Olomoucký kraj</w:t>
            </w:r>
          </w:p>
        </w:tc>
        <w:tc>
          <w:tcPr>
            <w:tcW w:w="1984" w:type="dxa"/>
            <w:noWrap/>
            <w:hideMark/>
          </w:tcPr>
          <w:p w:rsidR="00A71602" w:rsidRPr="003D2D83" w:rsidRDefault="00A71602" w:rsidP="00A71602">
            <w:pPr>
              <w:jc w:val="right"/>
              <w:rPr>
                <w:rFonts w:ascii="Arial" w:hAnsi="Arial" w:cs="Arial"/>
                <w:b/>
                <w:iCs/>
              </w:rPr>
            </w:pPr>
            <w:r w:rsidRPr="003D2D83">
              <w:rPr>
                <w:rFonts w:ascii="Arial" w:hAnsi="Arial" w:cs="Arial"/>
                <w:b/>
                <w:iCs/>
              </w:rPr>
              <w:t>5,69</w:t>
            </w:r>
          </w:p>
        </w:tc>
        <w:tc>
          <w:tcPr>
            <w:tcW w:w="1701" w:type="dxa"/>
            <w:noWrap/>
            <w:vAlign w:val="center"/>
            <w:hideMark/>
          </w:tcPr>
          <w:p w:rsidR="00A71602" w:rsidRPr="00A71602" w:rsidRDefault="00A71602" w:rsidP="00A71602">
            <w:pPr>
              <w:jc w:val="right"/>
              <w:rPr>
                <w:rFonts w:ascii="Arial" w:hAnsi="Arial" w:cs="Arial"/>
                <w:b/>
              </w:rPr>
            </w:pPr>
            <w:r w:rsidRPr="00A71602">
              <w:rPr>
                <w:rFonts w:ascii="Arial" w:hAnsi="Arial" w:cs="Arial"/>
                <w:b/>
              </w:rPr>
              <w:t>5,49</w:t>
            </w:r>
          </w:p>
        </w:tc>
        <w:tc>
          <w:tcPr>
            <w:tcW w:w="1843" w:type="dxa"/>
            <w:noWrap/>
            <w:hideMark/>
          </w:tcPr>
          <w:p w:rsidR="00A71602" w:rsidRPr="003D2D83" w:rsidRDefault="00A71602" w:rsidP="00A71602">
            <w:pPr>
              <w:jc w:val="right"/>
              <w:rPr>
                <w:rFonts w:ascii="Arial" w:hAnsi="Arial" w:cs="Arial"/>
                <w:b/>
                <w:iCs/>
              </w:rPr>
            </w:pPr>
            <w:r w:rsidRPr="003D2D83">
              <w:rPr>
                <w:rFonts w:ascii="Arial" w:hAnsi="Arial" w:cs="Arial"/>
                <w:b/>
                <w:iCs/>
              </w:rPr>
              <w:t>77%</w:t>
            </w:r>
          </w:p>
        </w:tc>
        <w:tc>
          <w:tcPr>
            <w:tcW w:w="1843" w:type="dxa"/>
            <w:noWrap/>
            <w:vAlign w:val="center"/>
            <w:hideMark/>
          </w:tcPr>
          <w:p w:rsidR="00A71602" w:rsidRPr="00A71602" w:rsidRDefault="00A71602" w:rsidP="00A71602">
            <w:pPr>
              <w:jc w:val="right"/>
              <w:rPr>
                <w:rFonts w:ascii="Arial" w:hAnsi="Arial" w:cs="Arial"/>
                <w:b/>
                <w:color w:val="000000"/>
              </w:rPr>
            </w:pPr>
            <w:r w:rsidRPr="00A71602">
              <w:rPr>
                <w:rFonts w:ascii="Arial" w:hAnsi="Arial" w:cs="Arial"/>
                <w:b/>
                <w:color w:val="000000"/>
              </w:rPr>
              <w:t>73%</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Jeseník</w:t>
            </w:r>
          </w:p>
        </w:tc>
        <w:tc>
          <w:tcPr>
            <w:tcW w:w="1984" w:type="dxa"/>
            <w:noWrap/>
            <w:hideMark/>
          </w:tcPr>
          <w:p w:rsidR="00A71602" w:rsidRPr="003D2D83" w:rsidRDefault="00A71602" w:rsidP="00A71602">
            <w:pPr>
              <w:jc w:val="right"/>
              <w:rPr>
                <w:rFonts w:ascii="Arial" w:hAnsi="Arial" w:cs="Arial"/>
                <w:iCs/>
              </w:rPr>
            </w:pPr>
            <w:r w:rsidRPr="003D2D83">
              <w:rPr>
                <w:rFonts w:ascii="Arial" w:hAnsi="Arial" w:cs="Arial"/>
                <w:iCs/>
              </w:rPr>
              <w:t>0,24</w:t>
            </w:r>
          </w:p>
        </w:tc>
        <w:tc>
          <w:tcPr>
            <w:tcW w:w="1701" w:type="dxa"/>
            <w:noWrap/>
            <w:vAlign w:val="center"/>
            <w:hideMark/>
          </w:tcPr>
          <w:p w:rsidR="00A71602" w:rsidRPr="00A71602" w:rsidRDefault="00A71602" w:rsidP="00A71602">
            <w:pPr>
              <w:jc w:val="right"/>
              <w:rPr>
                <w:rFonts w:ascii="Arial" w:hAnsi="Arial" w:cs="Arial"/>
              </w:rPr>
            </w:pPr>
            <w:r w:rsidRPr="00A71602">
              <w:rPr>
                <w:rFonts w:ascii="Arial" w:hAnsi="Arial" w:cs="Arial"/>
              </w:rPr>
              <w:t>0,37</w:t>
            </w:r>
          </w:p>
        </w:tc>
        <w:tc>
          <w:tcPr>
            <w:tcW w:w="1843" w:type="dxa"/>
            <w:noWrap/>
            <w:hideMark/>
          </w:tcPr>
          <w:p w:rsidR="00A71602" w:rsidRPr="003D2D83" w:rsidRDefault="00A71602" w:rsidP="00A71602">
            <w:pPr>
              <w:jc w:val="right"/>
              <w:rPr>
                <w:rFonts w:ascii="Arial" w:hAnsi="Arial" w:cs="Arial"/>
                <w:iCs/>
              </w:rPr>
            </w:pPr>
            <w:r w:rsidRPr="003D2D83">
              <w:rPr>
                <w:rFonts w:ascii="Arial" w:hAnsi="Arial" w:cs="Arial"/>
                <w:iCs/>
              </w:rPr>
              <w:t>3%</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5%</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Olomouc</w:t>
            </w:r>
          </w:p>
        </w:tc>
        <w:tc>
          <w:tcPr>
            <w:tcW w:w="1984" w:type="dxa"/>
            <w:noWrap/>
            <w:hideMark/>
          </w:tcPr>
          <w:p w:rsidR="00A71602" w:rsidRPr="003D2D83" w:rsidRDefault="00A71602" w:rsidP="00A71602">
            <w:pPr>
              <w:jc w:val="right"/>
              <w:rPr>
                <w:rFonts w:ascii="Arial" w:hAnsi="Arial" w:cs="Arial"/>
                <w:iCs/>
              </w:rPr>
            </w:pPr>
            <w:r w:rsidRPr="003D2D83">
              <w:rPr>
                <w:rFonts w:ascii="Arial" w:hAnsi="Arial" w:cs="Arial"/>
                <w:iCs/>
              </w:rPr>
              <w:t>10,33</w:t>
            </w:r>
          </w:p>
        </w:tc>
        <w:tc>
          <w:tcPr>
            <w:tcW w:w="1701" w:type="dxa"/>
            <w:noWrap/>
            <w:vAlign w:val="center"/>
            <w:hideMark/>
          </w:tcPr>
          <w:p w:rsidR="00A71602" w:rsidRPr="00A71602" w:rsidRDefault="00A71602" w:rsidP="00A71602">
            <w:pPr>
              <w:jc w:val="right"/>
              <w:rPr>
                <w:rFonts w:ascii="Arial" w:hAnsi="Arial" w:cs="Arial"/>
              </w:rPr>
            </w:pPr>
            <w:r w:rsidRPr="00A71602">
              <w:rPr>
                <w:rFonts w:ascii="Arial" w:hAnsi="Arial" w:cs="Arial"/>
              </w:rPr>
              <w:t>9,45</w:t>
            </w:r>
          </w:p>
        </w:tc>
        <w:tc>
          <w:tcPr>
            <w:tcW w:w="1843" w:type="dxa"/>
            <w:noWrap/>
            <w:hideMark/>
          </w:tcPr>
          <w:p w:rsidR="00A71602" w:rsidRPr="003D2D83" w:rsidRDefault="00A71602" w:rsidP="00A71602">
            <w:pPr>
              <w:jc w:val="right"/>
              <w:rPr>
                <w:rFonts w:ascii="Arial" w:hAnsi="Arial" w:cs="Arial"/>
                <w:iCs/>
              </w:rPr>
            </w:pPr>
            <w:r w:rsidRPr="003D2D83">
              <w:rPr>
                <w:rFonts w:ascii="Arial" w:hAnsi="Arial" w:cs="Arial"/>
                <w:iCs/>
              </w:rPr>
              <w:t>139%</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125%</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Prostějov</w:t>
            </w:r>
          </w:p>
        </w:tc>
        <w:tc>
          <w:tcPr>
            <w:tcW w:w="1984" w:type="dxa"/>
            <w:noWrap/>
            <w:hideMark/>
          </w:tcPr>
          <w:p w:rsidR="00A71602" w:rsidRPr="003D2D83" w:rsidRDefault="00A71602" w:rsidP="00A71602">
            <w:pPr>
              <w:jc w:val="right"/>
              <w:rPr>
                <w:rFonts w:ascii="Arial" w:hAnsi="Arial" w:cs="Arial"/>
                <w:iCs/>
              </w:rPr>
            </w:pPr>
            <w:r w:rsidRPr="003D2D83">
              <w:rPr>
                <w:rFonts w:ascii="Arial" w:hAnsi="Arial" w:cs="Arial"/>
                <w:iCs/>
              </w:rPr>
              <w:t>1,76</w:t>
            </w:r>
          </w:p>
        </w:tc>
        <w:tc>
          <w:tcPr>
            <w:tcW w:w="1701" w:type="dxa"/>
            <w:noWrap/>
            <w:vAlign w:val="center"/>
            <w:hideMark/>
          </w:tcPr>
          <w:p w:rsidR="00A71602" w:rsidRPr="00A71602" w:rsidRDefault="00A71602" w:rsidP="00A71602">
            <w:pPr>
              <w:jc w:val="right"/>
              <w:rPr>
                <w:rFonts w:ascii="Arial" w:hAnsi="Arial" w:cs="Arial"/>
              </w:rPr>
            </w:pPr>
            <w:r w:rsidRPr="00A71602">
              <w:rPr>
                <w:rFonts w:ascii="Arial" w:hAnsi="Arial" w:cs="Arial"/>
              </w:rPr>
              <w:t>1,68</w:t>
            </w:r>
          </w:p>
        </w:tc>
        <w:tc>
          <w:tcPr>
            <w:tcW w:w="1843" w:type="dxa"/>
            <w:noWrap/>
            <w:hideMark/>
          </w:tcPr>
          <w:p w:rsidR="00A71602" w:rsidRPr="003D2D83" w:rsidRDefault="00A71602" w:rsidP="00A71602">
            <w:pPr>
              <w:jc w:val="right"/>
              <w:rPr>
                <w:rFonts w:ascii="Arial" w:hAnsi="Arial" w:cs="Arial"/>
                <w:iCs/>
              </w:rPr>
            </w:pPr>
            <w:r w:rsidRPr="003D2D83">
              <w:rPr>
                <w:rFonts w:ascii="Arial" w:hAnsi="Arial" w:cs="Arial"/>
                <w:iCs/>
              </w:rPr>
              <w:t>24%</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22%</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Přerov</w:t>
            </w:r>
          </w:p>
        </w:tc>
        <w:tc>
          <w:tcPr>
            <w:tcW w:w="1984" w:type="dxa"/>
            <w:noWrap/>
            <w:hideMark/>
          </w:tcPr>
          <w:p w:rsidR="00A71602" w:rsidRPr="003D2D83" w:rsidRDefault="00A71602" w:rsidP="00A71602">
            <w:pPr>
              <w:jc w:val="right"/>
              <w:rPr>
                <w:rFonts w:ascii="Arial" w:hAnsi="Arial" w:cs="Arial"/>
                <w:iCs/>
              </w:rPr>
            </w:pPr>
            <w:r w:rsidRPr="003D2D83">
              <w:rPr>
                <w:rFonts w:ascii="Arial" w:hAnsi="Arial" w:cs="Arial"/>
                <w:iCs/>
              </w:rPr>
              <w:t>1,40</w:t>
            </w:r>
          </w:p>
        </w:tc>
        <w:tc>
          <w:tcPr>
            <w:tcW w:w="1701" w:type="dxa"/>
            <w:noWrap/>
            <w:vAlign w:val="center"/>
            <w:hideMark/>
          </w:tcPr>
          <w:p w:rsidR="00A71602" w:rsidRPr="00A71602" w:rsidRDefault="00A71602" w:rsidP="00A71602">
            <w:pPr>
              <w:jc w:val="right"/>
              <w:rPr>
                <w:rFonts w:ascii="Arial" w:hAnsi="Arial" w:cs="Arial"/>
              </w:rPr>
            </w:pPr>
            <w:r w:rsidRPr="00A71602">
              <w:rPr>
                <w:rFonts w:ascii="Arial" w:hAnsi="Arial" w:cs="Arial"/>
              </w:rPr>
              <w:t>1,35</w:t>
            </w:r>
          </w:p>
        </w:tc>
        <w:tc>
          <w:tcPr>
            <w:tcW w:w="1843" w:type="dxa"/>
            <w:noWrap/>
            <w:hideMark/>
          </w:tcPr>
          <w:p w:rsidR="00A71602" w:rsidRPr="003D2D83" w:rsidRDefault="00A71602" w:rsidP="00A71602">
            <w:pPr>
              <w:jc w:val="right"/>
              <w:rPr>
                <w:rFonts w:ascii="Arial" w:hAnsi="Arial" w:cs="Arial"/>
                <w:iCs/>
              </w:rPr>
            </w:pPr>
            <w:r w:rsidRPr="003D2D83">
              <w:rPr>
                <w:rFonts w:ascii="Arial" w:hAnsi="Arial" w:cs="Arial"/>
                <w:iCs/>
              </w:rPr>
              <w:t>19%</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18%</w:t>
            </w:r>
          </w:p>
        </w:tc>
      </w:tr>
      <w:tr w:rsidR="00A71602" w:rsidRPr="003D2D83" w:rsidTr="003F37E5">
        <w:trPr>
          <w:trHeight w:val="288"/>
        </w:trPr>
        <w:tc>
          <w:tcPr>
            <w:tcW w:w="2122" w:type="dxa"/>
            <w:noWrap/>
            <w:hideMark/>
          </w:tcPr>
          <w:p w:rsidR="00A71602" w:rsidRPr="003D2D83" w:rsidRDefault="00A71602" w:rsidP="00A71602">
            <w:pPr>
              <w:jc w:val="both"/>
              <w:rPr>
                <w:rFonts w:ascii="Arial" w:hAnsi="Arial" w:cs="Arial"/>
                <w:iCs/>
              </w:rPr>
            </w:pPr>
            <w:r w:rsidRPr="003D2D83">
              <w:rPr>
                <w:rFonts w:ascii="Arial" w:hAnsi="Arial" w:cs="Arial"/>
                <w:iCs/>
              </w:rPr>
              <w:t>Šumperk</w:t>
            </w:r>
          </w:p>
        </w:tc>
        <w:tc>
          <w:tcPr>
            <w:tcW w:w="1984" w:type="dxa"/>
            <w:noWrap/>
            <w:hideMark/>
          </w:tcPr>
          <w:p w:rsidR="00A71602" w:rsidRPr="003D2D83" w:rsidRDefault="00A71602" w:rsidP="00A71602">
            <w:pPr>
              <w:jc w:val="right"/>
              <w:rPr>
                <w:rFonts w:ascii="Arial" w:hAnsi="Arial" w:cs="Arial"/>
                <w:iCs/>
              </w:rPr>
            </w:pPr>
            <w:r w:rsidRPr="003D2D83">
              <w:rPr>
                <w:rFonts w:ascii="Arial" w:hAnsi="Arial" w:cs="Arial"/>
                <w:iCs/>
              </w:rPr>
              <w:t>6,52</w:t>
            </w:r>
          </w:p>
        </w:tc>
        <w:tc>
          <w:tcPr>
            <w:tcW w:w="1701" w:type="dxa"/>
            <w:noWrap/>
            <w:vAlign w:val="center"/>
            <w:hideMark/>
          </w:tcPr>
          <w:p w:rsidR="00A71602" w:rsidRPr="00A71602" w:rsidRDefault="00A71602" w:rsidP="00A71602">
            <w:pPr>
              <w:jc w:val="right"/>
              <w:rPr>
                <w:rFonts w:ascii="Arial" w:hAnsi="Arial" w:cs="Arial"/>
              </w:rPr>
            </w:pPr>
            <w:r w:rsidRPr="00A71602">
              <w:rPr>
                <w:rFonts w:ascii="Arial" w:hAnsi="Arial" w:cs="Arial"/>
              </w:rPr>
              <w:t>7,24</w:t>
            </w:r>
          </w:p>
        </w:tc>
        <w:tc>
          <w:tcPr>
            <w:tcW w:w="1843" w:type="dxa"/>
            <w:noWrap/>
            <w:hideMark/>
          </w:tcPr>
          <w:p w:rsidR="00A71602" w:rsidRPr="003D2D83" w:rsidRDefault="00A71602" w:rsidP="00A71602">
            <w:pPr>
              <w:jc w:val="right"/>
              <w:rPr>
                <w:rFonts w:ascii="Arial" w:hAnsi="Arial" w:cs="Arial"/>
                <w:iCs/>
              </w:rPr>
            </w:pPr>
            <w:r w:rsidRPr="003D2D83">
              <w:rPr>
                <w:rFonts w:ascii="Arial" w:hAnsi="Arial" w:cs="Arial"/>
                <w:iCs/>
              </w:rPr>
              <w:t>88%</w:t>
            </w:r>
          </w:p>
        </w:tc>
        <w:tc>
          <w:tcPr>
            <w:tcW w:w="1843" w:type="dxa"/>
            <w:noWrap/>
            <w:vAlign w:val="center"/>
            <w:hideMark/>
          </w:tcPr>
          <w:p w:rsidR="00A71602" w:rsidRPr="00A71602" w:rsidRDefault="00A71602" w:rsidP="00A71602">
            <w:pPr>
              <w:jc w:val="right"/>
              <w:rPr>
                <w:rFonts w:ascii="Arial" w:hAnsi="Arial" w:cs="Arial"/>
                <w:color w:val="000000"/>
              </w:rPr>
            </w:pPr>
            <w:r w:rsidRPr="00A71602">
              <w:rPr>
                <w:rFonts w:ascii="Arial" w:hAnsi="Arial" w:cs="Arial"/>
                <w:color w:val="000000"/>
              </w:rPr>
              <w:t>96%</w:t>
            </w:r>
          </w:p>
        </w:tc>
      </w:tr>
    </w:tbl>
    <w:p w:rsidR="00B111F5" w:rsidRDefault="00B111F5" w:rsidP="002776F1">
      <w:pPr>
        <w:spacing w:after="120"/>
        <w:jc w:val="both"/>
        <w:rPr>
          <w:rFonts w:ascii="Arial" w:hAnsi="Arial" w:cs="Arial"/>
          <w:iCs/>
          <w:sz w:val="24"/>
          <w:szCs w:val="24"/>
        </w:rPr>
      </w:pPr>
      <w:r w:rsidRPr="003D2D83">
        <w:rPr>
          <w:rFonts w:ascii="Arial" w:hAnsi="Arial" w:cs="Arial"/>
          <w:iCs/>
          <w:sz w:val="24"/>
          <w:szCs w:val="24"/>
        </w:rPr>
        <w:t>Zejména díky výzkumným pracovníkům ve veřejném sektoru (vysoké školy) je okres Olomouc hodnocen vysoko nad průměrem ČR.</w:t>
      </w:r>
      <w:r w:rsidR="00F20BDC">
        <w:rPr>
          <w:rFonts w:ascii="Arial" w:hAnsi="Arial" w:cs="Arial"/>
          <w:iCs/>
          <w:sz w:val="24"/>
          <w:szCs w:val="24"/>
        </w:rPr>
        <w:t xml:space="preserve"> Právě tento okres zaznamenal meziročně výrazný pokles počtu pracovníků </w:t>
      </w:r>
      <w:proofErr w:type="spellStart"/>
      <w:r w:rsidR="00F20BDC">
        <w:rPr>
          <w:rFonts w:ascii="Arial" w:hAnsi="Arial" w:cs="Arial"/>
          <w:iCs/>
          <w:sz w:val="24"/>
          <w:szCs w:val="24"/>
        </w:rPr>
        <w:t>VaV</w:t>
      </w:r>
      <w:proofErr w:type="spellEnd"/>
      <w:r w:rsidR="00F20BDC">
        <w:rPr>
          <w:rFonts w:ascii="Arial" w:hAnsi="Arial" w:cs="Arial"/>
          <w:iCs/>
          <w:sz w:val="24"/>
          <w:szCs w:val="24"/>
        </w:rPr>
        <w:t>, naopak významný nárůst je v okrese Šumperk.</w:t>
      </w:r>
    </w:p>
    <w:tbl>
      <w:tblPr>
        <w:tblStyle w:val="Mkatabulky"/>
        <w:tblW w:w="9493" w:type="dxa"/>
        <w:tblLook w:val="04A0" w:firstRow="1" w:lastRow="0" w:firstColumn="1" w:lastColumn="0" w:noHBand="0" w:noVBand="1"/>
      </w:tblPr>
      <w:tblGrid>
        <w:gridCol w:w="2405"/>
        <w:gridCol w:w="1695"/>
        <w:gridCol w:w="1640"/>
        <w:gridCol w:w="1910"/>
        <w:gridCol w:w="1843"/>
      </w:tblGrid>
      <w:tr w:rsidR="008C6FF0" w:rsidRPr="003D2D83" w:rsidTr="00E018E3">
        <w:trPr>
          <w:trHeight w:val="288"/>
        </w:trPr>
        <w:tc>
          <w:tcPr>
            <w:tcW w:w="2405" w:type="dxa"/>
            <w:noWrap/>
            <w:vAlign w:val="center"/>
            <w:hideMark/>
          </w:tcPr>
          <w:p w:rsidR="008C6FF0" w:rsidRPr="003D2D83" w:rsidRDefault="008C6FF0" w:rsidP="00E018E3">
            <w:pPr>
              <w:jc w:val="center"/>
              <w:rPr>
                <w:rFonts w:ascii="Arial" w:hAnsi="Arial" w:cs="Arial"/>
                <w:b/>
                <w:iCs/>
              </w:rPr>
            </w:pPr>
          </w:p>
        </w:tc>
        <w:tc>
          <w:tcPr>
            <w:tcW w:w="1695" w:type="dxa"/>
            <w:noWrap/>
            <w:vAlign w:val="center"/>
            <w:hideMark/>
          </w:tcPr>
          <w:p w:rsidR="008C6FF0" w:rsidRPr="003D2D83" w:rsidRDefault="00B930D4" w:rsidP="002D381D">
            <w:pPr>
              <w:jc w:val="center"/>
              <w:rPr>
                <w:rFonts w:ascii="Arial" w:hAnsi="Arial" w:cs="Arial"/>
                <w:b/>
                <w:iCs/>
              </w:rPr>
            </w:pPr>
            <w:r>
              <w:rPr>
                <w:rFonts w:ascii="Arial" w:hAnsi="Arial" w:cs="Arial"/>
                <w:b/>
                <w:iCs/>
              </w:rPr>
              <w:t>Počet obyvatel k 31.</w:t>
            </w:r>
            <w:r w:rsidR="002D381D">
              <w:rPr>
                <w:rFonts w:ascii="Arial" w:hAnsi="Arial" w:cs="Arial"/>
                <w:b/>
                <w:iCs/>
              </w:rPr>
              <w:t> </w:t>
            </w:r>
            <w:r>
              <w:rPr>
                <w:rFonts w:ascii="Arial" w:hAnsi="Arial" w:cs="Arial"/>
                <w:b/>
                <w:iCs/>
              </w:rPr>
              <w:t>12. 2020</w:t>
            </w:r>
          </w:p>
        </w:tc>
        <w:tc>
          <w:tcPr>
            <w:tcW w:w="1640" w:type="dxa"/>
            <w:noWrap/>
            <w:vAlign w:val="center"/>
            <w:hideMark/>
          </w:tcPr>
          <w:p w:rsidR="008C6FF0" w:rsidRPr="003D2D83" w:rsidRDefault="008C6FF0" w:rsidP="00B930D4">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B930D4">
              <w:rPr>
                <w:rFonts w:ascii="Arial" w:hAnsi="Arial" w:cs="Arial"/>
                <w:b/>
                <w:iCs/>
              </w:rPr>
              <w:t>20</w:t>
            </w:r>
          </w:p>
        </w:tc>
        <w:tc>
          <w:tcPr>
            <w:tcW w:w="1910" w:type="dxa"/>
            <w:noWrap/>
            <w:vAlign w:val="center"/>
            <w:hideMark/>
          </w:tcPr>
          <w:p w:rsidR="008C6FF0" w:rsidRPr="003D2D83" w:rsidRDefault="008C6FF0" w:rsidP="00E018E3">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8C6FF0" w:rsidRPr="003D2D83" w:rsidRDefault="008C6FF0" w:rsidP="00E018E3">
            <w:pPr>
              <w:jc w:val="center"/>
              <w:rPr>
                <w:rFonts w:ascii="Arial" w:hAnsi="Arial" w:cs="Arial"/>
                <w:b/>
                <w:iCs/>
              </w:rPr>
            </w:pPr>
            <w:r w:rsidRPr="003D2D83">
              <w:rPr>
                <w:rFonts w:ascii="Arial" w:hAnsi="Arial" w:cs="Arial"/>
                <w:b/>
                <w:iCs/>
              </w:rPr>
              <w:t>Procento průměru ČR</w:t>
            </w:r>
          </w:p>
        </w:tc>
      </w:tr>
      <w:tr w:rsidR="00B930D4" w:rsidRPr="003D2D83" w:rsidTr="00D72C5E">
        <w:trPr>
          <w:trHeight w:val="288"/>
        </w:trPr>
        <w:tc>
          <w:tcPr>
            <w:tcW w:w="2405" w:type="dxa"/>
            <w:hideMark/>
          </w:tcPr>
          <w:p w:rsidR="00B930D4" w:rsidRPr="00D72C5E" w:rsidRDefault="00B930D4" w:rsidP="00B930D4">
            <w:pPr>
              <w:rPr>
                <w:rFonts w:ascii="Arial" w:hAnsi="Arial" w:cs="Arial"/>
                <w:i/>
              </w:rPr>
            </w:pPr>
            <w:r w:rsidRPr="00D72C5E">
              <w:rPr>
                <w:rFonts w:ascii="Arial" w:hAnsi="Arial" w:cs="Arial"/>
                <w:i/>
              </w:rPr>
              <w:t>Česká republika</w:t>
            </w:r>
          </w:p>
        </w:tc>
        <w:tc>
          <w:tcPr>
            <w:tcW w:w="1695" w:type="dxa"/>
            <w:vAlign w:val="center"/>
            <w:hideMark/>
          </w:tcPr>
          <w:p w:rsidR="00B930D4" w:rsidRPr="00D72C5E" w:rsidRDefault="00B930D4" w:rsidP="00D72C5E">
            <w:pPr>
              <w:jc w:val="right"/>
              <w:rPr>
                <w:rFonts w:ascii="Arial" w:hAnsi="Arial" w:cs="Arial"/>
                <w:i/>
                <w:color w:val="000000"/>
                <w:sz w:val="24"/>
                <w:szCs w:val="24"/>
              </w:rPr>
            </w:pPr>
            <w:r w:rsidRPr="00D72C5E">
              <w:rPr>
                <w:rFonts w:ascii="Arial" w:hAnsi="Arial" w:cs="Arial"/>
                <w:i/>
                <w:color w:val="000000"/>
                <w:sz w:val="24"/>
                <w:szCs w:val="24"/>
              </w:rPr>
              <w:t>10</w:t>
            </w:r>
            <w:r w:rsidR="00D72C5E">
              <w:rPr>
                <w:rFonts w:ascii="Arial" w:hAnsi="Arial" w:cs="Arial"/>
                <w:i/>
                <w:color w:val="000000"/>
                <w:sz w:val="24"/>
                <w:szCs w:val="24"/>
              </w:rPr>
              <w:t> </w:t>
            </w:r>
            <w:r w:rsidRPr="00D72C5E">
              <w:rPr>
                <w:rFonts w:ascii="Arial" w:hAnsi="Arial" w:cs="Arial"/>
                <w:i/>
                <w:color w:val="000000"/>
                <w:sz w:val="24"/>
                <w:szCs w:val="24"/>
              </w:rPr>
              <w:t>701</w:t>
            </w:r>
            <w:r w:rsidR="00D72C5E">
              <w:rPr>
                <w:rFonts w:ascii="Arial" w:hAnsi="Arial" w:cs="Arial"/>
                <w:i/>
                <w:color w:val="000000"/>
                <w:sz w:val="24"/>
                <w:szCs w:val="24"/>
              </w:rPr>
              <w:t> </w:t>
            </w:r>
            <w:r w:rsidRPr="00D72C5E">
              <w:rPr>
                <w:rFonts w:ascii="Arial" w:hAnsi="Arial" w:cs="Arial"/>
                <w:i/>
                <w:color w:val="000000"/>
                <w:sz w:val="24"/>
                <w:szCs w:val="24"/>
              </w:rPr>
              <w:t>777</w:t>
            </w:r>
          </w:p>
        </w:tc>
        <w:tc>
          <w:tcPr>
            <w:tcW w:w="1640" w:type="dxa"/>
            <w:vAlign w:val="center"/>
            <w:hideMark/>
          </w:tcPr>
          <w:p w:rsidR="00B930D4" w:rsidRPr="00D72C5E" w:rsidRDefault="00B930D4" w:rsidP="00D72C5E">
            <w:pPr>
              <w:jc w:val="right"/>
              <w:rPr>
                <w:rFonts w:ascii="Arial" w:hAnsi="Arial" w:cs="Arial"/>
                <w:i/>
                <w:color w:val="000000"/>
                <w:sz w:val="24"/>
                <w:szCs w:val="24"/>
              </w:rPr>
            </w:pPr>
            <w:r w:rsidRPr="00D72C5E">
              <w:rPr>
                <w:rFonts w:ascii="Arial" w:hAnsi="Arial" w:cs="Arial"/>
                <w:i/>
                <w:color w:val="000000"/>
                <w:sz w:val="24"/>
                <w:szCs w:val="24"/>
              </w:rPr>
              <w:t>80 958</w:t>
            </w:r>
          </w:p>
        </w:tc>
        <w:tc>
          <w:tcPr>
            <w:tcW w:w="1910" w:type="dxa"/>
            <w:noWrap/>
            <w:vAlign w:val="center"/>
            <w:hideMark/>
          </w:tcPr>
          <w:p w:rsidR="00B930D4" w:rsidRPr="00D72C5E" w:rsidRDefault="00B930D4" w:rsidP="00D72C5E">
            <w:pPr>
              <w:jc w:val="right"/>
              <w:rPr>
                <w:rFonts w:ascii="Arial" w:hAnsi="Arial" w:cs="Arial"/>
                <w:i/>
                <w:color w:val="000000"/>
                <w:sz w:val="24"/>
                <w:szCs w:val="24"/>
              </w:rPr>
            </w:pPr>
            <w:r w:rsidRPr="00D72C5E">
              <w:rPr>
                <w:rFonts w:ascii="Arial" w:hAnsi="Arial" w:cs="Arial"/>
                <w:i/>
                <w:color w:val="000000"/>
                <w:sz w:val="24"/>
                <w:szCs w:val="24"/>
              </w:rPr>
              <w:t>7,6</w:t>
            </w:r>
          </w:p>
        </w:tc>
        <w:tc>
          <w:tcPr>
            <w:tcW w:w="1843" w:type="dxa"/>
            <w:noWrap/>
            <w:vAlign w:val="center"/>
            <w:hideMark/>
          </w:tcPr>
          <w:p w:rsidR="00B930D4" w:rsidRPr="00D72C5E" w:rsidRDefault="00B930D4" w:rsidP="00D72C5E">
            <w:pPr>
              <w:jc w:val="right"/>
              <w:rPr>
                <w:rFonts w:ascii="Arial" w:hAnsi="Arial" w:cs="Arial"/>
                <w:i/>
                <w:color w:val="000000"/>
                <w:sz w:val="24"/>
                <w:szCs w:val="24"/>
              </w:rPr>
            </w:pPr>
            <w:r w:rsidRPr="00D72C5E">
              <w:rPr>
                <w:rFonts w:ascii="Arial" w:hAnsi="Arial" w:cs="Arial"/>
                <w:i/>
                <w:color w:val="000000"/>
                <w:sz w:val="24"/>
                <w:szCs w:val="24"/>
              </w:rPr>
              <w:t>100%</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Hl. město Praha</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w:t>
            </w:r>
            <w:r w:rsidR="00D72C5E">
              <w:rPr>
                <w:rFonts w:ascii="Arial" w:hAnsi="Arial" w:cs="Arial"/>
                <w:color w:val="000000"/>
                <w:sz w:val="24"/>
                <w:szCs w:val="24"/>
              </w:rPr>
              <w:t> </w:t>
            </w:r>
            <w:r w:rsidRPr="00B930D4">
              <w:rPr>
                <w:rFonts w:ascii="Arial" w:hAnsi="Arial" w:cs="Arial"/>
                <w:color w:val="000000"/>
                <w:sz w:val="24"/>
                <w:szCs w:val="24"/>
              </w:rPr>
              <w:t>335</w:t>
            </w:r>
            <w:r w:rsidR="00D72C5E">
              <w:rPr>
                <w:rFonts w:ascii="Arial" w:hAnsi="Arial" w:cs="Arial"/>
                <w:color w:val="000000"/>
                <w:sz w:val="24"/>
                <w:szCs w:val="24"/>
              </w:rPr>
              <w:t> </w:t>
            </w:r>
            <w:r w:rsidRPr="00B930D4">
              <w:rPr>
                <w:rFonts w:ascii="Arial" w:hAnsi="Arial" w:cs="Arial"/>
                <w:color w:val="000000"/>
                <w:sz w:val="24"/>
                <w:szCs w:val="24"/>
              </w:rPr>
              <w:t>084</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29 087</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21,8</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288%</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Středočeský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w:t>
            </w:r>
            <w:r w:rsidR="00D72C5E">
              <w:rPr>
                <w:rFonts w:ascii="Arial" w:hAnsi="Arial" w:cs="Arial"/>
                <w:color w:val="000000"/>
                <w:sz w:val="24"/>
                <w:szCs w:val="24"/>
              </w:rPr>
              <w:t> </w:t>
            </w:r>
            <w:r w:rsidRPr="00B930D4">
              <w:rPr>
                <w:rFonts w:ascii="Arial" w:hAnsi="Arial" w:cs="Arial"/>
                <w:color w:val="000000"/>
                <w:sz w:val="24"/>
                <w:szCs w:val="24"/>
              </w:rPr>
              <w:t>397</w:t>
            </w:r>
            <w:r w:rsidR="00D72C5E">
              <w:rPr>
                <w:rFonts w:ascii="Arial" w:hAnsi="Arial" w:cs="Arial"/>
                <w:color w:val="000000"/>
                <w:sz w:val="24"/>
                <w:szCs w:val="24"/>
              </w:rPr>
              <w:t> </w:t>
            </w:r>
            <w:r w:rsidRPr="00B930D4">
              <w:rPr>
                <w:rFonts w:ascii="Arial" w:hAnsi="Arial" w:cs="Arial"/>
                <w:color w:val="000000"/>
                <w:sz w:val="24"/>
                <w:szCs w:val="24"/>
              </w:rPr>
              <w:t>997</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8 398</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6,0</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79%</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Jihočeský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643</w:t>
            </w:r>
            <w:r w:rsidR="00D72C5E">
              <w:rPr>
                <w:rFonts w:ascii="Arial" w:hAnsi="Arial" w:cs="Arial"/>
                <w:color w:val="000000"/>
                <w:sz w:val="24"/>
                <w:szCs w:val="24"/>
              </w:rPr>
              <w:t> </w:t>
            </w:r>
            <w:r w:rsidRPr="00B930D4">
              <w:rPr>
                <w:rFonts w:ascii="Arial" w:hAnsi="Arial" w:cs="Arial"/>
                <w:color w:val="000000"/>
                <w:sz w:val="24"/>
                <w:szCs w:val="24"/>
              </w:rPr>
              <w:t>551</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2 784</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4,3</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57%</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Plzeňský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591</w:t>
            </w:r>
            <w:r w:rsidR="00D72C5E">
              <w:rPr>
                <w:rFonts w:ascii="Arial" w:hAnsi="Arial" w:cs="Arial"/>
                <w:color w:val="000000"/>
                <w:sz w:val="24"/>
                <w:szCs w:val="24"/>
              </w:rPr>
              <w:t> </w:t>
            </w:r>
            <w:r w:rsidRPr="00B930D4">
              <w:rPr>
                <w:rFonts w:ascii="Arial" w:hAnsi="Arial" w:cs="Arial"/>
                <w:color w:val="000000"/>
                <w:sz w:val="24"/>
                <w:szCs w:val="24"/>
              </w:rPr>
              <w:t>041</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3 596</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6,1</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80%</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Karlovarský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293</w:t>
            </w:r>
            <w:r w:rsidR="00D72C5E">
              <w:rPr>
                <w:rFonts w:ascii="Arial" w:hAnsi="Arial" w:cs="Arial"/>
                <w:color w:val="000000"/>
                <w:sz w:val="24"/>
                <w:szCs w:val="24"/>
              </w:rPr>
              <w:t> </w:t>
            </w:r>
            <w:r w:rsidRPr="00B930D4">
              <w:rPr>
                <w:rFonts w:ascii="Arial" w:hAnsi="Arial" w:cs="Arial"/>
                <w:color w:val="000000"/>
                <w:sz w:val="24"/>
                <w:szCs w:val="24"/>
              </w:rPr>
              <w:t>311</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269</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0,9</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12%</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Ústecký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817</w:t>
            </w:r>
            <w:r w:rsidR="00D72C5E">
              <w:rPr>
                <w:rFonts w:ascii="Arial" w:hAnsi="Arial" w:cs="Arial"/>
                <w:color w:val="000000"/>
                <w:sz w:val="24"/>
                <w:szCs w:val="24"/>
              </w:rPr>
              <w:t> </w:t>
            </w:r>
            <w:r w:rsidRPr="00B930D4">
              <w:rPr>
                <w:rFonts w:ascii="Arial" w:hAnsi="Arial" w:cs="Arial"/>
                <w:color w:val="000000"/>
                <w:sz w:val="24"/>
                <w:szCs w:val="24"/>
              </w:rPr>
              <w:t>004</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1 065</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1,3</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17%</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Liberecký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442</w:t>
            </w:r>
            <w:r w:rsidR="00D72C5E">
              <w:rPr>
                <w:rFonts w:ascii="Arial" w:hAnsi="Arial" w:cs="Arial"/>
                <w:color w:val="000000"/>
                <w:sz w:val="24"/>
                <w:szCs w:val="24"/>
              </w:rPr>
              <w:t> </w:t>
            </w:r>
            <w:r w:rsidRPr="00B930D4">
              <w:rPr>
                <w:rFonts w:ascii="Arial" w:hAnsi="Arial" w:cs="Arial"/>
                <w:color w:val="000000"/>
                <w:sz w:val="24"/>
                <w:szCs w:val="24"/>
              </w:rPr>
              <w:t>476</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2 191</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5,0</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65%</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550</w:t>
            </w:r>
            <w:r w:rsidR="00D72C5E">
              <w:rPr>
                <w:rFonts w:ascii="Arial" w:hAnsi="Arial" w:cs="Arial"/>
                <w:color w:val="000000"/>
                <w:sz w:val="24"/>
                <w:szCs w:val="24"/>
              </w:rPr>
              <w:t> </w:t>
            </w:r>
            <w:r w:rsidRPr="00B930D4">
              <w:rPr>
                <w:rFonts w:ascii="Arial" w:hAnsi="Arial" w:cs="Arial"/>
                <w:color w:val="000000"/>
                <w:sz w:val="24"/>
                <w:szCs w:val="24"/>
              </w:rPr>
              <w:t>803</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2 308</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4,2</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55%</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Pardubický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522</w:t>
            </w:r>
            <w:r w:rsidR="00D72C5E">
              <w:rPr>
                <w:rFonts w:ascii="Arial" w:hAnsi="Arial" w:cs="Arial"/>
                <w:color w:val="000000"/>
                <w:sz w:val="24"/>
                <w:szCs w:val="24"/>
              </w:rPr>
              <w:t> </w:t>
            </w:r>
            <w:r w:rsidRPr="00B930D4">
              <w:rPr>
                <w:rFonts w:ascii="Arial" w:hAnsi="Arial" w:cs="Arial"/>
                <w:color w:val="000000"/>
                <w:sz w:val="24"/>
                <w:szCs w:val="24"/>
              </w:rPr>
              <w:t>856</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2 677</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5,1</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68%</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Kraj Vysočina</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508</w:t>
            </w:r>
            <w:r w:rsidR="00D72C5E">
              <w:rPr>
                <w:rFonts w:ascii="Arial" w:hAnsi="Arial" w:cs="Arial"/>
                <w:color w:val="000000"/>
                <w:sz w:val="24"/>
                <w:szCs w:val="24"/>
              </w:rPr>
              <w:t> </w:t>
            </w:r>
            <w:r w:rsidRPr="00B930D4">
              <w:rPr>
                <w:rFonts w:ascii="Arial" w:hAnsi="Arial" w:cs="Arial"/>
                <w:color w:val="000000"/>
                <w:sz w:val="24"/>
                <w:szCs w:val="24"/>
              </w:rPr>
              <w:t>852</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1 223</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2,4</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32%</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Jihomoravský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w:t>
            </w:r>
            <w:r w:rsidR="00D72C5E">
              <w:rPr>
                <w:rFonts w:ascii="Arial" w:hAnsi="Arial" w:cs="Arial"/>
                <w:color w:val="000000"/>
                <w:sz w:val="24"/>
                <w:szCs w:val="24"/>
              </w:rPr>
              <w:t> </w:t>
            </w:r>
            <w:r w:rsidRPr="00B930D4">
              <w:rPr>
                <w:rFonts w:ascii="Arial" w:hAnsi="Arial" w:cs="Arial"/>
                <w:color w:val="000000"/>
                <w:sz w:val="24"/>
                <w:szCs w:val="24"/>
              </w:rPr>
              <w:t>195</w:t>
            </w:r>
            <w:r w:rsidR="00D72C5E">
              <w:rPr>
                <w:rFonts w:ascii="Arial" w:hAnsi="Arial" w:cs="Arial"/>
                <w:color w:val="000000"/>
                <w:sz w:val="24"/>
                <w:szCs w:val="24"/>
              </w:rPr>
              <w:t> </w:t>
            </w:r>
            <w:r w:rsidRPr="00B930D4">
              <w:rPr>
                <w:rFonts w:ascii="Arial" w:hAnsi="Arial" w:cs="Arial"/>
                <w:color w:val="000000"/>
                <w:sz w:val="24"/>
                <w:szCs w:val="24"/>
              </w:rPr>
              <w:t>327</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16 173</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13,5</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179%</w:t>
            </w:r>
          </w:p>
        </w:tc>
      </w:tr>
      <w:tr w:rsidR="00B930D4" w:rsidRPr="003D2D83" w:rsidTr="00D72C5E">
        <w:trPr>
          <w:trHeight w:val="288"/>
        </w:trPr>
        <w:tc>
          <w:tcPr>
            <w:tcW w:w="2405" w:type="dxa"/>
            <w:hideMark/>
          </w:tcPr>
          <w:p w:rsidR="00B930D4" w:rsidRPr="003D2D83" w:rsidRDefault="00B930D4" w:rsidP="00B930D4">
            <w:pPr>
              <w:rPr>
                <w:rFonts w:ascii="Arial" w:hAnsi="Arial" w:cs="Arial"/>
                <w:b/>
              </w:rPr>
            </w:pPr>
            <w:r w:rsidRPr="003D2D83">
              <w:rPr>
                <w:rFonts w:ascii="Arial" w:hAnsi="Arial" w:cs="Arial"/>
                <w:b/>
              </w:rPr>
              <w:t>Olomoucký kraj</w:t>
            </w:r>
          </w:p>
        </w:tc>
        <w:tc>
          <w:tcPr>
            <w:tcW w:w="1695" w:type="dxa"/>
            <w:vAlign w:val="center"/>
            <w:hideMark/>
          </w:tcPr>
          <w:p w:rsidR="00B930D4" w:rsidRPr="00D72C5E" w:rsidRDefault="00B930D4" w:rsidP="00D72C5E">
            <w:pPr>
              <w:jc w:val="right"/>
              <w:rPr>
                <w:rFonts w:ascii="Arial" w:hAnsi="Arial" w:cs="Arial"/>
                <w:b/>
                <w:color w:val="000000"/>
                <w:sz w:val="24"/>
                <w:szCs w:val="24"/>
              </w:rPr>
            </w:pPr>
            <w:r w:rsidRPr="00D72C5E">
              <w:rPr>
                <w:rFonts w:ascii="Arial" w:hAnsi="Arial" w:cs="Arial"/>
                <w:b/>
                <w:color w:val="000000"/>
                <w:sz w:val="24"/>
                <w:szCs w:val="24"/>
              </w:rPr>
              <w:t>630</w:t>
            </w:r>
            <w:r w:rsidR="00D72C5E">
              <w:rPr>
                <w:rFonts w:ascii="Arial" w:hAnsi="Arial" w:cs="Arial"/>
                <w:b/>
                <w:color w:val="000000"/>
                <w:sz w:val="24"/>
                <w:szCs w:val="24"/>
              </w:rPr>
              <w:t> </w:t>
            </w:r>
            <w:r w:rsidRPr="00D72C5E">
              <w:rPr>
                <w:rFonts w:ascii="Arial" w:hAnsi="Arial" w:cs="Arial"/>
                <w:b/>
                <w:color w:val="000000"/>
                <w:sz w:val="24"/>
                <w:szCs w:val="24"/>
              </w:rPr>
              <w:t>522</w:t>
            </w:r>
          </w:p>
        </w:tc>
        <w:tc>
          <w:tcPr>
            <w:tcW w:w="1640" w:type="dxa"/>
            <w:vAlign w:val="center"/>
            <w:hideMark/>
          </w:tcPr>
          <w:p w:rsidR="00B930D4" w:rsidRPr="00D72C5E" w:rsidRDefault="00B930D4" w:rsidP="00D72C5E">
            <w:pPr>
              <w:jc w:val="right"/>
              <w:rPr>
                <w:rFonts w:ascii="Arial" w:hAnsi="Arial" w:cs="Arial"/>
                <w:b/>
                <w:color w:val="000000"/>
                <w:sz w:val="24"/>
                <w:szCs w:val="24"/>
              </w:rPr>
            </w:pPr>
            <w:r w:rsidRPr="00D72C5E">
              <w:rPr>
                <w:rFonts w:ascii="Arial" w:hAnsi="Arial" w:cs="Arial"/>
                <w:b/>
                <w:color w:val="000000"/>
                <w:sz w:val="24"/>
                <w:szCs w:val="24"/>
              </w:rPr>
              <w:t>3 463</w:t>
            </w:r>
          </w:p>
        </w:tc>
        <w:tc>
          <w:tcPr>
            <w:tcW w:w="1910" w:type="dxa"/>
            <w:noWrap/>
            <w:vAlign w:val="center"/>
            <w:hideMark/>
          </w:tcPr>
          <w:p w:rsidR="00B930D4" w:rsidRPr="00D72C5E" w:rsidRDefault="00B930D4" w:rsidP="00D72C5E">
            <w:pPr>
              <w:jc w:val="right"/>
              <w:rPr>
                <w:rFonts w:ascii="Arial" w:hAnsi="Arial" w:cs="Arial"/>
                <w:b/>
                <w:color w:val="000000"/>
                <w:sz w:val="24"/>
                <w:szCs w:val="24"/>
              </w:rPr>
            </w:pPr>
            <w:r w:rsidRPr="00D72C5E">
              <w:rPr>
                <w:rFonts w:ascii="Arial" w:hAnsi="Arial" w:cs="Arial"/>
                <w:b/>
                <w:color w:val="000000"/>
                <w:sz w:val="24"/>
                <w:szCs w:val="24"/>
              </w:rPr>
              <w:t>5,5</w:t>
            </w:r>
          </w:p>
        </w:tc>
        <w:tc>
          <w:tcPr>
            <w:tcW w:w="1843" w:type="dxa"/>
            <w:noWrap/>
            <w:vAlign w:val="center"/>
            <w:hideMark/>
          </w:tcPr>
          <w:p w:rsidR="00B930D4" w:rsidRPr="00D72C5E" w:rsidRDefault="00B930D4" w:rsidP="00D72C5E">
            <w:pPr>
              <w:jc w:val="right"/>
              <w:rPr>
                <w:rFonts w:ascii="Arial" w:hAnsi="Arial" w:cs="Arial"/>
                <w:b/>
                <w:color w:val="000000"/>
                <w:sz w:val="24"/>
                <w:szCs w:val="24"/>
              </w:rPr>
            </w:pPr>
            <w:r w:rsidRPr="00D72C5E">
              <w:rPr>
                <w:rFonts w:ascii="Arial" w:hAnsi="Arial" w:cs="Arial"/>
                <w:b/>
                <w:color w:val="000000"/>
                <w:sz w:val="24"/>
                <w:szCs w:val="24"/>
              </w:rPr>
              <w:t>73%</w:t>
            </w:r>
          </w:p>
        </w:tc>
      </w:tr>
      <w:tr w:rsidR="00B930D4" w:rsidRPr="003D2D83" w:rsidTr="00D72C5E">
        <w:trPr>
          <w:trHeight w:val="288"/>
        </w:trPr>
        <w:tc>
          <w:tcPr>
            <w:tcW w:w="2405" w:type="dxa"/>
            <w:hideMark/>
          </w:tcPr>
          <w:p w:rsidR="00B930D4" w:rsidRPr="003D2D83" w:rsidRDefault="00B930D4" w:rsidP="00B930D4">
            <w:pPr>
              <w:rPr>
                <w:rFonts w:ascii="Arial" w:hAnsi="Arial" w:cs="Arial"/>
              </w:rPr>
            </w:pPr>
            <w:r w:rsidRPr="003D2D83">
              <w:rPr>
                <w:rFonts w:ascii="Arial" w:hAnsi="Arial" w:cs="Arial"/>
              </w:rPr>
              <w:t>Zlínský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580</w:t>
            </w:r>
            <w:r w:rsidR="00D72C5E">
              <w:rPr>
                <w:rFonts w:ascii="Arial" w:hAnsi="Arial" w:cs="Arial"/>
                <w:color w:val="000000"/>
                <w:sz w:val="24"/>
                <w:szCs w:val="24"/>
              </w:rPr>
              <w:t> </w:t>
            </w:r>
            <w:r w:rsidRPr="00B930D4">
              <w:rPr>
                <w:rFonts w:ascii="Arial" w:hAnsi="Arial" w:cs="Arial"/>
                <w:color w:val="000000"/>
                <w:sz w:val="24"/>
                <w:szCs w:val="24"/>
              </w:rPr>
              <w:t>119</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2 834</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4,9</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65%</w:t>
            </w:r>
          </w:p>
        </w:tc>
      </w:tr>
      <w:tr w:rsidR="00B930D4" w:rsidRPr="003D2D83" w:rsidTr="00D72C5E">
        <w:trPr>
          <w:trHeight w:val="300"/>
        </w:trPr>
        <w:tc>
          <w:tcPr>
            <w:tcW w:w="2405" w:type="dxa"/>
            <w:hideMark/>
          </w:tcPr>
          <w:p w:rsidR="00B930D4" w:rsidRPr="003D2D83" w:rsidRDefault="00B930D4" w:rsidP="00B930D4">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1</w:t>
            </w:r>
            <w:r w:rsidR="00D72C5E">
              <w:rPr>
                <w:rFonts w:ascii="Arial" w:hAnsi="Arial" w:cs="Arial"/>
                <w:color w:val="000000"/>
                <w:sz w:val="24"/>
                <w:szCs w:val="24"/>
              </w:rPr>
              <w:t> </w:t>
            </w:r>
            <w:r w:rsidRPr="00B930D4">
              <w:rPr>
                <w:rFonts w:ascii="Arial" w:hAnsi="Arial" w:cs="Arial"/>
                <w:color w:val="000000"/>
                <w:sz w:val="24"/>
                <w:szCs w:val="24"/>
              </w:rPr>
              <w:t>192</w:t>
            </w:r>
            <w:r w:rsidR="00D72C5E">
              <w:rPr>
                <w:rFonts w:ascii="Arial" w:hAnsi="Arial" w:cs="Arial"/>
                <w:color w:val="000000"/>
                <w:sz w:val="24"/>
                <w:szCs w:val="24"/>
              </w:rPr>
              <w:t> </w:t>
            </w:r>
            <w:r w:rsidRPr="00B930D4">
              <w:rPr>
                <w:rFonts w:ascii="Arial" w:hAnsi="Arial" w:cs="Arial"/>
                <w:color w:val="000000"/>
                <w:sz w:val="24"/>
                <w:szCs w:val="24"/>
              </w:rPr>
              <w:t>834</w:t>
            </w:r>
          </w:p>
        </w:tc>
        <w:tc>
          <w:tcPr>
            <w:tcW w:w="1640" w:type="dxa"/>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4 890</w:t>
            </w:r>
          </w:p>
        </w:tc>
        <w:tc>
          <w:tcPr>
            <w:tcW w:w="1910"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4,1</w:t>
            </w:r>
          </w:p>
        </w:tc>
        <w:tc>
          <w:tcPr>
            <w:tcW w:w="1843" w:type="dxa"/>
            <w:noWrap/>
            <w:vAlign w:val="center"/>
            <w:hideMark/>
          </w:tcPr>
          <w:p w:rsidR="00B930D4" w:rsidRPr="00B930D4" w:rsidRDefault="00B930D4" w:rsidP="00D72C5E">
            <w:pPr>
              <w:jc w:val="right"/>
              <w:rPr>
                <w:rFonts w:ascii="Arial" w:hAnsi="Arial" w:cs="Arial"/>
                <w:color w:val="000000"/>
                <w:sz w:val="24"/>
                <w:szCs w:val="24"/>
              </w:rPr>
            </w:pPr>
            <w:r w:rsidRPr="00B930D4">
              <w:rPr>
                <w:rFonts w:ascii="Arial" w:hAnsi="Arial" w:cs="Arial"/>
                <w:color w:val="000000"/>
                <w:sz w:val="24"/>
                <w:szCs w:val="24"/>
              </w:rPr>
              <w:t>54%</w:t>
            </w:r>
          </w:p>
        </w:tc>
      </w:tr>
    </w:tbl>
    <w:p w:rsidR="008C6FF0" w:rsidRDefault="008C6FF0" w:rsidP="002776F1">
      <w:pPr>
        <w:spacing w:after="120"/>
        <w:jc w:val="both"/>
        <w:rPr>
          <w:rFonts w:ascii="Arial" w:hAnsi="Arial" w:cs="Arial"/>
          <w:iCs/>
          <w:sz w:val="24"/>
          <w:szCs w:val="24"/>
        </w:rPr>
      </w:pPr>
    </w:p>
    <w:tbl>
      <w:tblPr>
        <w:tblStyle w:val="Mkatabulky"/>
        <w:tblW w:w="9493" w:type="dxa"/>
        <w:tblLayout w:type="fixed"/>
        <w:tblLook w:val="04A0" w:firstRow="1" w:lastRow="0" w:firstColumn="1" w:lastColumn="0" w:noHBand="0" w:noVBand="1"/>
      </w:tblPr>
      <w:tblGrid>
        <w:gridCol w:w="2405"/>
        <w:gridCol w:w="1701"/>
        <w:gridCol w:w="1559"/>
        <w:gridCol w:w="1985"/>
        <w:gridCol w:w="1843"/>
      </w:tblGrid>
      <w:tr w:rsidR="00A71602" w:rsidRPr="003D2D83" w:rsidTr="00132ACE">
        <w:trPr>
          <w:trHeight w:val="288"/>
          <w:tblHeader/>
        </w:trPr>
        <w:tc>
          <w:tcPr>
            <w:tcW w:w="2405" w:type="dxa"/>
            <w:vMerge w:val="restart"/>
            <w:noWrap/>
            <w:vAlign w:val="center"/>
            <w:hideMark/>
          </w:tcPr>
          <w:p w:rsidR="00A71602" w:rsidRPr="003D2D83" w:rsidRDefault="00A71602" w:rsidP="00FF616E">
            <w:pPr>
              <w:jc w:val="center"/>
              <w:rPr>
                <w:rFonts w:ascii="Arial" w:hAnsi="Arial" w:cs="Arial"/>
                <w:b/>
                <w:iCs/>
              </w:rPr>
            </w:pPr>
          </w:p>
        </w:tc>
        <w:tc>
          <w:tcPr>
            <w:tcW w:w="3260" w:type="dxa"/>
            <w:gridSpan w:val="2"/>
            <w:noWrap/>
            <w:vAlign w:val="center"/>
            <w:hideMark/>
          </w:tcPr>
          <w:p w:rsidR="00A71602" w:rsidRPr="003D2D83" w:rsidRDefault="00A71602" w:rsidP="00FF616E">
            <w:pPr>
              <w:jc w:val="center"/>
              <w:rPr>
                <w:rFonts w:ascii="Arial" w:hAnsi="Arial" w:cs="Arial"/>
                <w:b/>
                <w:iCs/>
              </w:rPr>
            </w:pPr>
            <w:r w:rsidRPr="00A71602">
              <w:rPr>
                <w:rFonts w:ascii="Arial" w:hAnsi="Arial" w:cs="Arial"/>
                <w:b/>
                <w:iCs/>
              </w:rPr>
              <w:t>Pracovníci na 1000 obyvatel</w:t>
            </w:r>
            <w:r>
              <w:rPr>
                <w:rFonts w:ascii="Arial" w:hAnsi="Arial" w:cs="Arial"/>
                <w:b/>
                <w:iCs/>
              </w:rPr>
              <w:t xml:space="preserve"> </w:t>
            </w:r>
          </w:p>
        </w:tc>
        <w:tc>
          <w:tcPr>
            <w:tcW w:w="3828" w:type="dxa"/>
            <w:gridSpan w:val="2"/>
            <w:noWrap/>
            <w:vAlign w:val="center"/>
            <w:hideMark/>
          </w:tcPr>
          <w:p w:rsidR="00A71602" w:rsidRPr="003D2D83" w:rsidRDefault="00A71602" w:rsidP="00FF616E">
            <w:pPr>
              <w:jc w:val="center"/>
              <w:rPr>
                <w:rFonts w:ascii="Arial" w:hAnsi="Arial" w:cs="Arial"/>
                <w:b/>
                <w:iCs/>
              </w:rPr>
            </w:pPr>
            <w:r w:rsidRPr="00A71602">
              <w:rPr>
                <w:rFonts w:ascii="Arial" w:hAnsi="Arial" w:cs="Arial"/>
                <w:b/>
                <w:iCs/>
              </w:rPr>
              <w:t>Procento průměru ČR</w:t>
            </w:r>
          </w:p>
        </w:tc>
      </w:tr>
      <w:tr w:rsidR="00A71602" w:rsidRPr="003D2D83" w:rsidTr="00132ACE">
        <w:trPr>
          <w:trHeight w:val="288"/>
          <w:tblHeader/>
        </w:trPr>
        <w:tc>
          <w:tcPr>
            <w:tcW w:w="2405" w:type="dxa"/>
            <w:vMerge/>
            <w:noWrap/>
            <w:vAlign w:val="center"/>
          </w:tcPr>
          <w:p w:rsidR="00A71602" w:rsidRPr="003D2D83" w:rsidRDefault="00A71602" w:rsidP="00FF616E">
            <w:pPr>
              <w:jc w:val="center"/>
              <w:rPr>
                <w:rFonts w:ascii="Arial" w:hAnsi="Arial" w:cs="Arial"/>
                <w:b/>
                <w:iCs/>
              </w:rPr>
            </w:pPr>
          </w:p>
        </w:tc>
        <w:tc>
          <w:tcPr>
            <w:tcW w:w="1701" w:type="dxa"/>
            <w:noWrap/>
            <w:vAlign w:val="center"/>
          </w:tcPr>
          <w:p w:rsidR="00A71602" w:rsidRPr="00A71602" w:rsidRDefault="00A71602" w:rsidP="00FF616E">
            <w:pPr>
              <w:jc w:val="center"/>
              <w:rPr>
                <w:rFonts w:ascii="Arial" w:hAnsi="Arial" w:cs="Arial"/>
                <w:b/>
                <w:iCs/>
              </w:rPr>
            </w:pPr>
            <w:r>
              <w:rPr>
                <w:rFonts w:ascii="Arial" w:hAnsi="Arial" w:cs="Arial"/>
                <w:b/>
                <w:iCs/>
              </w:rPr>
              <w:t>2019</w:t>
            </w:r>
          </w:p>
        </w:tc>
        <w:tc>
          <w:tcPr>
            <w:tcW w:w="1559" w:type="dxa"/>
            <w:noWrap/>
            <w:vAlign w:val="center"/>
          </w:tcPr>
          <w:p w:rsidR="00A71602" w:rsidRPr="00A71602" w:rsidRDefault="00A71602" w:rsidP="00FF616E">
            <w:pPr>
              <w:jc w:val="center"/>
              <w:rPr>
                <w:rFonts w:ascii="Arial" w:hAnsi="Arial" w:cs="Arial"/>
                <w:b/>
                <w:iCs/>
              </w:rPr>
            </w:pPr>
            <w:r>
              <w:rPr>
                <w:rFonts w:ascii="Arial" w:hAnsi="Arial" w:cs="Arial"/>
                <w:b/>
                <w:iCs/>
              </w:rPr>
              <w:t>2020</w:t>
            </w:r>
          </w:p>
        </w:tc>
        <w:tc>
          <w:tcPr>
            <w:tcW w:w="1985" w:type="dxa"/>
            <w:noWrap/>
            <w:vAlign w:val="center"/>
          </w:tcPr>
          <w:p w:rsidR="00A71602" w:rsidRPr="00A71602" w:rsidRDefault="00A71602" w:rsidP="00FF616E">
            <w:pPr>
              <w:jc w:val="center"/>
              <w:rPr>
                <w:rFonts w:ascii="Arial" w:hAnsi="Arial" w:cs="Arial"/>
                <w:b/>
                <w:iCs/>
              </w:rPr>
            </w:pPr>
            <w:r>
              <w:rPr>
                <w:rFonts w:ascii="Arial" w:hAnsi="Arial" w:cs="Arial"/>
                <w:b/>
                <w:iCs/>
              </w:rPr>
              <w:t>2019</w:t>
            </w:r>
          </w:p>
        </w:tc>
        <w:tc>
          <w:tcPr>
            <w:tcW w:w="1843" w:type="dxa"/>
            <w:noWrap/>
            <w:vAlign w:val="center"/>
          </w:tcPr>
          <w:p w:rsidR="00A71602" w:rsidRPr="003D2D83" w:rsidRDefault="00A71602" w:rsidP="00FF616E">
            <w:pPr>
              <w:jc w:val="center"/>
              <w:rPr>
                <w:rFonts w:ascii="Arial" w:hAnsi="Arial" w:cs="Arial"/>
                <w:b/>
                <w:iCs/>
              </w:rPr>
            </w:pPr>
            <w:r>
              <w:rPr>
                <w:rFonts w:ascii="Arial" w:hAnsi="Arial" w:cs="Arial"/>
                <w:b/>
                <w:iCs/>
              </w:rPr>
              <w:t>2020</w:t>
            </w:r>
          </w:p>
        </w:tc>
      </w:tr>
      <w:tr w:rsidR="00A71602" w:rsidRPr="003D2D83" w:rsidTr="003F37E5">
        <w:trPr>
          <w:trHeight w:val="288"/>
        </w:trPr>
        <w:tc>
          <w:tcPr>
            <w:tcW w:w="2405" w:type="dxa"/>
            <w:hideMark/>
          </w:tcPr>
          <w:p w:rsidR="00A71602" w:rsidRPr="003D2D83" w:rsidRDefault="00A71602" w:rsidP="00A71602">
            <w:pPr>
              <w:rPr>
                <w:rFonts w:ascii="Arial" w:hAnsi="Arial" w:cs="Arial"/>
                <w:i/>
              </w:rPr>
            </w:pPr>
            <w:r w:rsidRPr="003D2D83">
              <w:rPr>
                <w:rFonts w:ascii="Arial" w:hAnsi="Arial" w:cs="Arial"/>
                <w:i/>
              </w:rPr>
              <w:t>Česká republika</w:t>
            </w:r>
          </w:p>
        </w:tc>
        <w:tc>
          <w:tcPr>
            <w:tcW w:w="1701" w:type="dxa"/>
            <w:hideMark/>
          </w:tcPr>
          <w:p w:rsidR="00A71602" w:rsidRPr="00A71602" w:rsidRDefault="00A71602" w:rsidP="00A71602">
            <w:pPr>
              <w:jc w:val="right"/>
              <w:rPr>
                <w:rFonts w:ascii="Arial" w:hAnsi="Arial" w:cs="Arial"/>
                <w:i/>
              </w:rPr>
            </w:pPr>
            <w:r w:rsidRPr="00A71602">
              <w:rPr>
                <w:rFonts w:ascii="Arial" w:hAnsi="Arial" w:cs="Arial"/>
                <w:i/>
              </w:rPr>
              <w:t>7,4</w:t>
            </w:r>
          </w:p>
        </w:tc>
        <w:tc>
          <w:tcPr>
            <w:tcW w:w="1559" w:type="dxa"/>
            <w:vAlign w:val="center"/>
          </w:tcPr>
          <w:p w:rsidR="00A71602" w:rsidRPr="00A71602" w:rsidRDefault="00A71602" w:rsidP="00A71602">
            <w:pPr>
              <w:jc w:val="right"/>
              <w:rPr>
                <w:rFonts w:ascii="Arial" w:hAnsi="Arial" w:cs="Arial"/>
                <w:i/>
                <w:color w:val="000000"/>
              </w:rPr>
            </w:pPr>
            <w:r w:rsidRPr="00A71602">
              <w:rPr>
                <w:rFonts w:ascii="Arial" w:hAnsi="Arial" w:cs="Arial"/>
                <w:i/>
                <w:color w:val="000000"/>
              </w:rPr>
              <w:t>7,6</w:t>
            </w:r>
          </w:p>
        </w:tc>
        <w:tc>
          <w:tcPr>
            <w:tcW w:w="1985" w:type="dxa"/>
            <w:noWrap/>
            <w:hideMark/>
          </w:tcPr>
          <w:p w:rsidR="00A71602" w:rsidRPr="00A71602" w:rsidRDefault="00A71602" w:rsidP="00A71602">
            <w:pPr>
              <w:jc w:val="right"/>
              <w:rPr>
                <w:rFonts w:ascii="Arial" w:hAnsi="Arial" w:cs="Arial"/>
                <w:i/>
              </w:rPr>
            </w:pPr>
            <w:r w:rsidRPr="00A71602">
              <w:rPr>
                <w:rFonts w:ascii="Arial" w:hAnsi="Arial" w:cs="Arial"/>
                <w:i/>
              </w:rPr>
              <w:t>100%</w:t>
            </w:r>
          </w:p>
        </w:tc>
        <w:tc>
          <w:tcPr>
            <w:tcW w:w="1843" w:type="dxa"/>
            <w:noWrap/>
            <w:vAlign w:val="center"/>
          </w:tcPr>
          <w:p w:rsidR="00A71602" w:rsidRPr="00A71602" w:rsidRDefault="00A71602" w:rsidP="00A71602">
            <w:pPr>
              <w:jc w:val="right"/>
              <w:rPr>
                <w:rFonts w:ascii="Arial" w:hAnsi="Arial" w:cs="Arial"/>
                <w:i/>
                <w:color w:val="000000"/>
              </w:rPr>
            </w:pPr>
            <w:r w:rsidRPr="00A71602">
              <w:rPr>
                <w:rFonts w:ascii="Arial" w:hAnsi="Arial" w:cs="Arial"/>
                <w:i/>
                <w:color w:val="000000"/>
              </w:rPr>
              <w:t>100%</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Hl. město Praha</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21,5</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21,8</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290%</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288%</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Středočeský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5,9</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6,0</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80%</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79%</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Jihočeský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4,2</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4,3</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56%</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57%</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Plzeňský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6,3</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6,1</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85%</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80%</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Karlovarský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0,8</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0,9</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11%</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12%</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Ústecký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1,4</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1,3</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19%</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17%</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Liberecký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5,2</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5,0</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70%</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65%</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4,4</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4,2</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59%</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55%</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Pardubický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5,2</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5,1</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70%</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68%</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Kraj Vysočina</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2,3</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2,4</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31%</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32%</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lastRenderedPageBreak/>
              <w:t>Jihomoravský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12,6</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13,5</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170%</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179%</w:t>
            </w:r>
          </w:p>
        </w:tc>
      </w:tr>
      <w:tr w:rsidR="00A71602" w:rsidRPr="003D2D83" w:rsidTr="003F37E5">
        <w:trPr>
          <w:trHeight w:val="288"/>
        </w:trPr>
        <w:tc>
          <w:tcPr>
            <w:tcW w:w="2405" w:type="dxa"/>
            <w:hideMark/>
          </w:tcPr>
          <w:p w:rsidR="00A71602" w:rsidRPr="003D2D83" w:rsidRDefault="00A71602" w:rsidP="00A71602">
            <w:pPr>
              <w:rPr>
                <w:rFonts w:ascii="Arial" w:hAnsi="Arial" w:cs="Arial"/>
                <w:b/>
              </w:rPr>
            </w:pPr>
            <w:r w:rsidRPr="003D2D83">
              <w:rPr>
                <w:rFonts w:ascii="Arial" w:hAnsi="Arial" w:cs="Arial"/>
                <w:b/>
              </w:rPr>
              <w:t>Olomoucký kraj</w:t>
            </w:r>
          </w:p>
        </w:tc>
        <w:tc>
          <w:tcPr>
            <w:tcW w:w="1701" w:type="dxa"/>
            <w:hideMark/>
          </w:tcPr>
          <w:p w:rsidR="00A71602" w:rsidRPr="00A71602" w:rsidRDefault="00A71602" w:rsidP="00A71602">
            <w:pPr>
              <w:jc w:val="right"/>
              <w:rPr>
                <w:rFonts w:ascii="Arial" w:hAnsi="Arial" w:cs="Arial"/>
                <w:b/>
              </w:rPr>
            </w:pPr>
            <w:r w:rsidRPr="00A71602">
              <w:rPr>
                <w:rFonts w:ascii="Arial" w:hAnsi="Arial" w:cs="Arial"/>
                <w:b/>
              </w:rPr>
              <w:t>5,7</w:t>
            </w:r>
          </w:p>
        </w:tc>
        <w:tc>
          <w:tcPr>
            <w:tcW w:w="1559" w:type="dxa"/>
            <w:vAlign w:val="center"/>
          </w:tcPr>
          <w:p w:rsidR="00A71602" w:rsidRPr="00A71602" w:rsidRDefault="00A71602" w:rsidP="00A71602">
            <w:pPr>
              <w:jc w:val="right"/>
              <w:rPr>
                <w:rFonts w:ascii="Arial" w:hAnsi="Arial" w:cs="Arial"/>
                <w:b/>
                <w:color w:val="000000"/>
              </w:rPr>
            </w:pPr>
            <w:r w:rsidRPr="00A71602">
              <w:rPr>
                <w:rFonts w:ascii="Arial" w:hAnsi="Arial" w:cs="Arial"/>
                <w:b/>
                <w:color w:val="000000"/>
              </w:rPr>
              <w:t>5,5</w:t>
            </w:r>
          </w:p>
        </w:tc>
        <w:tc>
          <w:tcPr>
            <w:tcW w:w="1985" w:type="dxa"/>
            <w:noWrap/>
            <w:hideMark/>
          </w:tcPr>
          <w:p w:rsidR="00A71602" w:rsidRPr="00A71602" w:rsidRDefault="00A71602" w:rsidP="00A71602">
            <w:pPr>
              <w:jc w:val="right"/>
              <w:rPr>
                <w:rFonts w:ascii="Arial" w:hAnsi="Arial" w:cs="Arial"/>
                <w:b/>
              </w:rPr>
            </w:pPr>
            <w:r w:rsidRPr="00A71602">
              <w:rPr>
                <w:rFonts w:ascii="Arial" w:hAnsi="Arial" w:cs="Arial"/>
                <w:b/>
              </w:rPr>
              <w:t>77%</w:t>
            </w:r>
          </w:p>
        </w:tc>
        <w:tc>
          <w:tcPr>
            <w:tcW w:w="1843" w:type="dxa"/>
            <w:noWrap/>
            <w:vAlign w:val="center"/>
          </w:tcPr>
          <w:p w:rsidR="00A71602" w:rsidRPr="00A71602" w:rsidRDefault="00A71602" w:rsidP="00A71602">
            <w:pPr>
              <w:jc w:val="right"/>
              <w:rPr>
                <w:rFonts w:ascii="Arial" w:hAnsi="Arial" w:cs="Arial"/>
                <w:b/>
                <w:color w:val="000000"/>
              </w:rPr>
            </w:pPr>
            <w:r w:rsidRPr="00A71602">
              <w:rPr>
                <w:rFonts w:ascii="Arial" w:hAnsi="Arial" w:cs="Arial"/>
                <w:b/>
                <w:color w:val="000000"/>
              </w:rPr>
              <w:t>73%</w:t>
            </w:r>
          </w:p>
        </w:tc>
      </w:tr>
      <w:tr w:rsidR="00A71602" w:rsidRPr="003D2D83" w:rsidTr="003F37E5">
        <w:trPr>
          <w:trHeight w:val="288"/>
        </w:trPr>
        <w:tc>
          <w:tcPr>
            <w:tcW w:w="2405" w:type="dxa"/>
            <w:hideMark/>
          </w:tcPr>
          <w:p w:rsidR="00A71602" w:rsidRPr="003D2D83" w:rsidRDefault="00A71602" w:rsidP="00A71602">
            <w:pPr>
              <w:rPr>
                <w:rFonts w:ascii="Arial" w:hAnsi="Arial" w:cs="Arial"/>
              </w:rPr>
            </w:pPr>
            <w:r w:rsidRPr="003D2D83">
              <w:rPr>
                <w:rFonts w:ascii="Arial" w:hAnsi="Arial" w:cs="Arial"/>
              </w:rPr>
              <w:t>Zlínský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4,9</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4,9</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66%</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65%</w:t>
            </w:r>
          </w:p>
        </w:tc>
      </w:tr>
      <w:tr w:rsidR="00A71602" w:rsidRPr="003D2D83" w:rsidTr="003F37E5">
        <w:trPr>
          <w:trHeight w:val="300"/>
        </w:trPr>
        <w:tc>
          <w:tcPr>
            <w:tcW w:w="2405" w:type="dxa"/>
            <w:hideMark/>
          </w:tcPr>
          <w:p w:rsidR="00A71602" w:rsidRPr="003D2D83" w:rsidRDefault="00A71602" w:rsidP="00A71602">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701" w:type="dxa"/>
            <w:hideMark/>
          </w:tcPr>
          <w:p w:rsidR="00A71602" w:rsidRPr="003D2D83" w:rsidRDefault="00A71602" w:rsidP="00A71602">
            <w:pPr>
              <w:jc w:val="right"/>
              <w:rPr>
                <w:rFonts w:ascii="Arial" w:hAnsi="Arial" w:cs="Arial"/>
              </w:rPr>
            </w:pPr>
            <w:r w:rsidRPr="003D2D83">
              <w:rPr>
                <w:rFonts w:ascii="Arial" w:hAnsi="Arial" w:cs="Arial"/>
              </w:rPr>
              <w:t>4,0</w:t>
            </w:r>
          </w:p>
        </w:tc>
        <w:tc>
          <w:tcPr>
            <w:tcW w:w="1559" w:type="dxa"/>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4,1</w:t>
            </w:r>
          </w:p>
        </w:tc>
        <w:tc>
          <w:tcPr>
            <w:tcW w:w="1985" w:type="dxa"/>
            <w:noWrap/>
            <w:hideMark/>
          </w:tcPr>
          <w:p w:rsidR="00A71602" w:rsidRPr="003D2D83" w:rsidRDefault="00A71602" w:rsidP="00A71602">
            <w:pPr>
              <w:jc w:val="right"/>
              <w:rPr>
                <w:rFonts w:ascii="Arial" w:hAnsi="Arial" w:cs="Arial"/>
              </w:rPr>
            </w:pPr>
            <w:r w:rsidRPr="003D2D83">
              <w:rPr>
                <w:rFonts w:ascii="Arial" w:hAnsi="Arial" w:cs="Arial"/>
              </w:rPr>
              <w:t>54%</w:t>
            </w:r>
          </w:p>
        </w:tc>
        <w:tc>
          <w:tcPr>
            <w:tcW w:w="1843" w:type="dxa"/>
            <w:noWrap/>
            <w:vAlign w:val="center"/>
          </w:tcPr>
          <w:p w:rsidR="00A71602" w:rsidRPr="00A71602" w:rsidRDefault="00A71602" w:rsidP="00A71602">
            <w:pPr>
              <w:jc w:val="right"/>
              <w:rPr>
                <w:rFonts w:ascii="Arial" w:hAnsi="Arial" w:cs="Arial"/>
                <w:color w:val="000000"/>
              </w:rPr>
            </w:pPr>
            <w:r w:rsidRPr="00A71602">
              <w:rPr>
                <w:rFonts w:ascii="Arial" w:hAnsi="Arial" w:cs="Arial"/>
                <w:color w:val="000000"/>
              </w:rPr>
              <w:t>54%</w:t>
            </w:r>
          </w:p>
        </w:tc>
      </w:tr>
    </w:tbl>
    <w:p w:rsidR="00F20BDC" w:rsidRPr="00132ACE" w:rsidRDefault="009009CE" w:rsidP="00132ACE">
      <w:pPr>
        <w:spacing w:after="120"/>
        <w:jc w:val="both"/>
        <w:rPr>
          <w:rFonts w:ascii="Arial" w:hAnsi="Arial" w:cs="Arial"/>
          <w:iCs/>
          <w:sz w:val="24"/>
          <w:szCs w:val="24"/>
        </w:rPr>
      </w:pPr>
      <w:r w:rsidRPr="003D2D83">
        <w:rPr>
          <w:rFonts w:ascii="Arial" w:hAnsi="Arial" w:cs="Arial"/>
          <w:iCs/>
          <w:sz w:val="24"/>
          <w:szCs w:val="24"/>
        </w:rPr>
        <w:t>Mezikrajské srovnání ukazuje, že</w:t>
      </w:r>
      <w:r w:rsidR="0032338C" w:rsidRPr="003D2D83">
        <w:rPr>
          <w:rFonts w:ascii="Arial" w:hAnsi="Arial" w:cs="Arial"/>
          <w:iCs/>
          <w:sz w:val="24"/>
          <w:szCs w:val="24"/>
        </w:rPr>
        <w:t xml:space="preserve"> nadprůměrné hodnoty mají pouze Praha a Jihomoravský kraj.</w:t>
      </w:r>
      <w:r w:rsidRPr="003D2D83">
        <w:rPr>
          <w:rFonts w:ascii="Arial" w:hAnsi="Arial" w:cs="Arial"/>
          <w:iCs/>
          <w:sz w:val="24"/>
          <w:szCs w:val="24"/>
        </w:rPr>
        <w:t xml:space="preserve"> Olomoucký kraj se nachází na pátém místě mezi kraji.</w:t>
      </w:r>
      <w:r w:rsidR="00F20BDC">
        <w:rPr>
          <w:rFonts w:ascii="Arial" w:hAnsi="Arial" w:cs="Arial"/>
          <w:iCs/>
          <w:sz w:val="24"/>
          <w:szCs w:val="24"/>
        </w:rPr>
        <w:t xml:space="preserve"> Meziročně zaznamenaly výrazný pokles Plzeňský, Liberecký, Královehradecký a Olomoucký kraj.</w:t>
      </w: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2. Celkové výdaje na výzkum a vývoj</w:t>
      </w:r>
    </w:p>
    <w:p w:rsidR="001A469C" w:rsidRPr="003D2D83" w:rsidRDefault="00144A27" w:rsidP="001A469C">
      <w:pPr>
        <w:spacing w:after="120"/>
        <w:jc w:val="both"/>
        <w:rPr>
          <w:rFonts w:ascii="Arial" w:hAnsi="Arial" w:cs="Arial"/>
          <w:iCs/>
          <w:sz w:val="24"/>
          <w:szCs w:val="24"/>
        </w:rPr>
      </w:pPr>
      <w:r w:rsidRPr="003D2D83">
        <w:rPr>
          <w:rFonts w:ascii="Arial" w:hAnsi="Arial" w:cs="Arial"/>
          <w:iCs/>
          <w:sz w:val="24"/>
          <w:szCs w:val="24"/>
        </w:rPr>
        <w:t>Celkové výdaje na výzkum a vývoj za rok 20</w:t>
      </w:r>
      <w:r w:rsidR="004B5C10">
        <w:rPr>
          <w:rFonts w:ascii="Arial" w:hAnsi="Arial" w:cs="Arial"/>
          <w:iCs/>
          <w:sz w:val="24"/>
          <w:szCs w:val="24"/>
        </w:rPr>
        <w:t>20</w:t>
      </w:r>
      <w:r w:rsidRPr="003D2D83">
        <w:rPr>
          <w:rFonts w:ascii="Arial" w:hAnsi="Arial" w:cs="Arial"/>
          <w:iCs/>
          <w:sz w:val="24"/>
          <w:szCs w:val="24"/>
        </w:rPr>
        <w:t>, zdroj: ČSÚ – krajská statistická ročenka</w:t>
      </w:r>
    </w:p>
    <w:p w:rsidR="001A469C" w:rsidRPr="003D2D83" w:rsidRDefault="001A469C" w:rsidP="001A469C">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843"/>
        <w:gridCol w:w="1843"/>
        <w:gridCol w:w="1701"/>
      </w:tblGrid>
      <w:tr w:rsidR="001A469C" w:rsidRPr="003D2D83" w:rsidTr="003E20B8">
        <w:trPr>
          <w:trHeight w:val="288"/>
        </w:trPr>
        <w:tc>
          <w:tcPr>
            <w:tcW w:w="2122" w:type="dxa"/>
            <w:noWrap/>
            <w:vAlign w:val="center"/>
            <w:hideMark/>
          </w:tcPr>
          <w:p w:rsidR="001A469C" w:rsidRPr="003D2D83" w:rsidRDefault="001A469C" w:rsidP="003E20B8">
            <w:pPr>
              <w:jc w:val="center"/>
              <w:rPr>
                <w:rFonts w:ascii="Arial" w:hAnsi="Arial" w:cs="Arial"/>
                <w:b/>
                <w:iCs/>
              </w:rPr>
            </w:pPr>
          </w:p>
        </w:tc>
        <w:tc>
          <w:tcPr>
            <w:tcW w:w="1984" w:type="dxa"/>
            <w:noWrap/>
            <w:vAlign w:val="center"/>
            <w:hideMark/>
          </w:tcPr>
          <w:p w:rsidR="001A469C" w:rsidRPr="003D2D83" w:rsidRDefault="00CD56E7" w:rsidP="00697872">
            <w:pPr>
              <w:jc w:val="center"/>
              <w:rPr>
                <w:rFonts w:ascii="Arial" w:hAnsi="Arial" w:cs="Arial"/>
                <w:b/>
                <w:iCs/>
              </w:rPr>
            </w:pPr>
            <w:r>
              <w:rPr>
                <w:rFonts w:ascii="Arial" w:hAnsi="Arial" w:cs="Arial"/>
                <w:b/>
                <w:iCs/>
              </w:rPr>
              <w:t>Počet obyvatel k </w:t>
            </w:r>
            <w:r w:rsidR="001A469C" w:rsidRPr="003D2D83">
              <w:rPr>
                <w:rFonts w:ascii="Arial" w:hAnsi="Arial" w:cs="Arial"/>
                <w:b/>
                <w:iCs/>
              </w:rPr>
              <w:t>31. 12. 20</w:t>
            </w:r>
            <w:r w:rsidR="00697872">
              <w:rPr>
                <w:rFonts w:ascii="Arial" w:hAnsi="Arial" w:cs="Arial"/>
                <w:b/>
                <w:iCs/>
              </w:rPr>
              <w:t>20</w:t>
            </w:r>
          </w:p>
        </w:tc>
        <w:tc>
          <w:tcPr>
            <w:tcW w:w="1843" w:type="dxa"/>
            <w:noWrap/>
            <w:vAlign w:val="center"/>
            <w:hideMark/>
          </w:tcPr>
          <w:p w:rsidR="001A469C" w:rsidRPr="003D2D83" w:rsidRDefault="00144A27" w:rsidP="00697872">
            <w:pPr>
              <w:jc w:val="center"/>
              <w:rPr>
                <w:rFonts w:ascii="Arial" w:hAnsi="Arial" w:cs="Arial"/>
                <w:b/>
                <w:iCs/>
              </w:rPr>
            </w:pPr>
            <w:r w:rsidRPr="003D2D83">
              <w:rPr>
                <w:rFonts w:ascii="Arial" w:hAnsi="Arial" w:cs="Arial"/>
                <w:b/>
                <w:iCs/>
              </w:rPr>
              <w:t xml:space="preserve">Výdaje na </w:t>
            </w:r>
            <w:proofErr w:type="spellStart"/>
            <w:r w:rsidR="001A469C" w:rsidRPr="003D2D83">
              <w:rPr>
                <w:rFonts w:ascii="Arial" w:hAnsi="Arial" w:cs="Arial"/>
                <w:b/>
                <w:iCs/>
              </w:rPr>
              <w:t>VaV</w:t>
            </w:r>
            <w:proofErr w:type="spellEnd"/>
            <w:r w:rsidR="001A469C" w:rsidRPr="003D2D83">
              <w:rPr>
                <w:rFonts w:ascii="Arial" w:hAnsi="Arial" w:cs="Arial"/>
                <w:b/>
                <w:iCs/>
              </w:rPr>
              <w:t xml:space="preserve"> 20</w:t>
            </w:r>
            <w:r w:rsidR="00697872">
              <w:rPr>
                <w:rFonts w:ascii="Arial" w:hAnsi="Arial" w:cs="Arial"/>
                <w:b/>
                <w:iCs/>
              </w:rPr>
              <w:t>20</w:t>
            </w:r>
            <w:r w:rsidRPr="003D2D83">
              <w:rPr>
                <w:rFonts w:ascii="Arial" w:hAnsi="Arial" w:cs="Arial"/>
                <w:b/>
                <w:iCs/>
              </w:rPr>
              <w:t xml:space="preserve"> (v mil. Kč)</w:t>
            </w:r>
          </w:p>
        </w:tc>
        <w:tc>
          <w:tcPr>
            <w:tcW w:w="1843" w:type="dxa"/>
            <w:noWrap/>
            <w:vAlign w:val="center"/>
            <w:hideMark/>
          </w:tcPr>
          <w:p w:rsidR="001A469C" w:rsidRPr="003D2D83" w:rsidRDefault="00144A27" w:rsidP="0053465F">
            <w:pPr>
              <w:jc w:val="center"/>
              <w:rPr>
                <w:rFonts w:ascii="Arial" w:hAnsi="Arial" w:cs="Arial"/>
                <w:b/>
                <w:iCs/>
              </w:rPr>
            </w:pPr>
            <w:r w:rsidRPr="003D2D83">
              <w:rPr>
                <w:rFonts w:ascii="Arial" w:hAnsi="Arial" w:cs="Arial"/>
                <w:b/>
                <w:iCs/>
              </w:rPr>
              <w:t xml:space="preserve">Výdaje na </w:t>
            </w:r>
            <w:proofErr w:type="spellStart"/>
            <w:r w:rsidRPr="003D2D83">
              <w:rPr>
                <w:rFonts w:ascii="Arial" w:hAnsi="Arial" w:cs="Arial"/>
                <w:b/>
                <w:iCs/>
              </w:rPr>
              <w:t>VaV</w:t>
            </w:r>
            <w:proofErr w:type="spellEnd"/>
            <w:r w:rsidR="001A469C" w:rsidRPr="003D2D83">
              <w:rPr>
                <w:rFonts w:ascii="Arial" w:hAnsi="Arial" w:cs="Arial"/>
                <w:b/>
                <w:iCs/>
              </w:rPr>
              <w:t xml:space="preserve"> na obyvatel</w:t>
            </w:r>
            <w:r w:rsidRPr="003D2D83">
              <w:rPr>
                <w:rFonts w:ascii="Arial" w:hAnsi="Arial" w:cs="Arial"/>
                <w:b/>
                <w:iCs/>
              </w:rPr>
              <w:t>e (v</w:t>
            </w:r>
            <w:r w:rsidR="0053465F">
              <w:rPr>
                <w:rFonts w:ascii="Arial" w:hAnsi="Arial" w:cs="Arial"/>
                <w:b/>
                <w:iCs/>
              </w:rPr>
              <w:t> </w:t>
            </w:r>
            <w:r w:rsidRPr="003D2D83">
              <w:rPr>
                <w:rFonts w:ascii="Arial" w:hAnsi="Arial" w:cs="Arial"/>
                <w:b/>
                <w:iCs/>
              </w:rPr>
              <w:t>Kč)</w:t>
            </w:r>
          </w:p>
        </w:tc>
        <w:tc>
          <w:tcPr>
            <w:tcW w:w="1701" w:type="dxa"/>
            <w:noWrap/>
            <w:vAlign w:val="center"/>
            <w:hideMark/>
          </w:tcPr>
          <w:p w:rsidR="001A469C" w:rsidRPr="003D2D83" w:rsidRDefault="001A469C" w:rsidP="003E20B8">
            <w:pPr>
              <w:jc w:val="center"/>
              <w:rPr>
                <w:rFonts w:ascii="Arial" w:hAnsi="Arial" w:cs="Arial"/>
                <w:b/>
                <w:iCs/>
              </w:rPr>
            </w:pPr>
            <w:r w:rsidRPr="003D2D83">
              <w:rPr>
                <w:rFonts w:ascii="Arial" w:hAnsi="Arial" w:cs="Arial"/>
                <w:b/>
                <w:iCs/>
              </w:rPr>
              <w:t>Procento průměr</w:t>
            </w:r>
            <w:r w:rsidR="00144A27" w:rsidRPr="003D2D83">
              <w:rPr>
                <w:rFonts w:ascii="Arial" w:hAnsi="Arial" w:cs="Arial"/>
                <w:b/>
                <w:iCs/>
              </w:rPr>
              <w:t>u</w:t>
            </w:r>
            <w:r w:rsidRPr="003D2D83">
              <w:rPr>
                <w:rFonts w:ascii="Arial" w:hAnsi="Arial" w:cs="Arial"/>
                <w:b/>
                <w:iCs/>
              </w:rPr>
              <w:t xml:space="preserve"> ČR</w:t>
            </w:r>
          </w:p>
        </w:tc>
      </w:tr>
      <w:tr w:rsidR="00697872" w:rsidRPr="003D2D83" w:rsidTr="00697872">
        <w:trPr>
          <w:trHeight w:val="300"/>
        </w:trPr>
        <w:tc>
          <w:tcPr>
            <w:tcW w:w="2122" w:type="dxa"/>
            <w:noWrap/>
            <w:hideMark/>
          </w:tcPr>
          <w:p w:rsidR="00697872" w:rsidRPr="003D2D83" w:rsidRDefault="00697872" w:rsidP="00697872">
            <w:pPr>
              <w:jc w:val="both"/>
              <w:rPr>
                <w:rFonts w:ascii="Arial" w:hAnsi="Arial" w:cs="Arial"/>
                <w:i/>
                <w:iCs/>
              </w:rPr>
            </w:pPr>
            <w:r w:rsidRPr="003D2D83">
              <w:rPr>
                <w:rFonts w:ascii="Arial" w:hAnsi="Arial" w:cs="Arial"/>
                <w:i/>
                <w:iCs/>
              </w:rPr>
              <w:t>Česká republika</w:t>
            </w:r>
          </w:p>
        </w:tc>
        <w:tc>
          <w:tcPr>
            <w:tcW w:w="1984"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w:t>
            </w:r>
            <w:r>
              <w:rPr>
                <w:rFonts w:ascii="Arial" w:hAnsi="Arial" w:cs="Arial"/>
                <w:i/>
                <w:color w:val="000000"/>
              </w:rPr>
              <w:t> </w:t>
            </w:r>
            <w:r w:rsidRPr="00697872">
              <w:rPr>
                <w:rFonts w:ascii="Arial" w:hAnsi="Arial" w:cs="Arial"/>
                <w:i/>
                <w:color w:val="000000"/>
              </w:rPr>
              <w:t>701</w:t>
            </w:r>
            <w:r>
              <w:rPr>
                <w:rFonts w:ascii="Arial" w:hAnsi="Arial" w:cs="Arial"/>
                <w:i/>
                <w:color w:val="000000"/>
              </w:rPr>
              <w:t> </w:t>
            </w:r>
            <w:r w:rsidRPr="00697872">
              <w:rPr>
                <w:rFonts w:ascii="Arial" w:hAnsi="Arial" w:cs="Arial"/>
                <w:i/>
                <w:color w:val="000000"/>
              </w:rPr>
              <w:t>777</w:t>
            </w:r>
          </w:p>
        </w:tc>
        <w:tc>
          <w:tcPr>
            <w:tcW w:w="1843"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113 383</w:t>
            </w:r>
          </w:p>
        </w:tc>
        <w:tc>
          <w:tcPr>
            <w:tcW w:w="1843"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10 595</w:t>
            </w:r>
          </w:p>
        </w:tc>
        <w:tc>
          <w:tcPr>
            <w:tcW w:w="1701"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100%</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b/>
                <w:bCs/>
                <w:iCs/>
              </w:rPr>
            </w:pPr>
            <w:r w:rsidRPr="003D2D83">
              <w:rPr>
                <w:rFonts w:ascii="Arial" w:hAnsi="Arial" w:cs="Arial"/>
                <w:b/>
                <w:bCs/>
                <w:iCs/>
              </w:rPr>
              <w:t>Olomoucký kraj</w:t>
            </w:r>
          </w:p>
        </w:tc>
        <w:tc>
          <w:tcPr>
            <w:tcW w:w="1984"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630</w:t>
            </w:r>
            <w:r>
              <w:rPr>
                <w:rFonts w:ascii="Arial" w:hAnsi="Arial" w:cs="Arial"/>
                <w:b/>
                <w:color w:val="000000"/>
              </w:rPr>
              <w:t> </w:t>
            </w:r>
            <w:r w:rsidRPr="00697872">
              <w:rPr>
                <w:rFonts w:ascii="Arial" w:hAnsi="Arial" w:cs="Arial"/>
                <w:b/>
                <w:color w:val="000000"/>
              </w:rPr>
              <w:t>522</w:t>
            </w:r>
          </w:p>
        </w:tc>
        <w:tc>
          <w:tcPr>
            <w:tcW w:w="1843"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4 291</w:t>
            </w:r>
          </w:p>
        </w:tc>
        <w:tc>
          <w:tcPr>
            <w:tcW w:w="1843"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6 805</w:t>
            </w:r>
          </w:p>
        </w:tc>
        <w:tc>
          <w:tcPr>
            <w:tcW w:w="1701"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64%</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Jeseník</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37</w:t>
            </w:r>
            <w:r>
              <w:rPr>
                <w:rFonts w:ascii="Arial" w:hAnsi="Arial" w:cs="Arial"/>
                <w:color w:val="000000"/>
              </w:rPr>
              <w:t> </w:t>
            </w:r>
            <w:r w:rsidRPr="00697872">
              <w:rPr>
                <w:rFonts w:ascii="Arial" w:hAnsi="Arial" w:cs="Arial"/>
                <w:color w:val="000000"/>
              </w:rPr>
              <w:t>709</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10</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265</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3%</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Olomouc</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235</w:t>
            </w:r>
            <w:r>
              <w:rPr>
                <w:rFonts w:ascii="Arial" w:hAnsi="Arial" w:cs="Arial"/>
                <w:color w:val="000000"/>
              </w:rPr>
              <w:t> </w:t>
            </w:r>
            <w:r w:rsidRPr="00697872">
              <w:rPr>
                <w:rFonts w:ascii="Arial" w:hAnsi="Arial" w:cs="Arial"/>
                <w:color w:val="000000"/>
              </w:rPr>
              <w:t>441</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2 803</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11 905</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112%</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Prostějov</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108</w:t>
            </w:r>
            <w:r>
              <w:rPr>
                <w:rFonts w:ascii="Arial" w:hAnsi="Arial" w:cs="Arial"/>
                <w:color w:val="000000"/>
              </w:rPr>
              <w:t> </w:t>
            </w:r>
            <w:r w:rsidRPr="00697872">
              <w:rPr>
                <w:rFonts w:ascii="Arial" w:hAnsi="Arial" w:cs="Arial"/>
                <w:color w:val="000000"/>
              </w:rPr>
              <w:t>504</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185</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1 705</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16%</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Přerov</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128</w:t>
            </w:r>
            <w:r>
              <w:rPr>
                <w:rFonts w:ascii="Arial" w:hAnsi="Arial" w:cs="Arial"/>
                <w:color w:val="000000"/>
              </w:rPr>
              <w:t> </w:t>
            </w:r>
            <w:r w:rsidRPr="00697872">
              <w:rPr>
                <w:rFonts w:ascii="Arial" w:hAnsi="Arial" w:cs="Arial"/>
                <w:color w:val="000000"/>
              </w:rPr>
              <w:t>901</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239</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1 854</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18%</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Šumperk</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119</w:t>
            </w:r>
            <w:r>
              <w:rPr>
                <w:rFonts w:ascii="Arial" w:hAnsi="Arial" w:cs="Arial"/>
                <w:color w:val="000000"/>
              </w:rPr>
              <w:t> </w:t>
            </w:r>
            <w:r w:rsidRPr="00697872">
              <w:rPr>
                <w:rFonts w:ascii="Arial" w:hAnsi="Arial" w:cs="Arial"/>
                <w:color w:val="000000"/>
              </w:rPr>
              <w:t>967</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1 055</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8 794</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83%</w:t>
            </w:r>
          </w:p>
        </w:tc>
      </w:tr>
    </w:tbl>
    <w:p w:rsidR="00697872" w:rsidRDefault="00697872" w:rsidP="001A469C">
      <w:pPr>
        <w:spacing w:after="120"/>
        <w:jc w:val="both"/>
        <w:rPr>
          <w:rFonts w:ascii="Arial" w:hAnsi="Arial" w:cs="Arial"/>
          <w:iCs/>
          <w:sz w:val="24"/>
          <w:szCs w:val="24"/>
        </w:rPr>
      </w:pPr>
    </w:p>
    <w:tbl>
      <w:tblPr>
        <w:tblStyle w:val="Mkatabulky"/>
        <w:tblW w:w="9493" w:type="dxa"/>
        <w:tblLook w:val="04A0" w:firstRow="1" w:lastRow="0" w:firstColumn="1" w:lastColumn="0" w:noHBand="0" w:noVBand="1"/>
      </w:tblPr>
      <w:tblGrid>
        <w:gridCol w:w="2122"/>
        <w:gridCol w:w="1984"/>
        <w:gridCol w:w="1843"/>
        <w:gridCol w:w="1843"/>
        <w:gridCol w:w="1701"/>
      </w:tblGrid>
      <w:tr w:rsidR="00697872" w:rsidRPr="00697872" w:rsidTr="00FF616E">
        <w:trPr>
          <w:trHeight w:val="288"/>
        </w:trPr>
        <w:tc>
          <w:tcPr>
            <w:tcW w:w="2122" w:type="dxa"/>
            <w:vMerge w:val="restart"/>
            <w:noWrap/>
            <w:vAlign w:val="center"/>
            <w:hideMark/>
          </w:tcPr>
          <w:p w:rsidR="00697872" w:rsidRPr="003D2D83" w:rsidRDefault="00697872" w:rsidP="00FF616E">
            <w:pPr>
              <w:jc w:val="center"/>
              <w:rPr>
                <w:rFonts w:ascii="Arial" w:hAnsi="Arial" w:cs="Arial"/>
                <w:b/>
                <w:iCs/>
              </w:rPr>
            </w:pPr>
          </w:p>
        </w:tc>
        <w:tc>
          <w:tcPr>
            <w:tcW w:w="3827" w:type="dxa"/>
            <w:gridSpan w:val="2"/>
            <w:noWrap/>
            <w:vAlign w:val="center"/>
            <w:hideMark/>
          </w:tcPr>
          <w:p w:rsidR="00697872" w:rsidRPr="003D2D83" w:rsidRDefault="00697872" w:rsidP="00FF616E">
            <w:pPr>
              <w:jc w:val="center"/>
              <w:rPr>
                <w:rFonts w:ascii="Arial" w:hAnsi="Arial" w:cs="Arial"/>
                <w:b/>
                <w:iCs/>
              </w:rPr>
            </w:pPr>
            <w:r w:rsidRPr="00697872">
              <w:rPr>
                <w:rFonts w:ascii="Arial" w:hAnsi="Arial" w:cs="Arial"/>
                <w:b/>
                <w:iCs/>
              </w:rPr>
              <w:t xml:space="preserve">Výdaje na </w:t>
            </w:r>
            <w:proofErr w:type="spellStart"/>
            <w:r w:rsidRPr="00697872">
              <w:rPr>
                <w:rFonts w:ascii="Arial" w:hAnsi="Arial" w:cs="Arial"/>
                <w:b/>
                <w:iCs/>
              </w:rPr>
              <w:t>VaV</w:t>
            </w:r>
            <w:proofErr w:type="spellEnd"/>
            <w:r w:rsidRPr="00697872">
              <w:rPr>
                <w:rFonts w:ascii="Arial" w:hAnsi="Arial" w:cs="Arial"/>
                <w:b/>
                <w:iCs/>
              </w:rPr>
              <w:t xml:space="preserve"> na obyvatele (v Kč)</w:t>
            </w:r>
          </w:p>
        </w:tc>
        <w:tc>
          <w:tcPr>
            <w:tcW w:w="3544" w:type="dxa"/>
            <w:gridSpan w:val="2"/>
            <w:noWrap/>
            <w:vAlign w:val="center"/>
            <w:hideMark/>
          </w:tcPr>
          <w:p w:rsidR="00697872" w:rsidRPr="003D2D83" w:rsidRDefault="00697872" w:rsidP="00FF616E">
            <w:pPr>
              <w:jc w:val="center"/>
              <w:rPr>
                <w:rFonts w:ascii="Arial" w:hAnsi="Arial" w:cs="Arial"/>
                <w:b/>
                <w:iCs/>
              </w:rPr>
            </w:pPr>
            <w:r w:rsidRPr="003D2D83">
              <w:rPr>
                <w:rFonts w:ascii="Arial" w:hAnsi="Arial" w:cs="Arial"/>
                <w:b/>
                <w:iCs/>
              </w:rPr>
              <w:t>Procento průměru ČR</w:t>
            </w:r>
          </w:p>
        </w:tc>
      </w:tr>
      <w:tr w:rsidR="00697872" w:rsidRPr="003D2D83" w:rsidTr="00FF616E">
        <w:trPr>
          <w:trHeight w:val="300"/>
        </w:trPr>
        <w:tc>
          <w:tcPr>
            <w:tcW w:w="2122" w:type="dxa"/>
            <w:vMerge/>
            <w:noWrap/>
          </w:tcPr>
          <w:p w:rsidR="00697872" w:rsidRPr="00697872" w:rsidRDefault="00697872" w:rsidP="00697872">
            <w:pPr>
              <w:jc w:val="center"/>
              <w:rPr>
                <w:rFonts w:ascii="Arial" w:hAnsi="Arial" w:cs="Arial"/>
                <w:b/>
                <w:iCs/>
              </w:rPr>
            </w:pPr>
          </w:p>
        </w:tc>
        <w:tc>
          <w:tcPr>
            <w:tcW w:w="1984" w:type="dxa"/>
            <w:noWrap/>
            <w:vAlign w:val="center"/>
          </w:tcPr>
          <w:p w:rsidR="00697872" w:rsidRPr="00697872" w:rsidRDefault="00697872" w:rsidP="00697872">
            <w:pPr>
              <w:jc w:val="center"/>
              <w:rPr>
                <w:rFonts w:ascii="Arial" w:hAnsi="Arial" w:cs="Arial"/>
                <w:b/>
                <w:iCs/>
              </w:rPr>
            </w:pPr>
            <w:r w:rsidRPr="00697872">
              <w:rPr>
                <w:rFonts w:ascii="Arial" w:hAnsi="Arial" w:cs="Arial"/>
                <w:b/>
                <w:iCs/>
              </w:rPr>
              <w:t>2019</w:t>
            </w:r>
          </w:p>
        </w:tc>
        <w:tc>
          <w:tcPr>
            <w:tcW w:w="1843" w:type="dxa"/>
            <w:noWrap/>
            <w:vAlign w:val="center"/>
          </w:tcPr>
          <w:p w:rsidR="00697872" w:rsidRPr="00697872" w:rsidRDefault="00697872" w:rsidP="00697872">
            <w:pPr>
              <w:jc w:val="center"/>
              <w:rPr>
                <w:rFonts w:ascii="Arial" w:hAnsi="Arial" w:cs="Arial"/>
                <w:b/>
                <w:iCs/>
              </w:rPr>
            </w:pPr>
            <w:r>
              <w:rPr>
                <w:rFonts w:ascii="Arial" w:hAnsi="Arial" w:cs="Arial"/>
                <w:b/>
                <w:iCs/>
              </w:rPr>
              <w:t>2020</w:t>
            </w:r>
          </w:p>
        </w:tc>
        <w:tc>
          <w:tcPr>
            <w:tcW w:w="1843" w:type="dxa"/>
            <w:noWrap/>
            <w:vAlign w:val="center"/>
          </w:tcPr>
          <w:p w:rsidR="00697872" w:rsidRPr="00697872" w:rsidRDefault="00697872" w:rsidP="00697872">
            <w:pPr>
              <w:jc w:val="center"/>
              <w:rPr>
                <w:rFonts w:ascii="Arial" w:hAnsi="Arial" w:cs="Arial"/>
                <w:b/>
                <w:iCs/>
              </w:rPr>
            </w:pPr>
            <w:r w:rsidRPr="00697872">
              <w:rPr>
                <w:rFonts w:ascii="Arial" w:hAnsi="Arial" w:cs="Arial"/>
                <w:b/>
                <w:iCs/>
              </w:rPr>
              <w:t>2019</w:t>
            </w:r>
          </w:p>
        </w:tc>
        <w:tc>
          <w:tcPr>
            <w:tcW w:w="1701" w:type="dxa"/>
            <w:noWrap/>
            <w:vAlign w:val="center"/>
          </w:tcPr>
          <w:p w:rsidR="00697872" w:rsidRPr="00697872" w:rsidRDefault="00697872" w:rsidP="00697872">
            <w:pPr>
              <w:jc w:val="center"/>
              <w:rPr>
                <w:rFonts w:ascii="Arial" w:hAnsi="Arial" w:cs="Arial"/>
                <w:b/>
                <w:iCs/>
              </w:rPr>
            </w:pPr>
            <w:r>
              <w:rPr>
                <w:rFonts w:ascii="Arial" w:hAnsi="Arial" w:cs="Arial"/>
                <w:b/>
                <w:iCs/>
              </w:rPr>
              <w:t>2020</w:t>
            </w:r>
          </w:p>
        </w:tc>
      </w:tr>
      <w:tr w:rsidR="00697872" w:rsidRPr="003D2D83" w:rsidTr="00697872">
        <w:trPr>
          <w:trHeight w:val="300"/>
        </w:trPr>
        <w:tc>
          <w:tcPr>
            <w:tcW w:w="2122" w:type="dxa"/>
            <w:noWrap/>
            <w:hideMark/>
          </w:tcPr>
          <w:p w:rsidR="00697872" w:rsidRPr="003D2D83" w:rsidRDefault="00697872" w:rsidP="00697872">
            <w:pPr>
              <w:jc w:val="both"/>
              <w:rPr>
                <w:rFonts w:ascii="Arial" w:hAnsi="Arial" w:cs="Arial"/>
                <w:i/>
                <w:iCs/>
              </w:rPr>
            </w:pPr>
            <w:r w:rsidRPr="003D2D83">
              <w:rPr>
                <w:rFonts w:ascii="Arial" w:hAnsi="Arial" w:cs="Arial"/>
                <w:i/>
                <w:iCs/>
              </w:rPr>
              <w:t>Česká republika</w:t>
            </w:r>
          </w:p>
        </w:tc>
        <w:tc>
          <w:tcPr>
            <w:tcW w:w="1984"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10 438</w:t>
            </w:r>
          </w:p>
        </w:tc>
        <w:tc>
          <w:tcPr>
            <w:tcW w:w="1843"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10 595</w:t>
            </w:r>
          </w:p>
        </w:tc>
        <w:tc>
          <w:tcPr>
            <w:tcW w:w="1843" w:type="dxa"/>
            <w:noWrap/>
            <w:vAlign w:val="center"/>
            <w:hideMark/>
          </w:tcPr>
          <w:p w:rsidR="00697872" w:rsidRPr="003D2D83" w:rsidRDefault="00697872" w:rsidP="00697872">
            <w:pPr>
              <w:jc w:val="right"/>
              <w:rPr>
                <w:rFonts w:ascii="Arial" w:hAnsi="Arial" w:cs="Arial"/>
                <w:bCs/>
                <w:i/>
                <w:iCs/>
              </w:rPr>
            </w:pPr>
            <w:r w:rsidRPr="003D2D83">
              <w:rPr>
                <w:rFonts w:ascii="Arial" w:hAnsi="Arial" w:cs="Arial"/>
                <w:bCs/>
                <w:i/>
                <w:iCs/>
              </w:rPr>
              <w:t>100%</w:t>
            </w:r>
          </w:p>
        </w:tc>
        <w:tc>
          <w:tcPr>
            <w:tcW w:w="1701" w:type="dxa"/>
            <w:noWrap/>
            <w:vAlign w:val="center"/>
            <w:hideMark/>
          </w:tcPr>
          <w:p w:rsidR="00697872" w:rsidRPr="00697872" w:rsidRDefault="00697872" w:rsidP="00697872">
            <w:pPr>
              <w:jc w:val="right"/>
              <w:rPr>
                <w:rFonts w:ascii="Arial" w:hAnsi="Arial" w:cs="Arial"/>
                <w:i/>
                <w:color w:val="000000"/>
              </w:rPr>
            </w:pPr>
            <w:r w:rsidRPr="00697872">
              <w:rPr>
                <w:rFonts w:ascii="Arial" w:hAnsi="Arial" w:cs="Arial"/>
                <w:i/>
                <w:color w:val="000000"/>
              </w:rPr>
              <w:t>100%</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b/>
                <w:bCs/>
                <w:iCs/>
              </w:rPr>
            </w:pPr>
            <w:r w:rsidRPr="003D2D83">
              <w:rPr>
                <w:rFonts w:ascii="Arial" w:hAnsi="Arial" w:cs="Arial"/>
                <w:b/>
                <w:bCs/>
                <w:iCs/>
              </w:rPr>
              <w:t>Olomoucký kraj</w:t>
            </w:r>
          </w:p>
        </w:tc>
        <w:tc>
          <w:tcPr>
            <w:tcW w:w="1984"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7 497</w:t>
            </w:r>
          </w:p>
        </w:tc>
        <w:tc>
          <w:tcPr>
            <w:tcW w:w="1843"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6 805</w:t>
            </w:r>
          </w:p>
        </w:tc>
        <w:tc>
          <w:tcPr>
            <w:tcW w:w="1843" w:type="dxa"/>
            <w:noWrap/>
            <w:vAlign w:val="center"/>
            <w:hideMark/>
          </w:tcPr>
          <w:p w:rsidR="00697872" w:rsidRPr="003D2D83" w:rsidRDefault="00697872" w:rsidP="00697872">
            <w:pPr>
              <w:jc w:val="right"/>
              <w:rPr>
                <w:rFonts w:ascii="Arial" w:hAnsi="Arial" w:cs="Arial"/>
                <w:b/>
                <w:bCs/>
                <w:iCs/>
              </w:rPr>
            </w:pPr>
            <w:r w:rsidRPr="003D2D83">
              <w:rPr>
                <w:rFonts w:ascii="Arial" w:hAnsi="Arial" w:cs="Arial"/>
                <w:b/>
                <w:bCs/>
                <w:iCs/>
              </w:rPr>
              <w:t>72%</w:t>
            </w:r>
          </w:p>
        </w:tc>
        <w:tc>
          <w:tcPr>
            <w:tcW w:w="1701" w:type="dxa"/>
            <w:noWrap/>
            <w:vAlign w:val="center"/>
            <w:hideMark/>
          </w:tcPr>
          <w:p w:rsidR="00697872" w:rsidRPr="00697872" w:rsidRDefault="00697872" w:rsidP="00697872">
            <w:pPr>
              <w:jc w:val="right"/>
              <w:rPr>
                <w:rFonts w:ascii="Arial" w:hAnsi="Arial" w:cs="Arial"/>
                <w:b/>
                <w:color w:val="000000"/>
              </w:rPr>
            </w:pPr>
            <w:r w:rsidRPr="00697872">
              <w:rPr>
                <w:rFonts w:ascii="Arial" w:hAnsi="Arial" w:cs="Arial"/>
                <w:b/>
                <w:color w:val="000000"/>
              </w:rPr>
              <w:t>64%</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Jeseník</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342</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265</w:t>
            </w:r>
          </w:p>
        </w:tc>
        <w:tc>
          <w:tcPr>
            <w:tcW w:w="1843" w:type="dxa"/>
            <w:noWrap/>
            <w:vAlign w:val="center"/>
            <w:hideMark/>
          </w:tcPr>
          <w:p w:rsidR="00697872" w:rsidRPr="003D2D83" w:rsidRDefault="00697872" w:rsidP="00697872">
            <w:pPr>
              <w:jc w:val="right"/>
              <w:rPr>
                <w:rFonts w:ascii="Arial" w:hAnsi="Arial" w:cs="Arial"/>
                <w:bCs/>
                <w:iCs/>
              </w:rPr>
            </w:pPr>
            <w:r w:rsidRPr="003D2D83">
              <w:rPr>
                <w:rFonts w:ascii="Arial" w:hAnsi="Arial" w:cs="Arial"/>
                <w:bCs/>
                <w:iCs/>
              </w:rPr>
              <w:t>3%</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3%</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Olomouc</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13 751</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11 905</w:t>
            </w:r>
          </w:p>
        </w:tc>
        <w:tc>
          <w:tcPr>
            <w:tcW w:w="1843" w:type="dxa"/>
            <w:noWrap/>
            <w:vAlign w:val="center"/>
            <w:hideMark/>
          </w:tcPr>
          <w:p w:rsidR="00697872" w:rsidRPr="003D2D83" w:rsidRDefault="00697872" w:rsidP="00697872">
            <w:pPr>
              <w:jc w:val="right"/>
              <w:rPr>
                <w:rFonts w:ascii="Arial" w:hAnsi="Arial" w:cs="Arial"/>
                <w:bCs/>
                <w:iCs/>
              </w:rPr>
            </w:pPr>
            <w:r w:rsidRPr="003D2D83">
              <w:rPr>
                <w:rFonts w:ascii="Arial" w:hAnsi="Arial" w:cs="Arial"/>
                <w:bCs/>
                <w:iCs/>
              </w:rPr>
              <w:t>132%</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112%</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Prostějov</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1 896</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1 705</w:t>
            </w:r>
          </w:p>
        </w:tc>
        <w:tc>
          <w:tcPr>
            <w:tcW w:w="1843" w:type="dxa"/>
            <w:noWrap/>
            <w:vAlign w:val="center"/>
            <w:hideMark/>
          </w:tcPr>
          <w:p w:rsidR="00697872" w:rsidRPr="003D2D83" w:rsidRDefault="00697872" w:rsidP="00697872">
            <w:pPr>
              <w:jc w:val="right"/>
              <w:rPr>
                <w:rFonts w:ascii="Arial" w:hAnsi="Arial" w:cs="Arial"/>
                <w:bCs/>
                <w:iCs/>
              </w:rPr>
            </w:pPr>
            <w:r w:rsidRPr="003D2D83">
              <w:rPr>
                <w:rFonts w:ascii="Arial" w:hAnsi="Arial" w:cs="Arial"/>
                <w:bCs/>
                <w:iCs/>
              </w:rPr>
              <w:t>18%</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16%</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Přerov</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2 648</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1 854</w:t>
            </w:r>
          </w:p>
        </w:tc>
        <w:tc>
          <w:tcPr>
            <w:tcW w:w="1843" w:type="dxa"/>
            <w:noWrap/>
            <w:vAlign w:val="center"/>
            <w:hideMark/>
          </w:tcPr>
          <w:p w:rsidR="00697872" w:rsidRPr="003D2D83" w:rsidRDefault="00697872" w:rsidP="00697872">
            <w:pPr>
              <w:jc w:val="right"/>
              <w:rPr>
                <w:rFonts w:ascii="Arial" w:hAnsi="Arial" w:cs="Arial"/>
                <w:bCs/>
                <w:iCs/>
              </w:rPr>
            </w:pPr>
            <w:r w:rsidRPr="003D2D83">
              <w:rPr>
                <w:rFonts w:ascii="Arial" w:hAnsi="Arial" w:cs="Arial"/>
                <w:bCs/>
                <w:iCs/>
              </w:rPr>
              <w:t>25%</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18%</w:t>
            </w:r>
          </w:p>
        </w:tc>
      </w:tr>
      <w:tr w:rsidR="00697872" w:rsidRPr="003D2D83" w:rsidTr="00697872">
        <w:trPr>
          <w:trHeight w:val="288"/>
        </w:trPr>
        <w:tc>
          <w:tcPr>
            <w:tcW w:w="2122" w:type="dxa"/>
            <w:noWrap/>
            <w:hideMark/>
          </w:tcPr>
          <w:p w:rsidR="00697872" w:rsidRPr="003D2D83" w:rsidRDefault="00697872" w:rsidP="00697872">
            <w:pPr>
              <w:jc w:val="both"/>
              <w:rPr>
                <w:rFonts w:ascii="Arial" w:hAnsi="Arial" w:cs="Arial"/>
                <w:iCs/>
              </w:rPr>
            </w:pPr>
            <w:r w:rsidRPr="003D2D83">
              <w:rPr>
                <w:rFonts w:ascii="Arial" w:hAnsi="Arial" w:cs="Arial"/>
                <w:iCs/>
              </w:rPr>
              <w:t>Šumperk</w:t>
            </w:r>
          </w:p>
        </w:tc>
        <w:tc>
          <w:tcPr>
            <w:tcW w:w="1984"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7 781</w:t>
            </w:r>
          </w:p>
        </w:tc>
        <w:tc>
          <w:tcPr>
            <w:tcW w:w="1843"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8 794</w:t>
            </w:r>
          </w:p>
        </w:tc>
        <w:tc>
          <w:tcPr>
            <w:tcW w:w="1843" w:type="dxa"/>
            <w:noWrap/>
            <w:vAlign w:val="center"/>
            <w:hideMark/>
          </w:tcPr>
          <w:p w:rsidR="00697872" w:rsidRPr="003D2D83" w:rsidRDefault="00697872" w:rsidP="00697872">
            <w:pPr>
              <w:jc w:val="right"/>
              <w:rPr>
                <w:rFonts w:ascii="Arial" w:hAnsi="Arial" w:cs="Arial"/>
                <w:bCs/>
                <w:iCs/>
              </w:rPr>
            </w:pPr>
            <w:r w:rsidRPr="003D2D83">
              <w:rPr>
                <w:rFonts w:ascii="Arial" w:hAnsi="Arial" w:cs="Arial"/>
                <w:bCs/>
                <w:iCs/>
              </w:rPr>
              <w:t>75%</w:t>
            </w:r>
          </w:p>
        </w:tc>
        <w:tc>
          <w:tcPr>
            <w:tcW w:w="1701" w:type="dxa"/>
            <w:noWrap/>
            <w:vAlign w:val="center"/>
            <w:hideMark/>
          </w:tcPr>
          <w:p w:rsidR="00697872" w:rsidRPr="00697872" w:rsidRDefault="00697872" w:rsidP="00697872">
            <w:pPr>
              <w:jc w:val="right"/>
              <w:rPr>
                <w:rFonts w:ascii="Arial" w:hAnsi="Arial" w:cs="Arial"/>
                <w:color w:val="000000"/>
              </w:rPr>
            </w:pPr>
            <w:r w:rsidRPr="00697872">
              <w:rPr>
                <w:rFonts w:ascii="Arial" w:hAnsi="Arial" w:cs="Arial"/>
                <w:color w:val="000000"/>
              </w:rPr>
              <w:t>83%</w:t>
            </w:r>
          </w:p>
        </w:tc>
      </w:tr>
    </w:tbl>
    <w:p w:rsidR="001A469C" w:rsidRPr="003D2D83" w:rsidRDefault="00D43109" w:rsidP="001A469C">
      <w:pPr>
        <w:spacing w:after="120"/>
        <w:jc w:val="both"/>
        <w:rPr>
          <w:rFonts w:ascii="Arial" w:hAnsi="Arial" w:cs="Arial"/>
          <w:iCs/>
          <w:sz w:val="24"/>
          <w:szCs w:val="24"/>
        </w:rPr>
      </w:pPr>
      <w:r w:rsidRPr="003D2D83">
        <w:rPr>
          <w:rFonts w:ascii="Arial" w:hAnsi="Arial" w:cs="Arial"/>
          <w:iCs/>
          <w:sz w:val="24"/>
          <w:szCs w:val="24"/>
        </w:rPr>
        <w:t>Výdaje kopírují situaci, jako byla u výzkumných pracovníků</w:t>
      </w:r>
      <w:r w:rsidR="001A469C" w:rsidRPr="003D2D83">
        <w:rPr>
          <w:rFonts w:ascii="Arial" w:hAnsi="Arial" w:cs="Arial"/>
          <w:iCs/>
          <w:sz w:val="24"/>
          <w:szCs w:val="24"/>
        </w:rPr>
        <w:t>.</w:t>
      </w:r>
      <w:r w:rsidR="00702BA2">
        <w:rPr>
          <w:rFonts w:ascii="Arial" w:hAnsi="Arial" w:cs="Arial"/>
          <w:iCs/>
          <w:sz w:val="24"/>
          <w:szCs w:val="24"/>
        </w:rPr>
        <w:t xml:space="preserve"> Meziročně byl zaznamenán výrazný pokles výdajů, a to především v okrese Olomouc</w:t>
      </w:r>
      <w:r w:rsidRPr="003D2D83">
        <w:rPr>
          <w:rFonts w:ascii="Arial" w:hAnsi="Arial" w:cs="Arial"/>
          <w:iCs/>
          <w:sz w:val="24"/>
          <w:szCs w:val="24"/>
        </w:rPr>
        <w:t>.</w:t>
      </w:r>
    </w:p>
    <w:tbl>
      <w:tblPr>
        <w:tblStyle w:val="Mkatabulky"/>
        <w:tblW w:w="9493" w:type="dxa"/>
        <w:tblLook w:val="04A0" w:firstRow="1" w:lastRow="0" w:firstColumn="1" w:lastColumn="0" w:noHBand="0" w:noVBand="1"/>
      </w:tblPr>
      <w:tblGrid>
        <w:gridCol w:w="2405"/>
        <w:gridCol w:w="1695"/>
        <w:gridCol w:w="1849"/>
        <w:gridCol w:w="1843"/>
        <w:gridCol w:w="1701"/>
      </w:tblGrid>
      <w:tr w:rsidR="00144A27" w:rsidRPr="003D2D83" w:rsidTr="00132ACE">
        <w:trPr>
          <w:trHeight w:val="288"/>
          <w:tblHeader/>
        </w:trPr>
        <w:tc>
          <w:tcPr>
            <w:tcW w:w="2405" w:type="dxa"/>
            <w:noWrap/>
            <w:vAlign w:val="center"/>
            <w:hideMark/>
          </w:tcPr>
          <w:p w:rsidR="00144A27" w:rsidRPr="003D2D83" w:rsidRDefault="00144A27" w:rsidP="003E20B8">
            <w:pPr>
              <w:jc w:val="center"/>
              <w:rPr>
                <w:rFonts w:ascii="Arial" w:hAnsi="Arial" w:cs="Arial"/>
                <w:b/>
                <w:iCs/>
              </w:rPr>
            </w:pPr>
          </w:p>
        </w:tc>
        <w:tc>
          <w:tcPr>
            <w:tcW w:w="1695" w:type="dxa"/>
            <w:noWrap/>
            <w:vAlign w:val="center"/>
            <w:hideMark/>
          </w:tcPr>
          <w:p w:rsidR="00144A27" w:rsidRPr="003D2D83" w:rsidRDefault="00CD56E7" w:rsidP="00D72C5E">
            <w:pPr>
              <w:jc w:val="center"/>
              <w:rPr>
                <w:rFonts w:ascii="Arial" w:hAnsi="Arial" w:cs="Arial"/>
                <w:b/>
                <w:iCs/>
              </w:rPr>
            </w:pPr>
            <w:r>
              <w:rPr>
                <w:rFonts w:ascii="Arial" w:hAnsi="Arial" w:cs="Arial"/>
                <w:b/>
                <w:iCs/>
              </w:rPr>
              <w:t>Počet obyvatel k </w:t>
            </w:r>
            <w:r w:rsidR="00D72C5E">
              <w:rPr>
                <w:rFonts w:ascii="Arial" w:hAnsi="Arial" w:cs="Arial"/>
                <w:b/>
                <w:iCs/>
              </w:rPr>
              <w:t>31. 12. 2020</w:t>
            </w:r>
          </w:p>
        </w:tc>
        <w:tc>
          <w:tcPr>
            <w:tcW w:w="1849"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V</w:t>
            </w:r>
            <w:r w:rsidR="000A1B76">
              <w:rPr>
                <w:rFonts w:ascii="Arial" w:hAnsi="Arial" w:cs="Arial"/>
                <w:b/>
                <w:iCs/>
              </w:rPr>
              <w:t xml:space="preserve">ýdaje na </w:t>
            </w:r>
            <w:proofErr w:type="spellStart"/>
            <w:r w:rsidR="000A1B76">
              <w:rPr>
                <w:rFonts w:ascii="Arial" w:hAnsi="Arial" w:cs="Arial"/>
                <w:b/>
                <w:iCs/>
              </w:rPr>
              <w:t>VaV</w:t>
            </w:r>
            <w:proofErr w:type="spellEnd"/>
            <w:r w:rsidR="000A1B76">
              <w:rPr>
                <w:rFonts w:ascii="Arial" w:hAnsi="Arial" w:cs="Arial"/>
                <w:b/>
                <w:iCs/>
              </w:rPr>
              <w:t xml:space="preserve"> 2020</w:t>
            </w:r>
            <w:r w:rsidRPr="003D2D83">
              <w:rPr>
                <w:rFonts w:ascii="Arial" w:hAnsi="Arial" w:cs="Arial"/>
                <w:b/>
                <w:iCs/>
              </w:rPr>
              <w:t xml:space="preserve"> (v mil. Kč)</w:t>
            </w:r>
          </w:p>
        </w:tc>
        <w:tc>
          <w:tcPr>
            <w:tcW w:w="1843" w:type="dxa"/>
            <w:noWrap/>
            <w:vAlign w:val="center"/>
            <w:hideMark/>
          </w:tcPr>
          <w:p w:rsidR="00144A27" w:rsidRPr="003D2D83" w:rsidRDefault="0053465F" w:rsidP="003E20B8">
            <w:pPr>
              <w:jc w:val="center"/>
              <w:rPr>
                <w:rFonts w:ascii="Arial" w:hAnsi="Arial" w:cs="Arial"/>
                <w:b/>
                <w:iCs/>
              </w:rPr>
            </w:pPr>
            <w:r>
              <w:rPr>
                <w:rFonts w:ascii="Arial" w:hAnsi="Arial" w:cs="Arial"/>
                <w:b/>
                <w:iCs/>
              </w:rPr>
              <w:t xml:space="preserve">Výdaje na </w:t>
            </w:r>
            <w:proofErr w:type="spellStart"/>
            <w:r>
              <w:rPr>
                <w:rFonts w:ascii="Arial" w:hAnsi="Arial" w:cs="Arial"/>
                <w:b/>
                <w:iCs/>
              </w:rPr>
              <w:t>VaV</w:t>
            </w:r>
            <w:proofErr w:type="spellEnd"/>
            <w:r>
              <w:rPr>
                <w:rFonts w:ascii="Arial" w:hAnsi="Arial" w:cs="Arial"/>
                <w:b/>
                <w:iCs/>
              </w:rPr>
              <w:t xml:space="preserve"> na obyvatele (v </w:t>
            </w:r>
            <w:r w:rsidR="00144A27" w:rsidRPr="003D2D83">
              <w:rPr>
                <w:rFonts w:ascii="Arial" w:hAnsi="Arial" w:cs="Arial"/>
                <w:b/>
                <w:iCs/>
              </w:rPr>
              <w:t>Kč)</w:t>
            </w:r>
          </w:p>
        </w:tc>
        <w:tc>
          <w:tcPr>
            <w:tcW w:w="1701"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Procento průměru ČR</w:t>
            </w:r>
          </w:p>
        </w:tc>
      </w:tr>
      <w:tr w:rsidR="00F81293" w:rsidRPr="003D2D83" w:rsidTr="00F81293">
        <w:trPr>
          <w:trHeight w:val="288"/>
        </w:trPr>
        <w:tc>
          <w:tcPr>
            <w:tcW w:w="2405" w:type="dxa"/>
            <w:hideMark/>
          </w:tcPr>
          <w:p w:rsidR="00F81293" w:rsidRPr="003D2D83" w:rsidRDefault="00F81293" w:rsidP="00F81293">
            <w:pPr>
              <w:rPr>
                <w:rFonts w:ascii="Arial" w:hAnsi="Arial" w:cs="Arial"/>
                <w:i/>
              </w:rPr>
            </w:pPr>
            <w:r w:rsidRPr="003D2D83">
              <w:rPr>
                <w:rFonts w:ascii="Arial" w:hAnsi="Arial" w:cs="Arial"/>
                <w:i/>
              </w:rPr>
              <w:t>Česká republika</w:t>
            </w:r>
          </w:p>
        </w:tc>
        <w:tc>
          <w:tcPr>
            <w:tcW w:w="1695" w:type="dxa"/>
            <w:vAlign w:val="center"/>
            <w:hideMark/>
          </w:tcPr>
          <w:p w:rsidR="00F81293" w:rsidRPr="00F81293" w:rsidRDefault="00F81293" w:rsidP="00F81293">
            <w:pPr>
              <w:jc w:val="right"/>
              <w:rPr>
                <w:rFonts w:ascii="Arial" w:hAnsi="Arial" w:cs="Arial"/>
                <w:i/>
                <w:color w:val="000000"/>
              </w:rPr>
            </w:pPr>
            <w:r w:rsidRPr="00F81293">
              <w:rPr>
                <w:rFonts w:ascii="Arial" w:hAnsi="Arial" w:cs="Arial"/>
                <w:i/>
                <w:color w:val="000000"/>
              </w:rPr>
              <w:t>10</w:t>
            </w:r>
            <w:r>
              <w:rPr>
                <w:rFonts w:ascii="Arial" w:hAnsi="Arial" w:cs="Arial"/>
                <w:i/>
                <w:color w:val="000000"/>
              </w:rPr>
              <w:t> </w:t>
            </w:r>
            <w:r w:rsidRPr="00F81293">
              <w:rPr>
                <w:rFonts w:ascii="Arial" w:hAnsi="Arial" w:cs="Arial"/>
                <w:i/>
                <w:color w:val="000000"/>
              </w:rPr>
              <w:t>701</w:t>
            </w:r>
            <w:r>
              <w:rPr>
                <w:rFonts w:ascii="Arial" w:hAnsi="Arial" w:cs="Arial"/>
                <w:i/>
                <w:color w:val="000000"/>
              </w:rPr>
              <w:t> </w:t>
            </w:r>
            <w:r w:rsidRPr="00F81293">
              <w:rPr>
                <w:rFonts w:ascii="Arial" w:hAnsi="Arial" w:cs="Arial"/>
                <w:i/>
                <w:color w:val="000000"/>
              </w:rPr>
              <w:t>777</w:t>
            </w:r>
          </w:p>
        </w:tc>
        <w:tc>
          <w:tcPr>
            <w:tcW w:w="1849" w:type="dxa"/>
            <w:vAlign w:val="center"/>
            <w:hideMark/>
          </w:tcPr>
          <w:p w:rsidR="00F81293" w:rsidRPr="00F81293" w:rsidRDefault="00F81293" w:rsidP="00F81293">
            <w:pPr>
              <w:jc w:val="right"/>
              <w:rPr>
                <w:rFonts w:ascii="Arial" w:hAnsi="Arial" w:cs="Arial"/>
                <w:i/>
                <w:color w:val="000000"/>
              </w:rPr>
            </w:pPr>
            <w:r w:rsidRPr="00F81293">
              <w:rPr>
                <w:rFonts w:ascii="Arial" w:hAnsi="Arial" w:cs="Arial"/>
                <w:i/>
                <w:color w:val="000000"/>
              </w:rPr>
              <w:t>113 383</w:t>
            </w:r>
          </w:p>
        </w:tc>
        <w:tc>
          <w:tcPr>
            <w:tcW w:w="1843" w:type="dxa"/>
            <w:noWrap/>
            <w:vAlign w:val="center"/>
            <w:hideMark/>
          </w:tcPr>
          <w:p w:rsidR="00F81293" w:rsidRPr="00F81293" w:rsidRDefault="00F81293" w:rsidP="00F81293">
            <w:pPr>
              <w:jc w:val="right"/>
              <w:rPr>
                <w:rFonts w:ascii="Arial" w:hAnsi="Arial" w:cs="Arial"/>
                <w:i/>
                <w:color w:val="000000"/>
              </w:rPr>
            </w:pPr>
            <w:r w:rsidRPr="00F81293">
              <w:rPr>
                <w:rFonts w:ascii="Arial" w:hAnsi="Arial" w:cs="Arial"/>
                <w:i/>
                <w:color w:val="000000"/>
              </w:rPr>
              <w:t>10 595</w:t>
            </w:r>
          </w:p>
        </w:tc>
        <w:tc>
          <w:tcPr>
            <w:tcW w:w="1701" w:type="dxa"/>
            <w:noWrap/>
            <w:vAlign w:val="center"/>
            <w:hideMark/>
          </w:tcPr>
          <w:p w:rsidR="00F81293" w:rsidRPr="00F81293" w:rsidRDefault="00F81293" w:rsidP="00F81293">
            <w:pPr>
              <w:jc w:val="right"/>
              <w:rPr>
                <w:rFonts w:ascii="Arial" w:hAnsi="Arial" w:cs="Arial"/>
                <w:i/>
                <w:color w:val="000000"/>
              </w:rPr>
            </w:pPr>
            <w:r w:rsidRPr="00F81293">
              <w:rPr>
                <w:rFonts w:ascii="Arial" w:hAnsi="Arial" w:cs="Arial"/>
                <w:i/>
                <w:color w:val="000000"/>
              </w:rPr>
              <w:t>100%</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Hl. město Praha</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w:t>
            </w:r>
            <w:r>
              <w:rPr>
                <w:rFonts w:ascii="Arial" w:hAnsi="Arial" w:cs="Arial"/>
                <w:color w:val="000000"/>
              </w:rPr>
              <w:t> </w:t>
            </w:r>
            <w:r w:rsidRPr="00F81293">
              <w:rPr>
                <w:rFonts w:ascii="Arial" w:hAnsi="Arial" w:cs="Arial"/>
                <w:color w:val="000000"/>
              </w:rPr>
              <w:t>335</w:t>
            </w:r>
            <w:r>
              <w:rPr>
                <w:rFonts w:ascii="Arial" w:hAnsi="Arial" w:cs="Arial"/>
                <w:color w:val="000000"/>
              </w:rPr>
              <w:t> </w:t>
            </w:r>
            <w:r w:rsidRPr="00F81293">
              <w:rPr>
                <w:rFonts w:ascii="Arial" w:hAnsi="Arial" w:cs="Arial"/>
                <w:color w:val="000000"/>
              </w:rPr>
              <w:t>084</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43 458</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32 551</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307%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Středočeský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w:t>
            </w:r>
            <w:r>
              <w:rPr>
                <w:rFonts w:ascii="Arial" w:hAnsi="Arial" w:cs="Arial"/>
                <w:color w:val="000000"/>
              </w:rPr>
              <w:t> </w:t>
            </w:r>
            <w:r w:rsidRPr="00F81293">
              <w:rPr>
                <w:rFonts w:ascii="Arial" w:hAnsi="Arial" w:cs="Arial"/>
                <w:color w:val="000000"/>
              </w:rPr>
              <w:t>397</w:t>
            </w:r>
            <w:r>
              <w:rPr>
                <w:rFonts w:ascii="Arial" w:hAnsi="Arial" w:cs="Arial"/>
                <w:color w:val="000000"/>
              </w:rPr>
              <w:t> </w:t>
            </w:r>
            <w:r w:rsidRPr="00F81293">
              <w:rPr>
                <w:rFonts w:ascii="Arial" w:hAnsi="Arial" w:cs="Arial"/>
                <w:color w:val="000000"/>
              </w:rPr>
              <w:t>997</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14 720</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10 529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99%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Jihočeský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643</w:t>
            </w:r>
            <w:r>
              <w:rPr>
                <w:rFonts w:ascii="Arial" w:hAnsi="Arial" w:cs="Arial"/>
                <w:color w:val="000000"/>
              </w:rPr>
              <w:t> </w:t>
            </w:r>
            <w:r w:rsidRPr="00F81293">
              <w:rPr>
                <w:rFonts w:ascii="Arial" w:hAnsi="Arial" w:cs="Arial"/>
                <w:color w:val="000000"/>
              </w:rPr>
              <w:t>551</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3 374</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5 243</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Plzeňský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591</w:t>
            </w:r>
            <w:r>
              <w:rPr>
                <w:rFonts w:ascii="Arial" w:hAnsi="Arial" w:cs="Arial"/>
                <w:color w:val="000000"/>
              </w:rPr>
              <w:t> </w:t>
            </w:r>
            <w:r w:rsidRPr="00F81293">
              <w:rPr>
                <w:rFonts w:ascii="Arial" w:hAnsi="Arial" w:cs="Arial"/>
                <w:color w:val="000000"/>
              </w:rPr>
              <w:t>041</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4 887</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8 268</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78%</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Karlovarský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293</w:t>
            </w:r>
            <w:r>
              <w:rPr>
                <w:rFonts w:ascii="Arial" w:hAnsi="Arial" w:cs="Arial"/>
                <w:color w:val="000000"/>
              </w:rPr>
              <w:t> </w:t>
            </w:r>
            <w:r w:rsidRPr="00F81293">
              <w:rPr>
                <w:rFonts w:ascii="Arial" w:hAnsi="Arial" w:cs="Arial"/>
                <w:color w:val="000000"/>
              </w:rPr>
              <w:t>311</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246</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839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lastRenderedPageBreak/>
              <w:t>Ústecký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817</w:t>
            </w:r>
            <w:r>
              <w:rPr>
                <w:rFonts w:ascii="Arial" w:hAnsi="Arial" w:cs="Arial"/>
                <w:color w:val="000000"/>
              </w:rPr>
              <w:t> </w:t>
            </w:r>
            <w:r w:rsidRPr="00F81293">
              <w:rPr>
                <w:rFonts w:ascii="Arial" w:hAnsi="Arial" w:cs="Arial"/>
                <w:color w:val="000000"/>
              </w:rPr>
              <w:t>004</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1 403</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1 717</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16%</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Liberecký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442</w:t>
            </w:r>
            <w:r>
              <w:rPr>
                <w:rFonts w:ascii="Arial" w:hAnsi="Arial" w:cs="Arial"/>
                <w:color w:val="000000"/>
              </w:rPr>
              <w:t> </w:t>
            </w:r>
            <w:r w:rsidRPr="00F81293">
              <w:rPr>
                <w:rFonts w:ascii="Arial" w:hAnsi="Arial" w:cs="Arial"/>
                <w:color w:val="000000"/>
              </w:rPr>
              <w:t>476</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3 565</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8 057</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76%</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550</w:t>
            </w:r>
            <w:r>
              <w:rPr>
                <w:rFonts w:ascii="Arial" w:hAnsi="Arial" w:cs="Arial"/>
                <w:color w:val="000000"/>
              </w:rPr>
              <w:t> </w:t>
            </w:r>
            <w:r w:rsidRPr="00F81293">
              <w:rPr>
                <w:rFonts w:ascii="Arial" w:hAnsi="Arial" w:cs="Arial"/>
                <w:color w:val="000000"/>
              </w:rPr>
              <w:t>803</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2 726</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4 949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Pardubický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522</w:t>
            </w:r>
            <w:r>
              <w:rPr>
                <w:rFonts w:ascii="Arial" w:hAnsi="Arial" w:cs="Arial"/>
                <w:color w:val="000000"/>
              </w:rPr>
              <w:t> </w:t>
            </w:r>
            <w:r w:rsidRPr="00F81293">
              <w:rPr>
                <w:rFonts w:ascii="Arial" w:hAnsi="Arial" w:cs="Arial"/>
                <w:color w:val="000000"/>
              </w:rPr>
              <w:t>856</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3 278</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6 269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Kraj Vysočina</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508</w:t>
            </w:r>
            <w:r>
              <w:rPr>
                <w:rFonts w:ascii="Arial" w:hAnsi="Arial" w:cs="Arial"/>
                <w:color w:val="000000"/>
              </w:rPr>
              <w:t> </w:t>
            </w:r>
            <w:r w:rsidRPr="00F81293">
              <w:rPr>
                <w:rFonts w:ascii="Arial" w:hAnsi="Arial" w:cs="Arial"/>
                <w:color w:val="000000"/>
              </w:rPr>
              <w:t>852</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1 463</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2 875</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Jihomoravský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w:t>
            </w:r>
            <w:r>
              <w:rPr>
                <w:rFonts w:ascii="Arial" w:hAnsi="Arial" w:cs="Arial"/>
                <w:color w:val="000000"/>
              </w:rPr>
              <w:t> </w:t>
            </w:r>
            <w:r w:rsidRPr="00F81293">
              <w:rPr>
                <w:rFonts w:ascii="Arial" w:hAnsi="Arial" w:cs="Arial"/>
                <w:color w:val="000000"/>
              </w:rPr>
              <w:t>195</w:t>
            </w:r>
            <w:r>
              <w:rPr>
                <w:rFonts w:ascii="Arial" w:hAnsi="Arial" w:cs="Arial"/>
                <w:color w:val="000000"/>
              </w:rPr>
              <w:t> </w:t>
            </w:r>
            <w:r w:rsidRPr="00F81293">
              <w:rPr>
                <w:rFonts w:ascii="Arial" w:hAnsi="Arial" w:cs="Arial"/>
                <w:color w:val="000000"/>
              </w:rPr>
              <w:t>327</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20 379</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17 049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161%</w:t>
            </w:r>
          </w:p>
        </w:tc>
      </w:tr>
      <w:tr w:rsidR="00F81293" w:rsidRPr="003D2D83" w:rsidTr="00F81293">
        <w:trPr>
          <w:trHeight w:val="288"/>
        </w:trPr>
        <w:tc>
          <w:tcPr>
            <w:tcW w:w="2405" w:type="dxa"/>
            <w:hideMark/>
          </w:tcPr>
          <w:p w:rsidR="00F81293" w:rsidRPr="003D2D83" w:rsidRDefault="00F81293" w:rsidP="00F81293">
            <w:pPr>
              <w:rPr>
                <w:rFonts w:ascii="Arial" w:hAnsi="Arial" w:cs="Arial"/>
                <w:b/>
              </w:rPr>
            </w:pPr>
            <w:r w:rsidRPr="003D2D83">
              <w:rPr>
                <w:rFonts w:ascii="Arial" w:hAnsi="Arial" w:cs="Arial"/>
                <w:b/>
              </w:rPr>
              <w:t>Olomoucký kraj</w:t>
            </w:r>
          </w:p>
        </w:tc>
        <w:tc>
          <w:tcPr>
            <w:tcW w:w="1695" w:type="dxa"/>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630</w:t>
            </w:r>
            <w:r>
              <w:rPr>
                <w:rFonts w:ascii="Arial" w:hAnsi="Arial" w:cs="Arial"/>
                <w:b/>
                <w:color w:val="000000"/>
              </w:rPr>
              <w:t> </w:t>
            </w:r>
            <w:r w:rsidRPr="00F81293">
              <w:rPr>
                <w:rFonts w:ascii="Arial" w:hAnsi="Arial" w:cs="Arial"/>
                <w:b/>
                <w:color w:val="000000"/>
              </w:rPr>
              <w:t>522</w:t>
            </w:r>
          </w:p>
        </w:tc>
        <w:tc>
          <w:tcPr>
            <w:tcW w:w="1849" w:type="dxa"/>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4 291</w:t>
            </w:r>
          </w:p>
        </w:tc>
        <w:tc>
          <w:tcPr>
            <w:tcW w:w="1843" w:type="dxa"/>
            <w:noWrap/>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6 805</w:t>
            </w:r>
          </w:p>
        </w:tc>
        <w:tc>
          <w:tcPr>
            <w:tcW w:w="1701" w:type="dxa"/>
            <w:noWrap/>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64%</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Zlínský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580</w:t>
            </w:r>
            <w:r>
              <w:rPr>
                <w:rFonts w:ascii="Arial" w:hAnsi="Arial" w:cs="Arial"/>
                <w:color w:val="000000"/>
              </w:rPr>
              <w:t> </w:t>
            </w:r>
            <w:r w:rsidRPr="00F81293">
              <w:rPr>
                <w:rFonts w:ascii="Arial" w:hAnsi="Arial" w:cs="Arial"/>
                <w:color w:val="000000"/>
              </w:rPr>
              <w:t>119</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3 621</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6 242</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59%</w:t>
            </w:r>
          </w:p>
        </w:tc>
      </w:tr>
      <w:tr w:rsidR="00F81293" w:rsidRPr="003D2D83" w:rsidTr="00F81293">
        <w:trPr>
          <w:trHeight w:val="300"/>
        </w:trPr>
        <w:tc>
          <w:tcPr>
            <w:tcW w:w="2405" w:type="dxa"/>
            <w:hideMark/>
          </w:tcPr>
          <w:p w:rsidR="00F81293" w:rsidRPr="003D2D83" w:rsidRDefault="00F81293" w:rsidP="00F81293">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w:t>
            </w:r>
            <w:r>
              <w:rPr>
                <w:rFonts w:ascii="Arial" w:hAnsi="Arial" w:cs="Arial"/>
                <w:color w:val="000000"/>
              </w:rPr>
              <w:t> </w:t>
            </w:r>
            <w:r w:rsidRPr="00F81293">
              <w:rPr>
                <w:rFonts w:ascii="Arial" w:hAnsi="Arial" w:cs="Arial"/>
                <w:color w:val="000000"/>
              </w:rPr>
              <w:t>192</w:t>
            </w:r>
            <w:r>
              <w:rPr>
                <w:rFonts w:ascii="Arial" w:hAnsi="Arial" w:cs="Arial"/>
                <w:color w:val="000000"/>
              </w:rPr>
              <w:t> </w:t>
            </w:r>
            <w:r w:rsidRPr="00F81293">
              <w:rPr>
                <w:rFonts w:ascii="Arial" w:hAnsi="Arial" w:cs="Arial"/>
                <w:color w:val="000000"/>
              </w:rPr>
              <w:t>834</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5 973</w:t>
            </w:r>
          </w:p>
        </w:tc>
        <w:tc>
          <w:tcPr>
            <w:tcW w:w="1843"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5 007</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47%</w:t>
            </w:r>
          </w:p>
        </w:tc>
      </w:tr>
    </w:tbl>
    <w:p w:rsidR="00F81293" w:rsidRDefault="00F81293" w:rsidP="001A469C">
      <w:pPr>
        <w:spacing w:after="120"/>
        <w:jc w:val="both"/>
        <w:rPr>
          <w:rFonts w:ascii="Arial" w:hAnsi="Arial" w:cs="Arial"/>
          <w:iCs/>
          <w:sz w:val="24"/>
          <w:szCs w:val="24"/>
        </w:rPr>
      </w:pPr>
    </w:p>
    <w:tbl>
      <w:tblPr>
        <w:tblStyle w:val="Mkatabulky"/>
        <w:tblW w:w="9493" w:type="dxa"/>
        <w:tblLook w:val="04A0" w:firstRow="1" w:lastRow="0" w:firstColumn="1" w:lastColumn="0" w:noHBand="0" w:noVBand="1"/>
      </w:tblPr>
      <w:tblGrid>
        <w:gridCol w:w="2405"/>
        <w:gridCol w:w="1695"/>
        <w:gridCol w:w="1849"/>
        <w:gridCol w:w="1843"/>
        <w:gridCol w:w="1701"/>
      </w:tblGrid>
      <w:tr w:rsidR="00724603" w:rsidRPr="003D2D83" w:rsidTr="00FF616E">
        <w:trPr>
          <w:trHeight w:val="288"/>
        </w:trPr>
        <w:tc>
          <w:tcPr>
            <w:tcW w:w="2405" w:type="dxa"/>
            <w:vMerge w:val="restart"/>
            <w:noWrap/>
            <w:vAlign w:val="center"/>
            <w:hideMark/>
          </w:tcPr>
          <w:p w:rsidR="00724603" w:rsidRPr="003D2D83" w:rsidRDefault="00724603" w:rsidP="00F81293">
            <w:pPr>
              <w:jc w:val="center"/>
              <w:rPr>
                <w:rFonts w:ascii="Arial" w:hAnsi="Arial" w:cs="Arial"/>
                <w:b/>
                <w:iCs/>
              </w:rPr>
            </w:pPr>
          </w:p>
        </w:tc>
        <w:tc>
          <w:tcPr>
            <w:tcW w:w="3544" w:type="dxa"/>
            <w:gridSpan w:val="2"/>
            <w:noWrap/>
            <w:vAlign w:val="center"/>
            <w:hideMark/>
          </w:tcPr>
          <w:p w:rsidR="00724603" w:rsidRPr="003D2D83" w:rsidRDefault="00724603" w:rsidP="00F81293">
            <w:pPr>
              <w:jc w:val="center"/>
              <w:rPr>
                <w:rFonts w:ascii="Arial" w:hAnsi="Arial" w:cs="Arial"/>
                <w:b/>
                <w:iCs/>
              </w:rPr>
            </w:pPr>
            <w:r w:rsidRPr="00697872">
              <w:rPr>
                <w:rFonts w:ascii="Arial" w:hAnsi="Arial" w:cs="Arial"/>
                <w:b/>
                <w:iCs/>
              </w:rPr>
              <w:t xml:space="preserve">Výdaje na </w:t>
            </w:r>
            <w:proofErr w:type="spellStart"/>
            <w:r w:rsidRPr="00697872">
              <w:rPr>
                <w:rFonts w:ascii="Arial" w:hAnsi="Arial" w:cs="Arial"/>
                <w:b/>
                <w:iCs/>
              </w:rPr>
              <w:t>VaV</w:t>
            </w:r>
            <w:proofErr w:type="spellEnd"/>
            <w:r w:rsidRPr="00697872">
              <w:rPr>
                <w:rFonts w:ascii="Arial" w:hAnsi="Arial" w:cs="Arial"/>
                <w:b/>
                <w:iCs/>
              </w:rPr>
              <w:t xml:space="preserve"> na obyvatele (v Kč)</w:t>
            </w:r>
          </w:p>
        </w:tc>
        <w:tc>
          <w:tcPr>
            <w:tcW w:w="3544" w:type="dxa"/>
            <w:gridSpan w:val="2"/>
            <w:noWrap/>
            <w:vAlign w:val="center"/>
          </w:tcPr>
          <w:p w:rsidR="00724603" w:rsidRPr="003D2D83" w:rsidRDefault="00724603" w:rsidP="00F81293">
            <w:pPr>
              <w:jc w:val="center"/>
              <w:rPr>
                <w:rFonts w:ascii="Arial" w:hAnsi="Arial" w:cs="Arial"/>
                <w:b/>
                <w:iCs/>
              </w:rPr>
            </w:pPr>
            <w:r w:rsidRPr="003D2D83">
              <w:rPr>
                <w:rFonts w:ascii="Arial" w:hAnsi="Arial" w:cs="Arial"/>
                <w:b/>
                <w:iCs/>
              </w:rPr>
              <w:t>Procento průměru ČR</w:t>
            </w:r>
          </w:p>
        </w:tc>
      </w:tr>
      <w:tr w:rsidR="00724603" w:rsidRPr="003D2D83" w:rsidTr="00FF616E">
        <w:trPr>
          <w:trHeight w:val="288"/>
        </w:trPr>
        <w:tc>
          <w:tcPr>
            <w:tcW w:w="2405" w:type="dxa"/>
            <w:vMerge/>
            <w:hideMark/>
          </w:tcPr>
          <w:p w:rsidR="00724603" w:rsidRPr="00697872" w:rsidRDefault="00724603" w:rsidP="00F81293">
            <w:pPr>
              <w:jc w:val="center"/>
              <w:rPr>
                <w:rFonts w:ascii="Arial" w:hAnsi="Arial" w:cs="Arial"/>
                <w:b/>
                <w:iCs/>
              </w:rPr>
            </w:pPr>
          </w:p>
        </w:tc>
        <w:tc>
          <w:tcPr>
            <w:tcW w:w="1695" w:type="dxa"/>
            <w:vAlign w:val="center"/>
            <w:hideMark/>
          </w:tcPr>
          <w:p w:rsidR="00724603" w:rsidRPr="00697872" w:rsidRDefault="00724603" w:rsidP="00F81293">
            <w:pPr>
              <w:jc w:val="center"/>
              <w:rPr>
                <w:rFonts w:ascii="Arial" w:hAnsi="Arial" w:cs="Arial"/>
                <w:b/>
                <w:iCs/>
              </w:rPr>
            </w:pPr>
            <w:r w:rsidRPr="00697872">
              <w:rPr>
                <w:rFonts w:ascii="Arial" w:hAnsi="Arial" w:cs="Arial"/>
                <w:b/>
                <w:iCs/>
              </w:rPr>
              <w:t>2019</w:t>
            </w:r>
          </w:p>
        </w:tc>
        <w:tc>
          <w:tcPr>
            <w:tcW w:w="1849" w:type="dxa"/>
            <w:vAlign w:val="center"/>
            <w:hideMark/>
          </w:tcPr>
          <w:p w:rsidR="00724603" w:rsidRPr="00697872" w:rsidRDefault="00724603" w:rsidP="00F81293">
            <w:pPr>
              <w:jc w:val="center"/>
              <w:rPr>
                <w:rFonts w:ascii="Arial" w:hAnsi="Arial" w:cs="Arial"/>
                <w:b/>
                <w:iCs/>
              </w:rPr>
            </w:pPr>
            <w:r>
              <w:rPr>
                <w:rFonts w:ascii="Arial" w:hAnsi="Arial" w:cs="Arial"/>
                <w:b/>
                <w:iCs/>
              </w:rPr>
              <w:t>2020</w:t>
            </w:r>
          </w:p>
        </w:tc>
        <w:tc>
          <w:tcPr>
            <w:tcW w:w="1843" w:type="dxa"/>
            <w:noWrap/>
            <w:vAlign w:val="center"/>
            <w:hideMark/>
          </w:tcPr>
          <w:p w:rsidR="00724603" w:rsidRPr="00697872" w:rsidRDefault="00724603" w:rsidP="00F81293">
            <w:pPr>
              <w:jc w:val="center"/>
              <w:rPr>
                <w:rFonts w:ascii="Arial" w:hAnsi="Arial" w:cs="Arial"/>
                <w:b/>
                <w:iCs/>
              </w:rPr>
            </w:pPr>
            <w:r w:rsidRPr="00697872">
              <w:rPr>
                <w:rFonts w:ascii="Arial" w:hAnsi="Arial" w:cs="Arial"/>
                <w:b/>
                <w:iCs/>
              </w:rPr>
              <w:t>2019</w:t>
            </w:r>
          </w:p>
        </w:tc>
        <w:tc>
          <w:tcPr>
            <w:tcW w:w="1701" w:type="dxa"/>
            <w:noWrap/>
            <w:vAlign w:val="center"/>
            <w:hideMark/>
          </w:tcPr>
          <w:p w:rsidR="00724603" w:rsidRPr="00697872" w:rsidRDefault="00724603" w:rsidP="00F81293">
            <w:pPr>
              <w:jc w:val="center"/>
              <w:rPr>
                <w:rFonts w:ascii="Arial" w:hAnsi="Arial" w:cs="Arial"/>
                <w:b/>
                <w:iCs/>
              </w:rPr>
            </w:pPr>
            <w:r>
              <w:rPr>
                <w:rFonts w:ascii="Arial" w:hAnsi="Arial" w:cs="Arial"/>
                <w:b/>
                <w:iCs/>
              </w:rPr>
              <w:t>2020</w:t>
            </w:r>
          </w:p>
        </w:tc>
      </w:tr>
      <w:tr w:rsidR="00F81293" w:rsidRPr="003D2D83" w:rsidTr="00F81293">
        <w:trPr>
          <w:trHeight w:val="288"/>
        </w:trPr>
        <w:tc>
          <w:tcPr>
            <w:tcW w:w="2405" w:type="dxa"/>
          </w:tcPr>
          <w:p w:rsidR="00F81293" w:rsidRPr="003D2D83" w:rsidRDefault="00F81293" w:rsidP="00F81293">
            <w:pPr>
              <w:rPr>
                <w:rFonts w:ascii="Arial" w:hAnsi="Arial" w:cs="Arial"/>
                <w:i/>
              </w:rPr>
            </w:pPr>
            <w:r w:rsidRPr="003D2D83">
              <w:rPr>
                <w:rFonts w:ascii="Arial" w:hAnsi="Arial" w:cs="Arial"/>
                <w:i/>
              </w:rPr>
              <w:t>Česká republika</w:t>
            </w:r>
          </w:p>
        </w:tc>
        <w:tc>
          <w:tcPr>
            <w:tcW w:w="1695" w:type="dxa"/>
            <w:vAlign w:val="center"/>
          </w:tcPr>
          <w:p w:rsidR="00F81293" w:rsidRPr="00F81293" w:rsidRDefault="00F81293" w:rsidP="00F81293">
            <w:pPr>
              <w:jc w:val="right"/>
              <w:rPr>
                <w:rFonts w:ascii="Arial" w:hAnsi="Arial" w:cs="Arial"/>
                <w:color w:val="000000"/>
              </w:rPr>
            </w:pPr>
            <w:r w:rsidRPr="00F81293">
              <w:rPr>
                <w:rFonts w:ascii="Arial" w:hAnsi="Arial" w:cs="Arial"/>
                <w:color w:val="000000"/>
              </w:rPr>
              <w:t>10 438</w:t>
            </w:r>
          </w:p>
        </w:tc>
        <w:tc>
          <w:tcPr>
            <w:tcW w:w="1849" w:type="dxa"/>
            <w:vAlign w:val="center"/>
          </w:tcPr>
          <w:p w:rsidR="00F81293" w:rsidRPr="00F81293" w:rsidRDefault="00F81293" w:rsidP="00F81293">
            <w:pPr>
              <w:jc w:val="right"/>
              <w:rPr>
                <w:rFonts w:ascii="Arial" w:hAnsi="Arial" w:cs="Arial"/>
                <w:i/>
                <w:color w:val="000000"/>
              </w:rPr>
            </w:pPr>
            <w:r w:rsidRPr="00F81293">
              <w:rPr>
                <w:rFonts w:ascii="Arial" w:hAnsi="Arial" w:cs="Arial"/>
                <w:i/>
                <w:color w:val="000000"/>
              </w:rPr>
              <w:t>10 595</w:t>
            </w:r>
          </w:p>
        </w:tc>
        <w:tc>
          <w:tcPr>
            <w:tcW w:w="1843" w:type="dxa"/>
            <w:noWrap/>
            <w:vAlign w:val="center"/>
          </w:tcPr>
          <w:p w:rsidR="00F81293" w:rsidRPr="003D2D83" w:rsidRDefault="00F81293" w:rsidP="00F81293">
            <w:pPr>
              <w:jc w:val="right"/>
              <w:rPr>
                <w:rFonts w:ascii="Arial" w:hAnsi="Arial" w:cs="Arial"/>
                <w:i/>
              </w:rPr>
            </w:pPr>
            <w:r w:rsidRPr="003D2D83">
              <w:rPr>
                <w:rFonts w:ascii="Arial" w:hAnsi="Arial" w:cs="Arial"/>
                <w:i/>
              </w:rPr>
              <w:t>100%</w:t>
            </w:r>
          </w:p>
        </w:tc>
        <w:tc>
          <w:tcPr>
            <w:tcW w:w="1701" w:type="dxa"/>
            <w:noWrap/>
            <w:vAlign w:val="center"/>
          </w:tcPr>
          <w:p w:rsidR="00F81293" w:rsidRPr="00F81293" w:rsidRDefault="00F81293" w:rsidP="00F81293">
            <w:pPr>
              <w:jc w:val="right"/>
              <w:rPr>
                <w:rFonts w:ascii="Arial" w:hAnsi="Arial" w:cs="Arial"/>
                <w:i/>
                <w:color w:val="000000"/>
              </w:rPr>
            </w:pPr>
            <w:r w:rsidRPr="00F81293">
              <w:rPr>
                <w:rFonts w:ascii="Arial" w:hAnsi="Arial" w:cs="Arial"/>
                <w:i/>
                <w:color w:val="000000"/>
              </w:rPr>
              <w:t>100%</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Hl. město Praha</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30 292</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32 551</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290%</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307%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Středočeský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12 101</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10 529</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116%</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99%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Jihočeský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5 850</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5 243</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56%</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Plzeňský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8 642</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8 268</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83%</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78%</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Karlovarský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1 103</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839</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11%</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Ústecký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1 618</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1 717</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15%</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16%</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Liberecký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8 296</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8 057</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79%</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76%</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5 208</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4 949</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50%</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Pardubický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6 098</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6 269</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58%</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59%</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Kraj Vysočina</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3 270</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2 875</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31%</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27%</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Jihomoravský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15 730</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17 049</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151%</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161%</w:t>
            </w:r>
          </w:p>
        </w:tc>
      </w:tr>
      <w:tr w:rsidR="00F81293" w:rsidRPr="003D2D83" w:rsidTr="00F81293">
        <w:trPr>
          <w:trHeight w:val="288"/>
        </w:trPr>
        <w:tc>
          <w:tcPr>
            <w:tcW w:w="2405" w:type="dxa"/>
            <w:hideMark/>
          </w:tcPr>
          <w:p w:rsidR="00F81293" w:rsidRPr="003D2D83" w:rsidRDefault="00F81293" w:rsidP="00F81293">
            <w:pPr>
              <w:rPr>
                <w:rFonts w:ascii="Arial" w:hAnsi="Arial" w:cs="Arial"/>
                <w:b/>
              </w:rPr>
            </w:pPr>
            <w:r w:rsidRPr="003D2D83">
              <w:rPr>
                <w:rFonts w:ascii="Arial" w:hAnsi="Arial" w:cs="Arial"/>
                <w:b/>
              </w:rPr>
              <w:t>Olomoucký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7 497</w:t>
            </w:r>
          </w:p>
        </w:tc>
        <w:tc>
          <w:tcPr>
            <w:tcW w:w="1849" w:type="dxa"/>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6 805</w:t>
            </w:r>
          </w:p>
        </w:tc>
        <w:tc>
          <w:tcPr>
            <w:tcW w:w="1843" w:type="dxa"/>
            <w:noWrap/>
            <w:vAlign w:val="center"/>
            <w:hideMark/>
          </w:tcPr>
          <w:p w:rsidR="00F81293" w:rsidRPr="003D2D83" w:rsidRDefault="00F81293" w:rsidP="00F81293">
            <w:pPr>
              <w:jc w:val="right"/>
              <w:rPr>
                <w:rFonts w:ascii="Arial" w:hAnsi="Arial" w:cs="Arial"/>
                <w:b/>
              </w:rPr>
            </w:pPr>
            <w:r w:rsidRPr="003D2D83">
              <w:rPr>
                <w:rFonts w:ascii="Arial" w:hAnsi="Arial" w:cs="Arial"/>
                <w:b/>
              </w:rPr>
              <w:t>72%</w:t>
            </w:r>
          </w:p>
        </w:tc>
        <w:tc>
          <w:tcPr>
            <w:tcW w:w="1701" w:type="dxa"/>
            <w:noWrap/>
            <w:vAlign w:val="center"/>
            <w:hideMark/>
          </w:tcPr>
          <w:p w:rsidR="00F81293" w:rsidRPr="00F81293" w:rsidRDefault="00F81293" w:rsidP="00F81293">
            <w:pPr>
              <w:jc w:val="right"/>
              <w:rPr>
                <w:rFonts w:ascii="Arial" w:hAnsi="Arial" w:cs="Arial"/>
                <w:b/>
                <w:color w:val="000000"/>
              </w:rPr>
            </w:pPr>
            <w:r w:rsidRPr="00F81293">
              <w:rPr>
                <w:rFonts w:ascii="Arial" w:hAnsi="Arial" w:cs="Arial"/>
                <w:b/>
                <w:color w:val="000000"/>
              </w:rPr>
              <w:t>64%</w:t>
            </w:r>
          </w:p>
        </w:tc>
      </w:tr>
      <w:tr w:rsidR="00F81293" w:rsidRPr="003D2D83" w:rsidTr="00F81293">
        <w:trPr>
          <w:trHeight w:val="288"/>
        </w:trPr>
        <w:tc>
          <w:tcPr>
            <w:tcW w:w="2405" w:type="dxa"/>
            <w:hideMark/>
          </w:tcPr>
          <w:p w:rsidR="00F81293" w:rsidRPr="003D2D83" w:rsidRDefault="00F81293" w:rsidP="00F81293">
            <w:pPr>
              <w:rPr>
                <w:rFonts w:ascii="Arial" w:hAnsi="Arial" w:cs="Arial"/>
              </w:rPr>
            </w:pPr>
            <w:r w:rsidRPr="003D2D83">
              <w:rPr>
                <w:rFonts w:ascii="Arial" w:hAnsi="Arial" w:cs="Arial"/>
              </w:rPr>
              <w:t>Zlínský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6 501</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6 242</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62%</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59%</w:t>
            </w:r>
          </w:p>
        </w:tc>
      </w:tr>
      <w:tr w:rsidR="00F81293" w:rsidRPr="003D2D83" w:rsidTr="00F81293">
        <w:trPr>
          <w:trHeight w:val="300"/>
        </w:trPr>
        <w:tc>
          <w:tcPr>
            <w:tcW w:w="2405" w:type="dxa"/>
            <w:hideMark/>
          </w:tcPr>
          <w:p w:rsidR="00F81293" w:rsidRPr="003D2D83" w:rsidRDefault="00F81293" w:rsidP="00F81293">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4 620</w:t>
            </w:r>
          </w:p>
        </w:tc>
        <w:tc>
          <w:tcPr>
            <w:tcW w:w="1849" w:type="dxa"/>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5 007</w:t>
            </w:r>
          </w:p>
        </w:tc>
        <w:tc>
          <w:tcPr>
            <w:tcW w:w="1843" w:type="dxa"/>
            <w:noWrap/>
            <w:vAlign w:val="center"/>
            <w:hideMark/>
          </w:tcPr>
          <w:p w:rsidR="00F81293" w:rsidRPr="003D2D83" w:rsidRDefault="00F81293" w:rsidP="00F81293">
            <w:pPr>
              <w:jc w:val="right"/>
              <w:rPr>
                <w:rFonts w:ascii="Arial" w:hAnsi="Arial" w:cs="Arial"/>
              </w:rPr>
            </w:pPr>
            <w:r w:rsidRPr="003D2D83">
              <w:rPr>
                <w:rFonts w:ascii="Arial" w:hAnsi="Arial" w:cs="Arial"/>
              </w:rPr>
              <w:t>44%</w:t>
            </w:r>
          </w:p>
        </w:tc>
        <w:tc>
          <w:tcPr>
            <w:tcW w:w="1701" w:type="dxa"/>
            <w:noWrap/>
            <w:vAlign w:val="center"/>
            <w:hideMark/>
          </w:tcPr>
          <w:p w:rsidR="00F81293" w:rsidRPr="00F81293" w:rsidRDefault="00F81293" w:rsidP="00F81293">
            <w:pPr>
              <w:jc w:val="right"/>
              <w:rPr>
                <w:rFonts w:ascii="Arial" w:hAnsi="Arial" w:cs="Arial"/>
                <w:color w:val="000000"/>
              </w:rPr>
            </w:pPr>
            <w:r w:rsidRPr="00F81293">
              <w:rPr>
                <w:rFonts w:ascii="Arial" w:hAnsi="Arial" w:cs="Arial"/>
                <w:color w:val="000000"/>
              </w:rPr>
              <w:t>47%</w:t>
            </w:r>
          </w:p>
        </w:tc>
      </w:tr>
    </w:tbl>
    <w:p w:rsidR="001A469C" w:rsidRPr="003D2D83" w:rsidRDefault="001A469C" w:rsidP="001A469C">
      <w:pPr>
        <w:spacing w:after="120"/>
        <w:jc w:val="both"/>
        <w:rPr>
          <w:rFonts w:ascii="Arial" w:hAnsi="Arial" w:cs="Arial"/>
          <w:iCs/>
          <w:sz w:val="24"/>
          <w:szCs w:val="24"/>
        </w:rPr>
      </w:pPr>
      <w:r w:rsidRPr="003D2D83">
        <w:rPr>
          <w:rFonts w:ascii="Arial" w:hAnsi="Arial" w:cs="Arial"/>
          <w:iCs/>
          <w:sz w:val="24"/>
          <w:szCs w:val="24"/>
        </w:rPr>
        <w:t xml:space="preserve">Mezikrajské srovnání ukazuje, že nadprůměrné hodnoty mají Praha a Jihomoravský </w:t>
      </w:r>
      <w:r w:rsidR="00D43109" w:rsidRPr="003D2D83">
        <w:rPr>
          <w:rFonts w:ascii="Arial" w:hAnsi="Arial" w:cs="Arial"/>
          <w:iCs/>
          <w:sz w:val="24"/>
          <w:szCs w:val="24"/>
        </w:rPr>
        <w:t xml:space="preserve">a také Středočeský </w:t>
      </w:r>
      <w:r w:rsidRPr="003D2D83">
        <w:rPr>
          <w:rFonts w:ascii="Arial" w:hAnsi="Arial" w:cs="Arial"/>
          <w:iCs/>
          <w:sz w:val="24"/>
          <w:szCs w:val="24"/>
        </w:rPr>
        <w:t xml:space="preserve">kraj. Olomoucký kraj se nachází na </w:t>
      </w:r>
      <w:r w:rsidR="00D43109" w:rsidRPr="003D2D83">
        <w:rPr>
          <w:rFonts w:ascii="Arial" w:hAnsi="Arial" w:cs="Arial"/>
          <w:iCs/>
          <w:sz w:val="24"/>
          <w:szCs w:val="24"/>
        </w:rPr>
        <w:t>šestém</w:t>
      </w:r>
      <w:r w:rsidRPr="003D2D83">
        <w:rPr>
          <w:rFonts w:ascii="Arial" w:hAnsi="Arial" w:cs="Arial"/>
          <w:iCs/>
          <w:sz w:val="24"/>
          <w:szCs w:val="24"/>
        </w:rPr>
        <w:t xml:space="preserve"> místě mezi kraji.</w:t>
      </w:r>
      <w:r w:rsidR="00702BA2">
        <w:rPr>
          <w:rFonts w:ascii="Arial" w:hAnsi="Arial" w:cs="Arial"/>
          <w:iCs/>
          <w:sz w:val="24"/>
          <w:szCs w:val="24"/>
        </w:rPr>
        <w:t xml:space="preserve"> V přepočtu na obyvatele Olomoucký kraj zaznamenal druhý největší pokles po Středočeském kraji.</w:t>
      </w: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3. Dostupnost primární lékařské péče</w:t>
      </w:r>
    </w:p>
    <w:p w:rsidR="00094E91" w:rsidRDefault="00094E91" w:rsidP="00094E91">
      <w:pPr>
        <w:spacing w:after="120"/>
        <w:jc w:val="both"/>
        <w:rPr>
          <w:rFonts w:ascii="Arial" w:hAnsi="Arial" w:cs="Arial"/>
          <w:iCs/>
          <w:sz w:val="24"/>
          <w:szCs w:val="24"/>
        </w:rPr>
        <w:sectPr w:rsidR="00094E91">
          <w:footerReference w:type="default" r:id="rId8"/>
          <w:pgSz w:w="11906" w:h="16838"/>
          <w:pgMar w:top="1417" w:right="1417" w:bottom="1417" w:left="1417" w:header="708" w:footer="708" w:gutter="0"/>
          <w:cols w:space="708"/>
          <w:docGrid w:linePitch="360"/>
        </w:sectPr>
      </w:pPr>
      <w:r w:rsidRPr="00094E91">
        <w:rPr>
          <w:rFonts w:ascii="Arial" w:hAnsi="Arial" w:cs="Arial"/>
          <w:iCs/>
          <w:sz w:val="24"/>
          <w:szCs w:val="24"/>
        </w:rPr>
        <w:t>Sledována je dostupnost primární lékařské péče, resp. všeobecného praktického lékaře. Využita jsou</w:t>
      </w:r>
      <w:r>
        <w:rPr>
          <w:rFonts w:ascii="Arial" w:hAnsi="Arial" w:cs="Arial"/>
          <w:iCs/>
          <w:sz w:val="24"/>
          <w:szCs w:val="24"/>
        </w:rPr>
        <w:t xml:space="preserve"> </w:t>
      </w:r>
      <w:r w:rsidRPr="00094E91">
        <w:rPr>
          <w:rFonts w:ascii="Arial" w:hAnsi="Arial" w:cs="Arial"/>
          <w:iCs/>
          <w:sz w:val="24"/>
          <w:szCs w:val="24"/>
        </w:rPr>
        <w:t>data Všeobecné zdravotní pojiš</w:t>
      </w:r>
      <w:r>
        <w:rPr>
          <w:rFonts w:ascii="Arial" w:hAnsi="Arial" w:cs="Arial"/>
          <w:iCs/>
          <w:sz w:val="24"/>
          <w:szCs w:val="24"/>
        </w:rPr>
        <w:t>ťovny České republiky (VZP ČR), která je zpracovává za účelem</w:t>
      </w:r>
      <w:r w:rsidRPr="00094E91">
        <w:rPr>
          <w:rFonts w:ascii="Arial" w:hAnsi="Arial" w:cs="Arial"/>
          <w:iCs/>
          <w:sz w:val="24"/>
          <w:szCs w:val="24"/>
        </w:rPr>
        <w:t xml:space="preserve"> modelování dostupnosti primární zdravotní péče:</w:t>
      </w:r>
    </w:p>
    <w:p w:rsidR="00FC08C0" w:rsidRDefault="001010BB" w:rsidP="00094E91">
      <w:pPr>
        <w:spacing w:after="120"/>
        <w:jc w:val="both"/>
        <w:rPr>
          <w:rFonts w:ascii="Arial" w:hAnsi="Arial" w:cs="Arial"/>
          <w:iCs/>
          <w:sz w:val="24"/>
          <w:szCs w:val="24"/>
        </w:rPr>
      </w:pPr>
      <w:r>
        <w:rPr>
          <w:rFonts w:ascii="Arial" w:hAnsi="Arial" w:cs="Arial"/>
          <w:iCs/>
          <w:noProof/>
          <w:sz w:val="24"/>
          <w:szCs w:val="24"/>
          <w:lang w:eastAsia="cs-CZ"/>
        </w:rPr>
        <w:lastRenderedPageBreak/>
        <w:drawing>
          <wp:inline distT="0" distB="0" distL="0" distR="0">
            <wp:extent cx="8654415" cy="61201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54415" cy="6120130"/>
                    </a:xfrm>
                    <a:prstGeom prst="rect">
                      <a:avLst/>
                    </a:prstGeom>
                  </pic:spPr>
                </pic:pic>
              </a:graphicData>
            </a:graphic>
          </wp:inline>
        </w:drawing>
      </w:r>
    </w:p>
    <w:p w:rsidR="00094E91" w:rsidRDefault="00094E91" w:rsidP="00094E91">
      <w:pPr>
        <w:spacing w:after="120"/>
        <w:jc w:val="both"/>
        <w:rPr>
          <w:rFonts w:ascii="Arial" w:hAnsi="Arial" w:cs="Arial"/>
          <w:iCs/>
          <w:sz w:val="24"/>
          <w:szCs w:val="24"/>
        </w:rPr>
        <w:sectPr w:rsidR="00094E91" w:rsidSect="00094E91">
          <w:pgSz w:w="16838" w:h="11906" w:orient="landscape"/>
          <w:pgMar w:top="1134" w:right="1134" w:bottom="1134" w:left="1134" w:header="708" w:footer="708" w:gutter="0"/>
          <w:cols w:space="708"/>
          <w:docGrid w:linePitch="360"/>
        </w:sectPr>
      </w:pPr>
    </w:p>
    <w:p w:rsidR="00094E91" w:rsidRPr="003D2D83" w:rsidRDefault="00094E91" w:rsidP="00094E91">
      <w:pPr>
        <w:spacing w:after="120"/>
        <w:jc w:val="both"/>
        <w:rPr>
          <w:rFonts w:ascii="Arial" w:hAnsi="Arial" w:cs="Arial"/>
          <w:iCs/>
          <w:sz w:val="24"/>
          <w:szCs w:val="24"/>
        </w:rPr>
      </w:pP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4. Dostupnost sociálních služeb</w:t>
      </w:r>
    </w:p>
    <w:p w:rsidR="003A609D" w:rsidRDefault="00724603" w:rsidP="003836E9">
      <w:pPr>
        <w:spacing w:after="120"/>
        <w:jc w:val="both"/>
        <w:rPr>
          <w:rFonts w:ascii="Arial" w:hAnsi="Arial" w:cs="Arial"/>
          <w:iCs/>
          <w:sz w:val="24"/>
          <w:szCs w:val="24"/>
        </w:rPr>
      </w:pPr>
      <w:r>
        <w:rPr>
          <w:rFonts w:ascii="Arial" w:hAnsi="Arial" w:cs="Arial"/>
          <w:iCs/>
          <w:sz w:val="24"/>
          <w:szCs w:val="24"/>
        </w:rPr>
        <w:t>Právě v případě sociálních služeb nebylo možné zpracovat data dle původní metodiky MMR</w:t>
      </w:r>
      <w:r w:rsidR="003836E9" w:rsidRPr="003836E9">
        <w:rPr>
          <w:rFonts w:ascii="Arial" w:hAnsi="Arial" w:cs="Arial"/>
          <w:iCs/>
          <w:sz w:val="24"/>
          <w:szCs w:val="24"/>
        </w:rPr>
        <w:t>.</w:t>
      </w:r>
      <w:r>
        <w:rPr>
          <w:rFonts w:ascii="Arial" w:hAnsi="Arial" w:cs="Arial"/>
          <w:iCs/>
          <w:sz w:val="24"/>
          <w:szCs w:val="24"/>
        </w:rPr>
        <w:t xml:space="preserve"> Také data za tuto oblast jsou nejvíce diskutabilní.</w:t>
      </w:r>
    </w:p>
    <w:p w:rsidR="00724603" w:rsidRPr="003D2D83" w:rsidRDefault="00724603" w:rsidP="003836E9">
      <w:pPr>
        <w:spacing w:after="120"/>
        <w:jc w:val="both"/>
        <w:rPr>
          <w:rFonts w:ascii="Arial" w:hAnsi="Arial" w:cs="Arial"/>
          <w:iCs/>
          <w:sz w:val="24"/>
          <w:szCs w:val="24"/>
        </w:rPr>
      </w:pPr>
      <w:r>
        <w:rPr>
          <w:rFonts w:ascii="Arial" w:hAnsi="Arial" w:cs="Arial"/>
          <w:iCs/>
          <w:sz w:val="24"/>
          <w:szCs w:val="24"/>
        </w:rPr>
        <w:t>Pro přehled o stavu sociálních služeb na území kraje jsme využili data dostupná data. Ta však neumožňují mezikrajské srovnání, protože metodika sběru informací o sociálních službách je v každém kraji rozdílná.</w:t>
      </w:r>
    </w:p>
    <w:tbl>
      <w:tblPr>
        <w:tblStyle w:val="Mkatabulky"/>
        <w:tblW w:w="0" w:type="auto"/>
        <w:tblLayout w:type="fixed"/>
        <w:tblLook w:val="04A0" w:firstRow="1" w:lastRow="0" w:firstColumn="1" w:lastColumn="0" w:noHBand="0" w:noVBand="1"/>
      </w:tblPr>
      <w:tblGrid>
        <w:gridCol w:w="2206"/>
        <w:gridCol w:w="1142"/>
        <w:gridCol w:w="1143"/>
        <w:gridCol w:w="1143"/>
        <w:gridCol w:w="1165"/>
        <w:gridCol w:w="1120"/>
        <w:gridCol w:w="1143"/>
      </w:tblGrid>
      <w:tr w:rsidR="000750B0" w:rsidRPr="003A609D" w:rsidTr="000750B0">
        <w:trPr>
          <w:trHeight w:val="288"/>
        </w:trPr>
        <w:tc>
          <w:tcPr>
            <w:tcW w:w="2206" w:type="dxa"/>
            <w:vAlign w:val="center"/>
            <w:hideMark/>
          </w:tcPr>
          <w:p w:rsidR="000750B0" w:rsidRPr="003A609D" w:rsidRDefault="00724603" w:rsidP="000750B0">
            <w:pPr>
              <w:jc w:val="center"/>
              <w:rPr>
                <w:rFonts w:ascii="Arial" w:hAnsi="Arial" w:cs="Arial"/>
                <w:b/>
              </w:rPr>
            </w:pPr>
            <w:r>
              <w:rPr>
                <w:rFonts w:ascii="Arial" w:hAnsi="Arial" w:cs="Arial"/>
                <w:b/>
              </w:rPr>
              <w:t>Počty lůžek u vybraných sociálních služeb</w:t>
            </w:r>
          </w:p>
        </w:tc>
        <w:tc>
          <w:tcPr>
            <w:tcW w:w="1142"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Domovy pro seniory</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Domovy se zvláštním režimem</w:t>
            </w:r>
          </w:p>
        </w:tc>
        <w:tc>
          <w:tcPr>
            <w:tcW w:w="1143" w:type="dxa"/>
            <w:vAlign w:val="center"/>
          </w:tcPr>
          <w:p w:rsidR="000750B0" w:rsidRPr="000750B0" w:rsidRDefault="000750B0" w:rsidP="000750B0">
            <w:pPr>
              <w:jc w:val="center"/>
              <w:rPr>
                <w:rFonts w:ascii="Arial" w:hAnsi="Arial" w:cs="Arial"/>
                <w:b/>
                <w:color w:val="000000"/>
              </w:rPr>
            </w:pPr>
            <w:r w:rsidRPr="000750B0">
              <w:rPr>
                <w:rFonts w:ascii="Arial" w:hAnsi="Arial" w:cs="Arial"/>
                <w:b/>
                <w:color w:val="000000"/>
              </w:rPr>
              <w:t>Domovy pro osoby se zdrav</w:t>
            </w:r>
            <w:r>
              <w:rPr>
                <w:rFonts w:ascii="Arial" w:hAnsi="Arial" w:cs="Arial"/>
                <w:b/>
                <w:color w:val="000000"/>
              </w:rPr>
              <w:t xml:space="preserve">. </w:t>
            </w:r>
            <w:proofErr w:type="spellStart"/>
            <w:proofErr w:type="gramStart"/>
            <w:r w:rsidRPr="000750B0">
              <w:rPr>
                <w:rFonts w:ascii="Arial" w:hAnsi="Arial" w:cs="Arial"/>
                <w:b/>
                <w:color w:val="000000"/>
              </w:rPr>
              <w:t>postiž</w:t>
            </w:r>
            <w:proofErr w:type="spellEnd"/>
            <w:proofErr w:type="gramEnd"/>
            <w:r>
              <w:rPr>
                <w:rFonts w:ascii="Arial" w:hAnsi="Arial" w:cs="Arial"/>
                <w:b/>
                <w:color w:val="000000"/>
              </w:rPr>
              <w:t>.</w:t>
            </w:r>
          </w:p>
        </w:tc>
        <w:tc>
          <w:tcPr>
            <w:tcW w:w="1165" w:type="dxa"/>
            <w:vAlign w:val="center"/>
          </w:tcPr>
          <w:p w:rsidR="000750B0" w:rsidRPr="000750B0" w:rsidRDefault="000750B0" w:rsidP="000750B0">
            <w:pPr>
              <w:jc w:val="center"/>
              <w:rPr>
                <w:rFonts w:ascii="Arial" w:hAnsi="Arial" w:cs="Arial"/>
                <w:b/>
                <w:color w:val="000000"/>
              </w:rPr>
            </w:pPr>
            <w:r w:rsidRPr="000750B0">
              <w:rPr>
                <w:rFonts w:ascii="Arial" w:hAnsi="Arial" w:cs="Arial"/>
                <w:b/>
                <w:color w:val="000000"/>
              </w:rPr>
              <w:t>Chráněné bydlení</w:t>
            </w:r>
          </w:p>
        </w:tc>
        <w:tc>
          <w:tcPr>
            <w:tcW w:w="1120"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Celkem</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Počet lůžek na 1000 obyvatel</w:t>
            </w:r>
          </w:p>
        </w:tc>
      </w:tr>
      <w:tr w:rsidR="000750B0" w:rsidRPr="000750B0" w:rsidTr="000750B0">
        <w:trPr>
          <w:trHeight w:val="288"/>
        </w:trPr>
        <w:tc>
          <w:tcPr>
            <w:tcW w:w="2206" w:type="dxa"/>
            <w:vAlign w:val="center"/>
            <w:hideMark/>
          </w:tcPr>
          <w:p w:rsidR="000750B0" w:rsidRPr="000750B0" w:rsidRDefault="000750B0" w:rsidP="000750B0">
            <w:pPr>
              <w:rPr>
                <w:rFonts w:ascii="Arial" w:hAnsi="Arial" w:cs="Arial"/>
                <w:b/>
              </w:rPr>
            </w:pPr>
            <w:r w:rsidRPr="000750B0">
              <w:rPr>
                <w:rFonts w:ascii="Arial" w:hAnsi="Arial" w:cs="Arial"/>
                <w:b/>
              </w:rPr>
              <w:t>Olomoucký kraj</w:t>
            </w:r>
          </w:p>
        </w:tc>
        <w:tc>
          <w:tcPr>
            <w:tcW w:w="1142" w:type="dxa"/>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2 640</w:t>
            </w:r>
          </w:p>
        </w:tc>
        <w:tc>
          <w:tcPr>
            <w:tcW w:w="1143" w:type="dxa"/>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1 145</w:t>
            </w:r>
          </w:p>
        </w:tc>
        <w:tc>
          <w:tcPr>
            <w:tcW w:w="1143" w:type="dxa"/>
            <w:vAlign w:val="center"/>
          </w:tcPr>
          <w:p w:rsidR="000750B0" w:rsidRPr="000750B0" w:rsidRDefault="000750B0" w:rsidP="000750B0">
            <w:pPr>
              <w:jc w:val="right"/>
              <w:rPr>
                <w:rFonts w:ascii="Arial" w:hAnsi="Arial" w:cs="Arial"/>
                <w:b/>
                <w:color w:val="000000"/>
              </w:rPr>
            </w:pPr>
            <w:r w:rsidRPr="000750B0">
              <w:rPr>
                <w:rFonts w:ascii="Arial" w:hAnsi="Arial" w:cs="Arial"/>
                <w:b/>
                <w:color w:val="000000"/>
              </w:rPr>
              <w:t>995</w:t>
            </w:r>
          </w:p>
        </w:tc>
        <w:tc>
          <w:tcPr>
            <w:tcW w:w="1165" w:type="dxa"/>
            <w:vAlign w:val="center"/>
          </w:tcPr>
          <w:p w:rsidR="000750B0" w:rsidRPr="000750B0" w:rsidRDefault="000750B0" w:rsidP="000750B0">
            <w:pPr>
              <w:jc w:val="right"/>
              <w:rPr>
                <w:rFonts w:ascii="Arial" w:hAnsi="Arial" w:cs="Arial"/>
                <w:b/>
                <w:color w:val="000000"/>
              </w:rPr>
            </w:pPr>
            <w:r w:rsidRPr="000750B0">
              <w:rPr>
                <w:rFonts w:ascii="Arial" w:hAnsi="Arial" w:cs="Arial"/>
                <w:b/>
                <w:color w:val="000000"/>
              </w:rPr>
              <w:t>347</w:t>
            </w:r>
          </w:p>
        </w:tc>
        <w:tc>
          <w:tcPr>
            <w:tcW w:w="1120" w:type="dxa"/>
            <w:noWrap/>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5127</w:t>
            </w:r>
          </w:p>
        </w:tc>
        <w:tc>
          <w:tcPr>
            <w:tcW w:w="1143" w:type="dxa"/>
            <w:noWrap/>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8,1</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Hranice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185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32</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8,7</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Jeseník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297</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10,7</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Konice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15,1</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 xml:space="preserve">SO ORP Lipník </w:t>
            </w:r>
            <w:proofErr w:type="spellStart"/>
            <w:proofErr w:type="gramStart"/>
            <w:r w:rsidRPr="003A609D">
              <w:rPr>
                <w:rFonts w:ascii="Arial" w:hAnsi="Arial" w:cs="Arial"/>
              </w:rPr>
              <w:t>n</w:t>
            </w:r>
            <w:r>
              <w:rPr>
                <w:rFonts w:ascii="Arial" w:hAnsi="Arial" w:cs="Arial"/>
              </w:rPr>
              <w:t>.</w:t>
            </w:r>
            <w:r w:rsidRPr="003A609D">
              <w:rPr>
                <w:rFonts w:ascii="Arial" w:hAnsi="Arial" w:cs="Arial"/>
              </w:rPr>
              <w:t>B.</w:t>
            </w:r>
            <w:proofErr w:type="spellEnd"/>
            <w:proofErr w:type="gramEnd"/>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0,0</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Litovel</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166</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95</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337</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14,3</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Mohelnice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88</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4,8</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Olomouc</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550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99</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31</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822</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5,0</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Prostějov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507</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143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239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941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9,6</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Přerov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261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244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844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10,6</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Šternberk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110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9</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284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11,8</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Šumperk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254</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221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73</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63</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611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8,9</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Uničov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w:t>
            </w:r>
          </w:p>
        </w:tc>
      </w:tr>
      <w:tr w:rsidR="000750B0" w:rsidRPr="003A609D" w:rsidTr="000750B0">
        <w:trPr>
          <w:trHeight w:val="300"/>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Zábřeh</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192</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246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7,4</w:t>
            </w:r>
          </w:p>
        </w:tc>
      </w:tr>
    </w:tbl>
    <w:p w:rsidR="00F74A8A" w:rsidRPr="00F74A8A" w:rsidRDefault="00724603" w:rsidP="00F74A8A">
      <w:pPr>
        <w:spacing w:after="120"/>
        <w:jc w:val="both"/>
        <w:rPr>
          <w:rFonts w:ascii="Arial" w:hAnsi="Arial" w:cs="Arial"/>
          <w:iCs/>
          <w:sz w:val="20"/>
          <w:szCs w:val="20"/>
        </w:rPr>
      </w:pPr>
      <w:r w:rsidRPr="00724603">
        <w:rPr>
          <w:rFonts w:ascii="Arial" w:hAnsi="Arial" w:cs="Arial"/>
          <w:iCs/>
          <w:sz w:val="20"/>
          <w:szCs w:val="20"/>
        </w:rPr>
        <w:t>Zdroj: Olomoucký kraj (</w:t>
      </w:r>
      <w:proofErr w:type="spellStart"/>
      <w:r w:rsidRPr="00724603">
        <w:rPr>
          <w:rFonts w:ascii="Arial" w:hAnsi="Arial" w:cs="Arial"/>
          <w:iCs/>
          <w:sz w:val="20"/>
          <w:szCs w:val="20"/>
        </w:rPr>
        <w:t>KISSoS</w:t>
      </w:r>
      <w:proofErr w:type="spellEnd"/>
      <w:r w:rsidRPr="00724603">
        <w:rPr>
          <w:rFonts w:ascii="Arial" w:hAnsi="Arial" w:cs="Arial"/>
          <w:iCs/>
          <w:sz w:val="20"/>
          <w:szCs w:val="20"/>
        </w:rPr>
        <w:t xml:space="preserve"> – Krajský Informační Systém Sociálních Služeb, 2021)</w:t>
      </w:r>
    </w:p>
    <w:p w:rsidR="003A609D" w:rsidRDefault="003A609D" w:rsidP="003A609D">
      <w:pPr>
        <w:spacing w:after="120"/>
        <w:jc w:val="both"/>
        <w:rPr>
          <w:rFonts w:ascii="Arial" w:hAnsi="Arial" w:cs="Arial"/>
          <w:iCs/>
          <w:sz w:val="24"/>
          <w:szCs w:val="24"/>
        </w:rPr>
      </w:pPr>
    </w:p>
    <w:tbl>
      <w:tblPr>
        <w:tblStyle w:val="Mkatabulky"/>
        <w:tblW w:w="0" w:type="auto"/>
        <w:tblLayout w:type="fixed"/>
        <w:tblLook w:val="04A0" w:firstRow="1" w:lastRow="0" w:firstColumn="1" w:lastColumn="0" w:noHBand="0" w:noVBand="1"/>
      </w:tblPr>
      <w:tblGrid>
        <w:gridCol w:w="2206"/>
        <w:gridCol w:w="1142"/>
        <w:gridCol w:w="1143"/>
        <w:gridCol w:w="1143"/>
        <w:gridCol w:w="1165"/>
        <w:gridCol w:w="1120"/>
        <w:gridCol w:w="1143"/>
      </w:tblGrid>
      <w:tr w:rsidR="00724603" w:rsidRPr="003A609D" w:rsidTr="00724603">
        <w:trPr>
          <w:trHeight w:val="288"/>
          <w:tblHeader/>
        </w:trPr>
        <w:tc>
          <w:tcPr>
            <w:tcW w:w="2206" w:type="dxa"/>
            <w:vAlign w:val="center"/>
            <w:hideMark/>
          </w:tcPr>
          <w:p w:rsidR="000750B0" w:rsidRPr="003A609D" w:rsidRDefault="00724603" w:rsidP="000750B0">
            <w:pPr>
              <w:jc w:val="center"/>
              <w:rPr>
                <w:rFonts w:ascii="Arial" w:hAnsi="Arial" w:cs="Arial"/>
                <w:b/>
              </w:rPr>
            </w:pPr>
            <w:r>
              <w:rPr>
                <w:rFonts w:ascii="Arial" w:hAnsi="Arial" w:cs="Arial"/>
                <w:b/>
              </w:rPr>
              <w:t>Počty uživatelů dle typu sociální služby</w:t>
            </w:r>
          </w:p>
        </w:tc>
        <w:tc>
          <w:tcPr>
            <w:tcW w:w="1142" w:type="dxa"/>
            <w:noWrap/>
            <w:vAlign w:val="center"/>
            <w:hideMark/>
          </w:tcPr>
          <w:p w:rsidR="000750B0" w:rsidRPr="000750B0" w:rsidRDefault="000750B0" w:rsidP="000750B0">
            <w:pPr>
              <w:jc w:val="center"/>
              <w:rPr>
                <w:rFonts w:ascii="Arial" w:hAnsi="Arial" w:cs="Arial"/>
                <w:b/>
                <w:color w:val="000000"/>
              </w:rPr>
            </w:pPr>
            <w:r>
              <w:rPr>
                <w:rFonts w:ascii="Arial" w:hAnsi="Arial" w:cs="Arial"/>
                <w:b/>
                <w:color w:val="000000"/>
              </w:rPr>
              <w:t>P</w:t>
            </w:r>
            <w:r w:rsidRPr="000750B0">
              <w:rPr>
                <w:rFonts w:ascii="Arial" w:hAnsi="Arial" w:cs="Arial"/>
                <w:b/>
                <w:color w:val="000000"/>
              </w:rPr>
              <w:t>obyto</w:t>
            </w:r>
            <w:r>
              <w:rPr>
                <w:rFonts w:ascii="Arial" w:hAnsi="Arial" w:cs="Arial"/>
                <w:b/>
                <w:color w:val="000000"/>
              </w:rPr>
              <w:t>-</w:t>
            </w:r>
            <w:proofErr w:type="spellStart"/>
            <w:r w:rsidRPr="000750B0">
              <w:rPr>
                <w:rFonts w:ascii="Arial" w:hAnsi="Arial" w:cs="Arial"/>
                <w:b/>
                <w:color w:val="000000"/>
              </w:rPr>
              <w:t>vá</w:t>
            </w:r>
            <w:proofErr w:type="spellEnd"/>
          </w:p>
        </w:tc>
        <w:tc>
          <w:tcPr>
            <w:tcW w:w="1143" w:type="dxa"/>
            <w:noWrap/>
            <w:vAlign w:val="center"/>
            <w:hideMark/>
          </w:tcPr>
          <w:p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w:t>
            </w:r>
          </w:p>
        </w:tc>
        <w:tc>
          <w:tcPr>
            <w:tcW w:w="1143" w:type="dxa"/>
            <w:vAlign w:val="center"/>
          </w:tcPr>
          <w:p w:rsidR="000750B0" w:rsidRPr="000750B0" w:rsidRDefault="000750B0" w:rsidP="000750B0">
            <w:pPr>
              <w:jc w:val="center"/>
              <w:rPr>
                <w:rFonts w:ascii="Arial" w:hAnsi="Arial" w:cs="Arial"/>
                <w:b/>
                <w:color w:val="000000"/>
              </w:rPr>
            </w:pPr>
            <w:r>
              <w:rPr>
                <w:rFonts w:ascii="Arial" w:hAnsi="Arial" w:cs="Arial"/>
                <w:b/>
                <w:color w:val="000000"/>
              </w:rPr>
              <w:t>T</w:t>
            </w:r>
            <w:r w:rsidRPr="000750B0">
              <w:rPr>
                <w:rFonts w:ascii="Arial" w:hAnsi="Arial" w:cs="Arial"/>
                <w:b/>
                <w:color w:val="000000"/>
              </w:rPr>
              <w:t>erénní</w:t>
            </w:r>
          </w:p>
        </w:tc>
        <w:tc>
          <w:tcPr>
            <w:tcW w:w="1165" w:type="dxa"/>
            <w:vAlign w:val="center"/>
          </w:tcPr>
          <w:p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 + terénní</w:t>
            </w:r>
          </w:p>
        </w:tc>
        <w:tc>
          <w:tcPr>
            <w:tcW w:w="1120"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Celkem</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Počet uživatelů na 1000 obyvatel</w:t>
            </w:r>
          </w:p>
        </w:tc>
      </w:tr>
      <w:tr w:rsidR="000750B0" w:rsidRPr="000750B0" w:rsidTr="000750B0">
        <w:trPr>
          <w:trHeight w:val="288"/>
        </w:trPr>
        <w:tc>
          <w:tcPr>
            <w:tcW w:w="2206" w:type="dxa"/>
            <w:vAlign w:val="center"/>
            <w:hideMark/>
          </w:tcPr>
          <w:p w:rsidR="000750B0" w:rsidRPr="000750B0" w:rsidRDefault="000750B0" w:rsidP="000750B0">
            <w:pPr>
              <w:rPr>
                <w:rFonts w:ascii="Arial" w:hAnsi="Arial" w:cs="Arial"/>
                <w:b/>
              </w:rPr>
            </w:pPr>
            <w:r w:rsidRPr="000750B0">
              <w:rPr>
                <w:rFonts w:ascii="Arial" w:hAnsi="Arial" w:cs="Arial"/>
                <w:b/>
              </w:rPr>
              <w:t>Olomoucký kraj</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7 932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9 911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14 159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13 266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45 268</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71,8</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Hranice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325</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643</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1 535</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45,1</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Jeseník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692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1 513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1 307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471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3 983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105,6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Konice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180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40,3</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 xml:space="preserve">SO ORP Lipník </w:t>
            </w:r>
            <w:proofErr w:type="spellStart"/>
            <w:proofErr w:type="gramStart"/>
            <w:r w:rsidRPr="003A609D">
              <w:rPr>
                <w:rFonts w:ascii="Arial" w:hAnsi="Arial" w:cs="Arial"/>
              </w:rPr>
              <w:t>n</w:t>
            </w:r>
            <w:r>
              <w:rPr>
                <w:rFonts w:ascii="Arial" w:hAnsi="Arial" w:cs="Arial"/>
              </w:rPr>
              <w:t>.</w:t>
            </w:r>
            <w:r w:rsidRPr="003A609D">
              <w:rPr>
                <w:rFonts w:ascii="Arial" w:hAnsi="Arial" w:cs="Arial"/>
              </w:rPr>
              <w:t>B.</w:t>
            </w:r>
            <w:proofErr w:type="spellEnd"/>
            <w:proofErr w:type="gramEnd"/>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355</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23,5</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Litovel</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311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142</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116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569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24,1</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Mohelnice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98</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255</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321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674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36,6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Olomouc</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1 582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3 816</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8 318</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4 150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17 866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108,0</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Prostějov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1 333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1 273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531</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1 502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4 639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47,4</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Přerov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1 172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1 623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877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2 935</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6 607</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82,8</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Šternberk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257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608</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1 270</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52,7</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lastRenderedPageBreak/>
              <w:t>SO ORP Šumperk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911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1 126</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1 079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1 106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4 222</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61,6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Uničov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158</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77</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515</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896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40,1</w:t>
            </w:r>
          </w:p>
        </w:tc>
      </w:tr>
      <w:tr w:rsidR="00724603" w:rsidRPr="003A609D" w:rsidTr="000750B0">
        <w:trPr>
          <w:trHeight w:val="300"/>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Zábřeh</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483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135</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436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1 169</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2 223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67,3</w:t>
            </w:r>
          </w:p>
        </w:tc>
      </w:tr>
    </w:tbl>
    <w:p w:rsidR="00724603" w:rsidRPr="00F74A8A" w:rsidRDefault="00724603" w:rsidP="00724603">
      <w:pPr>
        <w:spacing w:after="120"/>
        <w:jc w:val="both"/>
        <w:rPr>
          <w:rFonts w:ascii="Arial" w:hAnsi="Arial" w:cs="Arial"/>
          <w:iCs/>
          <w:sz w:val="20"/>
          <w:szCs w:val="20"/>
        </w:rPr>
      </w:pPr>
      <w:r w:rsidRPr="00724603">
        <w:rPr>
          <w:rFonts w:ascii="Arial" w:hAnsi="Arial" w:cs="Arial"/>
          <w:iCs/>
          <w:sz w:val="20"/>
          <w:szCs w:val="20"/>
        </w:rPr>
        <w:t>Zdroj: MPSV (Registr poskytovatelů sociálních služeb, duben 2021)</w:t>
      </w:r>
    </w:p>
    <w:p w:rsidR="00DE6202" w:rsidRPr="003D2D83" w:rsidRDefault="00724603" w:rsidP="002776F1">
      <w:pPr>
        <w:spacing w:after="120"/>
        <w:jc w:val="both"/>
        <w:rPr>
          <w:rFonts w:ascii="Arial" w:hAnsi="Arial" w:cs="Arial"/>
          <w:iCs/>
          <w:sz w:val="24"/>
          <w:szCs w:val="24"/>
        </w:rPr>
      </w:pPr>
      <w:r>
        <w:rPr>
          <w:rFonts w:ascii="Arial" w:hAnsi="Arial" w:cs="Arial"/>
          <w:iCs/>
          <w:sz w:val="24"/>
          <w:szCs w:val="24"/>
        </w:rPr>
        <w:t>Sociální služby nejsou úplně rovnoměrně rozloženy. Zejména v případě menších ORP, jako jsou Lipník, Mohelnice nebo Uničov musí klienti spoléhat na terénní pracovníky ze sousedních ORP nebo musí za službami sami dojíždět. Závažná je také situace ve správním obvodu ORP Olomouc, kde jsou kapacity významně pod průměrem. Uvážíme-li, že se současně jedná o největší ORP v kraji a soustředí se zde i organizace poskytující služby okolním ORP, hodnoty vypovídají o významném kapacitním deficitu, zejména pobytových služeb.</w:t>
      </w: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2776F1" w:rsidRPr="003D2D83">
        <w:rPr>
          <w:rFonts w:ascii="Arial" w:hAnsi="Arial" w:cs="Arial"/>
          <w:b/>
          <w:iCs/>
          <w:sz w:val="24"/>
          <w:szCs w:val="24"/>
        </w:rPr>
        <w:t>5. Hrubá míra celkového přírůstku obyvatelstva</w:t>
      </w:r>
    </w:p>
    <w:p w:rsidR="00DE6202" w:rsidRPr="003D2D83" w:rsidRDefault="00DE6202" w:rsidP="002776F1">
      <w:pPr>
        <w:spacing w:after="120"/>
        <w:jc w:val="both"/>
        <w:rPr>
          <w:rFonts w:ascii="Arial" w:hAnsi="Arial" w:cs="Arial"/>
          <w:iCs/>
          <w:sz w:val="24"/>
          <w:szCs w:val="24"/>
        </w:rPr>
      </w:pPr>
      <w:r w:rsidRPr="003D2D83">
        <w:rPr>
          <w:rFonts w:ascii="Arial" w:hAnsi="Arial" w:cs="Arial"/>
          <w:iCs/>
          <w:sz w:val="24"/>
          <w:szCs w:val="24"/>
        </w:rPr>
        <w:t xml:space="preserve">Sledován je přírůstek/úbytek počtu obyvatel ve správních obvodech obcí s rozšířenou působností mezi dat </w:t>
      </w:r>
      <w:r w:rsidR="00724603">
        <w:rPr>
          <w:rFonts w:ascii="Arial" w:hAnsi="Arial" w:cs="Arial"/>
          <w:iCs/>
          <w:sz w:val="24"/>
          <w:szCs w:val="24"/>
        </w:rPr>
        <w:t>3</w:t>
      </w:r>
      <w:r w:rsidRPr="003D2D83">
        <w:rPr>
          <w:rFonts w:ascii="Arial" w:hAnsi="Arial" w:cs="Arial"/>
          <w:iCs/>
          <w:sz w:val="24"/>
          <w:szCs w:val="24"/>
        </w:rPr>
        <w:t>1. 1</w:t>
      </w:r>
      <w:r w:rsidR="00724603">
        <w:rPr>
          <w:rFonts w:ascii="Arial" w:hAnsi="Arial" w:cs="Arial"/>
          <w:iCs/>
          <w:sz w:val="24"/>
          <w:szCs w:val="24"/>
        </w:rPr>
        <w:t>2</w:t>
      </w:r>
      <w:r w:rsidRPr="003D2D83">
        <w:rPr>
          <w:rFonts w:ascii="Arial" w:hAnsi="Arial" w:cs="Arial"/>
          <w:iCs/>
          <w:sz w:val="24"/>
          <w:szCs w:val="24"/>
        </w:rPr>
        <w:t xml:space="preserve">. 2015 a </w:t>
      </w:r>
      <w:r w:rsidR="00724603">
        <w:rPr>
          <w:rFonts w:ascii="Arial" w:hAnsi="Arial" w:cs="Arial"/>
          <w:iCs/>
          <w:sz w:val="24"/>
          <w:szCs w:val="24"/>
        </w:rPr>
        <w:t>3</w:t>
      </w:r>
      <w:r w:rsidRPr="003D2D83">
        <w:rPr>
          <w:rFonts w:ascii="Arial" w:hAnsi="Arial" w:cs="Arial"/>
          <w:iCs/>
          <w:sz w:val="24"/>
          <w:szCs w:val="24"/>
        </w:rPr>
        <w:t>1. 1</w:t>
      </w:r>
      <w:r w:rsidR="00724603">
        <w:rPr>
          <w:rFonts w:ascii="Arial" w:hAnsi="Arial" w:cs="Arial"/>
          <w:iCs/>
          <w:sz w:val="24"/>
          <w:szCs w:val="24"/>
        </w:rPr>
        <w:t>2</w:t>
      </w:r>
      <w:r w:rsidRPr="003D2D83">
        <w:rPr>
          <w:rFonts w:ascii="Arial" w:hAnsi="Arial" w:cs="Arial"/>
          <w:iCs/>
          <w:sz w:val="24"/>
          <w:szCs w:val="24"/>
        </w:rPr>
        <w:t>. 2020. Zdrojem dat je ČSÚ</w:t>
      </w:r>
    </w:p>
    <w:tbl>
      <w:tblPr>
        <w:tblStyle w:val="Mkatabulky"/>
        <w:tblW w:w="0" w:type="auto"/>
        <w:tblLook w:val="04A0" w:firstRow="1" w:lastRow="0" w:firstColumn="1" w:lastColumn="0" w:noHBand="0" w:noVBand="1"/>
      </w:tblPr>
      <w:tblGrid>
        <w:gridCol w:w="2680"/>
        <w:gridCol w:w="1623"/>
        <w:gridCol w:w="1623"/>
        <w:gridCol w:w="1417"/>
        <w:gridCol w:w="1418"/>
      </w:tblGrid>
      <w:tr w:rsidR="00DE6202" w:rsidRPr="002F3569" w:rsidTr="00FF616E">
        <w:trPr>
          <w:trHeight w:val="288"/>
        </w:trPr>
        <w:tc>
          <w:tcPr>
            <w:tcW w:w="2680" w:type="dxa"/>
            <w:vAlign w:val="center"/>
            <w:hideMark/>
          </w:tcPr>
          <w:p w:rsidR="00DE6202" w:rsidRPr="002F3569" w:rsidRDefault="00DE6202" w:rsidP="003E20B8">
            <w:pPr>
              <w:jc w:val="center"/>
              <w:rPr>
                <w:rFonts w:ascii="Arial" w:hAnsi="Arial" w:cs="Arial"/>
                <w:b/>
              </w:rPr>
            </w:pPr>
          </w:p>
        </w:tc>
        <w:tc>
          <w:tcPr>
            <w:tcW w:w="1623" w:type="dxa"/>
            <w:noWrap/>
            <w:vAlign w:val="center"/>
            <w:hideMark/>
          </w:tcPr>
          <w:p w:rsidR="00DE6202" w:rsidRPr="002F3569" w:rsidRDefault="00C32193" w:rsidP="003E20B8">
            <w:pPr>
              <w:jc w:val="center"/>
              <w:rPr>
                <w:rFonts w:ascii="Arial" w:hAnsi="Arial" w:cs="Arial"/>
                <w:b/>
              </w:rPr>
            </w:pPr>
            <w:r w:rsidRPr="002F3569">
              <w:rPr>
                <w:rFonts w:ascii="Arial" w:hAnsi="Arial" w:cs="Arial"/>
                <w:b/>
              </w:rPr>
              <w:t>Počet obyvatel k </w:t>
            </w:r>
            <w:r w:rsidR="00FF616E">
              <w:rPr>
                <w:rFonts w:ascii="Arial" w:hAnsi="Arial" w:cs="Arial"/>
                <w:b/>
              </w:rPr>
              <w:t>3</w:t>
            </w:r>
            <w:r w:rsidR="00DE6202" w:rsidRPr="002F3569">
              <w:rPr>
                <w:rFonts w:ascii="Arial" w:hAnsi="Arial" w:cs="Arial"/>
                <w:b/>
              </w:rPr>
              <w:t>1.</w:t>
            </w:r>
            <w:r w:rsidRPr="002F3569">
              <w:rPr>
                <w:rFonts w:ascii="Arial" w:hAnsi="Arial" w:cs="Arial"/>
                <w:b/>
              </w:rPr>
              <w:t> </w:t>
            </w:r>
            <w:r w:rsidR="00DE6202" w:rsidRPr="002F3569">
              <w:rPr>
                <w:rFonts w:ascii="Arial" w:hAnsi="Arial" w:cs="Arial"/>
                <w:b/>
              </w:rPr>
              <w:t>1</w:t>
            </w:r>
            <w:r w:rsidR="00FF616E">
              <w:rPr>
                <w:rFonts w:ascii="Arial" w:hAnsi="Arial" w:cs="Arial"/>
                <w:b/>
              </w:rPr>
              <w:t>2</w:t>
            </w:r>
            <w:r w:rsidR="00DE6202" w:rsidRPr="002F3569">
              <w:rPr>
                <w:rFonts w:ascii="Arial" w:hAnsi="Arial" w:cs="Arial"/>
                <w:b/>
              </w:rPr>
              <w:t>.</w:t>
            </w:r>
            <w:r w:rsidRPr="002F3569">
              <w:rPr>
                <w:rFonts w:ascii="Arial" w:hAnsi="Arial" w:cs="Arial"/>
                <w:b/>
              </w:rPr>
              <w:t> </w:t>
            </w:r>
            <w:r w:rsidR="00DE6202" w:rsidRPr="002F3569">
              <w:rPr>
                <w:rFonts w:ascii="Arial" w:hAnsi="Arial" w:cs="Arial"/>
                <w:b/>
              </w:rPr>
              <w:t>2015</w:t>
            </w:r>
          </w:p>
        </w:tc>
        <w:tc>
          <w:tcPr>
            <w:tcW w:w="1623" w:type="dxa"/>
            <w:noWrap/>
            <w:vAlign w:val="center"/>
            <w:hideMark/>
          </w:tcPr>
          <w:p w:rsidR="00DE6202" w:rsidRPr="002F3569" w:rsidRDefault="00FF616E" w:rsidP="003E20B8">
            <w:pPr>
              <w:jc w:val="center"/>
              <w:rPr>
                <w:rFonts w:ascii="Arial" w:hAnsi="Arial" w:cs="Arial"/>
                <w:b/>
              </w:rPr>
            </w:pPr>
            <w:r>
              <w:rPr>
                <w:rFonts w:ascii="Arial" w:hAnsi="Arial" w:cs="Arial"/>
                <w:b/>
              </w:rPr>
              <w:t>Počet obyvatel k 31</w:t>
            </w:r>
            <w:r w:rsidR="00C32193" w:rsidRPr="002F3569">
              <w:rPr>
                <w:rFonts w:ascii="Arial" w:hAnsi="Arial" w:cs="Arial"/>
                <w:b/>
              </w:rPr>
              <w:t>. 1</w:t>
            </w:r>
            <w:r>
              <w:rPr>
                <w:rFonts w:ascii="Arial" w:hAnsi="Arial" w:cs="Arial"/>
                <w:b/>
              </w:rPr>
              <w:t>2</w:t>
            </w:r>
            <w:r w:rsidR="00C32193" w:rsidRPr="002F3569">
              <w:rPr>
                <w:rFonts w:ascii="Arial" w:hAnsi="Arial" w:cs="Arial"/>
                <w:b/>
              </w:rPr>
              <w:t>. 2020</w:t>
            </w:r>
          </w:p>
        </w:tc>
        <w:tc>
          <w:tcPr>
            <w:tcW w:w="1417" w:type="dxa"/>
            <w:noWrap/>
            <w:vAlign w:val="center"/>
            <w:hideMark/>
          </w:tcPr>
          <w:p w:rsidR="00DE6202" w:rsidRPr="002F3569" w:rsidRDefault="00DE6202" w:rsidP="003E20B8">
            <w:pPr>
              <w:jc w:val="center"/>
              <w:rPr>
                <w:rFonts w:ascii="Arial" w:hAnsi="Arial" w:cs="Arial"/>
                <w:b/>
              </w:rPr>
            </w:pPr>
            <w:r w:rsidRPr="002F3569">
              <w:rPr>
                <w:rFonts w:ascii="Arial" w:hAnsi="Arial" w:cs="Arial"/>
                <w:b/>
              </w:rPr>
              <w:t>Změna počtu obyvatel za 5 let</w:t>
            </w:r>
          </w:p>
        </w:tc>
        <w:tc>
          <w:tcPr>
            <w:tcW w:w="1418" w:type="dxa"/>
            <w:noWrap/>
            <w:vAlign w:val="center"/>
            <w:hideMark/>
          </w:tcPr>
          <w:p w:rsidR="00DE6202" w:rsidRPr="002F3569" w:rsidRDefault="00DE6202" w:rsidP="003E20B8">
            <w:pPr>
              <w:jc w:val="center"/>
              <w:rPr>
                <w:rFonts w:ascii="Arial" w:hAnsi="Arial" w:cs="Arial"/>
                <w:b/>
              </w:rPr>
            </w:pPr>
            <w:r w:rsidRPr="002F3569">
              <w:rPr>
                <w:rFonts w:ascii="Arial" w:hAnsi="Arial" w:cs="Arial"/>
                <w:b/>
              </w:rPr>
              <w:t>Procento změny počtu obyvatel</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i/>
              </w:rPr>
            </w:pPr>
            <w:r w:rsidRPr="003D2D83">
              <w:rPr>
                <w:rFonts w:ascii="Arial" w:hAnsi="Arial" w:cs="Arial"/>
                <w:i/>
              </w:rPr>
              <w:t>Česká republika</w:t>
            </w:r>
          </w:p>
        </w:tc>
        <w:tc>
          <w:tcPr>
            <w:tcW w:w="1623" w:type="dxa"/>
            <w:vAlign w:val="center"/>
            <w:hideMark/>
          </w:tcPr>
          <w:p w:rsidR="00FF616E" w:rsidRPr="00FF616E" w:rsidRDefault="00FF616E" w:rsidP="00FF616E">
            <w:pPr>
              <w:jc w:val="right"/>
              <w:rPr>
                <w:rFonts w:ascii="Arial" w:hAnsi="Arial" w:cs="Arial"/>
                <w:i/>
              </w:rPr>
            </w:pPr>
            <w:r w:rsidRPr="00FF616E">
              <w:rPr>
                <w:rFonts w:ascii="Arial" w:hAnsi="Arial" w:cs="Arial"/>
                <w:i/>
              </w:rPr>
              <w:t>10 553 843</w:t>
            </w:r>
          </w:p>
        </w:tc>
        <w:tc>
          <w:tcPr>
            <w:tcW w:w="1623" w:type="dxa"/>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10 701 777</w:t>
            </w:r>
          </w:p>
        </w:tc>
        <w:tc>
          <w:tcPr>
            <w:tcW w:w="1417" w:type="dxa"/>
            <w:noWrap/>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147 934</w:t>
            </w:r>
          </w:p>
        </w:tc>
        <w:tc>
          <w:tcPr>
            <w:tcW w:w="1418" w:type="dxa"/>
            <w:noWrap/>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1,38%</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b/>
              </w:rPr>
            </w:pPr>
            <w:r w:rsidRPr="003D2D83">
              <w:rPr>
                <w:rFonts w:ascii="Arial" w:hAnsi="Arial" w:cs="Arial"/>
                <w:b/>
              </w:rPr>
              <w:t>Olomoucký kraj</w:t>
            </w:r>
          </w:p>
        </w:tc>
        <w:tc>
          <w:tcPr>
            <w:tcW w:w="1623" w:type="dxa"/>
            <w:vAlign w:val="center"/>
            <w:hideMark/>
          </w:tcPr>
          <w:p w:rsidR="00FF616E" w:rsidRPr="00FF616E" w:rsidRDefault="00FF616E" w:rsidP="00FF616E">
            <w:pPr>
              <w:jc w:val="right"/>
              <w:rPr>
                <w:rFonts w:ascii="Arial" w:hAnsi="Arial" w:cs="Arial"/>
                <w:b/>
              </w:rPr>
            </w:pPr>
            <w:r w:rsidRPr="00FF616E">
              <w:rPr>
                <w:rFonts w:ascii="Arial" w:hAnsi="Arial" w:cs="Arial"/>
                <w:b/>
              </w:rPr>
              <w:t>634 718</w:t>
            </w:r>
          </w:p>
        </w:tc>
        <w:tc>
          <w:tcPr>
            <w:tcW w:w="1623" w:type="dxa"/>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630 522</w:t>
            </w:r>
          </w:p>
        </w:tc>
        <w:tc>
          <w:tcPr>
            <w:tcW w:w="1417" w:type="dxa"/>
            <w:noWrap/>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-4 196</w:t>
            </w:r>
          </w:p>
        </w:tc>
        <w:tc>
          <w:tcPr>
            <w:tcW w:w="1418" w:type="dxa"/>
            <w:noWrap/>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-0,67%</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Hranice</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34 338</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34 055</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-283</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-0,83%</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Jeseník</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39 261</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37 709</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-1 552</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-4,12%</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Konice</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10 824</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10 646</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-178</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-1,67%</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Lipník nad B.</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15 286</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15 099</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-187</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-1,24%</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Litovel</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23 771</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23 594</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-177</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-0,75%</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Mohelnice</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18 393</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18 403</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10</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0,05%</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Olomouc</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163 813</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165 404</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1 591</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0,96%</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Prostějov</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97 969</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97 858</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-111</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-0,11%</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Přerov</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81 500</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79 747</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-1 753</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-2,20%</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Šternberk</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23 639</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24 087</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448</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1,86%</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Šumperk</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69 940</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68 513</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-1 427</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-2,08%</w:t>
            </w:r>
          </w:p>
        </w:tc>
      </w:tr>
      <w:tr w:rsidR="00FF616E" w:rsidRPr="003D2D83" w:rsidTr="00FF616E">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Uničov</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22 532</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22 356</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-176</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-0,79%</w:t>
            </w:r>
          </w:p>
        </w:tc>
      </w:tr>
      <w:tr w:rsidR="00FF616E" w:rsidRPr="003D2D83" w:rsidTr="00FF616E">
        <w:trPr>
          <w:trHeight w:val="300"/>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Zábřeh</w:t>
            </w:r>
          </w:p>
        </w:tc>
        <w:tc>
          <w:tcPr>
            <w:tcW w:w="1623" w:type="dxa"/>
            <w:vAlign w:val="center"/>
            <w:hideMark/>
          </w:tcPr>
          <w:p w:rsidR="00FF616E" w:rsidRPr="00FF616E" w:rsidRDefault="00FF616E" w:rsidP="00FF616E">
            <w:pPr>
              <w:jc w:val="right"/>
              <w:rPr>
                <w:rFonts w:ascii="Arial" w:hAnsi="Arial" w:cs="Arial"/>
              </w:rPr>
            </w:pPr>
            <w:r w:rsidRPr="00FF616E">
              <w:rPr>
                <w:rFonts w:ascii="Arial" w:hAnsi="Arial" w:cs="Arial"/>
              </w:rPr>
              <w:t>33 452</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33 051</w:t>
            </w:r>
          </w:p>
        </w:tc>
        <w:tc>
          <w:tcPr>
            <w:tcW w:w="1417"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-401</w:t>
            </w:r>
          </w:p>
        </w:tc>
        <w:tc>
          <w:tcPr>
            <w:tcW w:w="1418"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-1,21%</w:t>
            </w:r>
          </w:p>
        </w:tc>
      </w:tr>
    </w:tbl>
    <w:p w:rsidR="00FF616E" w:rsidRDefault="006E2769" w:rsidP="002776F1">
      <w:pPr>
        <w:spacing w:after="120"/>
        <w:jc w:val="both"/>
        <w:rPr>
          <w:rFonts w:ascii="Arial" w:hAnsi="Arial" w:cs="Arial"/>
          <w:iCs/>
          <w:sz w:val="24"/>
          <w:szCs w:val="24"/>
        </w:rPr>
      </w:pPr>
      <w:r>
        <w:rPr>
          <w:rFonts w:ascii="Arial" w:hAnsi="Arial" w:cs="Arial"/>
          <w:iCs/>
          <w:sz w:val="24"/>
          <w:szCs w:val="24"/>
        </w:rPr>
        <w:t>V rámci Olomouckého kraje vykazují kladné hodnoty přírůstku obyvatel pouze ORP Olomouc a Mohelnice (v případě ORP Šternberk kladný přírůstek je důsledkem vyčlenění obcí z Vojenského újezdu Libavá, jejichž obyvatelé byly před tím evidováni v ORP Olomouc). Nejvyšší hodnoty úbytku obyvatel vykazuje ORP Jeseník, dále pak Přerov a Šumperk.</w:t>
      </w:r>
    </w:p>
    <w:p w:rsidR="00FF616E" w:rsidRDefault="00FF616E" w:rsidP="002776F1">
      <w:pPr>
        <w:spacing w:after="120"/>
        <w:jc w:val="both"/>
        <w:rPr>
          <w:rFonts w:ascii="Arial" w:hAnsi="Arial" w:cs="Arial"/>
          <w:iCs/>
          <w:sz w:val="24"/>
          <w:szCs w:val="24"/>
        </w:rPr>
      </w:pPr>
    </w:p>
    <w:p w:rsidR="00753696" w:rsidRDefault="00753696" w:rsidP="002776F1">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568"/>
        <w:gridCol w:w="1701"/>
        <w:gridCol w:w="1417"/>
        <w:gridCol w:w="1418"/>
      </w:tblGrid>
      <w:tr w:rsidR="00753696" w:rsidRPr="002F3569" w:rsidTr="00724603">
        <w:trPr>
          <w:trHeight w:val="288"/>
        </w:trPr>
        <w:tc>
          <w:tcPr>
            <w:tcW w:w="2680" w:type="dxa"/>
            <w:vMerge w:val="restart"/>
            <w:vAlign w:val="center"/>
            <w:hideMark/>
          </w:tcPr>
          <w:p w:rsidR="00753696" w:rsidRPr="002F3569" w:rsidRDefault="00753696" w:rsidP="00FF616E">
            <w:pPr>
              <w:jc w:val="center"/>
              <w:rPr>
                <w:rFonts w:ascii="Arial" w:hAnsi="Arial" w:cs="Arial"/>
                <w:b/>
              </w:rPr>
            </w:pPr>
          </w:p>
        </w:tc>
        <w:tc>
          <w:tcPr>
            <w:tcW w:w="3269" w:type="dxa"/>
            <w:gridSpan w:val="2"/>
            <w:noWrap/>
            <w:vAlign w:val="center"/>
            <w:hideMark/>
          </w:tcPr>
          <w:p w:rsidR="00753696" w:rsidRPr="002F3569" w:rsidRDefault="00753696" w:rsidP="00FF616E">
            <w:pPr>
              <w:jc w:val="center"/>
              <w:rPr>
                <w:rFonts w:ascii="Arial" w:hAnsi="Arial" w:cs="Arial"/>
                <w:b/>
              </w:rPr>
            </w:pPr>
            <w:r w:rsidRPr="00FF616E">
              <w:rPr>
                <w:rFonts w:ascii="Arial" w:hAnsi="Arial" w:cs="Arial"/>
                <w:b/>
              </w:rPr>
              <w:t>Změna počtu obyvatel za 5 let</w:t>
            </w:r>
          </w:p>
        </w:tc>
        <w:tc>
          <w:tcPr>
            <w:tcW w:w="2835" w:type="dxa"/>
            <w:gridSpan w:val="2"/>
            <w:noWrap/>
            <w:vAlign w:val="center"/>
          </w:tcPr>
          <w:p w:rsidR="00753696" w:rsidRPr="002F3569" w:rsidRDefault="00753696" w:rsidP="00FF616E">
            <w:pPr>
              <w:jc w:val="center"/>
              <w:rPr>
                <w:rFonts w:ascii="Arial" w:hAnsi="Arial" w:cs="Arial"/>
                <w:b/>
              </w:rPr>
            </w:pPr>
            <w:r w:rsidRPr="00FF616E">
              <w:rPr>
                <w:rFonts w:ascii="Arial" w:hAnsi="Arial" w:cs="Arial"/>
                <w:b/>
              </w:rPr>
              <w:t>Procento změny počtu obyvatel</w:t>
            </w:r>
          </w:p>
        </w:tc>
      </w:tr>
      <w:tr w:rsidR="00753696" w:rsidRPr="002F3569" w:rsidTr="00724603">
        <w:trPr>
          <w:trHeight w:val="288"/>
        </w:trPr>
        <w:tc>
          <w:tcPr>
            <w:tcW w:w="2680" w:type="dxa"/>
            <w:vMerge/>
            <w:vAlign w:val="center"/>
          </w:tcPr>
          <w:p w:rsidR="00753696" w:rsidRPr="002F3569" w:rsidRDefault="00753696" w:rsidP="00FF616E">
            <w:pPr>
              <w:jc w:val="center"/>
              <w:rPr>
                <w:rFonts w:ascii="Arial" w:hAnsi="Arial" w:cs="Arial"/>
                <w:b/>
              </w:rPr>
            </w:pPr>
          </w:p>
        </w:tc>
        <w:tc>
          <w:tcPr>
            <w:tcW w:w="1568" w:type="dxa"/>
            <w:noWrap/>
            <w:vAlign w:val="center"/>
          </w:tcPr>
          <w:p w:rsidR="00753696" w:rsidRPr="002F3569" w:rsidRDefault="00753696" w:rsidP="00FF616E">
            <w:pPr>
              <w:jc w:val="center"/>
              <w:rPr>
                <w:rFonts w:ascii="Arial" w:hAnsi="Arial" w:cs="Arial"/>
                <w:b/>
              </w:rPr>
            </w:pPr>
            <w:r>
              <w:rPr>
                <w:rFonts w:ascii="Arial" w:hAnsi="Arial" w:cs="Arial"/>
                <w:b/>
              </w:rPr>
              <w:t>2019</w:t>
            </w:r>
          </w:p>
        </w:tc>
        <w:tc>
          <w:tcPr>
            <w:tcW w:w="1701" w:type="dxa"/>
            <w:noWrap/>
            <w:vAlign w:val="center"/>
          </w:tcPr>
          <w:p w:rsidR="00753696" w:rsidRDefault="00753696" w:rsidP="00FF616E">
            <w:pPr>
              <w:jc w:val="center"/>
              <w:rPr>
                <w:rFonts w:ascii="Arial" w:hAnsi="Arial" w:cs="Arial"/>
                <w:b/>
              </w:rPr>
            </w:pPr>
            <w:r>
              <w:rPr>
                <w:rFonts w:ascii="Arial" w:hAnsi="Arial" w:cs="Arial"/>
                <w:b/>
              </w:rPr>
              <w:t>2020</w:t>
            </w:r>
          </w:p>
        </w:tc>
        <w:tc>
          <w:tcPr>
            <w:tcW w:w="1417" w:type="dxa"/>
            <w:noWrap/>
            <w:vAlign w:val="center"/>
          </w:tcPr>
          <w:p w:rsidR="00753696" w:rsidRPr="002F3569" w:rsidRDefault="00753696" w:rsidP="00FF616E">
            <w:pPr>
              <w:jc w:val="center"/>
              <w:rPr>
                <w:rFonts w:ascii="Arial" w:hAnsi="Arial" w:cs="Arial"/>
                <w:b/>
              </w:rPr>
            </w:pPr>
            <w:r>
              <w:rPr>
                <w:rFonts w:ascii="Arial" w:hAnsi="Arial" w:cs="Arial"/>
                <w:b/>
              </w:rPr>
              <w:t>2019</w:t>
            </w:r>
          </w:p>
        </w:tc>
        <w:tc>
          <w:tcPr>
            <w:tcW w:w="1418" w:type="dxa"/>
            <w:noWrap/>
            <w:vAlign w:val="center"/>
          </w:tcPr>
          <w:p w:rsidR="00753696" w:rsidRDefault="00753696" w:rsidP="00FF616E">
            <w:pPr>
              <w:jc w:val="center"/>
              <w:rPr>
                <w:rFonts w:ascii="Arial" w:hAnsi="Arial" w:cs="Arial"/>
                <w:b/>
              </w:rPr>
            </w:pPr>
            <w:r>
              <w:rPr>
                <w:rFonts w:ascii="Arial" w:hAnsi="Arial" w:cs="Arial"/>
                <w:b/>
              </w:rPr>
              <w:t>2020</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i/>
              </w:rPr>
            </w:pPr>
            <w:r w:rsidRPr="003D2D83">
              <w:rPr>
                <w:rFonts w:ascii="Arial" w:hAnsi="Arial" w:cs="Arial"/>
                <w:i/>
              </w:rPr>
              <w:t>Česká republika</w:t>
            </w:r>
          </w:p>
        </w:tc>
        <w:tc>
          <w:tcPr>
            <w:tcW w:w="1568" w:type="dxa"/>
            <w:vAlign w:val="center"/>
            <w:hideMark/>
          </w:tcPr>
          <w:p w:rsidR="00FF616E" w:rsidRPr="003D2D83" w:rsidRDefault="00FF616E" w:rsidP="00FF616E">
            <w:pPr>
              <w:jc w:val="right"/>
              <w:rPr>
                <w:rFonts w:ascii="Arial" w:hAnsi="Arial" w:cs="Arial"/>
                <w:i/>
              </w:rPr>
            </w:pPr>
            <w:r w:rsidRPr="003D2D83">
              <w:rPr>
                <w:rFonts w:ascii="Arial" w:hAnsi="Arial" w:cs="Arial"/>
                <w:i/>
              </w:rPr>
              <w:t>155 664</w:t>
            </w:r>
          </w:p>
        </w:tc>
        <w:tc>
          <w:tcPr>
            <w:tcW w:w="1701" w:type="dxa"/>
            <w:vAlign w:val="center"/>
          </w:tcPr>
          <w:p w:rsidR="00FF616E" w:rsidRPr="00FF616E" w:rsidRDefault="00FF616E" w:rsidP="00FF616E">
            <w:pPr>
              <w:jc w:val="right"/>
              <w:rPr>
                <w:rFonts w:ascii="Arial" w:hAnsi="Arial" w:cs="Arial"/>
                <w:i/>
                <w:color w:val="000000"/>
              </w:rPr>
            </w:pPr>
            <w:r w:rsidRPr="00FF616E">
              <w:rPr>
                <w:rFonts w:ascii="Arial" w:hAnsi="Arial" w:cs="Arial"/>
                <w:i/>
                <w:color w:val="000000"/>
              </w:rPr>
              <w:t>147 934</w:t>
            </w:r>
          </w:p>
        </w:tc>
        <w:tc>
          <w:tcPr>
            <w:tcW w:w="1417" w:type="dxa"/>
            <w:noWrap/>
            <w:vAlign w:val="center"/>
            <w:hideMark/>
          </w:tcPr>
          <w:p w:rsidR="00FF616E" w:rsidRPr="003D2D83" w:rsidRDefault="00FF616E" w:rsidP="00FF616E">
            <w:pPr>
              <w:jc w:val="right"/>
              <w:rPr>
                <w:rFonts w:ascii="Arial" w:hAnsi="Arial" w:cs="Arial"/>
                <w:i/>
              </w:rPr>
            </w:pPr>
            <w:r w:rsidRPr="003D2D83">
              <w:rPr>
                <w:rFonts w:ascii="Arial" w:hAnsi="Arial" w:cs="Arial"/>
                <w:i/>
              </w:rPr>
              <w:t>1,46%</w:t>
            </w:r>
          </w:p>
        </w:tc>
        <w:tc>
          <w:tcPr>
            <w:tcW w:w="1418" w:type="dxa"/>
            <w:noWrap/>
            <w:vAlign w:val="center"/>
          </w:tcPr>
          <w:p w:rsidR="00FF616E" w:rsidRPr="00FF616E" w:rsidRDefault="00FF616E" w:rsidP="00FF616E">
            <w:pPr>
              <w:jc w:val="right"/>
              <w:rPr>
                <w:rFonts w:ascii="Arial" w:hAnsi="Arial" w:cs="Arial"/>
                <w:i/>
                <w:color w:val="000000"/>
              </w:rPr>
            </w:pPr>
            <w:r w:rsidRPr="00FF616E">
              <w:rPr>
                <w:rFonts w:ascii="Arial" w:hAnsi="Arial" w:cs="Arial"/>
                <w:i/>
                <w:color w:val="000000"/>
              </w:rPr>
              <w:t>1,38%</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b/>
              </w:rPr>
            </w:pPr>
            <w:r w:rsidRPr="003D2D83">
              <w:rPr>
                <w:rFonts w:ascii="Arial" w:hAnsi="Arial" w:cs="Arial"/>
                <w:b/>
              </w:rPr>
              <w:t>Olomoucký kraj</w:t>
            </w:r>
          </w:p>
        </w:tc>
        <w:tc>
          <w:tcPr>
            <w:tcW w:w="1568" w:type="dxa"/>
            <w:vAlign w:val="center"/>
            <w:hideMark/>
          </w:tcPr>
          <w:p w:rsidR="00FF616E" w:rsidRPr="003D2D83" w:rsidRDefault="00FF616E" w:rsidP="00FF616E">
            <w:pPr>
              <w:jc w:val="right"/>
              <w:rPr>
                <w:rFonts w:ascii="Arial" w:hAnsi="Arial" w:cs="Arial"/>
                <w:b/>
              </w:rPr>
            </w:pPr>
            <w:r w:rsidRPr="003D2D83">
              <w:rPr>
                <w:rFonts w:ascii="Arial" w:hAnsi="Arial" w:cs="Arial"/>
                <w:b/>
              </w:rPr>
              <w:t>-3 696</w:t>
            </w:r>
          </w:p>
        </w:tc>
        <w:tc>
          <w:tcPr>
            <w:tcW w:w="1701" w:type="dxa"/>
            <w:vAlign w:val="center"/>
          </w:tcPr>
          <w:p w:rsidR="00FF616E" w:rsidRPr="00FF616E" w:rsidRDefault="00FF616E" w:rsidP="00FF616E">
            <w:pPr>
              <w:jc w:val="right"/>
              <w:rPr>
                <w:rFonts w:ascii="Arial" w:hAnsi="Arial" w:cs="Arial"/>
                <w:b/>
                <w:color w:val="000000"/>
              </w:rPr>
            </w:pPr>
            <w:r w:rsidRPr="00FF616E">
              <w:rPr>
                <w:rFonts w:ascii="Arial" w:hAnsi="Arial" w:cs="Arial"/>
                <w:b/>
                <w:color w:val="000000"/>
              </w:rPr>
              <w:t>-4 196</w:t>
            </w:r>
          </w:p>
        </w:tc>
        <w:tc>
          <w:tcPr>
            <w:tcW w:w="1417" w:type="dxa"/>
            <w:noWrap/>
            <w:vAlign w:val="center"/>
            <w:hideMark/>
          </w:tcPr>
          <w:p w:rsidR="00FF616E" w:rsidRPr="003D2D83" w:rsidRDefault="00FF616E" w:rsidP="00FF616E">
            <w:pPr>
              <w:jc w:val="right"/>
              <w:rPr>
                <w:rFonts w:ascii="Arial" w:hAnsi="Arial" w:cs="Arial"/>
                <w:b/>
              </w:rPr>
            </w:pPr>
            <w:r w:rsidRPr="003D2D83">
              <w:rPr>
                <w:rFonts w:ascii="Arial" w:hAnsi="Arial" w:cs="Arial"/>
                <w:b/>
              </w:rPr>
              <w:t>-0,58%</w:t>
            </w:r>
          </w:p>
        </w:tc>
        <w:tc>
          <w:tcPr>
            <w:tcW w:w="1418" w:type="dxa"/>
            <w:noWrap/>
            <w:vAlign w:val="center"/>
          </w:tcPr>
          <w:p w:rsidR="00FF616E" w:rsidRPr="00FF616E" w:rsidRDefault="00FF616E" w:rsidP="00FF616E">
            <w:pPr>
              <w:jc w:val="right"/>
              <w:rPr>
                <w:rFonts w:ascii="Arial" w:hAnsi="Arial" w:cs="Arial"/>
                <w:b/>
                <w:color w:val="000000"/>
              </w:rPr>
            </w:pPr>
            <w:r w:rsidRPr="00FF616E">
              <w:rPr>
                <w:rFonts w:ascii="Arial" w:hAnsi="Arial" w:cs="Arial"/>
                <w:b/>
                <w:color w:val="000000"/>
              </w:rPr>
              <w:t>-0,67%</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Hranice</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-278</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-283</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-0,81%</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-0,83%</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Jeseník</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-1 616</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-1 552</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-4,26%</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-4,12%</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Konice</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-275</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-178</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-2,59%</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-1,67%</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Lipník nad B.</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-159</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-187</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-1,05%</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-1,24%</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Litovel</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-89</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-177</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-0,38%</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-0,75%</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Mohelnice</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-139</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10</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-0,76%</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0,05%</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Olomouc</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1 950</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1 591</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1,18%</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0,96%</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Prostějov</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-116</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-111</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-0,12%</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-0,11%</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Přerov</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-1 697</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-1 753</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-2,12%</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-2,20%</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Šternberk</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543</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448</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2,25%</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1,86%</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Šumperk</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-1 300</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-1 427</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-1,88%</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-2,08%</w:t>
            </w:r>
          </w:p>
        </w:tc>
      </w:tr>
      <w:tr w:rsidR="00FF616E" w:rsidRPr="003D2D83" w:rsidTr="00724603">
        <w:trPr>
          <w:trHeight w:val="288"/>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Uničov</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-124</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-176</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-0,55%</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-0,79%</w:t>
            </w:r>
          </w:p>
        </w:tc>
      </w:tr>
      <w:tr w:rsidR="00FF616E" w:rsidRPr="003D2D83" w:rsidTr="00724603">
        <w:trPr>
          <w:trHeight w:val="300"/>
        </w:trPr>
        <w:tc>
          <w:tcPr>
            <w:tcW w:w="2680" w:type="dxa"/>
            <w:vAlign w:val="center"/>
            <w:hideMark/>
          </w:tcPr>
          <w:p w:rsidR="00FF616E" w:rsidRPr="003D2D83" w:rsidRDefault="00FF616E" w:rsidP="00FF616E">
            <w:pPr>
              <w:rPr>
                <w:rFonts w:ascii="Arial" w:hAnsi="Arial" w:cs="Arial"/>
              </w:rPr>
            </w:pPr>
            <w:r w:rsidRPr="003D2D83">
              <w:rPr>
                <w:rFonts w:ascii="Arial" w:hAnsi="Arial" w:cs="Arial"/>
              </w:rPr>
              <w:t>SO ORP Zábřeh</w:t>
            </w:r>
          </w:p>
        </w:tc>
        <w:tc>
          <w:tcPr>
            <w:tcW w:w="1568" w:type="dxa"/>
            <w:vAlign w:val="center"/>
            <w:hideMark/>
          </w:tcPr>
          <w:p w:rsidR="00FF616E" w:rsidRPr="003D2D83" w:rsidRDefault="00FF616E" w:rsidP="00FF616E">
            <w:pPr>
              <w:jc w:val="right"/>
              <w:rPr>
                <w:rFonts w:ascii="Arial" w:hAnsi="Arial" w:cs="Arial"/>
              </w:rPr>
            </w:pPr>
            <w:r w:rsidRPr="003D2D83">
              <w:rPr>
                <w:rFonts w:ascii="Arial" w:hAnsi="Arial" w:cs="Arial"/>
              </w:rPr>
              <w:t>-396</w:t>
            </w:r>
          </w:p>
        </w:tc>
        <w:tc>
          <w:tcPr>
            <w:tcW w:w="1701"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-401</w:t>
            </w:r>
          </w:p>
        </w:tc>
        <w:tc>
          <w:tcPr>
            <w:tcW w:w="1417" w:type="dxa"/>
            <w:noWrap/>
            <w:vAlign w:val="center"/>
            <w:hideMark/>
          </w:tcPr>
          <w:p w:rsidR="00FF616E" w:rsidRPr="003D2D83" w:rsidRDefault="00FF616E" w:rsidP="00FF616E">
            <w:pPr>
              <w:jc w:val="right"/>
              <w:rPr>
                <w:rFonts w:ascii="Arial" w:hAnsi="Arial" w:cs="Arial"/>
              </w:rPr>
            </w:pPr>
            <w:r w:rsidRPr="003D2D83">
              <w:rPr>
                <w:rFonts w:ascii="Arial" w:hAnsi="Arial" w:cs="Arial"/>
              </w:rPr>
              <w:t>-1,20%</w:t>
            </w:r>
          </w:p>
        </w:tc>
        <w:tc>
          <w:tcPr>
            <w:tcW w:w="1418"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-1,21%</w:t>
            </w:r>
          </w:p>
        </w:tc>
      </w:tr>
    </w:tbl>
    <w:p w:rsidR="00DE6202" w:rsidRDefault="006E2769" w:rsidP="002776F1">
      <w:pPr>
        <w:spacing w:after="120"/>
        <w:jc w:val="both"/>
        <w:rPr>
          <w:rFonts w:ascii="Arial" w:hAnsi="Arial" w:cs="Arial"/>
          <w:iCs/>
          <w:sz w:val="24"/>
          <w:szCs w:val="24"/>
        </w:rPr>
      </w:pPr>
      <w:r>
        <w:rPr>
          <w:rFonts w:ascii="Arial" w:hAnsi="Arial" w:cs="Arial"/>
          <w:iCs/>
          <w:sz w:val="24"/>
          <w:szCs w:val="24"/>
        </w:rPr>
        <w:t>V meziročním srovnání můžeme celkově sledovat růst tempa úbytku obyvatel.</w:t>
      </w:r>
    </w:p>
    <w:tbl>
      <w:tblPr>
        <w:tblStyle w:val="Mkatabulky"/>
        <w:tblW w:w="0" w:type="auto"/>
        <w:tblLook w:val="04A0" w:firstRow="1" w:lastRow="0" w:firstColumn="1" w:lastColumn="0" w:noHBand="0" w:noVBand="1"/>
      </w:tblPr>
      <w:tblGrid>
        <w:gridCol w:w="2460"/>
        <w:gridCol w:w="1623"/>
        <w:gridCol w:w="1623"/>
        <w:gridCol w:w="1685"/>
        <w:gridCol w:w="1575"/>
      </w:tblGrid>
      <w:tr w:rsidR="00ED3F02" w:rsidRPr="00ED3F02" w:rsidTr="00FF616E">
        <w:trPr>
          <w:trHeight w:val="288"/>
        </w:trPr>
        <w:tc>
          <w:tcPr>
            <w:tcW w:w="2460" w:type="dxa"/>
            <w:noWrap/>
            <w:vAlign w:val="center"/>
            <w:hideMark/>
          </w:tcPr>
          <w:p w:rsidR="00ED3F02" w:rsidRPr="00ED3F02" w:rsidRDefault="00ED3F02" w:rsidP="002F3569">
            <w:pPr>
              <w:jc w:val="center"/>
              <w:rPr>
                <w:rFonts w:ascii="Arial" w:hAnsi="Arial" w:cs="Arial"/>
                <w:b/>
                <w:iCs/>
              </w:rPr>
            </w:pPr>
          </w:p>
        </w:tc>
        <w:tc>
          <w:tcPr>
            <w:tcW w:w="1623"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Počet obyvatel k </w:t>
            </w:r>
            <w:r w:rsidR="00FF616E">
              <w:rPr>
                <w:rFonts w:ascii="Arial" w:hAnsi="Arial" w:cs="Arial"/>
                <w:b/>
                <w:iCs/>
              </w:rPr>
              <w:t>3</w:t>
            </w:r>
            <w:r w:rsidRPr="00ED3F02">
              <w:rPr>
                <w:rFonts w:ascii="Arial" w:hAnsi="Arial" w:cs="Arial"/>
                <w:b/>
                <w:iCs/>
              </w:rPr>
              <w:t>1. 1</w:t>
            </w:r>
            <w:r w:rsidR="00FF616E">
              <w:rPr>
                <w:rFonts w:ascii="Arial" w:hAnsi="Arial" w:cs="Arial"/>
                <w:b/>
                <w:iCs/>
              </w:rPr>
              <w:t>2</w:t>
            </w:r>
            <w:r w:rsidRPr="00ED3F02">
              <w:rPr>
                <w:rFonts w:ascii="Arial" w:hAnsi="Arial" w:cs="Arial"/>
                <w:b/>
                <w:iCs/>
              </w:rPr>
              <w:t>. 2015</w:t>
            </w:r>
          </w:p>
        </w:tc>
        <w:tc>
          <w:tcPr>
            <w:tcW w:w="1623"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Počet obyvatel k </w:t>
            </w:r>
            <w:r w:rsidR="00FF616E">
              <w:rPr>
                <w:rFonts w:ascii="Arial" w:hAnsi="Arial" w:cs="Arial"/>
                <w:b/>
                <w:iCs/>
              </w:rPr>
              <w:t>3</w:t>
            </w:r>
            <w:r w:rsidRPr="00ED3F02">
              <w:rPr>
                <w:rFonts w:ascii="Arial" w:hAnsi="Arial" w:cs="Arial"/>
                <w:b/>
                <w:iCs/>
              </w:rPr>
              <w:t>1. 1</w:t>
            </w:r>
            <w:r w:rsidR="00FF616E">
              <w:rPr>
                <w:rFonts w:ascii="Arial" w:hAnsi="Arial" w:cs="Arial"/>
                <w:b/>
                <w:iCs/>
              </w:rPr>
              <w:t>2</w:t>
            </w:r>
            <w:r w:rsidRPr="00ED3F02">
              <w:rPr>
                <w:rFonts w:ascii="Arial" w:hAnsi="Arial" w:cs="Arial"/>
                <w:b/>
                <w:iCs/>
              </w:rPr>
              <w:t>. 2020</w:t>
            </w:r>
          </w:p>
        </w:tc>
        <w:tc>
          <w:tcPr>
            <w:tcW w:w="1685"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Změna počtu obyvatel za 5 let</w:t>
            </w:r>
          </w:p>
        </w:tc>
        <w:tc>
          <w:tcPr>
            <w:tcW w:w="1575" w:type="dxa"/>
            <w:noWrap/>
            <w:vAlign w:val="center"/>
            <w:hideMark/>
          </w:tcPr>
          <w:p w:rsidR="00ED3F02" w:rsidRPr="00ED3F02" w:rsidRDefault="00ED3F02" w:rsidP="002F3569">
            <w:pPr>
              <w:jc w:val="center"/>
              <w:rPr>
                <w:rFonts w:ascii="Arial" w:hAnsi="Arial" w:cs="Arial"/>
                <w:b/>
                <w:iCs/>
              </w:rPr>
            </w:pPr>
            <w:r w:rsidRPr="00ED3F02">
              <w:rPr>
                <w:rFonts w:ascii="Arial" w:hAnsi="Arial" w:cs="Arial"/>
                <w:b/>
                <w:iCs/>
              </w:rPr>
              <w:t>Procento změny počtu obyvatel</w:t>
            </w:r>
          </w:p>
        </w:tc>
      </w:tr>
      <w:tr w:rsidR="00FF616E" w:rsidRPr="00EB09DD" w:rsidTr="00FF616E">
        <w:trPr>
          <w:trHeight w:val="288"/>
        </w:trPr>
        <w:tc>
          <w:tcPr>
            <w:tcW w:w="2460" w:type="dxa"/>
            <w:vAlign w:val="center"/>
            <w:hideMark/>
          </w:tcPr>
          <w:p w:rsidR="00FF616E" w:rsidRPr="00EB09DD" w:rsidRDefault="00FF616E" w:rsidP="00FF616E">
            <w:pPr>
              <w:rPr>
                <w:rFonts w:ascii="Arial" w:hAnsi="Arial" w:cs="Arial"/>
                <w:i/>
                <w:iCs/>
              </w:rPr>
            </w:pPr>
            <w:r w:rsidRPr="00EB09DD">
              <w:rPr>
                <w:rFonts w:ascii="Arial" w:hAnsi="Arial" w:cs="Arial"/>
                <w:i/>
                <w:iCs/>
              </w:rPr>
              <w:t>Česká republika</w:t>
            </w:r>
          </w:p>
        </w:tc>
        <w:tc>
          <w:tcPr>
            <w:tcW w:w="1623" w:type="dxa"/>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10 553 843</w:t>
            </w:r>
          </w:p>
        </w:tc>
        <w:tc>
          <w:tcPr>
            <w:tcW w:w="1623" w:type="dxa"/>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10</w:t>
            </w:r>
            <w:r>
              <w:rPr>
                <w:rFonts w:ascii="Arial" w:hAnsi="Arial" w:cs="Arial"/>
                <w:i/>
                <w:color w:val="000000"/>
              </w:rPr>
              <w:t> </w:t>
            </w:r>
            <w:r w:rsidRPr="00FF616E">
              <w:rPr>
                <w:rFonts w:ascii="Arial" w:hAnsi="Arial" w:cs="Arial"/>
                <w:i/>
                <w:color w:val="000000"/>
              </w:rPr>
              <w:t>701</w:t>
            </w:r>
            <w:r>
              <w:rPr>
                <w:rFonts w:ascii="Arial" w:hAnsi="Arial" w:cs="Arial"/>
                <w:i/>
                <w:color w:val="000000"/>
              </w:rPr>
              <w:t> </w:t>
            </w:r>
            <w:r w:rsidRPr="00FF616E">
              <w:rPr>
                <w:rFonts w:ascii="Arial" w:hAnsi="Arial" w:cs="Arial"/>
                <w:i/>
                <w:color w:val="000000"/>
              </w:rPr>
              <w:t>777</w:t>
            </w:r>
          </w:p>
        </w:tc>
        <w:tc>
          <w:tcPr>
            <w:tcW w:w="1685" w:type="dxa"/>
            <w:noWrap/>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147 934</w:t>
            </w:r>
          </w:p>
        </w:tc>
        <w:tc>
          <w:tcPr>
            <w:tcW w:w="1575" w:type="dxa"/>
            <w:noWrap/>
            <w:vAlign w:val="center"/>
            <w:hideMark/>
          </w:tcPr>
          <w:p w:rsidR="00FF616E" w:rsidRPr="00FF616E" w:rsidRDefault="00FF616E" w:rsidP="00FF616E">
            <w:pPr>
              <w:jc w:val="right"/>
              <w:rPr>
                <w:rFonts w:ascii="Arial" w:hAnsi="Arial" w:cs="Arial"/>
                <w:i/>
                <w:color w:val="000000"/>
              </w:rPr>
            </w:pPr>
            <w:r w:rsidRPr="00FF616E">
              <w:rPr>
                <w:rFonts w:ascii="Arial" w:hAnsi="Arial" w:cs="Arial"/>
                <w:i/>
                <w:color w:val="000000"/>
              </w:rPr>
              <w:t>1,38%</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Hlavní město Praha</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1 267 449</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335</w:t>
            </w:r>
            <w:r>
              <w:rPr>
                <w:rFonts w:ascii="Arial" w:hAnsi="Arial" w:cs="Arial"/>
                <w:color w:val="000000"/>
              </w:rPr>
              <w:t> </w:t>
            </w:r>
            <w:r w:rsidRPr="00FF616E">
              <w:rPr>
                <w:rFonts w:ascii="Arial" w:hAnsi="Arial" w:cs="Arial"/>
                <w:color w:val="000000"/>
              </w:rPr>
              <w:t>084</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67 635</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5,07%</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Středočeský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1 326 876</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397</w:t>
            </w:r>
            <w:r>
              <w:rPr>
                <w:rFonts w:ascii="Arial" w:hAnsi="Arial" w:cs="Arial"/>
                <w:color w:val="000000"/>
              </w:rPr>
              <w:t> </w:t>
            </w:r>
            <w:r w:rsidRPr="00FF616E">
              <w:rPr>
                <w:rFonts w:ascii="Arial" w:hAnsi="Arial" w:cs="Arial"/>
                <w:color w:val="000000"/>
              </w:rPr>
              <w:t>997</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71 121</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5,09%</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Jihočeský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637 834</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643</w:t>
            </w:r>
            <w:r>
              <w:rPr>
                <w:rFonts w:ascii="Arial" w:hAnsi="Arial" w:cs="Arial"/>
                <w:color w:val="000000"/>
              </w:rPr>
              <w:t> </w:t>
            </w:r>
            <w:r w:rsidRPr="00FF616E">
              <w:rPr>
                <w:rFonts w:ascii="Arial" w:hAnsi="Arial" w:cs="Arial"/>
                <w:color w:val="000000"/>
              </w:rPr>
              <w:t>551</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5 717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0,89%</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Plzeňský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576 616</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591</w:t>
            </w:r>
            <w:r>
              <w:rPr>
                <w:rFonts w:ascii="Arial" w:hAnsi="Arial" w:cs="Arial"/>
                <w:color w:val="000000"/>
              </w:rPr>
              <w:t> </w:t>
            </w:r>
            <w:r w:rsidRPr="00FF616E">
              <w:rPr>
                <w:rFonts w:ascii="Arial" w:hAnsi="Arial" w:cs="Arial"/>
                <w:color w:val="000000"/>
              </w:rPr>
              <w:t>041</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14 425</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2,44%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Karlovarský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297 828</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293</w:t>
            </w:r>
            <w:r>
              <w:rPr>
                <w:rFonts w:ascii="Arial" w:hAnsi="Arial" w:cs="Arial"/>
                <w:color w:val="000000"/>
              </w:rPr>
              <w:t> </w:t>
            </w:r>
            <w:r w:rsidRPr="00FF616E">
              <w:rPr>
                <w:rFonts w:ascii="Arial" w:hAnsi="Arial" w:cs="Arial"/>
                <w:color w:val="000000"/>
              </w:rPr>
              <w:t>311</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-4 517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-1,54%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Ústecký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822 826</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817</w:t>
            </w:r>
            <w:r>
              <w:rPr>
                <w:rFonts w:ascii="Arial" w:hAnsi="Arial" w:cs="Arial"/>
                <w:color w:val="000000"/>
              </w:rPr>
              <w:t> </w:t>
            </w:r>
            <w:r w:rsidRPr="00FF616E">
              <w:rPr>
                <w:rFonts w:ascii="Arial" w:hAnsi="Arial" w:cs="Arial"/>
                <w:color w:val="000000"/>
              </w:rPr>
              <w:t>004</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-5 822</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-0,71%</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Liberecký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439</w:t>
            </w:r>
            <w:r>
              <w:rPr>
                <w:rFonts w:ascii="Arial" w:hAnsi="Arial" w:cs="Arial"/>
                <w:color w:val="000000"/>
              </w:rPr>
              <w:t> </w:t>
            </w:r>
            <w:r w:rsidRPr="00FF616E">
              <w:rPr>
                <w:rFonts w:ascii="Arial" w:hAnsi="Arial" w:cs="Arial"/>
                <w:color w:val="000000"/>
              </w:rPr>
              <w:t>639</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442</w:t>
            </w:r>
            <w:r>
              <w:rPr>
                <w:rFonts w:ascii="Arial" w:hAnsi="Arial" w:cs="Arial"/>
                <w:color w:val="000000"/>
              </w:rPr>
              <w:t> </w:t>
            </w:r>
            <w:r w:rsidRPr="00FF616E">
              <w:rPr>
                <w:rFonts w:ascii="Arial" w:hAnsi="Arial" w:cs="Arial"/>
                <w:color w:val="000000"/>
              </w:rPr>
              <w:t>476</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2 837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0,64%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Královéhradecký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551</w:t>
            </w:r>
            <w:r>
              <w:rPr>
                <w:rFonts w:ascii="Arial" w:hAnsi="Arial" w:cs="Arial"/>
                <w:color w:val="000000"/>
              </w:rPr>
              <w:t> </w:t>
            </w:r>
            <w:r w:rsidRPr="00FF616E">
              <w:rPr>
                <w:rFonts w:ascii="Arial" w:hAnsi="Arial" w:cs="Arial"/>
                <w:color w:val="000000"/>
              </w:rPr>
              <w:t>421</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550</w:t>
            </w:r>
            <w:r>
              <w:rPr>
                <w:rFonts w:ascii="Arial" w:hAnsi="Arial" w:cs="Arial"/>
                <w:color w:val="000000"/>
              </w:rPr>
              <w:t> </w:t>
            </w:r>
            <w:r w:rsidRPr="00FF616E">
              <w:rPr>
                <w:rFonts w:ascii="Arial" w:hAnsi="Arial" w:cs="Arial"/>
                <w:color w:val="000000"/>
              </w:rPr>
              <w:t>803</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-618</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-0,11%</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Pardubický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516</w:t>
            </w:r>
            <w:r>
              <w:rPr>
                <w:rFonts w:ascii="Arial" w:hAnsi="Arial" w:cs="Arial"/>
                <w:color w:val="000000"/>
              </w:rPr>
              <w:t> </w:t>
            </w:r>
            <w:r w:rsidRPr="00FF616E">
              <w:rPr>
                <w:rFonts w:ascii="Arial" w:hAnsi="Arial" w:cs="Arial"/>
                <w:color w:val="000000"/>
              </w:rPr>
              <w:t>149</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522</w:t>
            </w:r>
            <w:r>
              <w:rPr>
                <w:rFonts w:ascii="Arial" w:hAnsi="Arial" w:cs="Arial"/>
                <w:color w:val="000000"/>
              </w:rPr>
              <w:t> </w:t>
            </w:r>
            <w:r w:rsidRPr="00FF616E">
              <w:rPr>
                <w:rFonts w:ascii="Arial" w:hAnsi="Arial" w:cs="Arial"/>
                <w:color w:val="000000"/>
              </w:rPr>
              <w:t>856</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6 707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1,28%</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Kraj Vysočina</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509</w:t>
            </w:r>
            <w:r>
              <w:rPr>
                <w:rFonts w:ascii="Arial" w:hAnsi="Arial" w:cs="Arial"/>
                <w:color w:val="000000"/>
              </w:rPr>
              <w:t> </w:t>
            </w:r>
            <w:r w:rsidRPr="00FF616E">
              <w:rPr>
                <w:rFonts w:ascii="Arial" w:hAnsi="Arial" w:cs="Arial"/>
                <w:color w:val="000000"/>
              </w:rPr>
              <w:t>475</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508</w:t>
            </w:r>
            <w:r>
              <w:rPr>
                <w:rFonts w:ascii="Arial" w:hAnsi="Arial" w:cs="Arial"/>
                <w:color w:val="000000"/>
              </w:rPr>
              <w:t> </w:t>
            </w:r>
            <w:r w:rsidRPr="00FF616E">
              <w:rPr>
                <w:rFonts w:ascii="Arial" w:hAnsi="Arial" w:cs="Arial"/>
                <w:color w:val="000000"/>
              </w:rPr>
              <w:t>852</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-623</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-0,12%</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Jihomoravský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175</w:t>
            </w:r>
            <w:r>
              <w:rPr>
                <w:rFonts w:ascii="Arial" w:hAnsi="Arial" w:cs="Arial"/>
                <w:color w:val="000000"/>
              </w:rPr>
              <w:t> </w:t>
            </w:r>
            <w:r w:rsidRPr="00FF616E">
              <w:rPr>
                <w:rFonts w:ascii="Arial" w:hAnsi="Arial" w:cs="Arial"/>
                <w:color w:val="000000"/>
              </w:rPr>
              <w:t>025</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195</w:t>
            </w:r>
            <w:r>
              <w:rPr>
                <w:rFonts w:ascii="Arial" w:hAnsi="Arial" w:cs="Arial"/>
                <w:color w:val="000000"/>
              </w:rPr>
              <w:t> </w:t>
            </w:r>
            <w:r w:rsidRPr="00FF616E">
              <w:rPr>
                <w:rFonts w:ascii="Arial" w:hAnsi="Arial" w:cs="Arial"/>
                <w:color w:val="000000"/>
              </w:rPr>
              <w:t>327</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20 302</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1,70%</w:t>
            </w:r>
          </w:p>
        </w:tc>
      </w:tr>
      <w:tr w:rsidR="00FF616E" w:rsidRPr="00EB09DD" w:rsidTr="00FF616E">
        <w:trPr>
          <w:trHeight w:val="288"/>
        </w:trPr>
        <w:tc>
          <w:tcPr>
            <w:tcW w:w="2460" w:type="dxa"/>
            <w:vAlign w:val="center"/>
            <w:hideMark/>
          </w:tcPr>
          <w:p w:rsidR="00FF616E" w:rsidRPr="00EB09DD" w:rsidRDefault="00FF616E" w:rsidP="00FF616E">
            <w:pPr>
              <w:rPr>
                <w:rFonts w:ascii="Arial" w:hAnsi="Arial" w:cs="Arial"/>
                <w:b/>
                <w:iCs/>
              </w:rPr>
            </w:pPr>
            <w:r w:rsidRPr="00EB09DD">
              <w:rPr>
                <w:rFonts w:ascii="Arial" w:hAnsi="Arial" w:cs="Arial"/>
                <w:b/>
                <w:iCs/>
              </w:rPr>
              <w:t>Olomoucký kraj</w:t>
            </w:r>
          </w:p>
        </w:tc>
        <w:tc>
          <w:tcPr>
            <w:tcW w:w="1623" w:type="dxa"/>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634 718</w:t>
            </w:r>
          </w:p>
        </w:tc>
        <w:tc>
          <w:tcPr>
            <w:tcW w:w="1623" w:type="dxa"/>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630 522</w:t>
            </w:r>
          </w:p>
        </w:tc>
        <w:tc>
          <w:tcPr>
            <w:tcW w:w="1685" w:type="dxa"/>
            <w:noWrap/>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-4 196</w:t>
            </w:r>
          </w:p>
        </w:tc>
        <w:tc>
          <w:tcPr>
            <w:tcW w:w="1575" w:type="dxa"/>
            <w:noWrap/>
            <w:vAlign w:val="center"/>
            <w:hideMark/>
          </w:tcPr>
          <w:p w:rsidR="00FF616E" w:rsidRPr="00FF616E" w:rsidRDefault="00FF616E" w:rsidP="00FF616E">
            <w:pPr>
              <w:jc w:val="right"/>
              <w:rPr>
                <w:rFonts w:ascii="Arial" w:hAnsi="Arial" w:cs="Arial"/>
                <w:b/>
                <w:color w:val="000000"/>
              </w:rPr>
            </w:pPr>
            <w:r w:rsidRPr="00FF616E">
              <w:rPr>
                <w:rFonts w:ascii="Arial" w:hAnsi="Arial" w:cs="Arial"/>
                <w:b/>
                <w:color w:val="000000"/>
              </w:rPr>
              <w:t>-0,67%</w:t>
            </w:r>
          </w:p>
        </w:tc>
      </w:tr>
      <w:tr w:rsidR="00FF616E" w:rsidRPr="00ED3F02" w:rsidTr="00FF616E">
        <w:trPr>
          <w:trHeight w:val="300"/>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Zlínský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584</w:t>
            </w:r>
            <w:r>
              <w:rPr>
                <w:rFonts w:ascii="Arial" w:hAnsi="Arial" w:cs="Arial"/>
                <w:color w:val="000000"/>
              </w:rPr>
              <w:t> </w:t>
            </w:r>
            <w:r w:rsidRPr="00FF616E">
              <w:rPr>
                <w:rFonts w:ascii="Arial" w:hAnsi="Arial" w:cs="Arial"/>
                <w:color w:val="000000"/>
              </w:rPr>
              <w:t>676</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580</w:t>
            </w:r>
            <w:r>
              <w:rPr>
                <w:rFonts w:ascii="Arial" w:hAnsi="Arial" w:cs="Arial"/>
                <w:color w:val="000000"/>
              </w:rPr>
              <w:t> </w:t>
            </w:r>
            <w:r w:rsidRPr="00FF616E">
              <w:rPr>
                <w:rFonts w:ascii="Arial" w:hAnsi="Arial" w:cs="Arial"/>
                <w:color w:val="000000"/>
              </w:rPr>
              <w:t>119</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-4 557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-0,79%</w:t>
            </w:r>
          </w:p>
        </w:tc>
      </w:tr>
      <w:tr w:rsidR="00FF616E" w:rsidRPr="00ED3F02" w:rsidTr="00FF616E">
        <w:trPr>
          <w:trHeight w:val="300"/>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Moravskoslezský kraj</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213</w:t>
            </w:r>
            <w:r>
              <w:rPr>
                <w:rFonts w:ascii="Arial" w:hAnsi="Arial" w:cs="Arial"/>
                <w:color w:val="000000"/>
              </w:rPr>
              <w:t> </w:t>
            </w:r>
            <w:r w:rsidRPr="00FF616E">
              <w:rPr>
                <w:rFonts w:ascii="Arial" w:hAnsi="Arial" w:cs="Arial"/>
                <w:color w:val="000000"/>
              </w:rPr>
              <w:t>311</w:t>
            </w:r>
          </w:p>
        </w:tc>
        <w:tc>
          <w:tcPr>
            <w:tcW w:w="1623" w:type="dxa"/>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192</w:t>
            </w:r>
            <w:r>
              <w:rPr>
                <w:rFonts w:ascii="Arial" w:hAnsi="Arial" w:cs="Arial"/>
                <w:color w:val="000000"/>
              </w:rPr>
              <w:t> </w:t>
            </w:r>
            <w:r w:rsidRPr="00FF616E">
              <w:rPr>
                <w:rFonts w:ascii="Arial" w:hAnsi="Arial" w:cs="Arial"/>
                <w:color w:val="000000"/>
              </w:rPr>
              <w:t>834</w:t>
            </w:r>
          </w:p>
        </w:tc>
        <w:tc>
          <w:tcPr>
            <w:tcW w:w="168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-20 477</w:t>
            </w:r>
          </w:p>
        </w:tc>
        <w:tc>
          <w:tcPr>
            <w:tcW w:w="1575" w:type="dxa"/>
            <w:noWrap/>
            <w:vAlign w:val="center"/>
            <w:hideMark/>
          </w:tcPr>
          <w:p w:rsidR="00FF616E" w:rsidRPr="00FF616E" w:rsidRDefault="00FF616E" w:rsidP="00FF616E">
            <w:pPr>
              <w:jc w:val="right"/>
              <w:rPr>
                <w:rFonts w:ascii="Arial" w:hAnsi="Arial" w:cs="Arial"/>
                <w:color w:val="000000"/>
              </w:rPr>
            </w:pPr>
            <w:r w:rsidRPr="00FF616E">
              <w:rPr>
                <w:rFonts w:ascii="Arial" w:hAnsi="Arial" w:cs="Arial"/>
                <w:color w:val="000000"/>
              </w:rPr>
              <w:t>-1,72%</w:t>
            </w:r>
          </w:p>
        </w:tc>
      </w:tr>
    </w:tbl>
    <w:p w:rsidR="006E2769" w:rsidRPr="003D2D83" w:rsidRDefault="006E2769" w:rsidP="006E2769">
      <w:pPr>
        <w:spacing w:after="120"/>
        <w:jc w:val="both"/>
        <w:rPr>
          <w:rFonts w:ascii="Arial" w:hAnsi="Arial" w:cs="Arial"/>
          <w:iCs/>
          <w:sz w:val="24"/>
          <w:szCs w:val="24"/>
        </w:rPr>
      </w:pPr>
      <w:r>
        <w:rPr>
          <w:rFonts w:ascii="Arial" w:hAnsi="Arial" w:cs="Arial"/>
          <w:iCs/>
          <w:sz w:val="24"/>
          <w:szCs w:val="24"/>
        </w:rPr>
        <w:t>V mezikrajském srovnání se ukazuje, že s úbytkem obyvatel se potýká velká část krajů. Největší přírůstky (okolo 5 %) zaznamenaly Praha a Středočeský kraj. Naopak největší pokles (okolo 1,5 %) vykazují Moravskoslezský a Karlovarský kraj. Olomoucký kraj zaznamenal pátý nejvyšší úbytek obyvatel.</w:t>
      </w:r>
    </w:p>
    <w:p w:rsidR="00FF616E" w:rsidRDefault="006E2769" w:rsidP="002776F1">
      <w:pPr>
        <w:spacing w:after="120"/>
        <w:jc w:val="both"/>
        <w:rPr>
          <w:rFonts w:ascii="Arial" w:hAnsi="Arial" w:cs="Arial"/>
          <w:iCs/>
          <w:sz w:val="24"/>
          <w:szCs w:val="24"/>
        </w:rPr>
      </w:pPr>
      <w:r>
        <w:rPr>
          <w:rFonts w:ascii="Arial" w:hAnsi="Arial" w:cs="Arial"/>
          <w:iCs/>
          <w:sz w:val="24"/>
          <w:szCs w:val="24"/>
        </w:rPr>
        <w:t xml:space="preserve">Z meziročního hlediska se ukazuje určitá nevyváženost hodnot, kdy např. u Zlínského kraje se úbytek téměř zdvojnásobil. Celkový přírůstek obyvatel </w:t>
      </w:r>
      <w:r w:rsidR="00753696">
        <w:rPr>
          <w:rFonts w:ascii="Arial" w:hAnsi="Arial" w:cs="Arial"/>
          <w:iCs/>
          <w:sz w:val="24"/>
          <w:szCs w:val="24"/>
        </w:rPr>
        <w:t>ČR zpomaluje a do záporného salda se dostává stále více krajů.</w:t>
      </w:r>
    </w:p>
    <w:p w:rsidR="006E2769" w:rsidRDefault="006E2769" w:rsidP="002776F1">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460"/>
        <w:gridCol w:w="1623"/>
        <w:gridCol w:w="1623"/>
        <w:gridCol w:w="1685"/>
        <w:gridCol w:w="1575"/>
      </w:tblGrid>
      <w:tr w:rsidR="00753696" w:rsidRPr="00ED3F02" w:rsidTr="00FF616E">
        <w:trPr>
          <w:trHeight w:val="288"/>
        </w:trPr>
        <w:tc>
          <w:tcPr>
            <w:tcW w:w="2460" w:type="dxa"/>
            <w:vMerge w:val="restart"/>
            <w:noWrap/>
            <w:vAlign w:val="center"/>
            <w:hideMark/>
          </w:tcPr>
          <w:p w:rsidR="00753696" w:rsidRPr="00ED3F02" w:rsidRDefault="00753696" w:rsidP="00FF616E">
            <w:pPr>
              <w:jc w:val="center"/>
              <w:rPr>
                <w:rFonts w:ascii="Arial" w:hAnsi="Arial" w:cs="Arial"/>
                <w:b/>
                <w:iCs/>
              </w:rPr>
            </w:pPr>
          </w:p>
        </w:tc>
        <w:tc>
          <w:tcPr>
            <w:tcW w:w="3246" w:type="dxa"/>
            <w:gridSpan w:val="2"/>
            <w:noWrap/>
            <w:vAlign w:val="center"/>
          </w:tcPr>
          <w:p w:rsidR="00753696" w:rsidRPr="00ED3F02" w:rsidRDefault="00753696" w:rsidP="00FF616E">
            <w:pPr>
              <w:jc w:val="center"/>
              <w:rPr>
                <w:rFonts w:ascii="Arial" w:hAnsi="Arial" w:cs="Arial"/>
                <w:b/>
                <w:iCs/>
              </w:rPr>
            </w:pPr>
            <w:r w:rsidRPr="00FF616E">
              <w:rPr>
                <w:rFonts w:ascii="Arial" w:hAnsi="Arial" w:cs="Arial"/>
                <w:b/>
                <w:iCs/>
              </w:rPr>
              <w:t>Změna počtu obyvatel za 5 let</w:t>
            </w:r>
          </w:p>
        </w:tc>
        <w:tc>
          <w:tcPr>
            <w:tcW w:w="3260" w:type="dxa"/>
            <w:gridSpan w:val="2"/>
            <w:noWrap/>
            <w:vAlign w:val="center"/>
            <w:hideMark/>
          </w:tcPr>
          <w:p w:rsidR="00753696" w:rsidRPr="00ED3F02" w:rsidRDefault="00753696" w:rsidP="00FF616E">
            <w:pPr>
              <w:jc w:val="center"/>
              <w:rPr>
                <w:rFonts w:ascii="Arial" w:hAnsi="Arial" w:cs="Arial"/>
                <w:b/>
                <w:iCs/>
              </w:rPr>
            </w:pPr>
            <w:r w:rsidRPr="00ED3F02">
              <w:rPr>
                <w:rFonts w:ascii="Arial" w:hAnsi="Arial" w:cs="Arial"/>
                <w:b/>
                <w:iCs/>
              </w:rPr>
              <w:t>Procento změny počtu obyvatel</w:t>
            </w:r>
          </w:p>
        </w:tc>
      </w:tr>
      <w:tr w:rsidR="00753696" w:rsidRPr="00ED3F02" w:rsidTr="00FF616E">
        <w:trPr>
          <w:trHeight w:val="288"/>
        </w:trPr>
        <w:tc>
          <w:tcPr>
            <w:tcW w:w="2460" w:type="dxa"/>
            <w:vMerge/>
            <w:noWrap/>
            <w:vAlign w:val="center"/>
          </w:tcPr>
          <w:p w:rsidR="00753696" w:rsidRPr="00ED3F02" w:rsidRDefault="00753696" w:rsidP="00FF616E">
            <w:pPr>
              <w:jc w:val="center"/>
              <w:rPr>
                <w:rFonts w:ascii="Arial" w:hAnsi="Arial" w:cs="Arial"/>
                <w:b/>
                <w:iCs/>
              </w:rPr>
            </w:pPr>
          </w:p>
        </w:tc>
        <w:tc>
          <w:tcPr>
            <w:tcW w:w="1623" w:type="dxa"/>
            <w:noWrap/>
            <w:vAlign w:val="center"/>
          </w:tcPr>
          <w:p w:rsidR="00753696" w:rsidRPr="00ED3F02" w:rsidRDefault="00753696" w:rsidP="00FF616E">
            <w:pPr>
              <w:jc w:val="center"/>
              <w:rPr>
                <w:rFonts w:ascii="Arial" w:hAnsi="Arial" w:cs="Arial"/>
                <w:b/>
                <w:iCs/>
              </w:rPr>
            </w:pPr>
            <w:r>
              <w:rPr>
                <w:rFonts w:ascii="Arial" w:hAnsi="Arial" w:cs="Arial"/>
                <w:b/>
                <w:iCs/>
              </w:rPr>
              <w:t>2019</w:t>
            </w:r>
          </w:p>
        </w:tc>
        <w:tc>
          <w:tcPr>
            <w:tcW w:w="1623" w:type="dxa"/>
            <w:noWrap/>
            <w:vAlign w:val="center"/>
          </w:tcPr>
          <w:p w:rsidR="00753696" w:rsidRPr="00ED3F02" w:rsidRDefault="00753696" w:rsidP="00FF616E">
            <w:pPr>
              <w:jc w:val="center"/>
              <w:rPr>
                <w:rFonts w:ascii="Arial" w:hAnsi="Arial" w:cs="Arial"/>
                <w:b/>
                <w:iCs/>
              </w:rPr>
            </w:pPr>
            <w:r>
              <w:rPr>
                <w:rFonts w:ascii="Arial" w:hAnsi="Arial" w:cs="Arial"/>
                <w:b/>
                <w:iCs/>
              </w:rPr>
              <w:t>2020</w:t>
            </w:r>
          </w:p>
        </w:tc>
        <w:tc>
          <w:tcPr>
            <w:tcW w:w="1685" w:type="dxa"/>
            <w:noWrap/>
            <w:vAlign w:val="center"/>
          </w:tcPr>
          <w:p w:rsidR="00753696" w:rsidRPr="00ED3F02" w:rsidRDefault="00753696" w:rsidP="00FF616E">
            <w:pPr>
              <w:jc w:val="center"/>
              <w:rPr>
                <w:rFonts w:ascii="Arial" w:hAnsi="Arial" w:cs="Arial"/>
                <w:b/>
                <w:iCs/>
              </w:rPr>
            </w:pPr>
            <w:r>
              <w:rPr>
                <w:rFonts w:ascii="Arial" w:hAnsi="Arial" w:cs="Arial"/>
                <w:b/>
                <w:iCs/>
              </w:rPr>
              <w:t>2019</w:t>
            </w:r>
          </w:p>
        </w:tc>
        <w:tc>
          <w:tcPr>
            <w:tcW w:w="1575" w:type="dxa"/>
            <w:noWrap/>
            <w:vAlign w:val="center"/>
          </w:tcPr>
          <w:p w:rsidR="00753696" w:rsidRPr="00ED3F02" w:rsidRDefault="00753696" w:rsidP="00FF616E">
            <w:pPr>
              <w:jc w:val="center"/>
              <w:rPr>
                <w:rFonts w:ascii="Arial" w:hAnsi="Arial" w:cs="Arial"/>
                <w:b/>
                <w:iCs/>
              </w:rPr>
            </w:pPr>
            <w:r>
              <w:rPr>
                <w:rFonts w:ascii="Arial" w:hAnsi="Arial" w:cs="Arial"/>
                <w:b/>
                <w:iCs/>
              </w:rPr>
              <w:t>2020</w:t>
            </w:r>
          </w:p>
        </w:tc>
      </w:tr>
      <w:tr w:rsidR="00FF616E" w:rsidRPr="00EB09DD" w:rsidTr="00FF616E">
        <w:trPr>
          <w:trHeight w:val="288"/>
        </w:trPr>
        <w:tc>
          <w:tcPr>
            <w:tcW w:w="2460" w:type="dxa"/>
            <w:vAlign w:val="center"/>
            <w:hideMark/>
          </w:tcPr>
          <w:p w:rsidR="00FF616E" w:rsidRPr="00EB09DD" w:rsidRDefault="00FF616E" w:rsidP="00FF616E">
            <w:pPr>
              <w:rPr>
                <w:rFonts w:ascii="Arial" w:hAnsi="Arial" w:cs="Arial"/>
                <w:i/>
                <w:iCs/>
              </w:rPr>
            </w:pPr>
            <w:r w:rsidRPr="00EB09DD">
              <w:rPr>
                <w:rFonts w:ascii="Arial" w:hAnsi="Arial" w:cs="Arial"/>
                <w:i/>
                <w:iCs/>
              </w:rPr>
              <w:t>Česká republika</w:t>
            </w:r>
          </w:p>
        </w:tc>
        <w:tc>
          <w:tcPr>
            <w:tcW w:w="1623" w:type="dxa"/>
            <w:vAlign w:val="center"/>
            <w:hideMark/>
          </w:tcPr>
          <w:p w:rsidR="00FF616E" w:rsidRPr="00EB09DD" w:rsidRDefault="00FF616E" w:rsidP="00FF616E">
            <w:pPr>
              <w:jc w:val="right"/>
              <w:rPr>
                <w:rFonts w:ascii="Arial" w:hAnsi="Arial" w:cs="Arial"/>
                <w:i/>
                <w:iCs/>
              </w:rPr>
            </w:pPr>
            <w:r w:rsidRPr="00EB09DD">
              <w:rPr>
                <w:rFonts w:ascii="Arial" w:hAnsi="Arial" w:cs="Arial"/>
                <w:i/>
                <w:iCs/>
              </w:rPr>
              <w:t>155 664</w:t>
            </w:r>
          </w:p>
        </w:tc>
        <w:tc>
          <w:tcPr>
            <w:tcW w:w="1623" w:type="dxa"/>
            <w:vAlign w:val="center"/>
          </w:tcPr>
          <w:p w:rsidR="00FF616E" w:rsidRPr="00FF616E" w:rsidRDefault="00FF616E" w:rsidP="00FF616E">
            <w:pPr>
              <w:jc w:val="right"/>
              <w:rPr>
                <w:rFonts w:ascii="Arial" w:hAnsi="Arial" w:cs="Arial"/>
                <w:i/>
                <w:color w:val="000000"/>
              </w:rPr>
            </w:pPr>
            <w:r w:rsidRPr="00FF616E">
              <w:rPr>
                <w:rFonts w:ascii="Arial" w:hAnsi="Arial" w:cs="Arial"/>
                <w:i/>
                <w:color w:val="000000"/>
              </w:rPr>
              <w:t>147 934</w:t>
            </w:r>
          </w:p>
        </w:tc>
        <w:tc>
          <w:tcPr>
            <w:tcW w:w="1685" w:type="dxa"/>
            <w:noWrap/>
            <w:vAlign w:val="center"/>
            <w:hideMark/>
          </w:tcPr>
          <w:p w:rsidR="00FF616E" w:rsidRPr="00EB09DD" w:rsidRDefault="00FF616E" w:rsidP="00FF616E">
            <w:pPr>
              <w:jc w:val="right"/>
              <w:rPr>
                <w:rFonts w:ascii="Arial" w:hAnsi="Arial" w:cs="Arial"/>
                <w:i/>
                <w:iCs/>
              </w:rPr>
            </w:pPr>
            <w:r w:rsidRPr="00EB09DD">
              <w:rPr>
                <w:rFonts w:ascii="Arial" w:hAnsi="Arial" w:cs="Arial"/>
                <w:i/>
                <w:iCs/>
              </w:rPr>
              <w:t>1,46%</w:t>
            </w:r>
          </w:p>
        </w:tc>
        <w:tc>
          <w:tcPr>
            <w:tcW w:w="1575" w:type="dxa"/>
            <w:noWrap/>
            <w:vAlign w:val="center"/>
          </w:tcPr>
          <w:p w:rsidR="00FF616E" w:rsidRPr="00FF616E" w:rsidRDefault="00FF616E" w:rsidP="00FF616E">
            <w:pPr>
              <w:jc w:val="right"/>
              <w:rPr>
                <w:rFonts w:ascii="Arial" w:hAnsi="Arial" w:cs="Arial"/>
                <w:i/>
                <w:color w:val="000000"/>
              </w:rPr>
            </w:pPr>
            <w:r w:rsidRPr="00FF616E">
              <w:rPr>
                <w:rFonts w:ascii="Arial" w:hAnsi="Arial" w:cs="Arial"/>
                <w:i/>
                <w:color w:val="000000"/>
              </w:rPr>
              <w:t>1,38%</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Hlavní město Praha</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65 198</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67 635</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4,92%</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5,07%</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Středočeský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69 842</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71 121</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5,04%</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5,09%</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Jihočeský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6 783</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5 717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1,05%</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0,89%</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Plzeňský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14 776</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14 425</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2,50%</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2,44%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Karlovarský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-4 629</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-4 517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-1,57%</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-1,54%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Ústecký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-3 007</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-5 822</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-0,37%</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-0,71%</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Liberecký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4 839</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2 837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1,09%</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0,64%</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Královéhradecký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57</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-618</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0,01%</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-0,11%</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Pardubický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6 290</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6 707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1,20%</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1,28%</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Kraj Vysočina</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-82</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-623</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-0,02%</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-0,12%</w:t>
            </w:r>
          </w:p>
        </w:tc>
      </w:tr>
      <w:tr w:rsidR="00FF616E" w:rsidRPr="00ED3F02" w:rsidTr="00FF616E">
        <w:trPr>
          <w:trHeight w:val="288"/>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Jihomoravský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19 136</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20 302</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1,61%</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1,70%</w:t>
            </w:r>
          </w:p>
        </w:tc>
      </w:tr>
      <w:tr w:rsidR="00FF616E" w:rsidRPr="00EB09DD" w:rsidTr="00FF616E">
        <w:trPr>
          <w:trHeight w:val="288"/>
        </w:trPr>
        <w:tc>
          <w:tcPr>
            <w:tcW w:w="2460" w:type="dxa"/>
            <w:vAlign w:val="center"/>
            <w:hideMark/>
          </w:tcPr>
          <w:p w:rsidR="00FF616E" w:rsidRPr="00EB09DD" w:rsidRDefault="00FF616E" w:rsidP="00FF616E">
            <w:pPr>
              <w:rPr>
                <w:rFonts w:ascii="Arial" w:hAnsi="Arial" w:cs="Arial"/>
                <w:b/>
                <w:iCs/>
              </w:rPr>
            </w:pPr>
            <w:r w:rsidRPr="00EB09DD">
              <w:rPr>
                <w:rFonts w:ascii="Arial" w:hAnsi="Arial" w:cs="Arial"/>
                <w:b/>
                <w:iCs/>
              </w:rPr>
              <w:t>Olomoucký kraj</w:t>
            </w:r>
          </w:p>
        </w:tc>
        <w:tc>
          <w:tcPr>
            <w:tcW w:w="1623" w:type="dxa"/>
            <w:vAlign w:val="center"/>
            <w:hideMark/>
          </w:tcPr>
          <w:p w:rsidR="00FF616E" w:rsidRPr="00EB09DD" w:rsidRDefault="00FF616E" w:rsidP="00FF616E">
            <w:pPr>
              <w:jc w:val="right"/>
              <w:rPr>
                <w:rFonts w:ascii="Arial" w:hAnsi="Arial" w:cs="Arial"/>
                <w:b/>
                <w:iCs/>
              </w:rPr>
            </w:pPr>
            <w:r w:rsidRPr="00EB09DD">
              <w:rPr>
                <w:rFonts w:ascii="Arial" w:hAnsi="Arial" w:cs="Arial"/>
                <w:b/>
                <w:iCs/>
              </w:rPr>
              <w:t>-3 696</w:t>
            </w:r>
          </w:p>
        </w:tc>
        <w:tc>
          <w:tcPr>
            <w:tcW w:w="1623" w:type="dxa"/>
            <w:vAlign w:val="center"/>
          </w:tcPr>
          <w:p w:rsidR="00FF616E" w:rsidRPr="00FF616E" w:rsidRDefault="00FF616E" w:rsidP="00FF616E">
            <w:pPr>
              <w:jc w:val="right"/>
              <w:rPr>
                <w:rFonts w:ascii="Arial" w:hAnsi="Arial" w:cs="Arial"/>
                <w:b/>
                <w:color w:val="000000"/>
              </w:rPr>
            </w:pPr>
            <w:r w:rsidRPr="00FF616E">
              <w:rPr>
                <w:rFonts w:ascii="Arial" w:hAnsi="Arial" w:cs="Arial"/>
                <w:b/>
                <w:color w:val="000000"/>
              </w:rPr>
              <w:t>-4 196</w:t>
            </w:r>
          </w:p>
        </w:tc>
        <w:tc>
          <w:tcPr>
            <w:tcW w:w="1685" w:type="dxa"/>
            <w:noWrap/>
            <w:vAlign w:val="center"/>
            <w:hideMark/>
          </w:tcPr>
          <w:p w:rsidR="00FF616E" w:rsidRPr="00EB09DD" w:rsidRDefault="00FF616E" w:rsidP="00FF616E">
            <w:pPr>
              <w:jc w:val="right"/>
              <w:rPr>
                <w:rFonts w:ascii="Arial" w:hAnsi="Arial" w:cs="Arial"/>
                <w:b/>
                <w:iCs/>
              </w:rPr>
            </w:pPr>
            <w:r w:rsidRPr="00EB09DD">
              <w:rPr>
                <w:rFonts w:ascii="Arial" w:hAnsi="Arial" w:cs="Arial"/>
                <w:b/>
                <w:iCs/>
              </w:rPr>
              <w:t>-0,58%</w:t>
            </w:r>
          </w:p>
        </w:tc>
        <w:tc>
          <w:tcPr>
            <w:tcW w:w="1575" w:type="dxa"/>
            <w:noWrap/>
            <w:vAlign w:val="center"/>
          </w:tcPr>
          <w:p w:rsidR="00FF616E" w:rsidRPr="00FF616E" w:rsidRDefault="00FF616E" w:rsidP="00FF616E">
            <w:pPr>
              <w:jc w:val="right"/>
              <w:rPr>
                <w:rFonts w:ascii="Arial" w:hAnsi="Arial" w:cs="Arial"/>
                <w:b/>
                <w:color w:val="000000"/>
              </w:rPr>
            </w:pPr>
            <w:r w:rsidRPr="00FF616E">
              <w:rPr>
                <w:rFonts w:ascii="Arial" w:hAnsi="Arial" w:cs="Arial"/>
                <w:b/>
                <w:color w:val="000000"/>
              </w:rPr>
              <w:t>-0,67%</w:t>
            </w:r>
          </w:p>
        </w:tc>
      </w:tr>
      <w:tr w:rsidR="00FF616E" w:rsidRPr="00ED3F02" w:rsidTr="00FF616E">
        <w:trPr>
          <w:trHeight w:val="300"/>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Zlínský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-2 706</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-4 557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-0,46%</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-0,79%</w:t>
            </w:r>
          </w:p>
        </w:tc>
      </w:tr>
      <w:tr w:rsidR="00FF616E" w:rsidRPr="00ED3F02" w:rsidTr="00FF616E">
        <w:trPr>
          <w:trHeight w:val="300"/>
        </w:trPr>
        <w:tc>
          <w:tcPr>
            <w:tcW w:w="2460" w:type="dxa"/>
            <w:vAlign w:val="center"/>
            <w:hideMark/>
          </w:tcPr>
          <w:p w:rsidR="00FF616E" w:rsidRPr="00ED3F02" w:rsidRDefault="00FF616E" w:rsidP="00FF616E">
            <w:pPr>
              <w:rPr>
                <w:rFonts w:ascii="Arial" w:hAnsi="Arial" w:cs="Arial"/>
                <w:iCs/>
              </w:rPr>
            </w:pPr>
            <w:r w:rsidRPr="00ED3F02">
              <w:rPr>
                <w:rFonts w:ascii="Arial" w:hAnsi="Arial" w:cs="Arial"/>
                <w:iCs/>
              </w:rPr>
              <w:t>Moravskoslezský kraj</w:t>
            </w:r>
          </w:p>
        </w:tc>
        <w:tc>
          <w:tcPr>
            <w:tcW w:w="1623" w:type="dxa"/>
            <w:vAlign w:val="center"/>
            <w:hideMark/>
          </w:tcPr>
          <w:p w:rsidR="00FF616E" w:rsidRPr="00ED3F02" w:rsidRDefault="00FF616E" w:rsidP="00FF616E">
            <w:pPr>
              <w:jc w:val="right"/>
              <w:rPr>
                <w:rFonts w:ascii="Arial" w:hAnsi="Arial" w:cs="Arial"/>
                <w:iCs/>
              </w:rPr>
            </w:pPr>
            <w:r w:rsidRPr="00ED3F02">
              <w:rPr>
                <w:rFonts w:ascii="Arial" w:hAnsi="Arial" w:cs="Arial"/>
                <w:iCs/>
              </w:rPr>
              <w:t>-17 137</w:t>
            </w:r>
          </w:p>
        </w:tc>
        <w:tc>
          <w:tcPr>
            <w:tcW w:w="1623" w:type="dxa"/>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-20 477</w:t>
            </w:r>
          </w:p>
        </w:tc>
        <w:tc>
          <w:tcPr>
            <w:tcW w:w="1685" w:type="dxa"/>
            <w:noWrap/>
            <w:vAlign w:val="center"/>
            <w:hideMark/>
          </w:tcPr>
          <w:p w:rsidR="00FF616E" w:rsidRPr="00ED3F02" w:rsidRDefault="00FF616E" w:rsidP="00FF616E">
            <w:pPr>
              <w:jc w:val="right"/>
              <w:rPr>
                <w:rFonts w:ascii="Arial" w:hAnsi="Arial" w:cs="Arial"/>
                <w:iCs/>
              </w:rPr>
            </w:pPr>
            <w:r w:rsidRPr="00ED3F02">
              <w:rPr>
                <w:rFonts w:ascii="Arial" w:hAnsi="Arial" w:cs="Arial"/>
                <w:iCs/>
              </w:rPr>
              <w:t>-1,43%</w:t>
            </w:r>
          </w:p>
        </w:tc>
        <w:tc>
          <w:tcPr>
            <w:tcW w:w="1575" w:type="dxa"/>
            <w:noWrap/>
            <w:vAlign w:val="center"/>
          </w:tcPr>
          <w:p w:rsidR="00FF616E" w:rsidRPr="00FF616E" w:rsidRDefault="00FF616E" w:rsidP="00FF616E">
            <w:pPr>
              <w:jc w:val="right"/>
              <w:rPr>
                <w:rFonts w:ascii="Arial" w:hAnsi="Arial" w:cs="Arial"/>
                <w:color w:val="000000"/>
              </w:rPr>
            </w:pPr>
            <w:r w:rsidRPr="00FF616E">
              <w:rPr>
                <w:rFonts w:ascii="Arial" w:hAnsi="Arial" w:cs="Arial"/>
                <w:color w:val="000000"/>
              </w:rPr>
              <w:t>-1,72%</w:t>
            </w:r>
          </w:p>
        </w:tc>
      </w:tr>
    </w:tbl>
    <w:p w:rsidR="00753696" w:rsidRDefault="00753696" w:rsidP="002776F1">
      <w:pPr>
        <w:spacing w:after="120"/>
        <w:jc w:val="both"/>
        <w:rPr>
          <w:rFonts w:ascii="Arial" w:hAnsi="Arial" w:cs="Arial"/>
          <w:b/>
          <w:iCs/>
          <w:sz w:val="24"/>
          <w:szCs w:val="24"/>
        </w:rPr>
      </w:pPr>
    </w:p>
    <w:p w:rsidR="002776F1" w:rsidRPr="00DC0CCE" w:rsidRDefault="00FA28FB" w:rsidP="002776F1">
      <w:pPr>
        <w:spacing w:after="120"/>
        <w:jc w:val="both"/>
        <w:rPr>
          <w:rFonts w:ascii="Arial" w:hAnsi="Arial" w:cs="Arial"/>
          <w:b/>
          <w:iCs/>
          <w:sz w:val="24"/>
          <w:szCs w:val="24"/>
        </w:rPr>
      </w:pPr>
      <w:r w:rsidRPr="00DC0CCE">
        <w:rPr>
          <w:rFonts w:ascii="Arial" w:hAnsi="Arial" w:cs="Arial"/>
          <w:b/>
          <w:iCs/>
          <w:sz w:val="24"/>
          <w:szCs w:val="24"/>
        </w:rPr>
        <w:t xml:space="preserve">Indikátor </w:t>
      </w:r>
      <w:r w:rsidR="002776F1" w:rsidRPr="00DC0CCE">
        <w:rPr>
          <w:rFonts w:ascii="Arial" w:hAnsi="Arial" w:cs="Arial"/>
          <w:b/>
          <w:iCs/>
          <w:sz w:val="24"/>
          <w:szCs w:val="24"/>
        </w:rPr>
        <w:t>6. Disponibilní příjmy domácností</w:t>
      </w:r>
    </w:p>
    <w:p w:rsidR="000D28B7" w:rsidRDefault="000D28B7" w:rsidP="000D28B7">
      <w:pPr>
        <w:spacing w:after="120"/>
        <w:jc w:val="both"/>
        <w:rPr>
          <w:rFonts w:ascii="Arial" w:hAnsi="Arial" w:cs="Arial"/>
          <w:iCs/>
          <w:sz w:val="24"/>
          <w:szCs w:val="24"/>
        </w:rPr>
      </w:pPr>
      <w:r w:rsidRPr="000D28B7">
        <w:rPr>
          <w:rFonts w:ascii="Arial" w:hAnsi="Arial" w:cs="Arial"/>
          <w:iCs/>
          <w:sz w:val="24"/>
          <w:szCs w:val="24"/>
        </w:rPr>
        <w:t>Indikátor umožňuje vyhodnotit příjmovou situaci obyvatel mezi jednotlivými obcemi s</w:t>
      </w:r>
      <w:r>
        <w:rPr>
          <w:rFonts w:ascii="Arial" w:hAnsi="Arial" w:cs="Arial"/>
          <w:iCs/>
          <w:sz w:val="24"/>
          <w:szCs w:val="24"/>
        </w:rPr>
        <w:t> </w:t>
      </w:r>
      <w:r w:rsidRPr="000D28B7">
        <w:rPr>
          <w:rFonts w:ascii="Arial" w:hAnsi="Arial" w:cs="Arial"/>
          <w:iCs/>
          <w:sz w:val="24"/>
          <w:szCs w:val="24"/>
        </w:rPr>
        <w:t>rozšířenou</w:t>
      </w:r>
      <w:r>
        <w:rPr>
          <w:rFonts w:ascii="Arial" w:hAnsi="Arial" w:cs="Arial"/>
          <w:iCs/>
          <w:sz w:val="24"/>
          <w:szCs w:val="24"/>
        </w:rPr>
        <w:t xml:space="preserve"> </w:t>
      </w:r>
      <w:r w:rsidRPr="000D28B7">
        <w:rPr>
          <w:rFonts w:ascii="Arial" w:hAnsi="Arial" w:cs="Arial"/>
          <w:iCs/>
          <w:sz w:val="24"/>
          <w:szCs w:val="24"/>
        </w:rPr>
        <w:t>působností, a to jak v nominální hodnotě, tak v paritě kupní síly (tj. se zohledněním meziregionálních</w:t>
      </w:r>
      <w:r>
        <w:rPr>
          <w:rFonts w:ascii="Arial" w:hAnsi="Arial" w:cs="Arial"/>
          <w:iCs/>
          <w:sz w:val="24"/>
          <w:szCs w:val="24"/>
        </w:rPr>
        <w:t xml:space="preserve"> </w:t>
      </w:r>
      <w:r w:rsidRPr="000D28B7">
        <w:rPr>
          <w:rFonts w:ascii="Arial" w:hAnsi="Arial" w:cs="Arial"/>
          <w:iCs/>
          <w:sz w:val="24"/>
          <w:szCs w:val="24"/>
        </w:rPr>
        <w:t>rozdílů v nákladech na život průměrné domácnosti).</w:t>
      </w:r>
    </w:p>
    <w:p w:rsidR="000D28B7" w:rsidRDefault="000D28B7" w:rsidP="000D28B7">
      <w:pPr>
        <w:spacing w:after="120"/>
        <w:jc w:val="both"/>
        <w:rPr>
          <w:rFonts w:ascii="Arial" w:hAnsi="Arial" w:cs="Arial"/>
          <w:iCs/>
          <w:sz w:val="24"/>
          <w:szCs w:val="24"/>
        </w:rPr>
      </w:pPr>
      <w:r w:rsidRPr="000D28B7">
        <w:rPr>
          <w:rFonts w:ascii="Arial" w:hAnsi="Arial" w:cs="Arial"/>
          <w:iCs/>
          <w:sz w:val="24"/>
          <w:szCs w:val="24"/>
        </w:rPr>
        <w:t>Indikátor 8 vznikl v rámci projektu TL01000303: Využití Big Data pro vyhodnocení socioekonomické</w:t>
      </w:r>
      <w:r>
        <w:rPr>
          <w:rFonts w:ascii="Arial" w:hAnsi="Arial" w:cs="Arial"/>
          <w:iCs/>
          <w:sz w:val="24"/>
          <w:szCs w:val="24"/>
        </w:rPr>
        <w:t xml:space="preserve"> </w:t>
      </w:r>
      <w:r w:rsidRPr="000D28B7">
        <w:rPr>
          <w:rFonts w:ascii="Arial" w:hAnsi="Arial" w:cs="Arial"/>
          <w:iCs/>
          <w:sz w:val="24"/>
          <w:szCs w:val="24"/>
        </w:rPr>
        <w:t>pozice obyvatel v typech území definovaných Strategií regionálního rozvoje 2021+,</w:t>
      </w:r>
      <w:r>
        <w:rPr>
          <w:rFonts w:ascii="Arial" w:hAnsi="Arial" w:cs="Arial"/>
          <w:iCs/>
          <w:sz w:val="24"/>
          <w:szCs w:val="24"/>
        </w:rPr>
        <w:t xml:space="preserve"> </w:t>
      </w:r>
      <w:r w:rsidRPr="000D28B7">
        <w:rPr>
          <w:rFonts w:ascii="Arial" w:hAnsi="Arial" w:cs="Arial"/>
          <w:iCs/>
          <w:sz w:val="24"/>
          <w:szCs w:val="24"/>
        </w:rPr>
        <w:t>který byl podpořen z Programu ÉTA Technologické agentury České republiky</w:t>
      </w:r>
      <w:r>
        <w:rPr>
          <w:rFonts w:ascii="Arial" w:hAnsi="Arial" w:cs="Arial"/>
          <w:iCs/>
          <w:sz w:val="24"/>
          <w:szCs w:val="24"/>
        </w:rPr>
        <w:t>.</w:t>
      </w:r>
    </w:p>
    <w:p w:rsidR="00753696" w:rsidRDefault="00753696" w:rsidP="000D28B7">
      <w:pPr>
        <w:spacing w:after="120"/>
        <w:jc w:val="both"/>
        <w:rPr>
          <w:rFonts w:ascii="Arial" w:hAnsi="Arial" w:cs="Arial"/>
          <w:iCs/>
          <w:sz w:val="24"/>
          <w:szCs w:val="24"/>
        </w:rPr>
      </w:pPr>
      <w:r>
        <w:rPr>
          <w:rFonts w:ascii="Arial" w:hAnsi="Arial" w:cs="Arial"/>
          <w:iCs/>
          <w:sz w:val="24"/>
          <w:szCs w:val="24"/>
        </w:rPr>
        <w:t>Tento indikátor také nebyl aktualizován. V polovině roku 2021 řešitel (Technická univerzita Liberec) projekt dokončil a oficiálně zveřejnil data, která vycházejí z hodnot v roce 2018. To umožnilo zpracovat také tabulkové výstupy, včetně srovnání krajů.</w:t>
      </w:r>
    </w:p>
    <w:tbl>
      <w:tblPr>
        <w:tblStyle w:val="Mkatabulky"/>
        <w:tblW w:w="0" w:type="auto"/>
        <w:tblLayout w:type="fixed"/>
        <w:tblLook w:val="04A0" w:firstRow="1" w:lastRow="0" w:firstColumn="1" w:lastColumn="0" w:noHBand="0" w:noVBand="1"/>
      </w:tblPr>
      <w:tblGrid>
        <w:gridCol w:w="2547"/>
        <w:gridCol w:w="1842"/>
        <w:gridCol w:w="1843"/>
        <w:gridCol w:w="1843"/>
      </w:tblGrid>
      <w:tr w:rsidR="00E12591" w:rsidRPr="002F3569" w:rsidTr="00753696">
        <w:trPr>
          <w:trHeight w:val="288"/>
          <w:tblHeader/>
        </w:trPr>
        <w:tc>
          <w:tcPr>
            <w:tcW w:w="2547" w:type="dxa"/>
            <w:hideMark/>
          </w:tcPr>
          <w:p w:rsidR="00E12591" w:rsidRPr="002F3569" w:rsidRDefault="00E12591" w:rsidP="0064728E">
            <w:pPr>
              <w:jc w:val="center"/>
              <w:rPr>
                <w:rFonts w:ascii="Arial" w:hAnsi="Arial" w:cs="Arial"/>
                <w:b/>
              </w:rPr>
            </w:pPr>
          </w:p>
        </w:tc>
        <w:tc>
          <w:tcPr>
            <w:tcW w:w="1842" w:type="dxa"/>
            <w:noWrap/>
            <w:vAlign w:val="center"/>
            <w:hideMark/>
          </w:tcPr>
          <w:p w:rsidR="00E12591" w:rsidRPr="003D2D83" w:rsidRDefault="00E12591" w:rsidP="00E12591">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18</w:t>
            </w:r>
          </w:p>
        </w:tc>
        <w:tc>
          <w:tcPr>
            <w:tcW w:w="1843" w:type="dxa"/>
            <w:noWrap/>
            <w:vAlign w:val="center"/>
            <w:hideMark/>
          </w:tcPr>
          <w:p w:rsidR="00E12591" w:rsidRPr="003D2D83" w:rsidRDefault="00E12591" w:rsidP="0064728E">
            <w:pPr>
              <w:jc w:val="center"/>
              <w:rPr>
                <w:rFonts w:ascii="Arial" w:hAnsi="Arial" w:cs="Arial"/>
                <w:b/>
                <w:iCs/>
              </w:rPr>
            </w:pPr>
            <w:r w:rsidRPr="00E12591">
              <w:rPr>
                <w:rFonts w:ascii="Arial" w:hAnsi="Arial" w:cs="Arial"/>
                <w:b/>
                <w:iCs/>
              </w:rPr>
              <w:t>Reálný příjem na obyvatele v Kč/rok</w:t>
            </w:r>
          </w:p>
        </w:tc>
        <w:tc>
          <w:tcPr>
            <w:tcW w:w="1843" w:type="dxa"/>
            <w:noWrap/>
            <w:vAlign w:val="center"/>
            <w:hideMark/>
          </w:tcPr>
          <w:p w:rsidR="00E12591" w:rsidRPr="003D2D83" w:rsidRDefault="00E12591" w:rsidP="0064728E">
            <w:pPr>
              <w:jc w:val="center"/>
              <w:rPr>
                <w:rFonts w:ascii="Arial" w:hAnsi="Arial" w:cs="Arial"/>
                <w:b/>
                <w:iCs/>
              </w:rPr>
            </w:pPr>
            <w:r w:rsidRPr="003D2D83">
              <w:rPr>
                <w:rFonts w:ascii="Arial" w:hAnsi="Arial" w:cs="Arial"/>
                <w:b/>
                <w:iCs/>
              </w:rPr>
              <w:t>Procento průměru ČR</w:t>
            </w:r>
          </w:p>
        </w:tc>
      </w:tr>
      <w:tr w:rsidR="00E12591" w:rsidRPr="00DE6FBA" w:rsidTr="00753696">
        <w:trPr>
          <w:trHeight w:val="288"/>
        </w:trPr>
        <w:tc>
          <w:tcPr>
            <w:tcW w:w="2547" w:type="dxa"/>
            <w:vAlign w:val="center"/>
            <w:hideMark/>
          </w:tcPr>
          <w:p w:rsidR="00E12591" w:rsidRPr="00DE6FBA" w:rsidRDefault="00E12591" w:rsidP="00E12591">
            <w:pPr>
              <w:rPr>
                <w:rFonts w:ascii="Arial" w:hAnsi="Arial" w:cs="Arial"/>
                <w:i/>
              </w:rPr>
            </w:pPr>
            <w:r w:rsidRPr="00DE6FBA">
              <w:rPr>
                <w:rFonts w:ascii="Arial" w:hAnsi="Arial" w:cs="Arial"/>
                <w:i/>
              </w:rPr>
              <w:t>Česká republika</w:t>
            </w:r>
          </w:p>
        </w:tc>
        <w:tc>
          <w:tcPr>
            <w:tcW w:w="1842" w:type="dxa"/>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10 649 800</w:t>
            </w:r>
          </w:p>
        </w:tc>
        <w:tc>
          <w:tcPr>
            <w:tcW w:w="1843" w:type="dxa"/>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201 639</w:t>
            </w:r>
          </w:p>
        </w:tc>
        <w:tc>
          <w:tcPr>
            <w:tcW w:w="1843" w:type="dxa"/>
            <w:noWrap/>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100,0%</w:t>
            </w:r>
          </w:p>
        </w:tc>
      </w:tr>
      <w:tr w:rsidR="00E12591" w:rsidRPr="00DE6FBA" w:rsidTr="00753696">
        <w:trPr>
          <w:trHeight w:val="288"/>
        </w:trPr>
        <w:tc>
          <w:tcPr>
            <w:tcW w:w="2547" w:type="dxa"/>
            <w:vAlign w:val="center"/>
            <w:hideMark/>
          </w:tcPr>
          <w:p w:rsidR="00E12591" w:rsidRPr="00DE6FBA" w:rsidRDefault="00E12591" w:rsidP="00E12591">
            <w:pPr>
              <w:rPr>
                <w:rFonts w:ascii="Arial" w:hAnsi="Arial" w:cs="Arial"/>
                <w:b/>
              </w:rPr>
            </w:pPr>
            <w:r w:rsidRPr="00DE6FBA">
              <w:rPr>
                <w:rFonts w:ascii="Arial" w:hAnsi="Arial" w:cs="Arial"/>
                <w:b/>
              </w:rPr>
              <w:t>Olomoucký kraj</w:t>
            </w:r>
          </w:p>
        </w:tc>
        <w:tc>
          <w:tcPr>
            <w:tcW w:w="1842" w:type="dxa"/>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632 492</w:t>
            </w:r>
          </w:p>
        </w:tc>
        <w:tc>
          <w:tcPr>
            <w:tcW w:w="1843" w:type="dxa"/>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190 016</w:t>
            </w:r>
          </w:p>
        </w:tc>
        <w:tc>
          <w:tcPr>
            <w:tcW w:w="1843" w:type="dxa"/>
            <w:noWrap/>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94,2%</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Hranice</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34 141</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203 268</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100,8%</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Jeseník</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38 330</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178 902</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88,7%</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Konice</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10 667</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201 306</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99,8%</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Lipník nad B.</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15 167</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184 549</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91,5%</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Litovel</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23 734</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207 420</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102,9%</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Mohelnice</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18 291</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212 863</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105,6%</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Olomouc</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164 535</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178 463</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88,5%</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Prostějov</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97 920</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187 248</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92,9%</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Přerov</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80 617</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190 620</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94,5%</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lastRenderedPageBreak/>
              <w:t>SO ORP Šternberk</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24 221</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199 306</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98,8%</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Šumperk</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69 242</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196 506</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97,5%</w:t>
            </w:r>
          </w:p>
        </w:tc>
      </w:tr>
      <w:tr w:rsidR="00E12591" w:rsidRPr="003D2D83" w:rsidTr="00753696">
        <w:trPr>
          <w:trHeight w:val="288"/>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Uničov</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22 449</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200 086</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99,2%</w:t>
            </w:r>
          </w:p>
        </w:tc>
      </w:tr>
      <w:tr w:rsidR="00E12591" w:rsidRPr="003D2D83" w:rsidTr="00753696">
        <w:trPr>
          <w:trHeight w:val="300"/>
        </w:trPr>
        <w:tc>
          <w:tcPr>
            <w:tcW w:w="2547" w:type="dxa"/>
            <w:vAlign w:val="center"/>
            <w:hideMark/>
          </w:tcPr>
          <w:p w:rsidR="00E12591" w:rsidRPr="003D2D83" w:rsidRDefault="00E12591" w:rsidP="00E12591">
            <w:pPr>
              <w:rPr>
                <w:rFonts w:ascii="Arial" w:hAnsi="Arial" w:cs="Arial"/>
              </w:rPr>
            </w:pPr>
            <w:r w:rsidRPr="003D2D83">
              <w:rPr>
                <w:rFonts w:ascii="Arial" w:hAnsi="Arial" w:cs="Arial"/>
              </w:rPr>
              <w:t>SO ORP Zábřeh</w:t>
            </w:r>
          </w:p>
        </w:tc>
        <w:tc>
          <w:tcPr>
            <w:tcW w:w="1842"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33 178</w:t>
            </w:r>
          </w:p>
        </w:tc>
        <w:tc>
          <w:tcPr>
            <w:tcW w:w="1843"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200 644</w:t>
            </w:r>
          </w:p>
        </w:tc>
        <w:tc>
          <w:tcPr>
            <w:tcW w:w="1843"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99,5%</w:t>
            </w:r>
          </w:p>
        </w:tc>
      </w:tr>
    </w:tbl>
    <w:p w:rsidR="0064728E" w:rsidRDefault="00C277D3" w:rsidP="000D28B7">
      <w:pPr>
        <w:spacing w:after="120"/>
        <w:jc w:val="both"/>
        <w:rPr>
          <w:rFonts w:ascii="Arial" w:hAnsi="Arial" w:cs="Arial"/>
          <w:iCs/>
          <w:sz w:val="24"/>
          <w:szCs w:val="24"/>
        </w:rPr>
      </w:pPr>
      <w:r>
        <w:rPr>
          <w:rFonts w:ascii="Arial" w:hAnsi="Arial" w:cs="Arial"/>
          <w:iCs/>
          <w:sz w:val="24"/>
          <w:szCs w:val="24"/>
        </w:rPr>
        <w:t xml:space="preserve">Samotné příjmy jsou porovnávány s kupní silo v daném území. Dle provedených analýzy jedním z nevýznamnějších faktorů, který reálné příjmy ovlivňuje, jsou náklady na bydlení. Pravděpodobně kvůli tomuto faktoru je nejnižší hodnota reálných příjmů v ORP Olomouc. </w:t>
      </w:r>
      <w:r w:rsidR="002B22D4">
        <w:rPr>
          <w:rFonts w:ascii="Arial" w:hAnsi="Arial" w:cs="Arial"/>
          <w:iCs/>
          <w:sz w:val="24"/>
          <w:szCs w:val="24"/>
        </w:rPr>
        <w:t>Těsně za ním následuje ORP Jeseník, kde to bude dáno spíše nižší nominální hodnotou příjmů.</w:t>
      </w:r>
    </w:p>
    <w:tbl>
      <w:tblPr>
        <w:tblStyle w:val="Mkatabulky"/>
        <w:tblW w:w="0" w:type="auto"/>
        <w:tblLayout w:type="fixed"/>
        <w:tblLook w:val="04A0" w:firstRow="1" w:lastRow="0" w:firstColumn="1" w:lastColumn="0" w:noHBand="0" w:noVBand="1"/>
      </w:tblPr>
      <w:tblGrid>
        <w:gridCol w:w="2547"/>
        <w:gridCol w:w="1851"/>
        <w:gridCol w:w="1851"/>
        <w:gridCol w:w="1852"/>
      </w:tblGrid>
      <w:tr w:rsidR="00E12591" w:rsidRPr="00ED3F02" w:rsidTr="00753696">
        <w:trPr>
          <w:trHeight w:val="288"/>
        </w:trPr>
        <w:tc>
          <w:tcPr>
            <w:tcW w:w="2547" w:type="dxa"/>
            <w:noWrap/>
            <w:vAlign w:val="center"/>
            <w:hideMark/>
          </w:tcPr>
          <w:p w:rsidR="00E12591" w:rsidRPr="00ED3F02" w:rsidRDefault="00E12591" w:rsidP="00E12591">
            <w:pPr>
              <w:jc w:val="center"/>
              <w:rPr>
                <w:rFonts w:ascii="Arial" w:hAnsi="Arial" w:cs="Arial"/>
                <w:b/>
                <w:iCs/>
              </w:rPr>
            </w:pPr>
          </w:p>
        </w:tc>
        <w:tc>
          <w:tcPr>
            <w:tcW w:w="1851" w:type="dxa"/>
            <w:noWrap/>
            <w:vAlign w:val="center"/>
            <w:hideMark/>
          </w:tcPr>
          <w:p w:rsidR="00E12591" w:rsidRPr="003D2D83" w:rsidRDefault="00E12591" w:rsidP="00E12591">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18</w:t>
            </w:r>
          </w:p>
        </w:tc>
        <w:tc>
          <w:tcPr>
            <w:tcW w:w="1851" w:type="dxa"/>
            <w:noWrap/>
            <w:vAlign w:val="center"/>
            <w:hideMark/>
          </w:tcPr>
          <w:p w:rsidR="00E12591" w:rsidRPr="003D2D83" w:rsidRDefault="00E12591" w:rsidP="00E12591">
            <w:pPr>
              <w:jc w:val="center"/>
              <w:rPr>
                <w:rFonts w:ascii="Arial" w:hAnsi="Arial" w:cs="Arial"/>
                <w:b/>
                <w:iCs/>
              </w:rPr>
            </w:pPr>
            <w:r w:rsidRPr="00E12591">
              <w:rPr>
                <w:rFonts w:ascii="Arial" w:hAnsi="Arial" w:cs="Arial"/>
                <w:b/>
                <w:iCs/>
              </w:rPr>
              <w:t>Reálný příjem na obyvatele v Kč/rok</w:t>
            </w:r>
          </w:p>
        </w:tc>
        <w:tc>
          <w:tcPr>
            <w:tcW w:w="1852" w:type="dxa"/>
            <w:noWrap/>
            <w:vAlign w:val="center"/>
            <w:hideMark/>
          </w:tcPr>
          <w:p w:rsidR="00E12591" w:rsidRPr="003D2D83" w:rsidRDefault="00E12591" w:rsidP="00E12591">
            <w:pPr>
              <w:jc w:val="center"/>
              <w:rPr>
                <w:rFonts w:ascii="Arial" w:hAnsi="Arial" w:cs="Arial"/>
                <w:b/>
                <w:iCs/>
              </w:rPr>
            </w:pPr>
            <w:r w:rsidRPr="003D2D83">
              <w:rPr>
                <w:rFonts w:ascii="Arial" w:hAnsi="Arial" w:cs="Arial"/>
                <w:b/>
                <w:iCs/>
              </w:rPr>
              <w:t>Procento průměru ČR</w:t>
            </w:r>
          </w:p>
        </w:tc>
      </w:tr>
      <w:tr w:rsidR="00E12591" w:rsidRPr="00DE6FBA" w:rsidTr="00753696">
        <w:trPr>
          <w:trHeight w:val="288"/>
        </w:trPr>
        <w:tc>
          <w:tcPr>
            <w:tcW w:w="2547" w:type="dxa"/>
            <w:vAlign w:val="center"/>
            <w:hideMark/>
          </w:tcPr>
          <w:p w:rsidR="00E12591" w:rsidRPr="00DE6FBA" w:rsidRDefault="00E12591" w:rsidP="00E12591">
            <w:pPr>
              <w:rPr>
                <w:rFonts w:ascii="Arial" w:hAnsi="Arial" w:cs="Arial"/>
                <w:i/>
                <w:iCs/>
              </w:rPr>
            </w:pPr>
            <w:r w:rsidRPr="00DE6FBA">
              <w:rPr>
                <w:rFonts w:ascii="Arial" w:hAnsi="Arial" w:cs="Arial"/>
                <w:i/>
                <w:iCs/>
              </w:rPr>
              <w:t>Česká republika</w:t>
            </w:r>
          </w:p>
        </w:tc>
        <w:tc>
          <w:tcPr>
            <w:tcW w:w="1851" w:type="dxa"/>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10 649 800</w:t>
            </w:r>
          </w:p>
        </w:tc>
        <w:tc>
          <w:tcPr>
            <w:tcW w:w="1851" w:type="dxa"/>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201 639</w:t>
            </w:r>
          </w:p>
        </w:tc>
        <w:tc>
          <w:tcPr>
            <w:tcW w:w="1852" w:type="dxa"/>
            <w:noWrap/>
            <w:vAlign w:val="center"/>
            <w:hideMark/>
          </w:tcPr>
          <w:p w:rsidR="00E12591" w:rsidRPr="00E12591" w:rsidRDefault="00E12591" w:rsidP="00E12591">
            <w:pPr>
              <w:jc w:val="right"/>
              <w:rPr>
                <w:rFonts w:ascii="Arial" w:hAnsi="Arial" w:cs="Arial"/>
                <w:i/>
                <w:color w:val="000000"/>
              </w:rPr>
            </w:pPr>
            <w:r w:rsidRPr="00E12591">
              <w:rPr>
                <w:rFonts w:ascii="Arial" w:hAnsi="Arial" w:cs="Arial"/>
                <w:i/>
                <w:color w:val="000000"/>
              </w:rPr>
              <w:t>100,0%</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Hlavní město Praha</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1 308 632</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227 593</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112,9%</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Středočeský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1 369 332</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206 455</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102,4%</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Jihočeský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642 133</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202 438</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100,4%</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Plzeňský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584 672</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209 020</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103,7%</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Karlovarský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294 896</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185 266</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91,9%</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Ústecký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820 789</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190 976</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94,7%</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Liberecký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442 356</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196 186</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97,3%</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Královéhradecký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551 021</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199 794</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99,1%</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Pardubický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520 316</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202 534</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100,4%</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Kraj Vysočina</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509 274</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209 617</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104,0%</w:t>
            </w:r>
          </w:p>
        </w:tc>
      </w:tr>
      <w:tr w:rsidR="00E12591" w:rsidRPr="00ED3F02" w:rsidTr="00753696">
        <w:trPr>
          <w:trHeight w:val="288"/>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Jihomoravský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1 187 667</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193 700</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96,1%</w:t>
            </w:r>
          </w:p>
        </w:tc>
      </w:tr>
      <w:tr w:rsidR="00E12591" w:rsidRPr="00DE6FBA" w:rsidTr="00753696">
        <w:trPr>
          <w:trHeight w:val="288"/>
        </w:trPr>
        <w:tc>
          <w:tcPr>
            <w:tcW w:w="2547" w:type="dxa"/>
            <w:vAlign w:val="center"/>
            <w:hideMark/>
          </w:tcPr>
          <w:p w:rsidR="00E12591" w:rsidRPr="00DE6FBA" w:rsidRDefault="00E12591" w:rsidP="00E12591">
            <w:pPr>
              <w:rPr>
                <w:rFonts w:ascii="Arial" w:hAnsi="Arial" w:cs="Arial"/>
                <w:b/>
                <w:iCs/>
              </w:rPr>
            </w:pPr>
            <w:r w:rsidRPr="00DE6FBA">
              <w:rPr>
                <w:rFonts w:ascii="Arial" w:hAnsi="Arial" w:cs="Arial"/>
                <w:b/>
                <w:iCs/>
              </w:rPr>
              <w:t>Olomoucký kraj</w:t>
            </w:r>
          </w:p>
        </w:tc>
        <w:tc>
          <w:tcPr>
            <w:tcW w:w="1851" w:type="dxa"/>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632 492</w:t>
            </w:r>
          </w:p>
        </w:tc>
        <w:tc>
          <w:tcPr>
            <w:tcW w:w="1851" w:type="dxa"/>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190 016</w:t>
            </w:r>
          </w:p>
        </w:tc>
        <w:tc>
          <w:tcPr>
            <w:tcW w:w="1852" w:type="dxa"/>
            <w:noWrap/>
            <w:vAlign w:val="center"/>
            <w:hideMark/>
          </w:tcPr>
          <w:p w:rsidR="00E12591" w:rsidRPr="00E12591" w:rsidRDefault="00E12591" w:rsidP="00E12591">
            <w:pPr>
              <w:jc w:val="right"/>
              <w:rPr>
                <w:rFonts w:ascii="Arial" w:hAnsi="Arial" w:cs="Arial"/>
                <w:b/>
                <w:color w:val="000000"/>
              </w:rPr>
            </w:pPr>
            <w:r w:rsidRPr="00E12591">
              <w:rPr>
                <w:rFonts w:ascii="Arial" w:hAnsi="Arial" w:cs="Arial"/>
                <w:b/>
                <w:color w:val="000000"/>
              </w:rPr>
              <w:t>94,2%</w:t>
            </w:r>
          </w:p>
        </w:tc>
      </w:tr>
      <w:tr w:rsidR="00E12591" w:rsidRPr="00ED3F02" w:rsidTr="00753696">
        <w:trPr>
          <w:trHeight w:val="300"/>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Zlínský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582 921</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198 241</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98,3%</w:t>
            </w:r>
          </w:p>
        </w:tc>
      </w:tr>
      <w:tr w:rsidR="00E12591" w:rsidRPr="00ED3F02" w:rsidTr="00753696">
        <w:trPr>
          <w:trHeight w:val="300"/>
        </w:trPr>
        <w:tc>
          <w:tcPr>
            <w:tcW w:w="2547" w:type="dxa"/>
            <w:vAlign w:val="center"/>
            <w:hideMark/>
          </w:tcPr>
          <w:p w:rsidR="00E12591" w:rsidRPr="00ED3F02" w:rsidRDefault="00E12591" w:rsidP="00E12591">
            <w:pPr>
              <w:rPr>
                <w:rFonts w:ascii="Arial" w:hAnsi="Arial" w:cs="Arial"/>
                <w:iCs/>
              </w:rPr>
            </w:pPr>
            <w:r w:rsidRPr="00ED3F02">
              <w:rPr>
                <w:rFonts w:ascii="Arial" w:hAnsi="Arial" w:cs="Arial"/>
                <w:iCs/>
              </w:rPr>
              <w:t>Moravskoslezský kraj</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1 203 299</w:t>
            </w:r>
          </w:p>
        </w:tc>
        <w:tc>
          <w:tcPr>
            <w:tcW w:w="1851" w:type="dxa"/>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192 208</w:t>
            </w:r>
          </w:p>
        </w:tc>
        <w:tc>
          <w:tcPr>
            <w:tcW w:w="1852" w:type="dxa"/>
            <w:noWrap/>
            <w:vAlign w:val="center"/>
            <w:hideMark/>
          </w:tcPr>
          <w:p w:rsidR="00E12591" w:rsidRPr="00E12591" w:rsidRDefault="00E12591" w:rsidP="00E12591">
            <w:pPr>
              <w:jc w:val="right"/>
              <w:rPr>
                <w:rFonts w:ascii="Arial" w:hAnsi="Arial" w:cs="Arial"/>
                <w:color w:val="000000"/>
              </w:rPr>
            </w:pPr>
            <w:r w:rsidRPr="00E12591">
              <w:rPr>
                <w:rFonts w:ascii="Arial" w:hAnsi="Arial" w:cs="Arial"/>
                <w:color w:val="000000"/>
              </w:rPr>
              <w:t>95,3%</w:t>
            </w:r>
          </w:p>
        </w:tc>
      </w:tr>
    </w:tbl>
    <w:p w:rsidR="0064728E" w:rsidRDefault="002B22D4" w:rsidP="000D28B7">
      <w:pPr>
        <w:spacing w:after="120"/>
        <w:jc w:val="both"/>
        <w:rPr>
          <w:rFonts w:ascii="Arial" w:hAnsi="Arial" w:cs="Arial"/>
          <w:iCs/>
          <w:sz w:val="24"/>
          <w:szCs w:val="24"/>
        </w:rPr>
      </w:pPr>
      <w:r>
        <w:rPr>
          <w:rFonts w:ascii="Arial" w:hAnsi="Arial" w:cs="Arial"/>
          <w:iCs/>
          <w:sz w:val="24"/>
          <w:szCs w:val="24"/>
        </w:rPr>
        <w:t>V mezikrajském srovnání má Olomoucký kraj druhé nejnižší reálné příjmy obyvatel po Karlovarském kraji. Zde je potřeba upozornit, že se jedná o data z roku 2018 a současná situace již může být odlišná, protože od té doby Olomoucký kraj postoupil jak v žebříčku výše důchodů, tak průměrných mezd, kde také zaujímal poslední dvě příčky.</w:t>
      </w:r>
    </w:p>
    <w:p w:rsidR="000D28B7" w:rsidRDefault="002B22D4" w:rsidP="000D28B7">
      <w:pPr>
        <w:spacing w:after="120"/>
        <w:jc w:val="both"/>
        <w:rPr>
          <w:rFonts w:ascii="Arial" w:hAnsi="Arial" w:cs="Arial"/>
          <w:iCs/>
          <w:sz w:val="24"/>
          <w:szCs w:val="24"/>
        </w:rPr>
      </w:pPr>
      <w:r>
        <w:rPr>
          <w:rFonts w:ascii="Arial" w:hAnsi="Arial" w:cs="Arial"/>
          <w:iCs/>
          <w:sz w:val="24"/>
          <w:szCs w:val="24"/>
        </w:rPr>
        <w:t xml:space="preserve">Celkovou situaci ukazuje mapa. </w:t>
      </w:r>
      <w:r w:rsidR="009E29FF">
        <w:rPr>
          <w:rFonts w:ascii="Arial" w:hAnsi="Arial" w:cs="Arial"/>
          <w:iCs/>
          <w:sz w:val="24"/>
          <w:szCs w:val="24"/>
        </w:rPr>
        <w:t xml:space="preserve">V rámci projektu jsou posbírány údaje o příjmech obyvatelstva (ČSSZ, Generální finanční ředitelství, Úřad práce), které jsou normovány dle cenové hladiny v daném území (ČSÚ, Katastrální úřad, MMR). Na základě toho jsou stanoveny disponibilní příjmy a obyvatelstvo je rozděleno na čtyři stejně velké části – </w:t>
      </w:r>
      <w:proofErr w:type="spellStart"/>
      <w:r w:rsidR="009E29FF">
        <w:rPr>
          <w:rFonts w:ascii="Arial" w:hAnsi="Arial" w:cs="Arial"/>
          <w:iCs/>
          <w:sz w:val="24"/>
          <w:szCs w:val="24"/>
        </w:rPr>
        <w:t>kvartily</w:t>
      </w:r>
      <w:proofErr w:type="spellEnd"/>
      <w:r w:rsidR="009E29FF">
        <w:rPr>
          <w:rFonts w:ascii="Arial" w:hAnsi="Arial" w:cs="Arial"/>
          <w:iCs/>
          <w:sz w:val="24"/>
          <w:szCs w:val="24"/>
        </w:rPr>
        <w:t>.</w:t>
      </w:r>
    </w:p>
    <w:p w:rsidR="000D28B7" w:rsidRDefault="000D28B7" w:rsidP="002776F1">
      <w:pPr>
        <w:spacing w:after="120"/>
        <w:jc w:val="both"/>
        <w:rPr>
          <w:rFonts w:ascii="Arial" w:hAnsi="Arial" w:cs="Arial"/>
          <w:iCs/>
          <w:sz w:val="24"/>
          <w:szCs w:val="24"/>
        </w:rPr>
      </w:pPr>
    </w:p>
    <w:p w:rsidR="000D28B7" w:rsidRDefault="000D28B7" w:rsidP="002776F1">
      <w:pPr>
        <w:spacing w:after="120"/>
        <w:jc w:val="both"/>
        <w:rPr>
          <w:rFonts w:ascii="Arial" w:hAnsi="Arial" w:cs="Arial"/>
          <w:iCs/>
          <w:sz w:val="24"/>
          <w:szCs w:val="24"/>
        </w:rPr>
        <w:sectPr w:rsidR="000D28B7">
          <w:pgSz w:w="11906" w:h="16838"/>
          <w:pgMar w:top="1417" w:right="1417" w:bottom="1417" w:left="1417" w:header="708" w:footer="708" w:gutter="0"/>
          <w:cols w:space="708"/>
          <w:docGrid w:linePitch="360"/>
        </w:sectPr>
      </w:pPr>
    </w:p>
    <w:p w:rsidR="000D28B7" w:rsidRDefault="000D28B7" w:rsidP="002776F1">
      <w:pPr>
        <w:spacing w:after="120"/>
        <w:jc w:val="both"/>
        <w:rPr>
          <w:rFonts w:ascii="Arial" w:hAnsi="Arial" w:cs="Arial"/>
          <w:iCs/>
          <w:sz w:val="24"/>
          <w:szCs w:val="24"/>
        </w:rPr>
      </w:pPr>
      <w:r>
        <w:rPr>
          <w:rFonts w:ascii="Arial" w:hAnsi="Arial" w:cs="Arial"/>
          <w:iCs/>
          <w:sz w:val="24"/>
          <w:szCs w:val="24"/>
        </w:rPr>
        <w:lastRenderedPageBreak/>
        <w:t>Kartogram</w:t>
      </w:r>
      <w:r w:rsidRPr="000D28B7">
        <w:rPr>
          <w:rFonts w:ascii="Arial" w:hAnsi="Arial" w:cs="Arial"/>
          <w:iCs/>
          <w:sz w:val="24"/>
          <w:szCs w:val="24"/>
        </w:rPr>
        <w:t>: Disponibilní příjmy domácností v ORP přepočtené na osobu v paritě kupní síly (reálná hodnota)</w:t>
      </w:r>
    </w:p>
    <w:p w:rsidR="000D28B7" w:rsidRDefault="000D28B7" w:rsidP="002776F1">
      <w:pPr>
        <w:spacing w:after="120"/>
        <w:jc w:val="both"/>
        <w:rPr>
          <w:rFonts w:ascii="Arial" w:hAnsi="Arial" w:cs="Arial"/>
          <w:iCs/>
          <w:sz w:val="24"/>
          <w:szCs w:val="24"/>
        </w:rPr>
        <w:sectPr w:rsidR="000D28B7" w:rsidSect="000D28B7">
          <w:pgSz w:w="16838" w:h="11906" w:orient="landscape"/>
          <w:pgMar w:top="1134" w:right="1134" w:bottom="1134" w:left="1134" w:header="709" w:footer="709" w:gutter="0"/>
          <w:cols w:space="708"/>
          <w:docGrid w:linePitch="360"/>
        </w:sectPr>
      </w:pPr>
      <w:r w:rsidRPr="000D28B7">
        <w:rPr>
          <w:rFonts w:ascii="Arial" w:hAnsi="Arial" w:cs="Arial"/>
          <w:iCs/>
          <w:noProof/>
          <w:sz w:val="24"/>
          <w:szCs w:val="24"/>
          <w:lang w:eastAsia="cs-CZ"/>
        </w:rPr>
        <w:drawing>
          <wp:inline distT="0" distB="0" distL="0" distR="0">
            <wp:extent cx="9055240" cy="56235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8994" cy="5625891"/>
                    </a:xfrm>
                    <a:prstGeom prst="rect">
                      <a:avLst/>
                    </a:prstGeom>
                    <a:noFill/>
                    <a:ln>
                      <a:noFill/>
                    </a:ln>
                  </pic:spPr>
                </pic:pic>
              </a:graphicData>
            </a:graphic>
          </wp:inline>
        </w:drawing>
      </w:r>
    </w:p>
    <w:p w:rsidR="000D28B7" w:rsidRDefault="000D28B7" w:rsidP="002776F1">
      <w:pPr>
        <w:spacing w:after="120"/>
        <w:jc w:val="both"/>
        <w:rPr>
          <w:rFonts w:ascii="Arial" w:hAnsi="Arial" w:cs="Arial"/>
          <w:iCs/>
          <w:sz w:val="24"/>
          <w:szCs w:val="24"/>
        </w:rPr>
      </w:pPr>
    </w:p>
    <w:p w:rsidR="002776F1" w:rsidRPr="00DC0CCE" w:rsidRDefault="00FA28FB" w:rsidP="002776F1">
      <w:pPr>
        <w:spacing w:after="120"/>
        <w:jc w:val="both"/>
        <w:rPr>
          <w:rFonts w:ascii="Arial" w:hAnsi="Arial" w:cs="Arial"/>
          <w:b/>
          <w:iCs/>
          <w:sz w:val="24"/>
          <w:szCs w:val="24"/>
        </w:rPr>
      </w:pPr>
      <w:r w:rsidRPr="00DC0CCE">
        <w:rPr>
          <w:rFonts w:ascii="Arial" w:hAnsi="Arial" w:cs="Arial"/>
          <w:b/>
          <w:iCs/>
          <w:sz w:val="24"/>
          <w:szCs w:val="24"/>
        </w:rPr>
        <w:t xml:space="preserve">Indikátor </w:t>
      </w:r>
      <w:r w:rsidR="002776F1" w:rsidRPr="00DC0CCE">
        <w:rPr>
          <w:rFonts w:ascii="Arial" w:hAnsi="Arial" w:cs="Arial"/>
          <w:b/>
          <w:iCs/>
          <w:sz w:val="24"/>
          <w:szCs w:val="24"/>
        </w:rPr>
        <w:t>7. Počet podnikajících fyzických osob se zaměstnanci</w:t>
      </w:r>
    </w:p>
    <w:p w:rsidR="00171929" w:rsidRPr="003D2D83" w:rsidRDefault="00171929" w:rsidP="00171929">
      <w:pPr>
        <w:spacing w:after="120"/>
        <w:jc w:val="both"/>
        <w:rPr>
          <w:rFonts w:ascii="Arial" w:hAnsi="Arial" w:cs="Arial"/>
          <w:iCs/>
          <w:sz w:val="24"/>
          <w:szCs w:val="24"/>
        </w:rPr>
      </w:pPr>
      <w:r>
        <w:rPr>
          <w:rFonts w:ascii="Arial" w:hAnsi="Arial" w:cs="Arial"/>
          <w:iCs/>
          <w:sz w:val="24"/>
          <w:szCs w:val="24"/>
        </w:rPr>
        <w:t>Počet ekonomických subjektů se zaměstnanci k 31. 12. 20</w:t>
      </w:r>
      <w:r w:rsidR="004B5C10">
        <w:rPr>
          <w:rFonts w:ascii="Arial" w:hAnsi="Arial" w:cs="Arial"/>
          <w:iCs/>
          <w:sz w:val="24"/>
          <w:szCs w:val="24"/>
        </w:rPr>
        <w:t>20</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organizační statistika</w:t>
      </w:r>
    </w:p>
    <w:tbl>
      <w:tblPr>
        <w:tblStyle w:val="Mkatabulky"/>
        <w:tblW w:w="0" w:type="auto"/>
        <w:tblLook w:val="04A0" w:firstRow="1" w:lastRow="0" w:firstColumn="1" w:lastColumn="0" w:noHBand="0" w:noVBand="1"/>
      </w:tblPr>
      <w:tblGrid>
        <w:gridCol w:w="2680"/>
        <w:gridCol w:w="1426"/>
        <w:gridCol w:w="1379"/>
        <w:gridCol w:w="1417"/>
        <w:gridCol w:w="1418"/>
      </w:tblGrid>
      <w:tr w:rsidR="003E20B8" w:rsidRPr="002F3569" w:rsidTr="003E20B8">
        <w:trPr>
          <w:trHeight w:val="288"/>
        </w:trPr>
        <w:tc>
          <w:tcPr>
            <w:tcW w:w="2680" w:type="dxa"/>
            <w:hideMark/>
          </w:tcPr>
          <w:p w:rsidR="003E20B8" w:rsidRPr="002F3569" w:rsidRDefault="003E20B8" w:rsidP="003E20B8">
            <w:pPr>
              <w:jc w:val="center"/>
              <w:rPr>
                <w:rFonts w:ascii="Arial" w:hAnsi="Arial" w:cs="Arial"/>
                <w:b/>
              </w:rPr>
            </w:pPr>
          </w:p>
        </w:tc>
        <w:tc>
          <w:tcPr>
            <w:tcW w:w="1426" w:type="dxa"/>
            <w:noWrap/>
            <w:vAlign w:val="center"/>
            <w:hideMark/>
          </w:tcPr>
          <w:p w:rsidR="003E20B8" w:rsidRPr="003D2D83" w:rsidRDefault="00CD56E7" w:rsidP="00D04A4D">
            <w:pPr>
              <w:jc w:val="center"/>
              <w:rPr>
                <w:rFonts w:ascii="Arial" w:hAnsi="Arial" w:cs="Arial"/>
                <w:b/>
                <w:iCs/>
              </w:rPr>
            </w:pPr>
            <w:r>
              <w:rPr>
                <w:rFonts w:ascii="Arial" w:hAnsi="Arial" w:cs="Arial"/>
                <w:b/>
                <w:iCs/>
              </w:rPr>
              <w:t>Počet obyvatel k </w:t>
            </w:r>
            <w:r w:rsidR="003E20B8" w:rsidRPr="003D2D83">
              <w:rPr>
                <w:rFonts w:ascii="Arial" w:hAnsi="Arial" w:cs="Arial"/>
                <w:b/>
                <w:iCs/>
              </w:rPr>
              <w:t>31. 12. 20</w:t>
            </w:r>
            <w:r w:rsidR="00D04A4D">
              <w:rPr>
                <w:rFonts w:ascii="Arial" w:hAnsi="Arial" w:cs="Arial"/>
                <w:b/>
                <w:iCs/>
              </w:rPr>
              <w:t>20</w:t>
            </w:r>
          </w:p>
        </w:tc>
        <w:tc>
          <w:tcPr>
            <w:tcW w:w="1379" w:type="dxa"/>
            <w:noWrap/>
            <w:vAlign w:val="center"/>
            <w:hideMark/>
          </w:tcPr>
          <w:p w:rsidR="003E20B8" w:rsidRPr="003D2D83" w:rsidRDefault="003E20B8" w:rsidP="00D920E1">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w:t>
            </w:r>
            <w:proofErr w:type="gramStart"/>
            <w:r>
              <w:rPr>
                <w:rFonts w:ascii="Arial" w:hAnsi="Arial" w:cs="Arial"/>
                <w:b/>
                <w:iCs/>
              </w:rPr>
              <w:t>se</w:t>
            </w:r>
            <w:proofErr w:type="gramEnd"/>
            <w:r>
              <w:rPr>
                <w:rFonts w:ascii="Arial" w:hAnsi="Arial" w:cs="Arial"/>
                <w:b/>
                <w:iCs/>
              </w:rPr>
              <w:t xml:space="preserve"> </w:t>
            </w:r>
            <w:proofErr w:type="spellStart"/>
            <w:r>
              <w:rPr>
                <w:rFonts w:ascii="Arial" w:hAnsi="Arial" w:cs="Arial"/>
                <w:b/>
                <w:iCs/>
              </w:rPr>
              <w:t>zaměst</w:t>
            </w:r>
            <w:proofErr w:type="spellEnd"/>
            <w:r>
              <w:rPr>
                <w:rFonts w:ascii="Arial" w:hAnsi="Arial" w:cs="Arial"/>
                <w:b/>
                <w:iCs/>
              </w:rPr>
              <w:t>. 20</w:t>
            </w:r>
            <w:r w:rsidR="00D920E1">
              <w:rPr>
                <w:rFonts w:ascii="Arial" w:hAnsi="Arial" w:cs="Arial"/>
                <w:b/>
                <w:iCs/>
              </w:rPr>
              <w:t>20</w:t>
            </w:r>
          </w:p>
        </w:tc>
        <w:tc>
          <w:tcPr>
            <w:tcW w:w="1417" w:type="dxa"/>
            <w:noWrap/>
            <w:vAlign w:val="center"/>
            <w:hideMark/>
          </w:tcPr>
          <w:p w:rsidR="003E20B8" w:rsidRPr="003D2D83" w:rsidRDefault="003E20B8" w:rsidP="003E20B8">
            <w:pPr>
              <w:jc w:val="center"/>
              <w:rPr>
                <w:rFonts w:ascii="Arial" w:hAnsi="Arial" w:cs="Arial"/>
                <w:b/>
                <w:iCs/>
              </w:rPr>
            </w:pPr>
            <w:r w:rsidRPr="003E20B8">
              <w:rPr>
                <w:rFonts w:ascii="Arial" w:hAnsi="Arial" w:cs="Arial"/>
                <w:b/>
                <w:iCs/>
              </w:rPr>
              <w:t>Počet subjektů na 10 000 obyvatel</w:t>
            </w:r>
          </w:p>
        </w:tc>
        <w:tc>
          <w:tcPr>
            <w:tcW w:w="1418" w:type="dxa"/>
            <w:noWrap/>
            <w:vAlign w:val="center"/>
            <w:hideMark/>
          </w:tcPr>
          <w:p w:rsidR="003E20B8" w:rsidRPr="003D2D83" w:rsidRDefault="003E20B8" w:rsidP="003E20B8">
            <w:pPr>
              <w:jc w:val="center"/>
              <w:rPr>
                <w:rFonts w:ascii="Arial" w:hAnsi="Arial" w:cs="Arial"/>
                <w:b/>
                <w:iCs/>
              </w:rPr>
            </w:pPr>
            <w:r w:rsidRPr="003D2D83">
              <w:rPr>
                <w:rFonts w:ascii="Arial" w:hAnsi="Arial" w:cs="Arial"/>
                <w:b/>
                <w:iCs/>
              </w:rPr>
              <w:t>Procento průměru ČR</w:t>
            </w:r>
          </w:p>
        </w:tc>
      </w:tr>
      <w:tr w:rsidR="00D04A4D" w:rsidRPr="00DE6FBA" w:rsidTr="00D04A4D">
        <w:trPr>
          <w:trHeight w:val="288"/>
        </w:trPr>
        <w:tc>
          <w:tcPr>
            <w:tcW w:w="2680" w:type="dxa"/>
            <w:vAlign w:val="center"/>
            <w:hideMark/>
          </w:tcPr>
          <w:p w:rsidR="00D04A4D" w:rsidRPr="00DE6FBA" w:rsidRDefault="00D04A4D" w:rsidP="00D04A4D">
            <w:pPr>
              <w:rPr>
                <w:rFonts w:ascii="Arial" w:hAnsi="Arial" w:cs="Arial"/>
                <w:i/>
              </w:rPr>
            </w:pPr>
            <w:r w:rsidRPr="00DE6FBA">
              <w:rPr>
                <w:rFonts w:ascii="Arial" w:hAnsi="Arial" w:cs="Arial"/>
                <w:i/>
              </w:rPr>
              <w:t>Česká republika</w:t>
            </w:r>
          </w:p>
        </w:tc>
        <w:tc>
          <w:tcPr>
            <w:tcW w:w="1426" w:type="dxa"/>
            <w:vAlign w:val="center"/>
            <w:hideMark/>
          </w:tcPr>
          <w:p w:rsidR="00D04A4D" w:rsidRPr="00FF616E" w:rsidRDefault="00D04A4D" w:rsidP="00D04A4D">
            <w:pPr>
              <w:jc w:val="right"/>
              <w:rPr>
                <w:rFonts w:ascii="Arial" w:hAnsi="Arial" w:cs="Arial"/>
                <w:i/>
                <w:color w:val="000000"/>
              </w:rPr>
            </w:pPr>
            <w:r w:rsidRPr="00FF616E">
              <w:rPr>
                <w:rFonts w:ascii="Arial" w:hAnsi="Arial" w:cs="Arial"/>
                <w:i/>
                <w:color w:val="000000"/>
              </w:rPr>
              <w:t>10 701 777</w:t>
            </w:r>
          </w:p>
        </w:tc>
        <w:tc>
          <w:tcPr>
            <w:tcW w:w="1379" w:type="dxa"/>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281</w:t>
            </w:r>
            <w:r w:rsidR="004B5C10">
              <w:rPr>
                <w:rFonts w:ascii="Arial" w:hAnsi="Arial" w:cs="Arial"/>
                <w:i/>
                <w:color w:val="000000"/>
              </w:rPr>
              <w:t> </w:t>
            </w:r>
            <w:r w:rsidRPr="00D04A4D">
              <w:rPr>
                <w:rFonts w:ascii="Arial" w:hAnsi="Arial" w:cs="Arial"/>
                <w:i/>
                <w:color w:val="000000"/>
              </w:rPr>
              <w:t>604</w:t>
            </w:r>
          </w:p>
        </w:tc>
        <w:tc>
          <w:tcPr>
            <w:tcW w:w="1417" w:type="dxa"/>
            <w:noWrap/>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263,1</w:t>
            </w:r>
          </w:p>
        </w:tc>
        <w:tc>
          <w:tcPr>
            <w:tcW w:w="1418" w:type="dxa"/>
            <w:noWrap/>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100%</w:t>
            </w:r>
          </w:p>
        </w:tc>
      </w:tr>
      <w:tr w:rsidR="00D04A4D" w:rsidRPr="00DE6FBA" w:rsidTr="00D04A4D">
        <w:trPr>
          <w:trHeight w:val="288"/>
        </w:trPr>
        <w:tc>
          <w:tcPr>
            <w:tcW w:w="2680" w:type="dxa"/>
            <w:vAlign w:val="center"/>
            <w:hideMark/>
          </w:tcPr>
          <w:p w:rsidR="00D04A4D" w:rsidRPr="00DE6FBA" w:rsidRDefault="00D04A4D" w:rsidP="00D04A4D">
            <w:pPr>
              <w:rPr>
                <w:rFonts w:ascii="Arial" w:hAnsi="Arial" w:cs="Arial"/>
                <w:b/>
              </w:rPr>
            </w:pPr>
            <w:r w:rsidRPr="00DE6FBA">
              <w:rPr>
                <w:rFonts w:ascii="Arial" w:hAnsi="Arial" w:cs="Arial"/>
                <w:b/>
              </w:rPr>
              <w:t>Olomoucký kraj</w:t>
            </w:r>
          </w:p>
        </w:tc>
        <w:tc>
          <w:tcPr>
            <w:tcW w:w="1426" w:type="dxa"/>
            <w:vAlign w:val="center"/>
            <w:hideMark/>
          </w:tcPr>
          <w:p w:rsidR="00D04A4D" w:rsidRPr="00FF616E" w:rsidRDefault="00D04A4D" w:rsidP="00D04A4D">
            <w:pPr>
              <w:jc w:val="right"/>
              <w:rPr>
                <w:rFonts w:ascii="Arial" w:hAnsi="Arial" w:cs="Arial"/>
                <w:b/>
                <w:color w:val="000000"/>
              </w:rPr>
            </w:pPr>
            <w:r w:rsidRPr="00FF616E">
              <w:rPr>
                <w:rFonts w:ascii="Arial" w:hAnsi="Arial" w:cs="Arial"/>
                <w:b/>
                <w:color w:val="000000"/>
              </w:rPr>
              <w:t>630 522</w:t>
            </w:r>
          </w:p>
        </w:tc>
        <w:tc>
          <w:tcPr>
            <w:tcW w:w="1379" w:type="dxa"/>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14 050</w:t>
            </w:r>
          </w:p>
        </w:tc>
        <w:tc>
          <w:tcPr>
            <w:tcW w:w="1417" w:type="dxa"/>
            <w:noWrap/>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222,8</w:t>
            </w:r>
          </w:p>
        </w:tc>
        <w:tc>
          <w:tcPr>
            <w:tcW w:w="1418" w:type="dxa"/>
            <w:noWrap/>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85%</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Hranice</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34 055</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744</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218,5</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83%</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Jeseník</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37 709</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805</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213,5</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Konice</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10 646</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179</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168,1</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64%</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Lipník nad B.</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15 099</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280</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185,4</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70%</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Litovel</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23 594</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446</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189,0</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72%</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Mohelnice</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18 403</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317</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172,3</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65%</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Olomouc</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165 404</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4</w:t>
            </w:r>
            <w:r w:rsidR="004B5C10">
              <w:rPr>
                <w:rFonts w:ascii="Arial" w:hAnsi="Arial" w:cs="Arial"/>
                <w:color w:val="000000"/>
              </w:rPr>
              <w:t> </w:t>
            </w:r>
            <w:r w:rsidRPr="00D04A4D">
              <w:rPr>
                <w:rFonts w:ascii="Arial" w:hAnsi="Arial" w:cs="Arial"/>
                <w:color w:val="000000"/>
              </w:rPr>
              <w:t>769</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288,3</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110%</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Prostějov</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97 858</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w:t>
            </w:r>
            <w:r w:rsidR="004B5C10">
              <w:rPr>
                <w:rFonts w:ascii="Arial" w:hAnsi="Arial" w:cs="Arial"/>
                <w:color w:val="000000"/>
              </w:rPr>
              <w:t> </w:t>
            </w:r>
            <w:r w:rsidRPr="00D04A4D">
              <w:rPr>
                <w:rFonts w:ascii="Arial" w:hAnsi="Arial" w:cs="Arial"/>
                <w:color w:val="000000"/>
              </w:rPr>
              <w:t>157</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220,4</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84%</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Přerov</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79 747</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w:t>
            </w:r>
            <w:r w:rsidR="004B5C10">
              <w:rPr>
                <w:rFonts w:ascii="Arial" w:hAnsi="Arial" w:cs="Arial"/>
                <w:color w:val="000000"/>
              </w:rPr>
              <w:t> </w:t>
            </w:r>
            <w:r w:rsidRPr="00D04A4D">
              <w:rPr>
                <w:rFonts w:ascii="Arial" w:hAnsi="Arial" w:cs="Arial"/>
                <w:color w:val="000000"/>
              </w:rPr>
              <w:t>604</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201,1</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76%</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Šternberk</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24 087</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396</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164,4</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62%</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Šumperk</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68 513</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w:t>
            </w:r>
            <w:r w:rsidR="004B5C10">
              <w:rPr>
                <w:rFonts w:ascii="Arial" w:hAnsi="Arial" w:cs="Arial"/>
                <w:color w:val="000000"/>
              </w:rPr>
              <w:t> </w:t>
            </w:r>
            <w:r w:rsidRPr="00D04A4D">
              <w:rPr>
                <w:rFonts w:ascii="Arial" w:hAnsi="Arial" w:cs="Arial"/>
                <w:color w:val="000000"/>
              </w:rPr>
              <w:t>381</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201,6</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77%</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Uničov</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22 356</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401</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179,4</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68%</w:t>
            </w:r>
          </w:p>
        </w:tc>
      </w:tr>
      <w:tr w:rsidR="00D04A4D" w:rsidRPr="003D2D83" w:rsidTr="00D04A4D">
        <w:trPr>
          <w:trHeight w:val="300"/>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Zábřeh</w:t>
            </w:r>
          </w:p>
        </w:tc>
        <w:tc>
          <w:tcPr>
            <w:tcW w:w="1426"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33 051</w:t>
            </w:r>
          </w:p>
        </w:tc>
        <w:tc>
          <w:tcPr>
            <w:tcW w:w="1379"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571</w:t>
            </w:r>
          </w:p>
        </w:tc>
        <w:tc>
          <w:tcPr>
            <w:tcW w:w="1417"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172,8</w:t>
            </w:r>
          </w:p>
        </w:tc>
        <w:tc>
          <w:tcPr>
            <w:tcW w:w="1418"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66%</w:t>
            </w:r>
          </w:p>
        </w:tc>
      </w:tr>
    </w:tbl>
    <w:p w:rsidR="00D04A4D" w:rsidRDefault="00D04A4D" w:rsidP="00171929">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426"/>
        <w:gridCol w:w="1379"/>
        <w:gridCol w:w="1417"/>
        <w:gridCol w:w="1418"/>
      </w:tblGrid>
      <w:tr w:rsidR="005F6C5E" w:rsidRPr="002F3569" w:rsidTr="0064728E">
        <w:trPr>
          <w:trHeight w:val="288"/>
        </w:trPr>
        <w:tc>
          <w:tcPr>
            <w:tcW w:w="2680" w:type="dxa"/>
            <w:vMerge w:val="restart"/>
            <w:hideMark/>
          </w:tcPr>
          <w:p w:rsidR="005F6C5E" w:rsidRPr="002F3569" w:rsidRDefault="005F6C5E" w:rsidP="0064728E">
            <w:pPr>
              <w:jc w:val="center"/>
              <w:rPr>
                <w:rFonts w:ascii="Arial" w:hAnsi="Arial" w:cs="Arial"/>
                <w:b/>
              </w:rPr>
            </w:pPr>
          </w:p>
        </w:tc>
        <w:tc>
          <w:tcPr>
            <w:tcW w:w="2805" w:type="dxa"/>
            <w:gridSpan w:val="2"/>
            <w:noWrap/>
            <w:vAlign w:val="center"/>
          </w:tcPr>
          <w:p w:rsidR="005F6C5E" w:rsidRPr="003D2D83" w:rsidRDefault="005F6C5E" w:rsidP="0064728E">
            <w:pPr>
              <w:jc w:val="center"/>
              <w:rPr>
                <w:rFonts w:ascii="Arial" w:hAnsi="Arial" w:cs="Arial"/>
                <w:b/>
                <w:iCs/>
              </w:rPr>
            </w:pPr>
            <w:r>
              <w:rPr>
                <w:rFonts w:ascii="Arial" w:hAnsi="Arial" w:cs="Arial"/>
                <w:b/>
                <w:iCs/>
              </w:rPr>
              <w:t>Počet subjektů na 10 </w:t>
            </w:r>
            <w:r w:rsidRPr="00D04A4D">
              <w:rPr>
                <w:rFonts w:ascii="Arial" w:hAnsi="Arial" w:cs="Arial"/>
                <w:b/>
                <w:iCs/>
              </w:rPr>
              <w:t>000 obyvatel</w:t>
            </w:r>
          </w:p>
        </w:tc>
        <w:tc>
          <w:tcPr>
            <w:tcW w:w="2835" w:type="dxa"/>
            <w:gridSpan w:val="2"/>
            <w:noWrap/>
            <w:vAlign w:val="center"/>
          </w:tcPr>
          <w:p w:rsidR="005F6C5E" w:rsidRPr="003D2D83" w:rsidRDefault="005F6C5E" w:rsidP="0064728E">
            <w:pPr>
              <w:jc w:val="center"/>
              <w:rPr>
                <w:rFonts w:ascii="Arial" w:hAnsi="Arial" w:cs="Arial"/>
                <w:b/>
                <w:iCs/>
              </w:rPr>
            </w:pPr>
            <w:r w:rsidRPr="003D2D83">
              <w:rPr>
                <w:rFonts w:ascii="Arial" w:hAnsi="Arial" w:cs="Arial"/>
                <w:b/>
                <w:iCs/>
              </w:rPr>
              <w:t>Procento průměru ČR</w:t>
            </w:r>
          </w:p>
        </w:tc>
      </w:tr>
      <w:tr w:rsidR="005F6C5E" w:rsidRPr="002F3569" w:rsidTr="00D04A4D">
        <w:trPr>
          <w:trHeight w:val="288"/>
        </w:trPr>
        <w:tc>
          <w:tcPr>
            <w:tcW w:w="2680" w:type="dxa"/>
            <w:vMerge/>
          </w:tcPr>
          <w:p w:rsidR="005F6C5E" w:rsidRPr="002F3569" w:rsidRDefault="005F6C5E" w:rsidP="00D04A4D">
            <w:pPr>
              <w:jc w:val="center"/>
              <w:rPr>
                <w:rFonts w:ascii="Arial" w:hAnsi="Arial" w:cs="Arial"/>
                <w:b/>
              </w:rPr>
            </w:pPr>
          </w:p>
        </w:tc>
        <w:tc>
          <w:tcPr>
            <w:tcW w:w="1426" w:type="dxa"/>
            <w:noWrap/>
            <w:vAlign w:val="center"/>
          </w:tcPr>
          <w:p w:rsidR="005F6C5E" w:rsidRPr="00D04A4D" w:rsidRDefault="005F6C5E" w:rsidP="00D04A4D">
            <w:pPr>
              <w:jc w:val="center"/>
              <w:rPr>
                <w:rFonts w:ascii="Arial" w:hAnsi="Arial" w:cs="Arial"/>
                <w:b/>
                <w:iCs/>
              </w:rPr>
            </w:pPr>
            <w:r>
              <w:rPr>
                <w:rFonts w:ascii="Arial" w:hAnsi="Arial" w:cs="Arial"/>
                <w:b/>
                <w:iCs/>
              </w:rPr>
              <w:t>2019</w:t>
            </w:r>
          </w:p>
        </w:tc>
        <w:tc>
          <w:tcPr>
            <w:tcW w:w="1379" w:type="dxa"/>
            <w:noWrap/>
            <w:vAlign w:val="center"/>
          </w:tcPr>
          <w:p w:rsidR="005F6C5E" w:rsidRPr="003D2D83" w:rsidRDefault="005F6C5E" w:rsidP="00D04A4D">
            <w:pPr>
              <w:jc w:val="center"/>
              <w:rPr>
                <w:rFonts w:ascii="Arial" w:hAnsi="Arial" w:cs="Arial"/>
                <w:b/>
                <w:iCs/>
              </w:rPr>
            </w:pPr>
            <w:r>
              <w:rPr>
                <w:rFonts w:ascii="Arial" w:hAnsi="Arial" w:cs="Arial"/>
                <w:b/>
                <w:iCs/>
              </w:rPr>
              <w:t>2020</w:t>
            </w:r>
          </w:p>
        </w:tc>
        <w:tc>
          <w:tcPr>
            <w:tcW w:w="1417" w:type="dxa"/>
            <w:noWrap/>
            <w:vAlign w:val="center"/>
          </w:tcPr>
          <w:p w:rsidR="005F6C5E" w:rsidRPr="00D04A4D" w:rsidRDefault="005F6C5E" w:rsidP="00D04A4D">
            <w:pPr>
              <w:jc w:val="center"/>
              <w:rPr>
                <w:rFonts w:ascii="Arial" w:hAnsi="Arial" w:cs="Arial"/>
                <w:b/>
                <w:iCs/>
              </w:rPr>
            </w:pPr>
            <w:r>
              <w:rPr>
                <w:rFonts w:ascii="Arial" w:hAnsi="Arial" w:cs="Arial"/>
                <w:b/>
                <w:iCs/>
              </w:rPr>
              <w:t>2019</w:t>
            </w:r>
          </w:p>
        </w:tc>
        <w:tc>
          <w:tcPr>
            <w:tcW w:w="1418" w:type="dxa"/>
            <w:noWrap/>
            <w:vAlign w:val="center"/>
          </w:tcPr>
          <w:p w:rsidR="005F6C5E" w:rsidRPr="003D2D83" w:rsidRDefault="005F6C5E" w:rsidP="00D04A4D">
            <w:pPr>
              <w:jc w:val="center"/>
              <w:rPr>
                <w:rFonts w:ascii="Arial" w:hAnsi="Arial" w:cs="Arial"/>
                <w:b/>
                <w:iCs/>
              </w:rPr>
            </w:pPr>
            <w:r>
              <w:rPr>
                <w:rFonts w:ascii="Arial" w:hAnsi="Arial" w:cs="Arial"/>
                <w:b/>
                <w:iCs/>
              </w:rPr>
              <w:t>2020</w:t>
            </w:r>
          </w:p>
        </w:tc>
      </w:tr>
      <w:tr w:rsidR="00D04A4D" w:rsidRPr="00DE6FBA" w:rsidTr="00D04A4D">
        <w:trPr>
          <w:trHeight w:val="288"/>
        </w:trPr>
        <w:tc>
          <w:tcPr>
            <w:tcW w:w="2680" w:type="dxa"/>
            <w:vAlign w:val="center"/>
            <w:hideMark/>
          </w:tcPr>
          <w:p w:rsidR="00D04A4D" w:rsidRPr="00DE6FBA" w:rsidRDefault="00D04A4D" w:rsidP="00D04A4D">
            <w:pPr>
              <w:rPr>
                <w:rFonts w:ascii="Arial" w:hAnsi="Arial" w:cs="Arial"/>
                <w:i/>
              </w:rPr>
            </w:pPr>
            <w:r w:rsidRPr="00DE6FBA">
              <w:rPr>
                <w:rFonts w:ascii="Arial" w:hAnsi="Arial" w:cs="Arial"/>
                <w:i/>
              </w:rPr>
              <w:t>Česká republika</w:t>
            </w:r>
          </w:p>
        </w:tc>
        <w:tc>
          <w:tcPr>
            <w:tcW w:w="1426" w:type="dxa"/>
            <w:vAlign w:val="center"/>
            <w:hideMark/>
          </w:tcPr>
          <w:p w:rsidR="00D04A4D" w:rsidRPr="00DE6FBA" w:rsidRDefault="00D04A4D" w:rsidP="00D04A4D">
            <w:pPr>
              <w:jc w:val="right"/>
              <w:rPr>
                <w:rFonts w:ascii="Arial" w:hAnsi="Arial" w:cs="Arial"/>
                <w:i/>
              </w:rPr>
            </w:pPr>
            <w:r w:rsidRPr="00DE6FBA">
              <w:rPr>
                <w:rFonts w:ascii="Arial" w:hAnsi="Arial" w:cs="Arial"/>
                <w:i/>
              </w:rPr>
              <w:t xml:space="preserve">272,6 </w:t>
            </w:r>
          </w:p>
        </w:tc>
        <w:tc>
          <w:tcPr>
            <w:tcW w:w="1379" w:type="dxa"/>
            <w:vAlign w:val="center"/>
          </w:tcPr>
          <w:p w:rsidR="00D04A4D" w:rsidRPr="00D04A4D" w:rsidRDefault="00D04A4D" w:rsidP="00D04A4D">
            <w:pPr>
              <w:jc w:val="right"/>
              <w:rPr>
                <w:rFonts w:ascii="Arial" w:hAnsi="Arial" w:cs="Arial"/>
                <w:i/>
                <w:color w:val="000000"/>
              </w:rPr>
            </w:pPr>
            <w:r w:rsidRPr="00D04A4D">
              <w:rPr>
                <w:rFonts w:ascii="Arial" w:hAnsi="Arial" w:cs="Arial"/>
                <w:i/>
                <w:color w:val="000000"/>
              </w:rPr>
              <w:t>263,1</w:t>
            </w:r>
          </w:p>
        </w:tc>
        <w:tc>
          <w:tcPr>
            <w:tcW w:w="1417" w:type="dxa"/>
            <w:noWrap/>
            <w:vAlign w:val="center"/>
            <w:hideMark/>
          </w:tcPr>
          <w:p w:rsidR="00D04A4D" w:rsidRPr="00DE6FBA" w:rsidRDefault="00D04A4D" w:rsidP="00D04A4D">
            <w:pPr>
              <w:jc w:val="right"/>
              <w:rPr>
                <w:rFonts w:ascii="Arial" w:hAnsi="Arial" w:cs="Arial"/>
                <w:i/>
              </w:rPr>
            </w:pPr>
            <w:r w:rsidRPr="00DE6FBA">
              <w:rPr>
                <w:rFonts w:ascii="Arial" w:hAnsi="Arial" w:cs="Arial"/>
                <w:i/>
              </w:rPr>
              <w:t>100%</w:t>
            </w:r>
          </w:p>
        </w:tc>
        <w:tc>
          <w:tcPr>
            <w:tcW w:w="1418" w:type="dxa"/>
            <w:noWrap/>
            <w:vAlign w:val="center"/>
          </w:tcPr>
          <w:p w:rsidR="00D04A4D" w:rsidRPr="00D04A4D" w:rsidRDefault="00D04A4D" w:rsidP="00D04A4D">
            <w:pPr>
              <w:jc w:val="right"/>
              <w:rPr>
                <w:rFonts w:ascii="Arial" w:hAnsi="Arial" w:cs="Arial"/>
                <w:i/>
                <w:color w:val="000000"/>
              </w:rPr>
            </w:pPr>
            <w:r w:rsidRPr="00D04A4D">
              <w:rPr>
                <w:rFonts w:ascii="Arial" w:hAnsi="Arial" w:cs="Arial"/>
                <w:i/>
                <w:color w:val="000000"/>
              </w:rPr>
              <w:t>100%</w:t>
            </w:r>
          </w:p>
        </w:tc>
      </w:tr>
      <w:tr w:rsidR="00D04A4D" w:rsidRPr="00DE6FBA" w:rsidTr="00D04A4D">
        <w:trPr>
          <w:trHeight w:val="288"/>
        </w:trPr>
        <w:tc>
          <w:tcPr>
            <w:tcW w:w="2680" w:type="dxa"/>
            <w:vAlign w:val="center"/>
            <w:hideMark/>
          </w:tcPr>
          <w:p w:rsidR="00D04A4D" w:rsidRPr="00DE6FBA" w:rsidRDefault="00D04A4D" w:rsidP="00D04A4D">
            <w:pPr>
              <w:rPr>
                <w:rFonts w:ascii="Arial" w:hAnsi="Arial" w:cs="Arial"/>
                <w:b/>
              </w:rPr>
            </w:pPr>
            <w:r w:rsidRPr="00DE6FBA">
              <w:rPr>
                <w:rFonts w:ascii="Arial" w:hAnsi="Arial" w:cs="Arial"/>
                <w:b/>
              </w:rPr>
              <w:t>Olomoucký kraj</w:t>
            </w:r>
          </w:p>
        </w:tc>
        <w:tc>
          <w:tcPr>
            <w:tcW w:w="1426" w:type="dxa"/>
            <w:vAlign w:val="center"/>
            <w:hideMark/>
          </w:tcPr>
          <w:p w:rsidR="00D04A4D" w:rsidRPr="00DE6FBA" w:rsidRDefault="00D04A4D" w:rsidP="00D04A4D">
            <w:pPr>
              <w:jc w:val="right"/>
              <w:rPr>
                <w:rFonts w:ascii="Arial" w:hAnsi="Arial" w:cs="Arial"/>
                <w:b/>
              </w:rPr>
            </w:pPr>
            <w:r w:rsidRPr="00DE6FBA">
              <w:rPr>
                <w:rFonts w:ascii="Arial" w:hAnsi="Arial" w:cs="Arial"/>
                <w:b/>
              </w:rPr>
              <w:t xml:space="preserve">229,3 </w:t>
            </w:r>
          </w:p>
        </w:tc>
        <w:tc>
          <w:tcPr>
            <w:tcW w:w="1379" w:type="dxa"/>
            <w:vAlign w:val="center"/>
          </w:tcPr>
          <w:p w:rsidR="00D04A4D" w:rsidRPr="00D04A4D" w:rsidRDefault="00D04A4D" w:rsidP="00D04A4D">
            <w:pPr>
              <w:jc w:val="right"/>
              <w:rPr>
                <w:rFonts w:ascii="Arial" w:hAnsi="Arial" w:cs="Arial"/>
                <w:b/>
                <w:color w:val="000000"/>
              </w:rPr>
            </w:pPr>
            <w:r w:rsidRPr="00D04A4D">
              <w:rPr>
                <w:rFonts w:ascii="Arial" w:hAnsi="Arial" w:cs="Arial"/>
                <w:b/>
                <w:color w:val="000000"/>
              </w:rPr>
              <w:t>222,8</w:t>
            </w:r>
          </w:p>
        </w:tc>
        <w:tc>
          <w:tcPr>
            <w:tcW w:w="1417" w:type="dxa"/>
            <w:noWrap/>
            <w:vAlign w:val="center"/>
            <w:hideMark/>
          </w:tcPr>
          <w:p w:rsidR="00D04A4D" w:rsidRPr="00DE6FBA" w:rsidRDefault="00D04A4D" w:rsidP="00D04A4D">
            <w:pPr>
              <w:jc w:val="right"/>
              <w:rPr>
                <w:rFonts w:ascii="Arial" w:hAnsi="Arial" w:cs="Arial"/>
                <w:b/>
              </w:rPr>
            </w:pPr>
            <w:r w:rsidRPr="00DE6FBA">
              <w:rPr>
                <w:rFonts w:ascii="Arial" w:hAnsi="Arial" w:cs="Arial"/>
                <w:b/>
              </w:rPr>
              <w:t>84%</w:t>
            </w:r>
          </w:p>
        </w:tc>
        <w:tc>
          <w:tcPr>
            <w:tcW w:w="1418" w:type="dxa"/>
            <w:noWrap/>
            <w:vAlign w:val="center"/>
          </w:tcPr>
          <w:p w:rsidR="00D04A4D" w:rsidRPr="00D04A4D" w:rsidRDefault="00D04A4D" w:rsidP="00D04A4D">
            <w:pPr>
              <w:jc w:val="right"/>
              <w:rPr>
                <w:rFonts w:ascii="Arial" w:hAnsi="Arial" w:cs="Arial"/>
                <w:b/>
                <w:color w:val="000000"/>
              </w:rPr>
            </w:pPr>
            <w:r w:rsidRPr="00D04A4D">
              <w:rPr>
                <w:rFonts w:ascii="Arial" w:hAnsi="Arial" w:cs="Arial"/>
                <w:b/>
                <w:color w:val="000000"/>
              </w:rPr>
              <w:t>85%</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Hranice</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222,6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218,5</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82%</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83%</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Jeseník</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223,1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213,5</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82%</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Konice</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167,4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168,1</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61%</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64%</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Lipník nad B.</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197,6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185,4</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72%</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70%</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Litovel</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190,2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189,0</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70%</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72%</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Mohelnice</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176,5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172,3</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65%</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65%</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Olomouc</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296,2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288,3</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109%</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110%</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Prostějov</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225,4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220,4</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83%</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84%</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Přerov</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206,9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201,1</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76%</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76%</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Šternberk</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173,4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164,4</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64%</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62%</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Šumperk</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207,6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201,6</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76%</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77%</w:t>
            </w:r>
          </w:p>
        </w:tc>
      </w:tr>
      <w:tr w:rsidR="00D04A4D" w:rsidRPr="003D2D83" w:rsidTr="00D04A4D">
        <w:trPr>
          <w:trHeight w:val="288"/>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Uničov</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187,3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179,4</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69%</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68%</w:t>
            </w:r>
          </w:p>
        </w:tc>
      </w:tr>
      <w:tr w:rsidR="00D04A4D" w:rsidRPr="003D2D83" w:rsidTr="00D04A4D">
        <w:trPr>
          <w:trHeight w:val="300"/>
        </w:trPr>
        <w:tc>
          <w:tcPr>
            <w:tcW w:w="2680" w:type="dxa"/>
            <w:vAlign w:val="center"/>
            <w:hideMark/>
          </w:tcPr>
          <w:p w:rsidR="00D04A4D" w:rsidRPr="003D2D83" w:rsidRDefault="00D04A4D" w:rsidP="00D04A4D">
            <w:pPr>
              <w:rPr>
                <w:rFonts w:ascii="Arial" w:hAnsi="Arial" w:cs="Arial"/>
              </w:rPr>
            </w:pPr>
            <w:r w:rsidRPr="003D2D83">
              <w:rPr>
                <w:rFonts w:ascii="Arial" w:hAnsi="Arial" w:cs="Arial"/>
              </w:rPr>
              <w:t>SO ORP Zábřeh</w:t>
            </w:r>
          </w:p>
        </w:tc>
        <w:tc>
          <w:tcPr>
            <w:tcW w:w="1426" w:type="dxa"/>
            <w:vAlign w:val="center"/>
            <w:hideMark/>
          </w:tcPr>
          <w:p w:rsidR="00D04A4D" w:rsidRPr="003E20B8" w:rsidRDefault="00D04A4D" w:rsidP="00D04A4D">
            <w:pPr>
              <w:jc w:val="right"/>
              <w:rPr>
                <w:rFonts w:ascii="Arial" w:hAnsi="Arial" w:cs="Arial"/>
              </w:rPr>
            </w:pPr>
            <w:r w:rsidRPr="003E20B8">
              <w:rPr>
                <w:rFonts w:ascii="Arial" w:hAnsi="Arial" w:cs="Arial"/>
              </w:rPr>
              <w:t xml:space="preserve">181,1 </w:t>
            </w:r>
          </w:p>
        </w:tc>
        <w:tc>
          <w:tcPr>
            <w:tcW w:w="1379"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172,8</w:t>
            </w:r>
          </w:p>
        </w:tc>
        <w:tc>
          <w:tcPr>
            <w:tcW w:w="1417" w:type="dxa"/>
            <w:noWrap/>
            <w:vAlign w:val="center"/>
            <w:hideMark/>
          </w:tcPr>
          <w:p w:rsidR="00D04A4D" w:rsidRPr="003E20B8" w:rsidRDefault="00D04A4D" w:rsidP="00D04A4D">
            <w:pPr>
              <w:jc w:val="right"/>
              <w:rPr>
                <w:rFonts w:ascii="Arial" w:hAnsi="Arial" w:cs="Arial"/>
              </w:rPr>
            </w:pPr>
            <w:r w:rsidRPr="003E20B8">
              <w:rPr>
                <w:rFonts w:ascii="Arial" w:hAnsi="Arial" w:cs="Arial"/>
              </w:rPr>
              <w:t>66%</w:t>
            </w:r>
          </w:p>
        </w:tc>
        <w:tc>
          <w:tcPr>
            <w:tcW w:w="1418"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66%</w:t>
            </w:r>
          </w:p>
        </w:tc>
      </w:tr>
    </w:tbl>
    <w:p w:rsidR="00171929" w:rsidRDefault="00DE6FBA" w:rsidP="00171929">
      <w:pPr>
        <w:spacing w:after="120"/>
        <w:jc w:val="both"/>
        <w:rPr>
          <w:rFonts w:ascii="Arial" w:hAnsi="Arial" w:cs="Arial"/>
          <w:iCs/>
          <w:sz w:val="24"/>
          <w:szCs w:val="24"/>
        </w:rPr>
      </w:pPr>
      <w:r>
        <w:rPr>
          <w:rFonts w:ascii="Arial" w:hAnsi="Arial" w:cs="Arial"/>
          <w:iCs/>
          <w:sz w:val="24"/>
          <w:szCs w:val="24"/>
        </w:rPr>
        <w:t>Olomoucký kraj vykazuje v porovnání s ČR podprůměrných hodnot v počtu ekonomických subjektů. Jedině správní obvod ORP Olomouc má mírně nadprůměrnou hodnotu. Nejnižší počtu vykazují ORP Konice, Šternberk, Mohelnice a Zábřeh.</w:t>
      </w:r>
    </w:p>
    <w:tbl>
      <w:tblPr>
        <w:tblStyle w:val="Mkatabulky"/>
        <w:tblW w:w="0" w:type="auto"/>
        <w:tblLook w:val="04A0" w:firstRow="1" w:lastRow="0" w:firstColumn="1" w:lastColumn="0" w:noHBand="0" w:noVBand="1"/>
      </w:tblPr>
      <w:tblGrid>
        <w:gridCol w:w="2460"/>
        <w:gridCol w:w="1379"/>
        <w:gridCol w:w="1417"/>
        <w:gridCol w:w="1685"/>
        <w:gridCol w:w="1575"/>
      </w:tblGrid>
      <w:tr w:rsidR="00DE6FBA" w:rsidRPr="00ED3F02" w:rsidTr="00CD56E7">
        <w:trPr>
          <w:trHeight w:val="288"/>
        </w:trPr>
        <w:tc>
          <w:tcPr>
            <w:tcW w:w="2460" w:type="dxa"/>
            <w:noWrap/>
            <w:vAlign w:val="center"/>
            <w:hideMark/>
          </w:tcPr>
          <w:p w:rsidR="00DE6FBA" w:rsidRPr="00ED3F02" w:rsidRDefault="00DE6FBA" w:rsidP="00DE6FBA">
            <w:pPr>
              <w:jc w:val="center"/>
              <w:rPr>
                <w:rFonts w:ascii="Arial" w:hAnsi="Arial" w:cs="Arial"/>
                <w:b/>
                <w:iCs/>
              </w:rPr>
            </w:pPr>
          </w:p>
        </w:tc>
        <w:tc>
          <w:tcPr>
            <w:tcW w:w="1379" w:type="dxa"/>
            <w:noWrap/>
            <w:vAlign w:val="center"/>
            <w:hideMark/>
          </w:tcPr>
          <w:p w:rsidR="00DE6FBA" w:rsidRPr="003D2D83" w:rsidRDefault="00CD56E7" w:rsidP="00D920E1">
            <w:pPr>
              <w:jc w:val="center"/>
              <w:rPr>
                <w:rFonts w:ascii="Arial" w:hAnsi="Arial" w:cs="Arial"/>
                <w:b/>
                <w:iCs/>
              </w:rPr>
            </w:pPr>
            <w:r>
              <w:rPr>
                <w:rFonts w:ascii="Arial" w:hAnsi="Arial" w:cs="Arial"/>
                <w:b/>
                <w:iCs/>
              </w:rPr>
              <w:t>Počet obyvatel k </w:t>
            </w:r>
            <w:r w:rsidR="00DE6FBA" w:rsidRPr="003D2D83">
              <w:rPr>
                <w:rFonts w:ascii="Arial" w:hAnsi="Arial" w:cs="Arial"/>
                <w:b/>
                <w:iCs/>
              </w:rPr>
              <w:t>31. 12. 20</w:t>
            </w:r>
            <w:r w:rsidR="00D920E1">
              <w:rPr>
                <w:rFonts w:ascii="Arial" w:hAnsi="Arial" w:cs="Arial"/>
                <w:b/>
                <w:iCs/>
              </w:rPr>
              <w:t>20</w:t>
            </w:r>
          </w:p>
        </w:tc>
        <w:tc>
          <w:tcPr>
            <w:tcW w:w="1417" w:type="dxa"/>
            <w:noWrap/>
            <w:vAlign w:val="center"/>
            <w:hideMark/>
          </w:tcPr>
          <w:p w:rsidR="00DE6FBA" w:rsidRPr="003D2D83" w:rsidRDefault="00DE6FBA" w:rsidP="00D920E1">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w:t>
            </w:r>
            <w:proofErr w:type="gramStart"/>
            <w:r>
              <w:rPr>
                <w:rFonts w:ascii="Arial" w:hAnsi="Arial" w:cs="Arial"/>
                <w:b/>
                <w:iCs/>
              </w:rPr>
              <w:t>se</w:t>
            </w:r>
            <w:proofErr w:type="gramEnd"/>
            <w:r>
              <w:rPr>
                <w:rFonts w:ascii="Arial" w:hAnsi="Arial" w:cs="Arial"/>
                <w:b/>
                <w:iCs/>
              </w:rPr>
              <w:t xml:space="preserve"> </w:t>
            </w:r>
            <w:proofErr w:type="spellStart"/>
            <w:r>
              <w:rPr>
                <w:rFonts w:ascii="Arial" w:hAnsi="Arial" w:cs="Arial"/>
                <w:b/>
                <w:iCs/>
              </w:rPr>
              <w:t>zaměst</w:t>
            </w:r>
            <w:proofErr w:type="spellEnd"/>
            <w:r>
              <w:rPr>
                <w:rFonts w:ascii="Arial" w:hAnsi="Arial" w:cs="Arial"/>
                <w:b/>
                <w:iCs/>
              </w:rPr>
              <w:t>. 20</w:t>
            </w:r>
            <w:r w:rsidR="00D920E1">
              <w:rPr>
                <w:rFonts w:ascii="Arial" w:hAnsi="Arial" w:cs="Arial"/>
                <w:b/>
                <w:iCs/>
              </w:rPr>
              <w:t>20</w:t>
            </w:r>
          </w:p>
        </w:tc>
        <w:tc>
          <w:tcPr>
            <w:tcW w:w="1685" w:type="dxa"/>
            <w:noWrap/>
            <w:vAlign w:val="center"/>
            <w:hideMark/>
          </w:tcPr>
          <w:p w:rsidR="00DE6FBA" w:rsidRPr="003D2D83" w:rsidRDefault="00DE6FBA" w:rsidP="00DE6FBA">
            <w:pPr>
              <w:jc w:val="center"/>
              <w:rPr>
                <w:rFonts w:ascii="Arial" w:hAnsi="Arial" w:cs="Arial"/>
                <w:b/>
                <w:iCs/>
              </w:rPr>
            </w:pPr>
            <w:r w:rsidRPr="003E20B8">
              <w:rPr>
                <w:rFonts w:ascii="Arial" w:hAnsi="Arial" w:cs="Arial"/>
                <w:b/>
                <w:iCs/>
              </w:rPr>
              <w:t>Počet subjektů na 10 000 obyvatel</w:t>
            </w:r>
          </w:p>
        </w:tc>
        <w:tc>
          <w:tcPr>
            <w:tcW w:w="1575" w:type="dxa"/>
            <w:noWrap/>
            <w:vAlign w:val="center"/>
            <w:hideMark/>
          </w:tcPr>
          <w:p w:rsidR="00DE6FBA" w:rsidRPr="003D2D83" w:rsidRDefault="00DE6FBA" w:rsidP="00DE6FBA">
            <w:pPr>
              <w:jc w:val="center"/>
              <w:rPr>
                <w:rFonts w:ascii="Arial" w:hAnsi="Arial" w:cs="Arial"/>
                <w:b/>
                <w:iCs/>
              </w:rPr>
            </w:pPr>
            <w:r w:rsidRPr="003D2D83">
              <w:rPr>
                <w:rFonts w:ascii="Arial" w:hAnsi="Arial" w:cs="Arial"/>
                <w:b/>
                <w:iCs/>
              </w:rPr>
              <w:t>Procento průměru ČR</w:t>
            </w:r>
          </w:p>
        </w:tc>
      </w:tr>
      <w:tr w:rsidR="00D04A4D" w:rsidRPr="00DE6FBA" w:rsidTr="00D04A4D">
        <w:trPr>
          <w:trHeight w:val="288"/>
        </w:trPr>
        <w:tc>
          <w:tcPr>
            <w:tcW w:w="2460" w:type="dxa"/>
            <w:vAlign w:val="center"/>
            <w:hideMark/>
          </w:tcPr>
          <w:p w:rsidR="00D04A4D" w:rsidRPr="00DE6FBA" w:rsidRDefault="00D04A4D" w:rsidP="00D04A4D">
            <w:pPr>
              <w:rPr>
                <w:rFonts w:ascii="Arial" w:hAnsi="Arial" w:cs="Arial"/>
                <w:i/>
                <w:iCs/>
              </w:rPr>
            </w:pPr>
            <w:r w:rsidRPr="00DE6FBA">
              <w:rPr>
                <w:rFonts w:ascii="Arial" w:hAnsi="Arial" w:cs="Arial"/>
                <w:i/>
                <w:iCs/>
              </w:rPr>
              <w:t>Česká republika</w:t>
            </w:r>
          </w:p>
        </w:tc>
        <w:tc>
          <w:tcPr>
            <w:tcW w:w="1379" w:type="dxa"/>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10 701 777</w:t>
            </w:r>
          </w:p>
        </w:tc>
        <w:tc>
          <w:tcPr>
            <w:tcW w:w="1417" w:type="dxa"/>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281</w:t>
            </w:r>
            <w:r w:rsidR="004B5C10">
              <w:rPr>
                <w:rFonts w:ascii="Arial" w:hAnsi="Arial" w:cs="Arial"/>
                <w:i/>
                <w:color w:val="000000"/>
              </w:rPr>
              <w:t> </w:t>
            </w:r>
            <w:r w:rsidRPr="00D04A4D">
              <w:rPr>
                <w:rFonts w:ascii="Arial" w:hAnsi="Arial" w:cs="Arial"/>
                <w:i/>
                <w:color w:val="000000"/>
              </w:rPr>
              <w:t>604</w:t>
            </w:r>
          </w:p>
        </w:tc>
        <w:tc>
          <w:tcPr>
            <w:tcW w:w="1685" w:type="dxa"/>
            <w:noWrap/>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263,1</w:t>
            </w:r>
          </w:p>
        </w:tc>
        <w:tc>
          <w:tcPr>
            <w:tcW w:w="1575" w:type="dxa"/>
            <w:noWrap/>
            <w:vAlign w:val="center"/>
            <w:hideMark/>
          </w:tcPr>
          <w:p w:rsidR="00D04A4D" w:rsidRPr="00D04A4D" w:rsidRDefault="00D04A4D" w:rsidP="00D04A4D">
            <w:pPr>
              <w:jc w:val="right"/>
              <w:rPr>
                <w:rFonts w:ascii="Arial" w:hAnsi="Arial" w:cs="Arial"/>
                <w:i/>
                <w:color w:val="000000"/>
              </w:rPr>
            </w:pPr>
            <w:r w:rsidRPr="00D04A4D">
              <w:rPr>
                <w:rFonts w:ascii="Arial" w:hAnsi="Arial" w:cs="Arial"/>
                <w:i/>
                <w:color w:val="000000"/>
              </w:rPr>
              <w:t>100%</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Hlavní město Praha</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335</w:t>
            </w:r>
            <w:r>
              <w:rPr>
                <w:rFonts w:ascii="Arial" w:hAnsi="Arial" w:cs="Arial"/>
                <w:color w:val="000000"/>
              </w:rPr>
              <w:t> </w:t>
            </w:r>
            <w:r w:rsidRPr="00FF616E">
              <w:rPr>
                <w:rFonts w:ascii="Arial" w:hAnsi="Arial" w:cs="Arial"/>
                <w:color w:val="000000"/>
              </w:rPr>
              <w:t>084</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73 576</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551,1</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209%</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Středočeský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397</w:t>
            </w:r>
            <w:r>
              <w:rPr>
                <w:rFonts w:ascii="Arial" w:hAnsi="Arial" w:cs="Arial"/>
                <w:color w:val="000000"/>
              </w:rPr>
              <w:t> </w:t>
            </w:r>
            <w:r w:rsidRPr="00FF616E">
              <w:rPr>
                <w:rFonts w:ascii="Arial" w:hAnsi="Arial" w:cs="Arial"/>
                <w:color w:val="000000"/>
              </w:rPr>
              <w:t>997</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27</w:t>
            </w:r>
            <w:r w:rsidR="004B5C10">
              <w:rPr>
                <w:rFonts w:ascii="Arial" w:hAnsi="Arial" w:cs="Arial"/>
                <w:color w:val="000000"/>
              </w:rPr>
              <w:t> </w:t>
            </w:r>
            <w:r w:rsidRPr="00D04A4D">
              <w:rPr>
                <w:rFonts w:ascii="Arial" w:hAnsi="Arial" w:cs="Arial"/>
                <w:color w:val="000000"/>
              </w:rPr>
              <w:t>670</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197,9</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75%</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Jihočeský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643</w:t>
            </w:r>
            <w:r>
              <w:rPr>
                <w:rFonts w:ascii="Arial" w:hAnsi="Arial" w:cs="Arial"/>
                <w:color w:val="000000"/>
              </w:rPr>
              <w:t> </w:t>
            </w:r>
            <w:r w:rsidRPr="00FF616E">
              <w:rPr>
                <w:rFonts w:ascii="Arial" w:hAnsi="Arial" w:cs="Arial"/>
                <w:color w:val="000000"/>
              </w:rPr>
              <w:t>551</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14 679</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228,1</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87%</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Plzeňský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591</w:t>
            </w:r>
            <w:r>
              <w:rPr>
                <w:rFonts w:ascii="Arial" w:hAnsi="Arial" w:cs="Arial"/>
                <w:color w:val="000000"/>
              </w:rPr>
              <w:t> </w:t>
            </w:r>
            <w:r w:rsidRPr="00FF616E">
              <w:rPr>
                <w:rFonts w:ascii="Arial" w:hAnsi="Arial" w:cs="Arial"/>
                <w:color w:val="000000"/>
              </w:rPr>
              <w:t>041</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12</w:t>
            </w:r>
            <w:r w:rsidR="004B5C10">
              <w:rPr>
                <w:rFonts w:ascii="Arial" w:hAnsi="Arial" w:cs="Arial"/>
                <w:color w:val="000000"/>
              </w:rPr>
              <w:t> </w:t>
            </w:r>
            <w:r w:rsidRPr="00D04A4D">
              <w:rPr>
                <w:rFonts w:ascii="Arial" w:hAnsi="Arial" w:cs="Arial"/>
                <w:color w:val="000000"/>
              </w:rPr>
              <w:t>654</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214,1</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Karlovarský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293</w:t>
            </w:r>
            <w:r>
              <w:rPr>
                <w:rFonts w:ascii="Arial" w:hAnsi="Arial" w:cs="Arial"/>
                <w:color w:val="000000"/>
              </w:rPr>
              <w:t> </w:t>
            </w:r>
            <w:r w:rsidRPr="00FF616E">
              <w:rPr>
                <w:rFonts w:ascii="Arial" w:hAnsi="Arial" w:cs="Arial"/>
                <w:color w:val="000000"/>
              </w:rPr>
              <w:t>311</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6</w:t>
            </w:r>
            <w:r w:rsidR="004B5C10">
              <w:rPr>
                <w:rFonts w:ascii="Arial" w:hAnsi="Arial" w:cs="Arial"/>
                <w:color w:val="000000"/>
              </w:rPr>
              <w:t> </w:t>
            </w:r>
            <w:r w:rsidRPr="00D04A4D">
              <w:rPr>
                <w:rFonts w:ascii="Arial" w:hAnsi="Arial" w:cs="Arial"/>
                <w:color w:val="000000"/>
              </w:rPr>
              <w:t>145</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209,5</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80%</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Ústecký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817</w:t>
            </w:r>
            <w:r>
              <w:rPr>
                <w:rFonts w:ascii="Arial" w:hAnsi="Arial" w:cs="Arial"/>
                <w:color w:val="000000"/>
              </w:rPr>
              <w:t> </w:t>
            </w:r>
            <w:r w:rsidRPr="00FF616E">
              <w:rPr>
                <w:rFonts w:ascii="Arial" w:hAnsi="Arial" w:cs="Arial"/>
                <w:color w:val="000000"/>
              </w:rPr>
              <w:t>004</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15</w:t>
            </w:r>
            <w:r w:rsidR="004B5C10">
              <w:rPr>
                <w:rFonts w:ascii="Arial" w:hAnsi="Arial" w:cs="Arial"/>
                <w:color w:val="000000"/>
              </w:rPr>
              <w:t> </w:t>
            </w:r>
            <w:r w:rsidRPr="00D04A4D">
              <w:rPr>
                <w:rFonts w:ascii="Arial" w:hAnsi="Arial" w:cs="Arial"/>
                <w:color w:val="000000"/>
              </w:rPr>
              <w:t>414</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188,7</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72%</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Liberecký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442</w:t>
            </w:r>
            <w:r>
              <w:rPr>
                <w:rFonts w:ascii="Arial" w:hAnsi="Arial" w:cs="Arial"/>
                <w:color w:val="000000"/>
              </w:rPr>
              <w:t> </w:t>
            </w:r>
            <w:r w:rsidRPr="00FF616E">
              <w:rPr>
                <w:rFonts w:ascii="Arial" w:hAnsi="Arial" w:cs="Arial"/>
                <w:color w:val="000000"/>
              </w:rPr>
              <w:t>476</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9</w:t>
            </w:r>
            <w:r w:rsidR="004B5C10">
              <w:rPr>
                <w:rFonts w:ascii="Arial" w:hAnsi="Arial" w:cs="Arial"/>
                <w:color w:val="000000"/>
              </w:rPr>
              <w:t> </w:t>
            </w:r>
            <w:r w:rsidRPr="00D04A4D">
              <w:rPr>
                <w:rFonts w:ascii="Arial" w:hAnsi="Arial" w:cs="Arial"/>
                <w:color w:val="000000"/>
              </w:rPr>
              <w:t>379</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212,0</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Královéhradecký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550</w:t>
            </w:r>
            <w:r>
              <w:rPr>
                <w:rFonts w:ascii="Arial" w:hAnsi="Arial" w:cs="Arial"/>
                <w:color w:val="000000"/>
              </w:rPr>
              <w:t> </w:t>
            </w:r>
            <w:r w:rsidRPr="00FF616E">
              <w:rPr>
                <w:rFonts w:ascii="Arial" w:hAnsi="Arial" w:cs="Arial"/>
                <w:color w:val="000000"/>
              </w:rPr>
              <w:t>803</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12</w:t>
            </w:r>
            <w:r w:rsidR="004B5C10">
              <w:rPr>
                <w:rFonts w:ascii="Arial" w:hAnsi="Arial" w:cs="Arial"/>
                <w:color w:val="000000"/>
              </w:rPr>
              <w:t> </w:t>
            </w:r>
            <w:r w:rsidRPr="00D04A4D">
              <w:rPr>
                <w:rFonts w:ascii="Arial" w:hAnsi="Arial" w:cs="Arial"/>
                <w:color w:val="000000"/>
              </w:rPr>
              <w:t>355</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224,3</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85%</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Pardubický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522</w:t>
            </w:r>
            <w:r>
              <w:rPr>
                <w:rFonts w:ascii="Arial" w:hAnsi="Arial" w:cs="Arial"/>
                <w:color w:val="000000"/>
              </w:rPr>
              <w:t> </w:t>
            </w:r>
            <w:r w:rsidRPr="00FF616E">
              <w:rPr>
                <w:rFonts w:ascii="Arial" w:hAnsi="Arial" w:cs="Arial"/>
                <w:color w:val="000000"/>
              </w:rPr>
              <w:t>856</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11</w:t>
            </w:r>
            <w:r w:rsidR="004B5C10">
              <w:rPr>
                <w:rFonts w:ascii="Arial" w:hAnsi="Arial" w:cs="Arial"/>
                <w:color w:val="000000"/>
              </w:rPr>
              <w:t> </w:t>
            </w:r>
            <w:r w:rsidRPr="00D04A4D">
              <w:rPr>
                <w:rFonts w:ascii="Arial" w:hAnsi="Arial" w:cs="Arial"/>
                <w:color w:val="000000"/>
              </w:rPr>
              <w:t>327</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216,6</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82%</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Kraj Vysočina</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508</w:t>
            </w:r>
            <w:r>
              <w:rPr>
                <w:rFonts w:ascii="Arial" w:hAnsi="Arial" w:cs="Arial"/>
                <w:color w:val="000000"/>
              </w:rPr>
              <w:t> </w:t>
            </w:r>
            <w:r w:rsidRPr="00FF616E">
              <w:rPr>
                <w:rFonts w:ascii="Arial" w:hAnsi="Arial" w:cs="Arial"/>
                <w:color w:val="000000"/>
              </w:rPr>
              <w:t>852</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10</w:t>
            </w:r>
            <w:r w:rsidR="004B5C10">
              <w:rPr>
                <w:rFonts w:ascii="Arial" w:hAnsi="Arial" w:cs="Arial"/>
                <w:color w:val="000000"/>
              </w:rPr>
              <w:t> </w:t>
            </w:r>
            <w:r w:rsidRPr="00D04A4D">
              <w:rPr>
                <w:rFonts w:ascii="Arial" w:hAnsi="Arial" w:cs="Arial"/>
                <w:color w:val="000000"/>
              </w:rPr>
              <w:t>455</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205,5</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78%</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Jihomoravský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195</w:t>
            </w:r>
            <w:r>
              <w:rPr>
                <w:rFonts w:ascii="Arial" w:hAnsi="Arial" w:cs="Arial"/>
                <w:color w:val="000000"/>
              </w:rPr>
              <w:t> </w:t>
            </w:r>
            <w:r w:rsidRPr="00FF616E">
              <w:rPr>
                <w:rFonts w:ascii="Arial" w:hAnsi="Arial" w:cs="Arial"/>
                <w:color w:val="000000"/>
              </w:rPr>
              <w:t>327</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34</w:t>
            </w:r>
            <w:r w:rsidR="004B5C10">
              <w:rPr>
                <w:rFonts w:ascii="Arial" w:hAnsi="Arial" w:cs="Arial"/>
                <w:color w:val="000000"/>
              </w:rPr>
              <w:t> </w:t>
            </w:r>
            <w:r w:rsidRPr="00D04A4D">
              <w:rPr>
                <w:rFonts w:ascii="Arial" w:hAnsi="Arial" w:cs="Arial"/>
                <w:color w:val="000000"/>
              </w:rPr>
              <w:t>005</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284,5</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108%</w:t>
            </w:r>
          </w:p>
        </w:tc>
      </w:tr>
      <w:tr w:rsidR="00D04A4D" w:rsidRPr="00DE6FBA" w:rsidTr="00D04A4D">
        <w:trPr>
          <w:trHeight w:val="288"/>
        </w:trPr>
        <w:tc>
          <w:tcPr>
            <w:tcW w:w="2460" w:type="dxa"/>
            <w:vAlign w:val="center"/>
            <w:hideMark/>
          </w:tcPr>
          <w:p w:rsidR="00D04A4D" w:rsidRPr="00DE6FBA" w:rsidRDefault="00D04A4D" w:rsidP="00D04A4D">
            <w:pPr>
              <w:rPr>
                <w:rFonts w:ascii="Arial" w:hAnsi="Arial" w:cs="Arial"/>
                <w:b/>
                <w:iCs/>
              </w:rPr>
            </w:pPr>
            <w:r w:rsidRPr="00DE6FBA">
              <w:rPr>
                <w:rFonts w:ascii="Arial" w:hAnsi="Arial" w:cs="Arial"/>
                <w:b/>
                <w:iCs/>
              </w:rPr>
              <w:t>Olomoucký kraj</w:t>
            </w:r>
          </w:p>
        </w:tc>
        <w:tc>
          <w:tcPr>
            <w:tcW w:w="1379" w:type="dxa"/>
            <w:vAlign w:val="center"/>
            <w:hideMark/>
          </w:tcPr>
          <w:p w:rsidR="00D04A4D" w:rsidRPr="00FF616E" w:rsidRDefault="00D04A4D" w:rsidP="00D04A4D">
            <w:pPr>
              <w:jc w:val="right"/>
              <w:rPr>
                <w:rFonts w:ascii="Arial" w:hAnsi="Arial" w:cs="Arial"/>
                <w:b/>
                <w:color w:val="000000"/>
              </w:rPr>
            </w:pPr>
            <w:r w:rsidRPr="00FF616E">
              <w:rPr>
                <w:rFonts w:ascii="Arial" w:hAnsi="Arial" w:cs="Arial"/>
                <w:b/>
                <w:color w:val="000000"/>
              </w:rPr>
              <w:t>630 522</w:t>
            </w:r>
          </w:p>
        </w:tc>
        <w:tc>
          <w:tcPr>
            <w:tcW w:w="1417" w:type="dxa"/>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14</w:t>
            </w:r>
            <w:r w:rsidR="004B5C10">
              <w:rPr>
                <w:rFonts w:ascii="Arial" w:hAnsi="Arial" w:cs="Arial"/>
                <w:b/>
                <w:color w:val="000000"/>
              </w:rPr>
              <w:t> </w:t>
            </w:r>
            <w:r w:rsidRPr="00D04A4D">
              <w:rPr>
                <w:rFonts w:ascii="Arial" w:hAnsi="Arial" w:cs="Arial"/>
                <w:b/>
                <w:color w:val="000000"/>
              </w:rPr>
              <w:t>050</w:t>
            </w:r>
          </w:p>
        </w:tc>
        <w:tc>
          <w:tcPr>
            <w:tcW w:w="1685" w:type="dxa"/>
            <w:noWrap/>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222,8</w:t>
            </w:r>
          </w:p>
        </w:tc>
        <w:tc>
          <w:tcPr>
            <w:tcW w:w="1575" w:type="dxa"/>
            <w:noWrap/>
            <w:vAlign w:val="center"/>
            <w:hideMark/>
          </w:tcPr>
          <w:p w:rsidR="00D04A4D" w:rsidRPr="00D04A4D" w:rsidRDefault="00D04A4D" w:rsidP="00D04A4D">
            <w:pPr>
              <w:jc w:val="right"/>
              <w:rPr>
                <w:rFonts w:ascii="Arial" w:hAnsi="Arial" w:cs="Arial"/>
                <w:b/>
                <w:color w:val="000000"/>
              </w:rPr>
            </w:pPr>
            <w:r w:rsidRPr="00D04A4D">
              <w:rPr>
                <w:rFonts w:ascii="Arial" w:hAnsi="Arial" w:cs="Arial"/>
                <w:b/>
                <w:color w:val="000000"/>
              </w:rPr>
              <w:t>85%</w:t>
            </w:r>
          </w:p>
        </w:tc>
      </w:tr>
      <w:tr w:rsidR="00D04A4D" w:rsidRPr="00ED3F02" w:rsidTr="00D04A4D">
        <w:trPr>
          <w:trHeight w:val="300"/>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Zlínský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580</w:t>
            </w:r>
            <w:r>
              <w:rPr>
                <w:rFonts w:ascii="Arial" w:hAnsi="Arial" w:cs="Arial"/>
                <w:color w:val="000000"/>
              </w:rPr>
              <w:t> </w:t>
            </w:r>
            <w:r w:rsidRPr="00FF616E">
              <w:rPr>
                <w:rFonts w:ascii="Arial" w:hAnsi="Arial" w:cs="Arial"/>
                <w:color w:val="000000"/>
              </w:rPr>
              <w:t>119</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13</w:t>
            </w:r>
            <w:r w:rsidR="004B5C10">
              <w:rPr>
                <w:rFonts w:ascii="Arial" w:hAnsi="Arial" w:cs="Arial"/>
                <w:color w:val="000000"/>
              </w:rPr>
              <w:t> </w:t>
            </w:r>
            <w:r w:rsidRPr="00D04A4D">
              <w:rPr>
                <w:rFonts w:ascii="Arial" w:hAnsi="Arial" w:cs="Arial"/>
                <w:color w:val="000000"/>
              </w:rPr>
              <w:t>879</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239,2</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91%</w:t>
            </w:r>
          </w:p>
        </w:tc>
      </w:tr>
      <w:tr w:rsidR="00D04A4D" w:rsidRPr="00ED3F02" w:rsidTr="00D04A4D">
        <w:trPr>
          <w:trHeight w:val="300"/>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Moravskoslezský kraj</w:t>
            </w:r>
          </w:p>
        </w:tc>
        <w:tc>
          <w:tcPr>
            <w:tcW w:w="1379" w:type="dxa"/>
            <w:vAlign w:val="center"/>
            <w:hideMark/>
          </w:tcPr>
          <w:p w:rsidR="00D04A4D" w:rsidRPr="00FF616E" w:rsidRDefault="00D04A4D" w:rsidP="00D04A4D">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192</w:t>
            </w:r>
            <w:r>
              <w:rPr>
                <w:rFonts w:ascii="Arial" w:hAnsi="Arial" w:cs="Arial"/>
                <w:color w:val="000000"/>
              </w:rPr>
              <w:t> </w:t>
            </w:r>
            <w:r w:rsidRPr="00FF616E">
              <w:rPr>
                <w:rFonts w:ascii="Arial" w:hAnsi="Arial" w:cs="Arial"/>
                <w:color w:val="000000"/>
              </w:rPr>
              <w:t>834</w:t>
            </w:r>
          </w:p>
        </w:tc>
        <w:tc>
          <w:tcPr>
            <w:tcW w:w="1417" w:type="dxa"/>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26</w:t>
            </w:r>
            <w:r w:rsidR="004B5C10">
              <w:rPr>
                <w:rFonts w:ascii="Arial" w:hAnsi="Arial" w:cs="Arial"/>
                <w:color w:val="000000"/>
              </w:rPr>
              <w:t> </w:t>
            </w:r>
            <w:r w:rsidRPr="00D04A4D">
              <w:rPr>
                <w:rFonts w:ascii="Arial" w:hAnsi="Arial" w:cs="Arial"/>
                <w:color w:val="000000"/>
              </w:rPr>
              <w:t>016</w:t>
            </w:r>
          </w:p>
        </w:tc>
        <w:tc>
          <w:tcPr>
            <w:tcW w:w="168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218,1</w:t>
            </w:r>
          </w:p>
        </w:tc>
        <w:tc>
          <w:tcPr>
            <w:tcW w:w="1575" w:type="dxa"/>
            <w:noWrap/>
            <w:vAlign w:val="center"/>
            <w:hideMark/>
          </w:tcPr>
          <w:p w:rsidR="00D04A4D" w:rsidRPr="00D04A4D" w:rsidRDefault="00D04A4D" w:rsidP="00D04A4D">
            <w:pPr>
              <w:jc w:val="right"/>
              <w:rPr>
                <w:rFonts w:ascii="Arial" w:hAnsi="Arial" w:cs="Arial"/>
                <w:color w:val="000000"/>
              </w:rPr>
            </w:pPr>
            <w:r w:rsidRPr="00D04A4D">
              <w:rPr>
                <w:rFonts w:ascii="Arial" w:hAnsi="Arial" w:cs="Arial"/>
                <w:color w:val="000000"/>
              </w:rPr>
              <w:t>83%</w:t>
            </w:r>
          </w:p>
        </w:tc>
      </w:tr>
    </w:tbl>
    <w:p w:rsidR="00D04A4D" w:rsidRDefault="004B5C10" w:rsidP="00171929">
      <w:pPr>
        <w:spacing w:after="120"/>
        <w:jc w:val="both"/>
        <w:rPr>
          <w:rFonts w:ascii="Arial" w:hAnsi="Arial" w:cs="Arial"/>
          <w:iCs/>
          <w:sz w:val="24"/>
          <w:szCs w:val="24"/>
        </w:rPr>
      </w:pPr>
      <w:r>
        <w:rPr>
          <w:rFonts w:ascii="Arial" w:hAnsi="Arial" w:cs="Arial"/>
          <w:iCs/>
          <w:sz w:val="24"/>
          <w:szCs w:val="24"/>
        </w:rPr>
        <w:t xml:space="preserve">Z pohledu krajů nadprůměrné hodnoty vykazuje pouze hlavní město a Jihomoravský kraj. Olomouckému kraji patří </w:t>
      </w:r>
      <w:r w:rsidR="005F6C5E">
        <w:rPr>
          <w:rFonts w:ascii="Arial" w:hAnsi="Arial" w:cs="Arial"/>
          <w:iCs/>
          <w:sz w:val="24"/>
          <w:szCs w:val="24"/>
        </w:rPr>
        <w:t>šesté</w:t>
      </w:r>
      <w:r>
        <w:rPr>
          <w:rFonts w:ascii="Arial" w:hAnsi="Arial" w:cs="Arial"/>
          <w:iCs/>
          <w:sz w:val="24"/>
          <w:szCs w:val="24"/>
        </w:rPr>
        <w:t xml:space="preserve"> místo.</w:t>
      </w:r>
    </w:p>
    <w:p w:rsidR="005F6C5E" w:rsidRDefault="005F6C5E" w:rsidP="00171929">
      <w:pPr>
        <w:spacing w:after="120"/>
        <w:jc w:val="both"/>
        <w:rPr>
          <w:rFonts w:ascii="Arial" w:hAnsi="Arial" w:cs="Arial"/>
          <w:iCs/>
          <w:sz w:val="24"/>
          <w:szCs w:val="24"/>
        </w:rPr>
      </w:pPr>
      <w:r>
        <w:rPr>
          <w:rFonts w:ascii="Arial" w:hAnsi="Arial" w:cs="Arial"/>
          <w:iCs/>
          <w:sz w:val="24"/>
          <w:szCs w:val="24"/>
        </w:rPr>
        <w:t>Zatímco v předchozím období počet ekonomických subjektů rostl, tak od roku 2019 v důsledku pandemie COVID-19 tento počet klesá. Pokles je relativně rovnoměrný a žádný z krajů nevykazuje významné zhoršení.</w:t>
      </w:r>
    </w:p>
    <w:tbl>
      <w:tblPr>
        <w:tblStyle w:val="Mkatabulky"/>
        <w:tblW w:w="0" w:type="auto"/>
        <w:tblLook w:val="04A0" w:firstRow="1" w:lastRow="0" w:firstColumn="1" w:lastColumn="0" w:noHBand="0" w:noVBand="1"/>
      </w:tblPr>
      <w:tblGrid>
        <w:gridCol w:w="2460"/>
        <w:gridCol w:w="1379"/>
        <w:gridCol w:w="1417"/>
        <w:gridCol w:w="1685"/>
        <w:gridCol w:w="1575"/>
      </w:tblGrid>
      <w:tr w:rsidR="005F6C5E" w:rsidRPr="00ED3F02" w:rsidTr="002C3248">
        <w:trPr>
          <w:trHeight w:val="288"/>
        </w:trPr>
        <w:tc>
          <w:tcPr>
            <w:tcW w:w="2460" w:type="dxa"/>
            <w:vMerge w:val="restart"/>
            <w:noWrap/>
            <w:hideMark/>
          </w:tcPr>
          <w:p w:rsidR="005F6C5E" w:rsidRPr="002F3569" w:rsidRDefault="005F6C5E" w:rsidP="00D04A4D">
            <w:pPr>
              <w:jc w:val="center"/>
              <w:rPr>
                <w:rFonts w:ascii="Arial" w:hAnsi="Arial" w:cs="Arial"/>
                <w:b/>
              </w:rPr>
            </w:pPr>
          </w:p>
        </w:tc>
        <w:tc>
          <w:tcPr>
            <w:tcW w:w="2796" w:type="dxa"/>
            <w:gridSpan w:val="2"/>
            <w:noWrap/>
            <w:vAlign w:val="center"/>
            <w:hideMark/>
          </w:tcPr>
          <w:p w:rsidR="005F6C5E" w:rsidRPr="003D2D83" w:rsidRDefault="005F6C5E" w:rsidP="00D04A4D">
            <w:pPr>
              <w:jc w:val="center"/>
              <w:rPr>
                <w:rFonts w:ascii="Arial" w:hAnsi="Arial" w:cs="Arial"/>
                <w:b/>
                <w:iCs/>
              </w:rPr>
            </w:pPr>
            <w:r>
              <w:rPr>
                <w:rFonts w:ascii="Arial" w:hAnsi="Arial" w:cs="Arial"/>
                <w:b/>
                <w:iCs/>
              </w:rPr>
              <w:t>Počet subjektů na 10 </w:t>
            </w:r>
            <w:r w:rsidRPr="00D04A4D">
              <w:rPr>
                <w:rFonts w:ascii="Arial" w:hAnsi="Arial" w:cs="Arial"/>
                <w:b/>
                <w:iCs/>
              </w:rPr>
              <w:t>000 obyvatel</w:t>
            </w:r>
          </w:p>
        </w:tc>
        <w:tc>
          <w:tcPr>
            <w:tcW w:w="3260" w:type="dxa"/>
            <w:gridSpan w:val="2"/>
            <w:noWrap/>
            <w:hideMark/>
          </w:tcPr>
          <w:p w:rsidR="005F6C5E" w:rsidRPr="003D2D83" w:rsidRDefault="005F6C5E" w:rsidP="00D04A4D">
            <w:pPr>
              <w:jc w:val="center"/>
              <w:rPr>
                <w:rFonts w:ascii="Arial" w:hAnsi="Arial" w:cs="Arial"/>
                <w:b/>
                <w:iCs/>
              </w:rPr>
            </w:pPr>
            <w:r w:rsidRPr="003D2D83">
              <w:rPr>
                <w:rFonts w:ascii="Arial" w:hAnsi="Arial" w:cs="Arial"/>
                <w:b/>
                <w:iCs/>
              </w:rPr>
              <w:t>Procento průměru ČR</w:t>
            </w:r>
          </w:p>
        </w:tc>
      </w:tr>
      <w:tr w:rsidR="005F6C5E" w:rsidRPr="00ED3F02" w:rsidTr="0064728E">
        <w:trPr>
          <w:trHeight w:val="288"/>
        </w:trPr>
        <w:tc>
          <w:tcPr>
            <w:tcW w:w="2460" w:type="dxa"/>
            <w:vMerge/>
            <w:noWrap/>
          </w:tcPr>
          <w:p w:rsidR="005F6C5E" w:rsidRPr="002F3569" w:rsidRDefault="005F6C5E" w:rsidP="00D04A4D">
            <w:pPr>
              <w:jc w:val="center"/>
              <w:rPr>
                <w:rFonts w:ascii="Arial" w:hAnsi="Arial" w:cs="Arial"/>
                <w:b/>
              </w:rPr>
            </w:pPr>
          </w:p>
        </w:tc>
        <w:tc>
          <w:tcPr>
            <w:tcW w:w="1379" w:type="dxa"/>
            <w:noWrap/>
            <w:vAlign w:val="center"/>
          </w:tcPr>
          <w:p w:rsidR="005F6C5E" w:rsidRPr="00D04A4D" w:rsidRDefault="005F6C5E" w:rsidP="00D04A4D">
            <w:pPr>
              <w:jc w:val="center"/>
              <w:rPr>
                <w:rFonts w:ascii="Arial" w:hAnsi="Arial" w:cs="Arial"/>
                <w:b/>
                <w:iCs/>
              </w:rPr>
            </w:pPr>
            <w:r>
              <w:rPr>
                <w:rFonts w:ascii="Arial" w:hAnsi="Arial" w:cs="Arial"/>
                <w:b/>
                <w:iCs/>
              </w:rPr>
              <w:t>2019</w:t>
            </w:r>
          </w:p>
        </w:tc>
        <w:tc>
          <w:tcPr>
            <w:tcW w:w="1417" w:type="dxa"/>
            <w:noWrap/>
            <w:vAlign w:val="center"/>
          </w:tcPr>
          <w:p w:rsidR="005F6C5E" w:rsidRPr="003D2D83" w:rsidRDefault="005F6C5E" w:rsidP="00D04A4D">
            <w:pPr>
              <w:jc w:val="center"/>
              <w:rPr>
                <w:rFonts w:ascii="Arial" w:hAnsi="Arial" w:cs="Arial"/>
                <w:b/>
                <w:iCs/>
              </w:rPr>
            </w:pPr>
            <w:r>
              <w:rPr>
                <w:rFonts w:ascii="Arial" w:hAnsi="Arial" w:cs="Arial"/>
                <w:b/>
                <w:iCs/>
              </w:rPr>
              <w:t>2020</w:t>
            </w:r>
          </w:p>
        </w:tc>
        <w:tc>
          <w:tcPr>
            <w:tcW w:w="1685" w:type="dxa"/>
            <w:noWrap/>
          </w:tcPr>
          <w:p w:rsidR="005F6C5E" w:rsidRPr="002F3569" w:rsidRDefault="005F6C5E" w:rsidP="00D04A4D">
            <w:pPr>
              <w:jc w:val="center"/>
              <w:rPr>
                <w:rFonts w:ascii="Arial" w:hAnsi="Arial" w:cs="Arial"/>
                <w:b/>
              </w:rPr>
            </w:pPr>
            <w:r>
              <w:rPr>
                <w:rFonts w:ascii="Arial" w:hAnsi="Arial" w:cs="Arial"/>
                <w:b/>
              </w:rPr>
              <w:t>2019</w:t>
            </w:r>
          </w:p>
        </w:tc>
        <w:tc>
          <w:tcPr>
            <w:tcW w:w="1575" w:type="dxa"/>
            <w:noWrap/>
            <w:vAlign w:val="center"/>
          </w:tcPr>
          <w:p w:rsidR="005F6C5E" w:rsidRPr="00D04A4D" w:rsidRDefault="005F6C5E" w:rsidP="00D04A4D">
            <w:pPr>
              <w:jc w:val="center"/>
              <w:rPr>
                <w:rFonts w:ascii="Arial" w:hAnsi="Arial" w:cs="Arial"/>
                <w:b/>
                <w:iCs/>
              </w:rPr>
            </w:pPr>
            <w:r>
              <w:rPr>
                <w:rFonts w:ascii="Arial" w:hAnsi="Arial" w:cs="Arial"/>
                <w:b/>
                <w:iCs/>
              </w:rPr>
              <w:t>2020</w:t>
            </w:r>
          </w:p>
        </w:tc>
      </w:tr>
      <w:tr w:rsidR="00D04A4D" w:rsidRPr="00DE6FBA" w:rsidTr="00D04A4D">
        <w:trPr>
          <w:trHeight w:val="288"/>
        </w:trPr>
        <w:tc>
          <w:tcPr>
            <w:tcW w:w="2460" w:type="dxa"/>
            <w:vAlign w:val="center"/>
            <w:hideMark/>
          </w:tcPr>
          <w:p w:rsidR="00D04A4D" w:rsidRPr="00DE6FBA" w:rsidRDefault="00D04A4D" w:rsidP="00D04A4D">
            <w:pPr>
              <w:rPr>
                <w:rFonts w:ascii="Arial" w:hAnsi="Arial" w:cs="Arial"/>
                <w:i/>
                <w:iCs/>
              </w:rPr>
            </w:pPr>
            <w:r w:rsidRPr="00DE6FBA">
              <w:rPr>
                <w:rFonts w:ascii="Arial" w:hAnsi="Arial" w:cs="Arial"/>
                <w:i/>
                <w:iCs/>
              </w:rPr>
              <w:t>Česká republika</w:t>
            </w:r>
          </w:p>
        </w:tc>
        <w:tc>
          <w:tcPr>
            <w:tcW w:w="1379" w:type="dxa"/>
            <w:vAlign w:val="center"/>
            <w:hideMark/>
          </w:tcPr>
          <w:p w:rsidR="00D04A4D" w:rsidRPr="00DE6FBA" w:rsidRDefault="00D04A4D" w:rsidP="00D04A4D">
            <w:pPr>
              <w:jc w:val="right"/>
              <w:rPr>
                <w:rFonts w:ascii="Arial" w:hAnsi="Arial" w:cs="Arial"/>
                <w:i/>
              </w:rPr>
            </w:pPr>
            <w:r w:rsidRPr="00DE6FBA">
              <w:rPr>
                <w:rFonts w:ascii="Arial" w:hAnsi="Arial" w:cs="Arial"/>
                <w:i/>
              </w:rPr>
              <w:t xml:space="preserve">272,6 </w:t>
            </w:r>
          </w:p>
        </w:tc>
        <w:tc>
          <w:tcPr>
            <w:tcW w:w="1417" w:type="dxa"/>
            <w:vAlign w:val="center"/>
          </w:tcPr>
          <w:p w:rsidR="00D04A4D" w:rsidRPr="00D04A4D" w:rsidRDefault="00D04A4D" w:rsidP="00D04A4D">
            <w:pPr>
              <w:jc w:val="right"/>
              <w:rPr>
                <w:rFonts w:ascii="Arial" w:hAnsi="Arial" w:cs="Arial"/>
                <w:i/>
                <w:color w:val="000000"/>
              </w:rPr>
            </w:pPr>
            <w:r w:rsidRPr="00D04A4D">
              <w:rPr>
                <w:rFonts w:ascii="Arial" w:hAnsi="Arial" w:cs="Arial"/>
                <w:i/>
                <w:color w:val="000000"/>
              </w:rPr>
              <w:t>263,1</w:t>
            </w:r>
          </w:p>
        </w:tc>
        <w:tc>
          <w:tcPr>
            <w:tcW w:w="1685" w:type="dxa"/>
            <w:noWrap/>
            <w:vAlign w:val="center"/>
            <w:hideMark/>
          </w:tcPr>
          <w:p w:rsidR="00D04A4D" w:rsidRPr="00DE6FBA" w:rsidRDefault="00D04A4D" w:rsidP="00D04A4D">
            <w:pPr>
              <w:jc w:val="right"/>
              <w:rPr>
                <w:rFonts w:ascii="Arial" w:hAnsi="Arial" w:cs="Arial"/>
                <w:i/>
                <w:color w:val="000000"/>
              </w:rPr>
            </w:pPr>
            <w:r w:rsidRPr="00DE6FBA">
              <w:rPr>
                <w:rFonts w:ascii="Arial" w:hAnsi="Arial" w:cs="Arial"/>
                <w:i/>
                <w:color w:val="000000"/>
              </w:rPr>
              <w:t>100%</w:t>
            </w:r>
          </w:p>
        </w:tc>
        <w:tc>
          <w:tcPr>
            <w:tcW w:w="1575" w:type="dxa"/>
            <w:noWrap/>
            <w:vAlign w:val="center"/>
          </w:tcPr>
          <w:p w:rsidR="00D04A4D" w:rsidRPr="00D04A4D" w:rsidRDefault="00D04A4D" w:rsidP="00D04A4D">
            <w:pPr>
              <w:jc w:val="right"/>
              <w:rPr>
                <w:rFonts w:ascii="Arial" w:hAnsi="Arial" w:cs="Arial"/>
                <w:i/>
                <w:color w:val="000000"/>
              </w:rPr>
            </w:pPr>
            <w:r w:rsidRPr="00D04A4D">
              <w:rPr>
                <w:rFonts w:ascii="Arial" w:hAnsi="Arial" w:cs="Arial"/>
                <w:i/>
                <w:color w:val="000000"/>
              </w:rPr>
              <w:t>100%</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Hlavní město Praha</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590,3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551,1</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217%</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209%</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Středočeský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203,7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197,9</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75%</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75%</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Jihočeský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233,3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228,1</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86%</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87%</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Plzeňský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219,0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214,1</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80%</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Karlovarský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215,1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209,5</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79%</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80%</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Ústecký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194,7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188,7</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71%</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72%</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Liberecký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216,9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212,0</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80%</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81%</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Královéhradecký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228,9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224,3</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84%</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85%</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Pardubický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220,7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216,6</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81%</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82%</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Kraj Vysočina</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209,2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205,5</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77%</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78%</w:t>
            </w:r>
          </w:p>
        </w:tc>
      </w:tr>
      <w:tr w:rsidR="00D04A4D" w:rsidRPr="00ED3F02" w:rsidTr="00D04A4D">
        <w:trPr>
          <w:trHeight w:val="288"/>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Jihomoravský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292,8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284,5</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107%</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108%</w:t>
            </w:r>
          </w:p>
        </w:tc>
      </w:tr>
      <w:tr w:rsidR="00D04A4D" w:rsidRPr="00DE6FBA" w:rsidTr="00D04A4D">
        <w:trPr>
          <w:trHeight w:val="288"/>
        </w:trPr>
        <w:tc>
          <w:tcPr>
            <w:tcW w:w="2460" w:type="dxa"/>
            <w:vAlign w:val="center"/>
            <w:hideMark/>
          </w:tcPr>
          <w:p w:rsidR="00D04A4D" w:rsidRPr="00DE6FBA" w:rsidRDefault="00D04A4D" w:rsidP="00D04A4D">
            <w:pPr>
              <w:rPr>
                <w:rFonts w:ascii="Arial" w:hAnsi="Arial" w:cs="Arial"/>
                <w:b/>
                <w:iCs/>
              </w:rPr>
            </w:pPr>
            <w:r w:rsidRPr="00DE6FBA">
              <w:rPr>
                <w:rFonts w:ascii="Arial" w:hAnsi="Arial" w:cs="Arial"/>
                <w:b/>
                <w:iCs/>
              </w:rPr>
              <w:t>Olomoucký kraj</w:t>
            </w:r>
          </w:p>
        </w:tc>
        <w:tc>
          <w:tcPr>
            <w:tcW w:w="1379" w:type="dxa"/>
            <w:vAlign w:val="center"/>
            <w:hideMark/>
          </w:tcPr>
          <w:p w:rsidR="00D04A4D" w:rsidRPr="00DE6FBA" w:rsidRDefault="00D04A4D" w:rsidP="00D04A4D">
            <w:pPr>
              <w:jc w:val="right"/>
              <w:rPr>
                <w:rFonts w:ascii="Arial" w:hAnsi="Arial" w:cs="Arial"/>
                <w:b/>
              </w:rPr>
            </w:pPr>
            <w:r w:rsidRPr="00DE6FBA">
              <w:rPr>
                <w:rFonts w:ascii="Arial" w:hAnsi="Arial" w:cs="Arial"/>
                <w:b/>
              </w:rPr>
              <w:t xml:space="preserve">229,3 </w:t>
            </w:r>
          </w:p>
        </w:tc>
        <w:tc>
          <w:tcPr>
            <w:tcW w:w="1417" w:type="dxa"/>
            <w:vAlign w:val="center"/>
          </w:tcPr>
          <w:p w:rsidR="00D04A4D" w:rsidRPr="00D04A4D" w:rsidRDefault="00D04A4D" w:rsidP="00D04A4D">
            <w:pPr>
              <w:jc w:val="right"/>
              <w:rPr>
                <w:rFonts w:ascii="Arial" w:hAnsi="Arial" w:cs="Arial"/>
                <w:b/>
                <w:color w:val="000000"/>
              </w:rPr>
            </w:pPr>
            <w:r w:rsidRPr="00D04A4D">
              <w:rPr>
                <w:rFonts w:ascii="Arial" w:hAnsi="Arial" w:cs="Arial"/>
                <w:b/>
                <w:color w:val="000000"/>
              </w:rPr>
              <w:t>222,8</w:t>
            </w:r>
          </w:p>
        </w:tc>
        <w:tc>
          <w:tcPr>
            <w:tcW w:w="1685" w:type="dxa"/>
            <w:noWrap/>
            <w:vAlign w:val="center"/>
            <w:hideMark/>
          </w:tcPr>
          <w:p w:rsidR="00D04A4D" w:rsidRPr="00DE6FBA" w:rsidRDefault="00D04A4D" w:rsidP="00D04A4D">
            <w:pPr>
              <w:jc w:val="right"/>
              <w:rPr>
                <w:rFonts w:ascii="Arial" w:hAnsi="Arial" w:cs="Arial"/>
                <w:b/>
                <w:color w:val="000000"/>
              </w:rPr>
            </w:pPr>
            <w:r w:rsidRPr="00DE6FBA">
              <w:rPr>
                <w:rFonts w:ascii="Arial" w:hAnsi="Arial" w:cs="Arial"/>
                <w:b/>
                <w:color w:val="000000"/>
              </w:rPr>
              <w:t>84%</w:t>
            </w:r>
          </w:p>
        </w:tc>
        <w:tc>
          <w:tcPr>
            <w:tcW w:w="1575" w:type="dxa"/>
            <w:noWrap/>
            <w:vAlign w:val="center"/>
          </w:tcPr>
          <w:p w:rsidR="00D04A4D" w:rsidRPr="00D04A4D" w:rsidRDefault="00D04A4D" w:rsidP="00D04A4D">
            <w:pPr>
              <w:jc w:val="right"/>
              <w:rPr>
                <w:rFonts w:ascii="Arial" w:hAnsi="Arial" w:cs="Arial"/>
                <w:b/>
                <w:color w:val="000000"/>
              </w:rPr>
            </w:pPr>
            <w:r w:rsidRPr="00D04A4D">
              <w:rPr>
                <w:rFonts w:ascii="Arial" w:hAnsi="Arial" w:cs="Arial"/>
                <w:b/>
                <w:color w:val="000000"/>
              </w:rPr>
              <w:t>85%</w:t>
            </w:r>
          </w:p>
        </w:tc>
      </w:tr>
      <w:tr w:rsidR="00D04A4D" w:rsidRPr="00ED3F02" w:rsidTr="00D04A4D">
        <w:trPr>
          <w:trHeight w:val="300"/>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Zlínský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244,7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239,2</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90%</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91%</w:t>
            </w:r>
          </w:p>
        </w:tc>
      </w:tr>
      <w:tr w:rsidR="00D04A4D" w:rsidRPr="00ED3F02" w:rsidTr="00D04A4D">
        <w:trPr>
          <w:trHeight w:val="300"/>
        </w:trPr>
        <w:tc>
          <w:tcPr>
            <w:tcW w:w="2460" w:type="dxa"/>
            <w:vAlign w:val="center"/>
            <w:hideMark/>
          </w:tcPr>
          <w:p w:rsidR="00D04A4D" w:rsidRPr="00ED3F02" w:rsidRDefault="00D04A4D" w:rsidP="00D04A4D">
            <w:pPr>
              <w:rPr>
                <w:rFonts w:ascii="Arial" w:hAnsi="Arial" w:cs="Arial"/>
                <w:iCs/>
              </w:rPr>
            </w:pPr>
            <w:r w:rsidRPr="00ED3F02">
              <w:rPr>
                <w:rFonts w:ascii="Arial" w:hAnsi="Arial" w:cs="Arial"/>
                <w:iCs/>
              </w:rPr>
              <w:t>Moravskoslezský kraj</w:t>
            </w:r>
          </w:p>
        </w:tc>
        <w:tc>
          <w:tcPr>
            <w:tcW w:w="1379" w:type="dxa"/>
            <w:vAlign w:val="center"/>
            <w:hideMark/>
          </w:tcPr>
          <w:p w:rsidR="00D04A4D" w:rsidRPr="00DE6FBA" w:rsidRDefault="00D04A4D" w:rsidP="00D04A4D">
            <w:pPr>
              <w:jc w:val="right"/>
              <w:rPr>
                <w:rFonts w:ascii="Arial" w:hAnsi="Arial" w:cs="Arial"/>
              </w:rPr>
            </w:pPr>
            <w:r w:rsidRPr="00DE6FBA">
              <w:rPr>
                <w:rFonts w:ascii="Arial" w:hAnsi="Arial" w:cs="Arial"/>
              </w:rPr>
              <w:t xml:space="preserve">222,9 </w:t>
            </w:r>
          </w:p>
        </w:tc>
        <w:tc>
          <w:tcPr>
            <w:tcW w:w="1417" w:type="dxa"/>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218,1</w:t>
            </w:r>
          </w:p>
        </w:tc>
        <w:tc>
          <w:tcPr>
            <w:tcW w:w="1685" w:type="dxa"/>
            <w:noWrap/>
            <w:vAlign w:val="center"/>
            <w:hideMark/>
          </w:tcPr>
          <w:p w:rsidR="00D04A4D" w:rsidRPr="00DE6FBA" w:rsidRDefault="00D04A4D" w:rsidP="00D04A4D">
            <w:pPr>
              <w:jc w:val="right"/>
              <w:rPr>
                <w:rFonts w:ascii="Arial" w:hAnsi="Arial" w:cs="Arial"/>
                <w:color w:val="000000"/>
              </w:rPr>
            </w:pPr>
            <w:r w:rsidRPr="00DE6FBA">
              <w:rPr>
                <w:rFonts w:ascii="Arial" w:hAnsi="Arial" w:cs="Arial"/>
                <w:color w:val="000000"/>
              </w:rPr>
              <w:t>82%</w:t>
            </w:r>
          </w:p>
        </w:tc>
        <w:tc>
          <w:tcPr>
            <w:tcW w:w="1575" w:type="dxa"/>
            <w:noWrap/>
            <w:vAlign w:val="center"/>
          </w:tcPr>
          <w:p w:rsidR="00D04A4D" w:rsidRPr="00D04A4D" w:rsidRDefault="00D04A4D" w:rsidP="00D04A4D">
            <w:pPr>
              <w:jc w:val="right"/>
              <w:rPr>
                <w:rFonts w:ascii="Arial" w:hAnsi="Arial" w:cs="Arial"/>
                <w:color w:val="000000"/>
              </w:rPr>
            </w:pPr>
            <w:r w:rsidRPr="00D04A4D">
              <w:rPr>
                <w:rFonts w:ascii="Arial" w:hAnsi="Arial" w:cs="Arial"/>
                <w:color w:val="000000"/>
              </w:rPr>
              <w:t>83%</w:t>
            </w:r>
          </w:p>
        </w:tc>
      </w:tr>
    </w:tbl>
    <w:p w:rsidR="004B5C10" w:rsidRDefault="004B5C10" w:rsidP="002776F1">
      <w:pPr>
        <w:spacing w:after="120"/>
        <w:jc w:val="both"/>
        <w:rPr>
          <w:rFonts w:ascii="Arial" w:hAnsi="Arial" w:cs="Arial"/>
          <w:b/>
          <w:iCs/>
          <w:sz w:val="24"/>
          <w:szCs w:val="24"/>
        </w:rPr>
      </w:pPr>
    </w:p>
    <w:p w:rsidR="005F6C5E" w:rsidRDefault="005F6C5E" w:rsidP="002776F1">
      <w:pPr>
        <w:spacing w:after="120"/>
        <w:jc w:val="both"/>
        <w:rPr>
          <w:rFonts w:ascii="Arial" w:hAnsi="Arial" w:cs="Arial"/>
          <w:b/>
          <w:iCs/>
          <w:sz w:val="24"/>
          <w:szCs w:val="24"/>
        </w:rPr>
      </w:pPr>
    </w:p>
    <w:p w:rsidR="005F6C5E" w:rsidRDefault="005F6C5E" w:rsidP="002776F1">
      <w:pPr>
        <w:spacing w:after="120"/>
        <w:jc w:val="both"/>
        <w:rPr>
          <w:rFonts w:ascii="Arial" w:hAnsi="Arial" w:cs="Arial"/>
          <w:b/>
          <w:iCs/>
          <w:sz w:val="24"/>
          <w:szCs w:val="24"/>
        </w:rPr>
      </w:pPr>
    </w:p>
    <w:p w:rsidR="002776F1" w:rsidRPr="004F10DC" w:rsidRDefault="00FA28FB" w:rsidP="002776F1">
      <w:pPr>
        <w:spacing w:after="120"/>
        <w:jc w:val="both"/>
        <w:rPr>
          <w:rFonts w:ascii="Arial" w:hAnsi="Arial" w:cs="Arial"/>
          <w:b/>
          <w:iCs/>
          <w:sz w:val="24"/>
          <w:szCs w:val="24"/>
        </w:rPr>
      </w:pPr>
      <w:r w:rsidRPr="004F10DC">
        <w:rPr>
          <w:rFonts w:ascii="Arial" w:hAnsi="Arial" w:cs="Arial"/>
          <w:b/>
          <w:iCs/>
          <w:sz w:val="24"/>
          <w:szCs w:val="24"/>
        </w:rPr>
        <w:lastRenderedPageBreak/>
        <w:t xml:space="preserve">Indikátor </w:t>
      </w:r>
      <w:r w:rsidR="002776F1" w:rsidRPr="004F10DC">
        <w:rPr>
          <w:rFonts w:ascii="Arial" w:hAnsi="Arial" w:cs="Arial"/>
          <w:b/>
          <w:iCs/>
          <w:sz w:val="24"/>
          <w:szCs w:val="24"/>
        </w:rPr>
        <w:t>8. Podíl dlouhodobě nezaměstnaných osob (nezaměstnanost delší než 12 měsíců)</w:t>
      </w:r>
    </w:p>
    <w:p w:rsidR="00476270" w:rsidRDefault="00CD56E7" w:rsidP="00476270">
      <w:pPr>
        <w:spacing w:after="120"/>
        <w:jc w:val="both"/>
        <w:rPr>
          <w:rFonts w:ascii="Arial" w:hAnsi="Arial" w:cs="Arial"/>
          <w:iCs/>
          <w:sz w:val="24"/>
          <w:szCs w:val="24"/>
        </w:rPr>
      </w:pPr>
      <w:r>
        <w:rPr>
          <w:rFonts w:ascii="Arial" w:hAnsi="Arial" w:cs="Arial"/>
          <w:iCs/>
          <w:sz w:val="24"/>
          <w:szCs w:val="24"/>
        </w:rPr>
        <w:t>Počet nezaměstnaných, kteří jsou v evidenci Úřadu práce ČR více než 12 měsíců</w:t>
      </w:r>
      <w:r w:rsidR="00476270">
        <w:rPr>
          <w:rFonts w:ascii="Arial" w:hAnsi="Arial" w:cs="Arial"/>
          <w:iCs/>
          <w:sz w:val="24"/>
          <w:szCs w:val="24"/>
        </w:rPr>
        <w:t xml:space="preserve"> k 31. 12. 20</w:t>
      </w:r>
      <w:r w:rsidR="004B5C10">
        <w:rPr>
          <w:rFonts w:ascii="Arial" w:hAnsi="Arial" w:cs="Arial"/>
          <w:iCs/>
          <w:sz w:val="24"/>
          <w:szCs w:val="24"/>
        </w:rPr>
        <w:t>20</w:t>
      </w:r>
      <w:r w:rsidR="00476270" w:rsidRPr="003D2D83">
        <w:rPr>
          <w:rFonts w:ascii="Arial" w:hAnsi="Arial" w:cs="Arial"/>
          <w:iCs/>
          <w:sz w:val="24"/>
          <w:szCs w:val="24"/>
        </w:rPr>
        <w:t>. Zdrojem dat je ČSÚ</w:t>
      </w:r>
      <w:r w:rsidR="00476270">
        <w:rPr>
          <w:rFonts w:ascii="Arial" w:hAnsi="Arial" w:cs="Arial"/>
          <w:iCs/>
          <w:sz w:val="24"/>
          <w:szCs w:val="24"/>
        </w:rPr>
        <w:t>,</w:t>
      </w:r>
      <w:r w:rsidR="00476270" w:rsidRPr="00171929">
        <w:rPr>
          <w:rFonts w:ascii="Arial" w:hAnsi="Arial" w:cs="Arial"/>
          <w:iCs/>
          <w:sz w:val="24"/>
          <w:szCs w:val="24"/>
        </w:rPr>
        <w:t xml:space="preserve"> </w:t>
      </w:r>
      <w:r>
        <w:rPr>
          <w:rFonts w:ascii="Arial" w:hAnsi="Arial" w:cs="Arial"/>
          <w:iCs/>
          <w:sz w:val="24"/>
          <w:szCs w:val="24"/>
        </w:rPr>
        <w:t>statistická ročenka</w:t>
      </w:r>
    </w:p>
    <w:tbl>
      <w:tblPr>
        <w:tblStyle w:val="Mkatabulky"/>
        <w:tblW w:w="8866" w:type="dxa"/>
        <w:tblLook w:val="04A0" w:firstRow="1" w:lastRow="0" w:firstColumn="1" w:lastColumn="0" w:noHBand="0" w:noVBand="1"/>
      </w:tblPr>
      <w:tblGrid>
        <w:gridCol w:w="2680"/>
        <w:gridCol w:w="1426"/>
        <w:gridCol w:w="1671"/>
        <w:gridCol w:w="1671"/>
        <w:gridCol w:w="1418"/>
      </w:tblGrid>
      <w:tr w:rsidR="00D920E1" w:rsidRPr="00CD56E7" w:rsidTr="00D920E1">
        <w:trPr>
          <w:trHeight w:val="288"/>
        </w:trPr>
        <w:tc>
          <w:tcPr>
            <w:tcW w:w="2680" w:type="dxa"/>
            <w:hideMark/>
          </w:tcPr>
          <w:p w:rsidR="00D920E1" w:rsidRPr="00CD56E7" w:rsidRDefault="00D920E1" w:rsidP="00D920E1">
            <w:pPr>
              <w:jc w:val="center"/>
              <w:rPr>
                <w:rFonts w:ascii="Arial" w:hAnsi="Arial" w:cs="Arial"/>
                <w:b/>
              </w:rPr>
            </w:pPr>
          </w:p>
        </w:tc>
        <w:tc>
          <w:tcPr>
            <w:tcW w:w="1426" w:type="dxa"/>
            <w:vAlign w:val="center"/>
          </w:tcPr>
          <w:p w:rsidR="00D920E1" w:rsidRPr="003D2D83" w:rsidRDefault="00D920E1" w:rsidP="00D920E1">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20</w:t>
            </w:r>
          </w:p>
        </w:tc>
        <w:tc>
          <w:tcPr>
            <w:tcW w:w="1671" w:type="dxa"/>
            <w:noWrap/>
            <w:vAlign w:val="center"/>
            <w:hideMark/>
          </w:tcPr>
          <w:p w:rsidR="00D920E1" w:rsidRPr="00CD56E7" w:rsidRDefault="00D920E1" w:rsidP="00D920E1">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Pr>
                <w:rFonts w:ascii="Arial" w:hAnsi="Arial" w:cs="Arial"/>
                <w:b/>
                <w:iCs/>
              </w:rPr>
              <w:t>20</w:t>
            </w:r>
          </w:p>
        </w:tc>
        <w:tc>
          <w:tcPr>
            <w:tcW w:w="1671" w:type="dxa"/>
            <w:noWrap/>
            <w:vAlign w:val="center"/>
            <w:hideMark/>
          </w:tcPr>
          <w:p w:rsidR="00D920E1" w:rsidRPr="00CD56E7" w:rsidRDefault="00D920E1" w:rsidP="00D920E1">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rsidR="00D920E1" w:rsidRPr="00CD56E7" w:rsidRDefault="00D920E1" w:rsidP="00D920E1">
            <w:pPr>
              <w:jc w:val="center"/>
              <w:rPr>
                <w:rFonts w:ascii="Arial" w:hAnsi="Arial" w:cs="Arial"/>
                <w:b/>
                <w:iCs/>
              </w:rPr>
            </w:pPr>
            <w:r w:rsidRPr="00CD56E7">
              <w:rPr>
                <w:rFonts w:ascii="Arial" w:hAnsi="Arial" w:cs="Arial"/>
                <w:b/>
                <w:iCs/>
              </w:rPr>
              <w:t>Procento průměru ČR</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i/>
              </w:rPr>
            </w:pPr>
            <w:r w:rsidRPr="00CD56E7">
              <w:rPr>
                <w:rFonts w:ascii="Arial" w:hAnsi="Arial" w:cs="Arial"/>
                <w:i/>
              </w:rPr>
              <w:t>Česká republika</w:t>
            </w:r>
          </w:p>
        </w:tc>
        <w:tc>
          <w:tcPr>
            <w:tcW w:w="1426" w:type="dxa"/>
            <w:vAlign w:val="center"/>
          </w:tcPr>
          <w:p w:rsidR="007E50BA" w:rsidRPr="00FF616E" w:rsidRDefault="007E50BA" w:rsidP="007E50BA">
            <w:pPr>
              <w:jc w:val="right"/>
              <w:rPr>
                <w:rFonts w:ascii="Arial" w:hAnsi="Arial" w:cs="Arial"/>
                <w:i/>
                <w:color w:val="000000"/>
              </w:rPr>
            </w:pPr>
            <w:r w:rsidRPr="00FF616E">
              <w:rPr>
                <w:rFonts w:ascii="Arial" w:hAnsi="Arial" w:cs="Arial"/>
                <w:i/>
                <w:color w:val="000000"/>
              </w:rPr>
              <w:t>10 701 777</w:t>
            </w:r>
          </w:p>
        </w:tc>
        <w:tc>
          <w:tcPr>
            <w:tcW w:w="1671" w:type="dxa"/>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68 748</w:t>
            </w:r>
          </w:p>
        </w:tc>
        <w:tc>
          <w:tcPr>
            <w:tcW w:w="1671" w:type="dxa"/>
            <w:noWrap/>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64,2</w:t>
            </w:r>
          </w:p>
        </w:tc>
        <w:tc>
          <w:tcPr>
            <w:tcW w:w="1418" w:type="dxa"/>
            <w:noWrap/>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100%</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b/>
              </w:rPr>
            </w:pPr>
            <w:r w:rsidRPr="00CD56E7">
              <w:rPr>
                <w:rFonts w:ascii="Arial" w:hAnsi="Arial" w:cs="Arial"/>
                <w:b/>
              </w:rPr>
              <w:t>Olomoucký kraj</w:t>
            </w:r>
          </w:p>
        </w:tc>
        <w:tc>
          <w:tcPr>
            <w:tcW w:w="1426" w:type="dxa"/>
            <w:vAlign w:val="center"/>
          </w:tcPr>
          <w:p w:rsidR="007E50BA" w:rsidRPr="00FF616E" w:rsidRDefault="007E50BA" w:rsidP="007E50BA">
            <w:pPr>
              <w:jc w:val="right"/>
              <w:rPr>
                <w:rFonts w:ascii="Arial" w:hAnsi="Arial" w:cs="Arial"/>
                <w:b/>
                <w:color w:val="000000"/>
              </w:rPr>
            </w:pPr>
            <w:r w:rsidRPr="00FF616E">
              <w:rPr>
                <w:rFonts w:ascii="Arial" w:hAnsi="Arial" w:cs="Arial"/>
                <w:b/>
                <w:color w:val="000000"/>
              </w:rPr>
              <w:t>630 522</w:t>
            </w:r>
          </w:p>
        </w:tc>
        <w:tc>
          <w:tcPr>
            <w:tcW w:w="1671" w:type="dxa"/>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3 657</w:t>
            </w:r>
          </w:p>
        </w:tc>
        <w:tc>
          <w:tcPr>
            <w:tcW w:w="1671" w:type="dxa"/>
            <w:noWrap/>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58,0</w:t>
            </w:r>
          </w:p>
        </w:tc>
        <w:tc>
          <w:tcPr>
            <w:tcW w:w="1418" w:type="dxa"/>
            <w:noWrap/>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90%</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Hranice</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34 055</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186</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54,6</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85%</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Jeseník</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37 709</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312</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82,7</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129%</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Konice</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10 646</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58</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54,5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85%</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Lipník nad B.</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15 099</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85</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56,3</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Litovel</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23 594</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42</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17,8</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Mohelnice</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18 403</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200</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108,7</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169%</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Olomouc</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165 404</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621</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37,5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Prostějov</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97 858</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453</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46,3</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72%</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Přerov</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79 747</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860</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107,8</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168%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Šternberk</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24 087</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152</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63,1</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Šumperk</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68 513</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431</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62,9</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Uničov</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22 356</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113</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50,5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79%</w:t>
            </w:r>
          </w:p>
        </w:tc>
      </w:tr>
      <w:tr w:rsidR="007E50BA" w:rsidRPr="00CD56E7" w:rsidTr="007E50BA">
        <w:trPr>
          <w:trHeight w:val="300"/>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Zábřeh</w:t>
            </w:r>
          </w:p>
        </w:tc>
        <w:tc>
          <w:tcPr>
            <w:tcW w:w="1426"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33 051</w:t>
            </w:r>
          </w:p>
        </w:tc>
        <w:tc>
          <w:tcPr>
            <w:tcW w:w="167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144</w:t>
            </w:r>
          </w:p>
        </w:tc>
        <w:tc>
          <w:tcPr>
            <w:tcW w:w="167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43,6</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68%</w:t>
            </w:r>
          </w:p>
        </w:tc>
      </w:tr>
    </w:tbl>
    <w:p w:rsidR="00223EAB" w:rsidRPr="003D2D83" w:rsidRDefault="00223EAB" w:rsidP="00476270">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671"/>
        <w:gridCol w:w="1379"/>
        <w:gridCol w:w="1417"/>
        <w:gridCol w:w="1418"/>
      </w:tblGrid>
      <w:tr w:rsidR="005F6C5E" w:rsidRPr="00CD56E7" w:rsidTr="002C3248">
        <w:trPr>
          <w:trHeight w:val="288"/>
        </w:trPr>
        <w:tc>
          <w:tcPr>
            <w:tcW w:w="2680" w:type="dxa"/>
            <w:vMerge w:val="restart"/>
            <w:hideMark/>
          </w:tcPr>
          <w:p w:rsidR="005F6C5E" w:rsidRPr="00CD56E7" w:rsidRDefault="005F6C5E" w:rsidP="00CD56E7">
            <w:pPr>
              <w:jc w:val="center"/>
              <w:rPr>
                <w:rFonts w:ascii="Arial" w:hAnsi="Arial" w:cs="Arial"/>
                <w:b/>
              </w:rPr>
            </w:pPr>
          </w:p>
        </w:tc>
        <w:tc>
          <w:tcPr>
            <w:tcW w:w="3050" w:type="dxa"/>
            <w:gridSpan w:val="2"/>
            <w:noWrap/>
            <w:vAlign w:val="center"/>
          </w:tcPr>
          <w:p w:rsidR="005F6C5E" w:rsidRPr="00CD56E7" w:rsidRDefault="005F6C5E" w:rsidP="00223EAB">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2835" w:type="dxa"/>
            <w:gridSpan w:val="2"/>
            <w:noWrap/>
            <w:vAlign w:val="center"/>
            <w:hideMark/>
          </w:tcPr>
          <w:p w:rsidR="005F6C5E" w:rsidRPr="00CD56E7" w:rsidRDefault="005F6C5E" w:rsidP="00CD56E7">
            <w:pPr>
              <w:jc w:val="center"/>
              <w:rPr>
                <w:rFonts w:ascii="Arial" w:hAnsi="Arial" w:cs="Arial"/>
                <w:b/>
                <w:iCs/>
              </w:rPr>
            </w:pPr>
            <w:r w:rsidRPr="00CD56E7">
              <w:rPr>
                <w:rFonts w:ascii="Arial" w:hAnsi="Arial" w:cs="Arial"/>
                <w:b/>
                <w:iCs/>
              </w:rPr>
              <w:t>Procento průměru ČR</w:t>
            </w:r>
          </w:p>
        </w:tc>
      </w:tr>
      <w:tr w:rsidR="005F6C5E" w:rsidRPr="00CD56E7" w:rsidTr="007E50BA">
        <w:trPr>
          <w:trHeight w:val="288"/>
        </w:trPr>
        <w:tc>
          <w:tcPr>
            <w:tcW w:w="2680" w:type="dxa"/>
            <w:vMerge/>
          </w:tcPr>
          <w:p w:rsidR="005F6C5E" w:rsidRPr="00CD56E7" w:rsidRDefault="005F6C5E" w:rsidP="007E50BA">
            <w:pPr>
              <w:jc w:val="center"/>
              <w:rPr>
                <w:rFonts w:ascii="Arial" w:hAnsi="Arial" w:cs="Arial"/>
                <w:b/>
              </w:rPr>
            </w:pPr>
          </w:p>
        </w:tc>
        <w:tc>
          <w:tcPr>
            <w:tcW w:w="1671" w:type="dxa"/>
            <w:noWrap/>
            <w:vAlign w:val="center"/>
          </w:tcPr>
          <w:p w:rsidR="005F6C5E" w:rsidRPr="00CD56E7" w:rsidRDefault="005F6C5E" w:rsidP="007E50BA">
            <w:pPr>
              <w:jc w:val="center"/>
              <w:rPr>
                <w:rFonts w:ascii="Arial" w:hAnsi="Arial" w:cs="Arial"/>
                <w:b/>
                <w:iCs/>
              </w:rPr>
            </w:pPr>
            <w:r>
              <w:rPr>
                <w:rFonts w:ascii="Arial" w:hAnsi="Arial" w:cs="Arial"/>
                <w:b/>
                <w:iCs/>
              </w:rPr>
              <w:t>2019</w:t>
            </w:r>
          </w:p>
        </w:tc>
        <w:tc>
          <w:tcPr>
            <w:tcW w:w="1379" w:type="dxa"/>
            <w:noWrap/>
            <w:vAlign w:val="center"/>
          </w:tcPr>
          <w:p w:rsidR="005F6C5E" w:rsidRDefault="005F6C5E" w:rsidP="007E50BA">
            <w:pPr>
              <w:jc w:val="center"/>
              <w:rPr>
                <w:rFonts w:ascii="Arial" w:hAnsi="Arial" w:cs="Arial"/>
                <w:b/>
                <w:iCs/>
              </w:rPr>
            </w:pPr>
            <w:r>
              <w:rPr>
                <w:rFonts w:ascii="Arial" w:hAnsi="Arial" w:cs="Arial"/>
                <w:b/>
                <w:iCs/>
              </w:rPr>
              <w:t>2020</w:t>
            </w:r>
          </w:p>
        </w:tc>
        <w:tc>
          <w:tcPr>
            <w:tcW w:w="1417" w:type="dxa"/>
            <w:noWrap/>
            <w:vAlign w:val="center"/>
          </w:tcPr>
          <w:p w:rsidR="005F6C5E" w:rsidRPr="00CD56E7" w:rsidRDefault="005F6C5E" w:rsidP="007E50BA">
            <w:pPr>
              <w:jc w:val="center"/>
              <w:rPr>
                <w:rFonts w:ascii="Arial" w:hAnsi="Arial" w:cs="Arial"/>
                <w:b/>
                <w:iCs/>
              </w:rPr>
            </w:pPr>
            <w:r>
              <w:rPr>
                <w:rFonts w:ascii="Arial" w:hAnsi="Arial" w:cs="Arial"/>
                <w:b/>
                <w:iCs/>
              </w:rPr>
              <w:t>2019</w:t>
            </w:r>
          </w:p>
        </w:tc>
        <w:tc>
          <w:tcPr>
            <w:tcW w:w="1418" w:type="dxa"/>
            <w:noWrap/>
            <w:vAlign w:val="center"/>
          </w:tcPr>
          <w:p w:rsidR="005F6C5E" w:rsidRDefault="005F6C5E" w:rsidP="007E50BA">
            <w:pPr>
              <w:jc w:val="center"/>
              <w:rPr>
                <w:rFonts w:ascii="Arial" w:hAnsi="Arial" w:cs="Arial"/>
                <w:b/>
                <w:iCs/>
              </w:rPr>
            </w:pPr>
            <w:r>
              <w:rPr>
                <w:rFonts w:ascii="Arial" w:hAnsi="Arial" w:cs="Arial"/>
                <w:b/>
                <w:iCs/>
              </w:rPr>
              <w:t>2020</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i/>
              </w:rPr>
            </w:pPr>
            <w:r w:rsidRPr="00CD56E7">
              <w:rPr>
                <w:rFonts w:ascii="Arial" w:hAnsi="Arial" w:cs="Arial"/>
                <w:i/>
              </w:rPr>
              <w:t>Česká republika</w:t>
            </w:r>
          </w:p>
        </w:tc>
        <w:tc>
          <w:tcPr>
            <w:tcW w:w="1671" w:type="dxa"/>
            <w:vAlign w:val="center"/>
          </w:tcPr>
          <w:p w:rsidR="007E50BA" w:rsidRPr="00CD56E7" w:rsidRDefault="007E50BA" w:rsidP="007E50BA">
            <w:pPr>
              <w:jc w:val="right"/>
              <w:rPr>
                <w:rFonts w:ascii="Arial" w:hAnsi="Arial" w:cs="Arial"/>
                <w:i/>
                <w:color w:val="000000"/>
              </w:rPr>
            </w:pPr>
            <w:r w:rsidRPr="00CD56E7">
              <w:rPr>
                <w:rFonts w:ascii="Arial" w:hAnsi="Arial" w:cs="Arial"/>
                <w:i/>
                <w:color w:val="000000"/>
              </w:rPr>
              <w:t>41,9</w:t>
            </w:r>
          </w:p>
        </w:tc>
        <w:tc>
          <w:tcPr>
            <w:tcW w:w="1379" w:type="dxa"/>
            <w:vAlign w:val="center"/>
          </w:tcPr>
          <w:p w:rsidR="007E50BA" w:rsidRPr="007E50BA" w:rsidRDefault="007E50BA" w:rsidP="007E50BA">
            <w:pPr>
              <w:jc w:val="right"/>
              <w:rPr>
                <w:rFonts w:ascii="Arial" w:hAnsi="Arial" w:cs="Arial"/>
                <w:i/>
                <w:color w:val="000000"/>
              </w:rPr>
            </w:pPr>
            <w:r w:rsidRPr="007E50BA">
              <w:rPr>
                <w:rFonts w:ascii="Arial" w:hAnsi="Arial" w:cs="Arial"/>
                <w:i/>
                <w:color w:val="000000"/>
              </w:rPr>
              <w:t>64,2</w:t>
            </w:r>
          </w:p>
        </w:tc>
        <w:tc>
          <w:tcPr>
            <w:tcW w:w="1417" w:type="dxa"/>
            <w:noWrap/>
            <w:vAlign w:val="center"/>
          </w:tcPr>
          <w:p w:rsidR="007E50BA" w:rsidRPr="00CD56E7" w:rsidRDefault="007E50BA" w:rsidP="007E50BA">
            <w:pPr>
              <w:jc w:val="right"/>
              <w:rPr>
                <w:rFonts w:ascii="Arial" w:hAnsi="Arial" w:cs="Arial"/>
                <w:i/>
                <w:color w:val="000000"/>
              </w:rPr>
            </w:pPr>
            <w:r w:rsidRPr="00CD56E7">
              <w:rPr>
                <w:rFonts w:ascii="Arial" w:hAnsi="Arial" w:cs="Arial"/>
                <w:i/>
                <w:color w:val="000000"/>
              </w:rPr>
              <w:t>100%</w:t>
            </w:r>
          </w:p>
        </w:tc>
        <w:tc>
          <w:tcPr>
            <w:tcW w:w="1418" w:type="dxa"/>
            <w:noWrap/>
            <w:vAlign w:val="center"/>
          </w:tcPr>
          <w:p w:rsidR="007E50BA" w:rsidRPr="007E50BA" w:rsidRDefault="007E50BA" w:rsidP="007E50BA">
            <w:pPr>
              <w:jc w:val="right"/>
              <w:rPr>
                <w:rFonts w:ascii="Arial" w:hAnsi="Arial" w:cs="Arial"/>
                <w:i/>
                <w:color w:val="000000"/>
              </w:rPr>
            </w:pPr>
            <w:r w:rsidRPr="007E50BA">
              <w:rPr>
                <w:rFonts w:ascii="Arial" w:hAnsi="Arial" w:cs="Arial"/>
                <w:i/>
                <w:color w:val="000000"/>
              </w:rPr>
              <w:t>100%</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b/>
              </w:rPr>
            </w:pPr>
            <w:r w:rsidRPr="00CD56E7">
              <w:rPr>
                <w:rFonts w:ascii="Arial" w:hAnsi="Arial" w:cs="Arial"/>
                <w:b/>
              </w:rPr>
              <w:t>Olomoucký kraj</w:t>
            </w:r>
          </w:p>
        </w:tc>
        <w:tc>
          <w:tcPr>
            <w:tcW w:w="1671" w:type="dxa"/>
            <w:vAlign w:val="center"/>
          </w:tcPr>
          <w:p w:rsidR="007E50BA" w:rsidRPr="00CD56E7" w:rsidRDefault="007E50BA" w:rsidP="007E50BA">
            <w:pPr>
              <w:jc w:val="right"/>
              <w:rPr>
                <w:rFonts w:ascii="Arial" w:hAnsi="Arial" w:cs="Arial"/>
                <w:b/>
                <w:color w:val="000000"/>
              </w:rPr>
            </w:pPr>
            <w:r w:rsidRPr="00CD56E7">
              <w:rPr>
                <w:rFonts w:ascii="Arial" w:hAnsi="Arial" w:cs="Arial"/>
                <w:b/>
                <w:color w:val="000000"/>
              </w:rPr>
              <w:t>34,1</w:t>
            </w:r>
          </w:p>
        </w:tc>
        <w:tc>
          <w:tcPr>
            <w:tcW w:w="1379" w:type="dxa"/>
            <w:vAlign w:val="center"/>
          </w:tcPr>
          <w:p w:rsidR="007E50BA" w:rsidRPr="007E50BA" w:rsidRDefault="007E50BA" w:rsidP="007E50BA">
            <w:pPr>
              <w:jc w:val="right"/>
              <w:rPr>
                <w:rFonts w:ascii="Arial" w:hAnsi="Arial" w:cs="Arial"/>
                <w:b/>
                <w:color w:val="000000"/>
              </w:rPr>
            </w:pPr>
            <w:r w:rsidRPr="007E50BA">
              <w:rPr>
                <w:rFonts w:ascii="Arial" w:hAnsi="Arial" w:cs="Arial"/>
                <w:b/>
                <w:color w:val="000000"/>
              </w:rPr>
              <w:t>58,0</w:t>
            </w:r>
          </w:p>
        </w:tc>
        <w:tc>
          <w:tcPr>
            <w:tcW w:w="1417" w:type="dxa"/>
            <w:noWrap/>
            <w:vAlign w:val="center"/>
          </w:tcPr>
          <w:p w:rsidR="007E50BA" w:rsidRPr="00CD56E7" w:rsidRDefault="007E50BA" w:rsidP="007E50BA">
            <w:pPr>
              <w:jc w:val="right"/>
              <w:rPr>
                <w:rFonts w:ascii="Arial" w:hAnsi="Arial" w:cs="Arial"/>
                <w:b/>
                <w:color w:val="000000"/>
              </w:rPr>
            </w:pPr>
            <w:r w:rsidRPr="00CD56E7">
              <w:rPr>
                <w:rFonts w:ascii="Arial" w:hAnsi="Arial" w:cs="Arial"/>
                <w:b/>
                <w:color w:val="000000"/>
              </w:rPr>
              <w:t>81%</w:t>
            </w:r>
          </w:p>
        </w:tc>
        <w:tc>
          <w:tcPr>
            <w:tcW w:w="1418" w:type="dxa"/>
            <w:noWrap/>
            <w:vAlign w:val="center"/>
          </w:tcPr>
          <w:p w:rsidR="007E50BA" w:rsidRPr="007E50BA" w:rsidRDefault="007E50BA" w:rsidP="007E50BA">
            <w:pPr>
              <w:jc w:val="right"/>
              <w:rPr>
                <w:rFonts w:ascii="Arial" w:hAnsi="Arial" w:cs="Arial"/>
                <w:b/>
                <w:color w:val="000000"/>
              </w:rPr>
            </w:pPr>
            <w:r w:rsidRPr="007E50BA">
              <w:rPr>
                <w:rFonts w:ascii="Arial" w:hAnsi="Arial" w:cs="Arial"/>
                <w:b/>
                <w:color w:val="000000"/>
              </w:rPr>
              <w:t>90%</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Hranice</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34,0</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54,6</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81%</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85%</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Jeseník</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46,4</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82,7</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111%</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129%</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Konice</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32,9</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54,5</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79%</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85%</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Lipník nad B.</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31,1</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56,3</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74%</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88%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Litovel</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6,3</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17,8</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15%</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28%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Mohelnice</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71,9</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108,7</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171%</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169%</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Olomouc</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19,3</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37,5</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46%</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58%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Prostějov</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25,8</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46,3</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62%</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72%</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Přerov</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70,7</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107,8</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169%</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168%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Šternberk</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29,4</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63,1</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70%</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98%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Šumperk</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39,0</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62,9</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93%</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98%</w:t>
            </w:r>
          </w:p>
        </w:tc>
      </w:tr>
      <w:tr w:rsidR="007E50BA" w:rsidRPr="00CD56E7" w:rsidTr="007E50BA">
        <w:trPr>
          <w:trHeight w:val="288"/>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Uničov</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29,4</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50,5</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70%</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79%</w:t>
            </w:r>
          </w:p>
        </w:tc>
      </w:tr>
      <w:tr w:rsidR="007E50BA" w:rsidRPr="00CD56E7" w:rsidTr="007E50BA">
        <w:trPr>
          <w:trHeight w:val="300"/>
        </w:trPr>
        <w:tc>
          <w:tcPr>
            <w:tcW w:w="2680" w:type="dxa"/>
            <w:vAlign w:val="center"/>
            <w:hideMark/>
          </w:tcPr>
          <w:p w:rsidR="007E50BA" w:rsidRPr="00CD56E7" w:rsidRDefault="007E50BA" w:rsidP="007E50BA">
            <w:pPr>
              <w:rPr>
                <w:rFonts w:ascii="Arial" w:hAnsi="Arial" w:cs="Arial"/>
              </w:rPr>
            </w:pPr>
            <w:r w:rsidRPr="00CD56E7">
              <w:rPr>
                <w:rFonts w:ascii="Arial" w:hAnsi="Arial" w:cs="Arial"/>
              </w:rPr>
              <w:t>SO ORP Zábřeh</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26,6</w:t>
            </w:r>
          </w:p>
        </w:tc>
        <w:tc>
          <w:tcPr>
            <w:tcW w:w="1379" w:type="dxa"/>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43,6</w:t>
            </w:r>
          </w:p>
        </w:tc>
        <w:tc>
          <w:tcPr>
            <w:tcW w:w="1417" w:type="dxa"/>
            <w:noWrap/>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63%</w:t>
            </w:r>
          </w:p>
        </w:tc>
        <w:tc>
          <w:tcPr>
            <w:tcW w:w="1418" w:type="dxa"/>
            <w:noWrap/>
            <w:vAlign w:val="center"/>
          </w:tcPr>
          <w:p w:rsidR="007E50BA" w:rsidRPr="007E50BA" w:rsidRDefault="007E50BA" w:rsidP="007E50BA">
            <w:pPr>
              <w:jc w:val="right"/>
              <w:rPr>
                <w:rFonts w:ascii="Arial" w:hAnsi="Arial" w:cs="Arial"/>
                <w:color w:val="000000"/>
              </w:rPr>
            </w:pPr>
            <w:r w:rsidRPr="007E50BA">
              <w:rPr>
                <w:rFonts w:ascii="Arial" w:hAnsi="Arial" w:cs="Arial"/>
                <w:color w:val="000000"/>
              </w:rPr>
              <w:t>68%</w:t>
            </w:r>
          </w:p>
        </w:tc>
      </w:tr>
    </w:tbl>
    <w:p w:rsidR="005F6C5E" w:rsidRDefault="00CD56E7" w:rsidP="00476270">
      <w:pPr>
        <w:spacing w:after="120"/>
        <w:jc w:val="both"/>
        <w:rPr>
          <w:rFonts w:ascii="Arial" w:hAnsi="Arial" w:cs="Arial"/>
          <w:iCs/>
          <w:sz w:val="24"/>
          <w:szCs w:val="24"/>
        </w:rPr>
      </w:pPr>
      <w:r>
        <w:rPr>
          <w:rFonts w:ascii="Arial" w:hAnsi="Arial" w:cs="Arial"/>
          <w:iCs/>
          <w:sz w:val="24"/>
          <w:szCs w:val="24"/>
        </w:rPr>
        <w:t>V rámci Olomouckého kraje vykazují významně více dlouhodobě nezaměstnaných především správní obvodu ORP Mohelnice a Přerov</w:t>
      </w:r>
      <w:r w:rsidR="00476270">
        <w:rPr>
          <w:rFonts w:ascii="Arial" w:hAnsi="Arial" w:cs="Arial"/>
          <w:iCs/>
          <w:sz w:val="24"/>
          <w:szCs w:val="24"/>
        </w:rPr>
        <w:t>.</w:t>
      </w:r>
      <w:r>
        <w:rPr>
          <w:rFonts w:ascii="Arial" w:hAnsi="Arial" w:cs="Arial"/>
          <w:iCs/>
          <w:sz w:val="24"/>
          <w:szCs w:val="24"/>
        </w:rPr>
        <w:t xml:space="preserve"> Vysoká dlouhodobá </w:t>
      </w:r>
      <w:r>
        <w:rPr>
          <w:rFonts w:ascii="Arial" w:hAnsi="Arial" w:cs="Arial"/>
          <w:iCs/>
          <w:sz w:val="24"/>
          <w:szCs w:val="24"/>
        </w:rPr>
        <w:lastRenderedPageBreak/>
        <w:t>nezaměstnanost je také v ORP Jeseník.</w:t>
      </w:r>
      <w:r w:rsidR="005F6C5E">
        <w:rPr>
          <w:rFonts w:ascii="Arial" w:hAnsi="Arial" w:cs="Arial"/>
          <w:iCs/>
          <w:sz w:val="24"/>
          <w:szCs w:val="24"/>
        </w:rPr>
        <w:t xml:space="preserve"> Meziročně došlo k výraznému nárůstu počtu dlouhodobě nezaměstnaných, v některých správních obvodech se téměř zdvojnásobil.</w:t>
      </w:r>
    </w:p>
    <w:tbl>
      <w:tblPr>
        <w:tblStyle w:val="Mkatabulky"/>
        <w:tblW w:w="8926" w:type="dxa"/>
        <w:tblLook w:val="04A0" w:firstRow="1" w:lastRow="0" w:firstColumn="1" w:lastColumn="0" w:noHBand="0" w:noVBand="1"/>
      </w:tblPr>
      <w:tblGrid>
        <w:gridCol w:w="2689"/>
        <w:gridCol w:w="1417"/>
        <w:gridCol w:w="1701"/>
        <w:gridCol w:w="1701"/>
        <w:gridCol w:w="1418"/>
      </w:tblGrid>
      <w:tr w:rsidR="00D920E1" w:rsidRPr="00ED3F02" w:rsidTr="00D920E1">
        <w:trPr>
          <w:trHeight w:val="288"/>
        </w:trPr>
        <w:tc>
          <w:tcPr>
            <w:tcW w:w="2689" w:type="dxa"/>
            <w:noWrap/>
            <w:vAlign w:val="center"/>
            <w:hideMark/>
          </w:tcPr>
          <w:p w:rsidR="00D920E1" w:rsidRPr="00ED3F02" w:rsidRDefault="00D920E1" w:rsidP="00D920E1">
            <w:pPr>
              <w:jc w:val="center"/>
              <w:rPr>
                <w:rFonts w:ascii="Arial" w:hAnsi="Arial" w:cs="Arial"/>
                <w:b/>
                <w:iCs/>
              </w:rPr>
            </w:pPr>
          </w:p>
        </w:tc>
        <w:tc>
          <w:tcPr>
            <w:tcW w:w="1417" w:type="dxa"/>
            <w:vAlign w:val="center"/>
          </w:tcPr>
          <w:p w:rsidR="00D920E1" w:rsidRPr="003D2D83" w:rsidRDefault="00D920E1" w:rsidP="00D920E1">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20</w:t>
            </w:r>
          </w:p>
        </w:tc>
        <w:tc>
          <w:tcPr>
            <w:tcW w:w="1701" w:type="dxa"/>
            <w:noWrap/>
            <w:vAlign w:val="center"/>
            <w:hideMark/>
          </w:tcPr>
          <w:p w:rsidR="00D920E1" w:rsidRPr="003D2D83" w:rsidRDefault="00D920E1" w:rsidP="007E50BA">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sidR="007E50BA">
              <w:rPr>
                <w:rFonts w:ascii="Arial" w:hAnsi="Arial" w:cs="Arial"/>
                <w:b/>
                <w:iCs/>
              </w:rPr>
              <w:t>20</w:t>
            </w:r>
          </w:p>
        </w:tc>
        <w:tc>
          <w:tcPr>
            <w:tcW w:w="1701" w:type="dxa"/>
            <w:noWrap/>
            <w:vAlign w:val="center"/>
            <w:hideMark/>
          </w:tcPr>
          <w:p w:rsidR="00D920E1" w:rsidRPr="003D2D83" w:rsidRDefault="00D920E1" w:rsidP="00D920E1">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rsidR="00D920E1" w:rsidRPr="003D2D83" w:rsidRDefault="00D920E1" w:rsidP="00D920E1">
            <w:pPr>
              <w:jc w:val="center"/>
              <w:rPr>
                <w:rFonts w:ascii="Arial" w:hAnsi="Arial" w:cs="Arial"/>
                <w:b/>
                <w:iCs/>
              </w:rPr>
            </w:pPr>
            <w:r w:rsidRPr="003D2D83">
              <w:rPr>
                <w:rFonts w:ascii="Arial" w:hAnsi="Arial" w:cs="Arial"/>
                <w:b/>
                <w:iCs/>
              </w:rPr>
              <w:t>Procento průměru ČR</w:t>
            </w:r>
          </w:p>
        </w:tc>
      </w:tr>
      <w:tr w:rsidR="007E50BA" w:rsidRPr="00CD56E7" w:rsidTr="007E50BA">
        <w:trPr>
          <w:trHeight w:val="288"/>
        </w:trPr>
        <w:tc>
          <w:tcPr>
            <w:tcW w:w="2689" w:type="dxa"/>
            <w:vAlign w:val="center"/>
            <w:hideMark/>
          </w:tcPr>
          <w:p w:rsidR="007E50BA" w:rsidRPr="00CD56E7" w:rsidRDefault="007E50BA" w:rsidP="007E50BA">
            <w:pPr>
              <w:rPr>
                <w:rFonts w:ascii="Arial" w:hAnsi="Arial" w:cs="Arial"/>
                <w:i/>
                <w:iCs/>
              </w:rPr>
            </w:pPr>
            <w:r w:rsidRPr="00CD56E7">
              <w:rPr>
                <w:rFonts w:ascii="Arial" w:hAnsi="Arial" w:cs="Arial"/>
                <w:i/>
                <w:iCs/>
              </w:rPr>
              <w:t>Česká republika</w:t>
            </w:r>
          </w:p>
        </w:tc>
        <w:tc>
          <w:tcPr>
            <w:tcW w:w="1417" w:type="dxa"/>
            <w:vAlign w:val="center"/>
          </w:tcPr>
          <w:p w:rsidR="007E50BA" w:rsidRPr="00D04A4D" w:rsidRDefault="007E50BA" w:rsidP="007E50BA">
            <w:pPr>
              <w:jc w:val="right"/>
              <w:rPr>
                <w:rFonts w:ascii="Arial" w:hAnsi="Arial" w:cs="Arial"/>
                <w:i/>
                <w:color w:val="000000"/>
              </w:rPr>
            </w:pPr>
            <w:r w:rsidRPr="00D04A4D">
              <w:rPr>
                <w:rFonts w:ascii="Arial" w:hAnsi="Arial" w:cs="Arial"/>
                <w:i/>
                <w:color w:val="000000"/>
              </w:rPr>
              <w:t>10 701 777</w:t>
            </w:r>
          </w:p>
        </w:tc>
        <w:tc>
          <w:tcPr>
            <w:tcW w:w="1701" w:type="dxa"/>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68 748</w:t>
            </w:r>
          </w:p>
        </w:tc>
        <w:tc>
          <w:tcPr>
            <w:tcW w:w="1701" w:type="dxa"/>
            <w:noWrap/>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64,2</w:t>
            </w:r>
          </w:p>
        </w:tc>
        <w:tc>
          <w:tcPr>
            <w:tcW w:w="1418" w:type="dxa"/>
            <w:noWrap/>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100%</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Hlavní město Praha</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335</w:t>
            </w:r>
            <w:r>
              <w:rPr>
                <w:rFonts w:ascii="Arial" w:hAnsi="Arial" w:cs="Arial"/>
                <w:color w:val="000000"/>
              </w:rPr>
              <w:t> </w:t>
            </w:r>
            <w:r w:rsidRPr="00FF616E">
              <w:rPr>
                <w:rFonts w:ascii="Arial" w:hAnsi="Arial" w:cs="Arial"/>
                <w:color w:val="000000"/>
              </w:rPr>
              <w:t>084</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5 810</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68%</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Středočeský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397</w:t>
            </w:r>
            <w:r>
              <w:rPr>
                <w:rFonts w:ascii="Arial" w:hAnsi="Arial" w:cs="Arial"/>
                <w:color w:val="000000"/>
              </w:rPr>
              <w:t> </w:t>
            </w:r>
            <w:r w:rsidRPr="00FF616E">
              <w:rPr>
                <w:rFonts w:ascii="Arial" w:hAnsi="Arial" w:cs="Arial"/>
                <w:color w:val="000000"/>
              </w:rPr>
              <w:t>997</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7 239</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51,8</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81%</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Jihočeský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643</w:t>
            </w:r>
            <w:r>
              <w:rPr>
                <w:rFonts w:ascii="Arial" w:hAnsi="Arial" w:cs="Arial"/>
                <w:color w:val="000000"/>
              </w:rPr>
              <w:t> </w:t>
            </w:r>
            <w:r w:rsidRPr="00FF616E">
              <w:rPr>
                <w:rFonts w:ascii="Arial" w:hAnsi="Arial" w:cs="Arial"/>
                <w:color w:val="000000"/>
              </w:rPr>
              <w:t>551</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2 244</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34,9</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54%</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Plzeňský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591</w:t>
            </w:r>
            <w:r>
              <w:rPr>
                <w:rFonts w:ascii="Arial" w:hAnsi="Arial" w:cs="Arial"/>
                <w:color w:val="000000"/>
              </w:rPr>
              <w:t> </w:t>
            </w:r>
            <w:r w:rsidRPr="00FF616E">
              <w:rPr>
                <w:rFonts w:ascii="Arial" w:hAnsi="Arial" w:cs="Arial"/>
                <w:color w:val="000000"/>
              </w:rPr>
              <w:t>041</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2 630</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44,5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69%</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Karlovarský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293</w:t>
            </w:r>
            <w:r>
              <w:rPr>
                <w:rFonts w:ascii="Arial" w:hAnsi="Arial" w:cs="Arial"/>
                <w:color w:val="000000"/>
              </w:rPr>
              <w:t> </w:t>
            </w:r>
            <w:r w:rsidRPr="00FF616E">
              <w:rPr>
                <w:rFonts w:ascii="Arial" w:hAnsi="Arial" w:cs="Arial"/>
                <w:color w:val="000000"/>
              </w:rPr>
              <w:t>311</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1 897</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64,7</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101%</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Ústecký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817</w:t>
            </w:r>
            <w:r>
              <w:rPr>
                <w:rFonts w:ascii="Arial" w:hAnsi="Arial" w:cs="Arial"/>
                <w:color w:val="000000"/>
              </w:rPr>
              <w:t> </w:t>
            </w:r>
            <w:r w:rsidRPr="00FF616E">
              <w:rPr>
                <w:rFonts w:ascii="Arial" w:hAnsi="Arial" w:cs="Arial"/>
                <w:color w:val="000000"/>
              </w:rPr>
              <w:t>004</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8 122</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99,4</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155%</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Liberecký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442</w:t>
            </w:r>
            <w:r>
              <w:rPr>
                <w:rFonts w:ascii="Arial" w:hAnsi="Arial" w:cs="Arial"/>
                <w:color w:val="000000"/>
              </w:rPr>
              <w:t> </w:t>
            </w:r>
            <w:r w:rsidRPr="00FF616E">
              <w:rPr>
                <w:rFonts w:ascii="Arial" w:hAnsi="Arial" w:cs="Arial"/>
                <w:color w:val="000000"/>
              </w:rPr>
              <w:t>476</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2 667</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60,3</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94%</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Královéhradecký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550</w:t>
            </w:r>
            <w:r>
              <w:rPr>
                <w:rFonts w:ascii="Arial" w:hAnsi="Arial" w:cs="Arial"/>
                <w:color w:val="000000"/>
              </w:rPr>
              <w:t> </w:t>
            </w:r>
            <w:r w:rsidRPr="00FF616E">
              <w:rPr>
                <w:rFonts w:ascii="Arial" w:hAnsi="Arial" w:cs="Arial"/>
                <w:color w:val="000000"/>
              </w:rPr>
              <w:t>803</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2 102</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38,2</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59%</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Pardubický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522</w:t>
            </w:r>
            <w:r>
              <w:rPr>
                <w:rFonts w:ascii="Arial" w:hAnsi="Arial" w:cs="Arial"/>
                <w:color w:val="000000"/>
              </w:rPr>
              <w:t> </w:t>
            </w:r>
            <w:r w:rsidRPr="00FF616E">
              <w:rPr>
                <w:rFonts w:ascii="Arial" w:hAnsi="Arial" w:cs="Arial"/>
                <w:color w:val="000000"/>
              </w:rPr>
              <w:t>856</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1 451</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27,8</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Kraj Vysočina</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508</w:t>
            </w:r>
            <w:r>
              <w:rPr>
                <w:rFonts w:ascii="Arial" w:hAnsi="Arial" w:cs="Arial"/>
                <w:color w:val="000000"/>
              </w:rPr>
              <w:t> </w:t>
            </w:r>
            <w:r w:rsidRPr="00FF616E">
              <w:rPr>
                <w:rFonts w:ascii="Arial" w:hAnsi="Arial" w:cs="Arial"/>
                <w:color w:val="000000"/>
              </w:rPr>
              <w:t>852</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2 385</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46,9</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73%</w:t>
            </w:r>
          </w:p>
        </w:tc>
      </w:tr>
      <w:tr w:rsidR="007E50BA" w:rsidRPr="00ED3F02" w:rsidTr="007E50BA">
        <w:trPr>
          <w:trHeight w:val="288"/>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Jihomoravský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195</w:t>
            </w:r>
            <w:r>
              <w:rPr>
                <w:rFonts w:ascii="Arial" w:hAnsi="Arial" w:cs="Arial"/>
                <w:color w:val="000000"/>
              </w:rPr>
              <w:t> </w:t>
            </w:r>
            <w:r w:rsidRPr="00FF616E">
              <w:rPr>
                <w:rFonts w:ascii="Arial" w:hAnsi="Arial" w:cs="Arial"/>
                <w:color w:val="000000"/>
              </w:rPr>
              <w:t>327</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10 337</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86,5</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135%</w:t>
            </w:r>
          </w:p>
        </w:tc>
      </w:tr>
      <w:tr w:rsidR="007E50BA" w:rsidRPr="00CD56E7" w:rsidTr="007E50BA">
        <w:trPr>
          <w:trHeight w:val="288"/>
        </w:trPr>
        <w:tc>
          <w:tcPr>
            <w:tcW w:w="2689" w:type="dxa"/>
            <w:vAlign w:val="center"/>
            <w:hideMark/>
          </w:tcPr>
          <w:p w:rsidR="007E50BA" w:rsidRPr="00CD56E7" w:rsidRDefault="007E50BA" w:rsidP="007E50BA">
            <w:pPr>
              <w:rPr>
                <w:rFonts w:ascii="Arial" w:hAnsi="Arial" w:cs="Arial"/>
                <w:b/>
                <w:iCs/>
              </w:rPr>
            </w:pPr>
            <w:r w:rsidRPr="00CD56E7">
              <w:rPr>
                <w:rFonts w:ascii="Arial" w:hAnsi="Arial" w:cs="Arial"/>
                <w:b/>
                <w:iCs/>
              </w:rPr>
              <w:t>Olomoucký kraj</w:t>
            </w:r>
          </w:p>
        </w:tc>
        <w:tc>
          <w:tcPr>
            <w:tcW w:w="1417" w:type="dxa"/>
            <w:vAlign w:val="center"/>
          </w:tcPr>
          <w:p w:rsidR="007E50BA" w:rsidRPr="00FF616E" w:rsidRDefault="007E50BA" w:rsidP="007E50BA">
            <w:pPr>
              <w:jc w:val="right"/>
              <w:rPr>
                <w:rFonts w:ascii="Arial" w:hAnsi="Arial" w:cs="Arial"/>
                <w:b/>
                <w:color w:val="000000"/>
              </w:rPr>
            </w:pPr>
            <w:r w:rsidRPr="00FF616E">
              <w:rPr>
                <w:rFonts w:ascii="Arial" w:hAnsi="Arial" w:cs="Arial"/>
                <w:b/>
                <w:color w:val="000000"/>
              </w:rPr>
              <w:t>630 522</w:t>
            </w:r>
          </w:p>
        </w:tc>
        <w:tc>
          <w:tcPr>
            <w:tcW w:w="1701" w:type="dxa"/>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3 697</w:t>
            </w:r>
          </w:p>
        </w:tc>
        <w:tc>
          <w:tcPr>
            <w:tcW w:w="1701" w:type="dxa"/>
            <w:noWrap/>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58,6</w:t>
            </w:r>
          </w:p>
        </w:tc>
        <w:tc>
          <w:tcPr>
            <w:tcW w:w="1418" w:type="dxa"/>
            <w:noWrap/>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91%</w:t>
            </w:r>
          </w:p>
        </w:tc>
      </w:tr>
      <w:tr w:rsidR="007E50BA" w:rsidRPr="00ED3F02" w:rsidTr="007E50BA">
        <w:trPr>
          <w:trHeight w:val="300"/>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Zlínský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580</w:t>
            </w:r>
            <w:r>
              <w:rPr>
                <w:rFonts w:ascii="Arial" w:hAnsi="Arial" w:cs="Arial"/>
                <w:color w:val="000000"/>
              </w:rPr>
              <w:t> </w:t>
            </w:r>
            <w:r w:rsidRPr="00FF616E">
              <w:rPr>
                <w:rFonts w:ascii="Arial" w:hAnsi="Arial" w:cs="Arial"/>
                <w:color w:val="000000"/>
              </w:rPr>
              <w:t>119</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2 344</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40,4</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63%</w:t>
            </w:r>
          </w:p>
        </w:tc>
      </w:tr>
      <w:tr w:rsidR="007E50BA" w:rsidRPr="00ED3F02" w:rsidTr="007E50BA">
        <w:trPr>
          <w:trHeight w:val="300"/>
        </w:trPr>
        <w:tc>
          <w:tcPr>
            <w:tcW w:w="2689" w:type="dxa"/>
            <w:vAlign w:val="center"/>
            <w:hideMark/>
          </w:tcPr>
          <w:p w:rsidR="007E50BA" w:rsidRPr="00ED3F02" w:rsidRDefault="007E50BA" w:rsidP="007E50BA">
            <w:pPr>
              <w:rPr>
                <w:rFonts w:ascii="Arial" w:hAnsi="Arial" w:cs="Arial"/>
                <w:iCs/>
              </w:rPr>
            </w:pPr>
            <w:r w:rsidRPr="00ED3F02">
              <w:rPr>
                <w:rFonts w:ascii="Arial" w:hAnsi="Arial" w:cs="Arial"/>
                <w:iCs/>
              </w:rPr>
              <w:t>Moravskoslezský kraj</w:t>
            </w:r>
          </w:p>
        </w:tc>
        <w:tc>
          <w:tcPr>
            <w:tcW w:w="1417" w:type="dxa"/>
            <w:vAlign w:val="center"/>
          </w:tcPr>
          <w:p w:rsidR="007E50BA" w:rsidRPr="00FF616E" w:rsidRDefault="007E50BA" w:rsidP="007E50BA">
            <w:pPr>
              <w:jc w:val="right"/>
              <w:rPr>
                <w:rFonts w:ascii="Arial" w:hAnsi="Arial" w:cs="Arial"/>
                <w:color w:val="000000"/>
              </w:rPr>
            </w:pPr>
            <w:r w:rsidRPr="00FF616E">
              <w:rPr>
                <w:rFonts w:ascii="Arial" w:hAnsi="Arial" w:cs="Arial"/>
                <w:color w:val="000000"/>
              </w:rPr>
              <w:t>1</w:t>
            </w:r>
            <w:r>
              <w:rPr>
                <w:rFonts w:ascii="Arial" w:hAnsi="Arial" w:cs="Arial"/>
                <w:color w:val="000000"/>
              </w:rPr>
              <w:t> </w:t>
            </w:r>
            <w:r w:rsidRPr="00FF616E">
              <w:rPr>
                <w:rFonts w:ascii="Arial" w:hAnsi="Arial" w:cs="Arial"/>
                <w:color w:val="000000"/>
              </w:rPr>
              <w:t>192</w:t>
            </w:r>
            <w:r>
              <w:rPr>
                <w:rFonts w:ascii="Arial" w:hAnsi="Arial" w:cs="Arial"/>
                <w:color w:val="000000"/>
              </w:rPr>
              <w:t> </w:t>
            </w:r>
            <w:r w:rsidRPr="00FF616E">
              <w:rPr>
                <w:rFonts w:ascii="Arial" w:hAnsi="Arial" w:cs="Arial"/>
                <w:color w:val="000000"/>
              </w:rPr>
              <w:t>834</w:t>
            </w:r>
          </w:p>
        </w:tc>
        <w:tc>
          <w:tcPr>
            <w:tcW w:w="1701"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15 823</w:t>
            </w:r>
          </w:p>
        </w:tc>
        <w:tc>
          <w:tcPr>
            <w:tcW w:w="1701"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132,7</w:t>
            </w:r>
          </w:p>
        </w:tc>
        <w:tc>
          <w:tcPr>
            <w:tcW w:w="1418"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206%</w:t>
            </w:r>
          </w:p>
        </w:tc>
      </w:tr>
    </w:tbl>
    <w:p w:rsidR="00CF1FC6" w:rsidRPr="00CF1FC6" w:rsidRDefault="00CF1FC6" w:rsidP="00476270">
      <w:pPr>
        <w:spacing w:after="120"/>
        <w:jc w:val="both"/>
        <w:rPr>
          <w:rFonts w:ascii="Arial" w:hAnsi="Arial" w:cs="Arial"/>
          <w:i/>
          <w:iCs/>
          <w:sz w:val="20"/>
          <w:szCs w:val="24"/>
        </w:rPr>
      </w:pPr>
      <w:r>
        <w:rPr>
          <w:rFonts w:ascii="Arial" w:hAnsi="Arial" w:cs="Arial"/>
          <w:i/>
          <w:iCs/>
          <w:sz w:val="20"/>
          <w:szCs w:val="24"/>
        </w:rPr>
        <w:t>*Hodnoty za kraje se plně neshodují s údaji za SO ORP, protože nezaměstnaný nemá povinnost se evidovat v místě trvalého bydliště.</w:t>
      </w:r>
    </w:p>
    <w:p w:rsidR="007E50BA" w:rsidRDefault="007E50BA" w:rsidP="00476270">
      <w:pPr>
        <w:spacing w:after="120"/>
        <w:jc w:val="both"/>
        <w:rPr>
          <w:rFonts w:ascii="Arial" w:hAnsi="Arial" w:cs="Arial"/>
          <w:iCs/>
          <w:sz w:val="24"/>
          <w:szCs w:val="24"/>
        </w:rPr>
      </w:pPr>
    </w:p>
    <w:tbl>
      <w:tblPr>
        <w:tblStyle w:val="Mkatabulky"/>
        <w:tblW w:w="9062" w:type="dxa"/>
        <w:tblLook w:val="04A0" w:firstRow="1" w:lastRow="0" w:firstColumn="1" w:lastColumn="0" w:noHBand="0" w:noVBand="1"/>
      </w:tblPr>
      <w:tblGrid>
        <w:gridCol w:w="2647"/>
        <w:gridCol w:w="1671"/>
        <w:gridCol w:w="1674"/>
        <w:gridCol w:w="1674"/>
        <w:gridCol w:w="1396"/>
      </w:tblGrid>
      <w:tr w:rsidR="005F6C5E" w:rsidRPr="00ED3F02" w:rsidTr="002C3248">
        <w:trPr>
          <w:trHeight w:val="288"/>
        </w:trPr>
        <w:tc>
          <w:tcPr>
            <w:tcW w:w="2647" w:type="dxa"/>
            <w:vMerge w:val="restart"/>
            <w:noWrap/>
            <w:vAlign w:val="center"/>
            <w:hideMark/>
          </w:tcPr>
          <w:p w:rsidR="005F6C5E" w:rsidRPr="00ED3F02" w:rsidRDefault="005F6C5E" w:rsidP="0064728E">
            <w:pPr>
              <w:jc w:val="center"/>
              <w:rPr>
                <w:rFonts w:ascii="Arial" w:hAnsi="Arial" w:cs="Arial"/>
                <w:b/>
                <w:iCs/>
              </w:rPr>
            </w:pPr>
          </w:p>
        </w:tc>
        <w:tc>
          <w:tcPr>
            <w:tcW w:w="3345" w:type="dxa"/>
            <w:gridSpan w:val="2"/>
            <w:vAlign w:val="center"/>
          </w:tcPr>
          <w:p w:rsidR="005F6C5E" w:rsidRPr="003D2D83" w:rsidRDefault="005F6C5E" w:rsidP="0064728E">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3070" w:type="dxa"/>
            <w:gridSpan w:val="2"/>
            <w:noWrap/>
            <w:vAlign w:val="center"/>
            <w:hideMark/>
          </w:tcPr>
          <w:p w:rsidR="005F6C5E" w:rsidRPr="003D2D83" w:rsidRDefault="005F6C5E" w:rsidP="0064728E">
            <w:pPr>
              <w:jc w:val="center"/>
              <w:rPr>
                <w:rFonts w:ascii="Arial" w:hAnsi="Arial" w:cs="Arial"/>
                <w:b/>
                <w:iCs/>
              </w:rPr>
            </w:pPr>
            <w:r w:rsidRPr="003D2D83">
              <w:rPr>
                <w:rFonts w:ascii="Arial" w:hAnsi="Arial" w:cs="Arial"/>
                <w:b/>
                <w:iCs/>
              </w:rPr>
              <w:t>Procento průměru ČR</w:t>
            </w:r>
          </w:p>
        </w:tc>
      </w:tr>
      <w:tr w:rsidR="005F6C5E" w:rsidRPr="00ED3F02" w:rsidTr="007E50BA">
        <w:trPr>
          <w:trHeight w:val="288"/>
        </w:trPr>
        <w:tc>
          <w:tcPr>
            <w:tcW w:w="2647" w:type="dxa"/>
            <w:vMerge/>
            <w:noWrap/>
            <w:vAlign w:val="center"/>
          </w:tcPr>
          <w:p w:rsidR="005F6C5E" w:rsidRPr="00ED3F02" w:rsidRDefault="005F6C5E" w:rsidP="0064728E">
            <w:pPr>
              <w:jc w:val="center"/>
              <w:rPr>
                <w:rFonts w:ascii="Arial" w:hAnsi="Arial" w:cs="Arial"/>
                <w:b/>
                <w:iCs/>
              </w:rPr>
            </w:pPr>
          </w:p>
        </w:tc>
        <w:tc>
          <w:tcPr>
            <w:tcW w:w="1671" w:type="dxa"/>
            <w:vAlign w:val="center"/>
          </w:tcPr>
          <w:p w:rsidR="005F6C5E" w:rsidRDefault="005F6C5E" w:rsidP="0064728E">
            <w:pPr>
              <w:jc w:val="center"/>
              <w:rPr>
                <w:rFonts w:ascii="Arial" w:hAnsi="Arial" w:cs="Arial"/>
                <w:b/>
                <w:iCs/>
              </w:rPr>
            </w:pPr>
            <w:r>
              <w:rPr>
                <w:rFonts w:ascii="Arial" w:hAnsi="Arial" w:cs="Arial"/>
                <w:b/>
                <w:iCs/>
              </w:rPr>
              <w:t>2019</w:t>
            </w:r>
          </w:p>
        </w:tc>
        <w:tc>
          <w:tcPr>
            <w:tcW w:w="1674" w:type="dxa"/>
            <w:noWrap/>
            <w:vAlign w:val="center"/>
          </w:tcPr>
          <w:p w:rsidR="005F6C5E" w:rsidRDefault="005F6C5E" w:rsidP="0064728E">
            <w:pPr>
              <w:jc w:val="center"/>
              <w:rPr>
                <w:rFonts w:ascii="Arial" w:hAnsi="Arial" w:cs="Arial"/>
                <w:b/>
                <w:iCs/>
              </w:rPr>
            </w:pPr>
            <w:r>
              <w:rPr>
                <w:rFonts w:ascii="Arial" w:hAnsi="Arial" w:cs="Arial"/>
                <w:b/>
                <w:iCs/>
              </w:rPr>
              <w:t>2020</w:t>
            </w:r>
          </w:p>
        </w:tc>
        <w:tc>
          <w:tcPr>
            <w:tcW w:w="1674" w:type="dxa"/>
            <w:noWrap/>
            <w:vAlign w:val="center"/>
          </w:tcPr>
          <w:p w:rsidR="005F6C5E" w:rsidRDefault="005F6C5E" w:rsidP="0064728E">
            <w:pPr>
              <w:jc w:val="center"/>
              <w:rPr>
                <w:rFonts w:ascii="Arial" w:hAnsi="Arial" w:cs="Arial"/>
                <w:b/>
                <w:iCs/>
              </w:rPr>
            </w:pPr>
            <w:r>
              <w:rPr>
                <w:rFonts w:ascii="Arial" w:hAnsi="Arial" w:cs="Arial"/>
                <w:b/>
                <w:iCs/>
              </w:rPr>
              <w:t>2019</w:t>
            </w:r>
          </w:p>
        </w:tc>
        <w:tc>
          <w:tcPr>
            <w:tcW w:w="1396" w:type="dxa"/>
            <w:noWrap/>
            <w:vAlign w:val="center"/>
          </w:tcPr>
          <w:p w:rsidR="005F6C5E" w:rsidRPr="003D2D83" w:rsidRDefault="005F6C5E" w:rsidP="007E50BA">
            <w:pPr>
              <w:jc w:val="center"/>
              <w:rPr>
                <w:rFonts w:ascii="Arial" w:hAnsi="Arial" w:cs="Arial"/>
                <w:b/>
                <w:iCs/>
              </w:rPr>
            </w:pPr>
            <w:r>
              <w:rPr>
                <w:rFonts w:ascii="Arial" w:hAnsi="Arial" w:cs="Arial"/>
                <w:b/>
                <w:iCs/>
              </w:rPr>
              <w:t>2020</w:t>
            </w:r>
          </w:p>
        </w:tc>
      </w:tr>
      <w:tr w:rsidR="007E50BA" w:rsidRPr="00CD56E7" w:rsidTr="007E50BA">
        <w:trPr>
          <w:trHeight w:val="288"/>
        </w:trPr>
        <w:tc>
          <w:tcPr>
            <w:tcW w:w="2647" w:type="dxa"/>
            <w:vAlign w:val="center"/>
            <w:hideMark/>
          </w:tcPr>
          <w:p w:rsidR="007E50BA" w:rsidRPr="00CD56E7" w:rsidRDefault="007E50BA" w:rsidP="007E50BA">
            <w:pPr>
              <w:rPr>
                <w:rFonts w:ascii="Arial" w:hAnsi="Arial" w:cs="Arial"/>
                <w:i/>
                <w:iCs/>
              </w:rPr>
            </w:pPr>
            <w:r w:rsidRPr="00CD56E7">
              <w:rPr>
                <w:rFonts w:ascii="Arial" w:hAnsi="Arial" w:cs="Arial"/>
                <w:i/>
                <w:iCs/>
              </w:rPr>
              <w:t>Česká republika</w:t>
            </w:r>
          </w:p>
        </w:tc>
        <w:tc>
          <w:tcPr>
            <w:tcW w:w="1671" w:type="dxa"/>
            <w:vAlign w:val="center"/>
          </w:tcPr>
          <w:p w:rsidR="007E50BA" w:rsidRPr="00CD56E7" w:rsidRDefault="007E50BA" w:rsidP="007E50BA">
            <w:pPr>
              <w:jc w:val="right"/>
              <w:rPr>
                <w:rFonts w:ascii="Arial" w:hAnsi="Arial" w:cs="Arial"/>
                <w:i/>
                <w:color w:val="000000"/>
              </w:rPr>
            </w:pPr>
            <w:r w:rsidRPr="00CD56E7">
              <w:rPr>
                <w:rFonts w:ascii="Arial" w:hAnsi="Arial" w:cs="Arial"/>
                <w:i/>
                <w:color w:val="000000"/>
              </w:rPr>
              <w:t>41,9</w:t>
            </w:r>
          </w:p>
        </w:tc>
        <w:tc>
          <w:tcPr>
            <w:tcW w:w="1674" w:type="dxa"/>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64,2</w:t>
            </w:r>
          </w:p>
        </w:tc>
        <w:tc>
          <w:tcPr>
            <w:tcW w:w="1674" w:type="dxa"/>
            <w:noWrap/>
            <w:vAlign w:val="center"/>
            <w:hideMark/>
          </w:tcPr>
          <w:p w:rsidR="007E50BA" w:rsidRPr="00CD56E7" w:rsidRDefault="007E50BA" w:rsidP="007E50BA">
            <w:pPr>
              <w:jc w:val="right"/>
              <w:rPr>
                <w:rFonts w:ascii="Arial" w:hAnsi="Arial" w:cs="Arial"/>
                <w:i/>
                <w:color w:val="000000"/>
              </w:rPr>
            </w:pPr>
            <w:r w:rsidRPr="00CD56E7">
              <w:rPr>
                <w:rFonts w:ascii="Arial" w:hAnsi="Arial" w:cs="Arial"/>
                <w:i/>
                <w:color w:val="000000"/>
              </w:rPr>
              <w:t>100%</w:t>
            </w:r>
          </w:p>
        </w:tc>
        <w:tc>
          <w:tcPr>
            <w:tcW w:w="1396" w:type="dxa"/>
            <w:noWrap/>
            <w:vAlign w:val="center"/>
            <w:hideMark/>
          </w:tcPr>
          <w:p w:rsidR="007E50BA" w:rsidRPr="007E50BA" w:rsidRDefault="007E50BA" w:rsidP="007E50BA">
            <w:pPr>
              <w:jc w:val="right"/>
              <w:rPr>
                <w:rFonts w:ascii="Arial" w:hAnsi="Arial" w:cs="Arial"/>
                <w:i/>
                <w:color w:val="000000"/>
              </w:rPr>
            </w:pPr>
            <w:r w:rsidRPr="007E50BA">
              <w:rPr>
                <w:rFonts w:ascii="Arial" w:hAnsi="Arial" w:cs="Arial"/>
                <w:i/>
                <w:color w:val="000000"/>
              </w:rPr>
              <w:t>100%</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Hlavní město Praha</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23,9</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43,5</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57%</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68%</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Středočeský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35,3</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51,8</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84%</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81%</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Jihočeský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19,2</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34,9</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46%</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54%</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Plzeňský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24,3</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44,5</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58%</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69%</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Karlovarský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35,6</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64,7</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85%</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101%</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Ústecký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61,5</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99,4</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147%</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155%</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Liberecký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36,6</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60,3</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87%</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94%</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Královéhradecký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23,6</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38,2</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56%</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59%</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Pardubický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14,7</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27,8</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35%</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43%</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Kraj Vysočina</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34,8</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46,9</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83%</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73%</w:t>
            </w:r>
          </w:p>
        </w:tc>
      </w:tr>
      <w:tr w:rsidR="007E50BA" w:rsidRPr="00ED3F02" w:rsidTr="007E50BA">
        <w:trPr>
          <w:trHeight w:val="288"/>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Jihomoravský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61,3</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86,5</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146%</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135%</w:t>
            </w:r>
          </w:p>
        </w:tc>
      </w:tr>
      <w:tr w:rsidR="007E50BA" w:rsidRPr="00CD56E7" w:rsidTr="007E50BA">
        <w:trPr>
          <w:trHeight w:val="288"/>
        </w:trPr>
        <w:tc>
          <w:tcPr>
            <w:tcW w:w="2647" w:type="dxa"/>
            <w:vAlign w:val="center"/>
            <w:hideMark/>
          </w:tcPr>
          <w:p w:rsidR="007E50BA" w:rsidRPr="00CD56E7" w:rsidRDefault="007E50BA" w:rsidP="007E50BA">
            <w:pPr>
              <w:rPr>
                <w:rFonts w:ascii="Arial" w:hAnsi="Arial" w:cs="Arial"/>
                <w:b/>
                <w:iCs/>
              </w:rPr>
            </w:pPr>
            <w:r w:rsidRPr="00CD56E7">
              <w:rPr>
                <w:rFonts w:ascii="Arial" w:hAnsi="Arial" w:cs="Arial"/>
                <w:b/>
                <w:iCs/>
              </w:rPr>
              <w:t>Olomoucký kraj</w:t>
            </w:r>
          </w:p>
        </w:tc>
        <w:tc>
          <w:tcPr>
            <w:tcW w:w="1671" w:type="dxa"/>
            <w:vAlign w:val="center"/>
          </w:tcPr>
          <w:p w:rsidR="007E50BA" w:rsidRPr="00CD56E7" w:rsidRDefault="007E50BA" w:rsidP="007E50BA">
            <w:pPr>
              <w:jc w:val="right"/>
              <w:rPr>
                <w:rFonts w:ascii="Arial" w:hAnsi="Arial" w:cs="Arial"/>
                <w:b/>
                <w:color w:val="000000"/>
              </w:rPr>
            </w:pPr>
            <w:r w:rsidRPr="00CD56E7">
              <w:rPr>
                <w:rFonts w:ascii="Arial" w:hAnsi="Arial" w:cs="Arial"/>
                <w:b/>
                <w:color w:val="000000"/>
              </w:rPr>
              <w:t>34,5</w:t>
            </w:r>
          </w:p>
        </w:tc>
        <w:tc>
          <w:tcPr>
            <w:tcW w:w="1674" w:type="dxa"/>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58,6</w:t>
            </w:r>
          </w:p>
        </w:tc>
        <w:tc>
          <w:tcPr>
            <w:tcW w:w="1674" w:type="dxa"/>
            <w:noWrap/>
            <w:vAlign w:val="center"/>
            <w:hideMark/>
          </w:tcPr>
          <w:p w:rsidR="007E50BA" w:rsidRPr="00CD56E7" w:rsidRDefault="007E50BA" w:rsidP="007E50BA">
            <w:pPr>
              <w:jc w:val="right"/>
              <w:rPr>
                <w:rFonts w:ascii="Arial" w:hAnsi="Arial" w:cs="Arial"/>
                <w:b/>
                <w:color w:val="000000"/>
              </w:rPr>
            </w:pPr>
            <w:r w:rsidRPr="00CD56E7">
              <w:rPr>
                <w:rFonts w:ascii="Arial" w:hAnsi="Arial" w:cs="Arial"/>
                <w:b/>
                <w:color w:val="000000"/>
              </w:rPr>
              <w:t>82%</w:t>
            </w:r>
          </w:p>
        </w:tc>
        <w:tc>
          <w:tcPr>
            <w:tcW w:w="1396" w:type="dxa"/>
            <w:noWrap/>
            <w:vAlign w:val="center"/>
            <w:hideMark/>
          </w:tcPr>
          <w:p w:rsidR="007E50BA" w:rsidRPr="007E50BA" w:rsidRDefault="007E50BA" w:rsidP="007E50BA">
            <w:pPr>
              <w:jc w:val="right"/>
              <w:rPr>
                <w:rFonts w:ascii="Arial" w:hAnsi="Arial" w:cs="Arial"/>
                <w:b/>
                <w:color w:val="000000"/>
              </w:rPr>
            </w:pPr>
            <w:r w:rsidRPr="007E50BA">
              <w:rPr>
                <w:rFonts w:ascii="Arial" w:hAnsi="Arial" w:cs="Arial"/>
                <w:b/>
                <w:color w:val="000000"/>
              </w:rPr>
              <w:t>91%</w:t>
            </w:r>
          </w:p>
        </w:tc>
      </w:tr>
      <w:tr w:rsidR="007E50BA" w:rsidRPr="00ED3F02" w:rsidTr="007E50BA">
        <w:trPr>
          <w:trHeight w:val="300"/>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Zlínský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25,0</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40,4</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60%</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63%</w:t>
            </w:r>
          </w:p>
        </w:tc>
      </w:tr>
      <w:tr w:rsidR="007E50BA" w:rsidRPr="00ED3F02" w:rsidTr="007E50BA">
        <w:trPr>
          <w:trHeight w:val="300"/>
        </w:trPr>
        <w:tc>
          <w:tcPr>
            <w:tcW w:w="2647" w:type="dxa"/>
            <w:vAlign w:val="center"/>
            <w:hideMark/>
          </w:tcPr>
          <w:p w:rsidR="007E50BA" w:rsidRPr="00ED3F02" w:rsidRDefault="007E50BA" w:rsidP="007E50BA">
            <w:pPr>
              <w:rPr>
                <w:rFonts w:ascii="Arial" w:hAnsi="Arial" w:cs="Arial"/>
                <w:iCs/>
              </w:rPr>
            </w:pPr>
            <w:r w:rsidRPr="00ED3F02">
              <w:rPr>
                <w:rFonts w:ascii="Arial" w:hAnsi="Arial" w:cs="Arial"/>
                <w:iCs/>
              </w:rPr>
              <w:t>Moravskoslezský kraj</w:t>
            </w:r>
          </w:p>
        </w:tc>
        <w:tc>
          <w:tcPr>
            <w:tcW w:w="1671" w:type="dxa"/>
            <w:vAlign w:val="center"/>
          </w:tcPr>
          <w:p w:rsidR="007E50BA" w:rsidRPr="00CD56E7" w:rsidRDefault="007E50BA" w:rsidP="007E50BA">
            <w:pPr>
              <w:jc w:val="right"/>
              <w:rPr>
                <w:rFonts w:ascii="Arial" w:hAnsi="Arial" w:cs="Arial"/>
                <w:color w:val="000000"/>
              </w:rPr>
            </w:pPr>
            <w:r w:rsidRPr="00CD56E7">
              <w:rPr>
                <w:rFonts w:ascii="Arial" w:hAnsi="Arial" w:cs="Arial"/>
                <w:color w:val="000000"/>
              </w:rPr>
              <w:t>96,4</w:t>
            </w:r>
          </w:p>
        </w:tc>
        <w:tc>
          <w:tcPr>
            <w:tcW w:w="1674" w:type="dxa"/>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132,7</w:t>
            </w:r>
          </w:p>
        </w:tc>
        <w:tc>
          <w:tcPr>
            <w:tcW w:w="1674" w:type="dxa"/>
            <w:noWrap/>
            <w:vAlign w:val="center"/>
            <w:hideMark/>
          </w:tcPr>
          <w:p w:rsidR="007E50BA" w:rsidRPr="00CD56E7" w:rsidRDefault="007E50BA" w:rsidP="007E50BA">
            <w:pPr>
              <w:jc w:val="right"/>
              <w:rPr>
                <w:rFonts w:ascii="Arial" w:hAnsi="Arial" w:cs="Arial"/>
                <w:color w:val="000000"/>
              </w:rPr>
            </w:pPr>
            <w:r w:rsidRPr="00CD56E7">
              <w:rPr>
                <w:rFonts w:ascii="Arial" w:hAnsi="Arial" w:cs="Arial"/>
                <w:color w:val="000000"/>
              </w:rPr>
              <w:t>230%</w:t>
            </w:r>
          </w:p>
        </w:tc>
        <w:tc>
          <w:tcPr>
            <w:tcW w:w="1396" w:type="dxa"/>
            <w:noWrap/>
            <w:vAlign w:val="center"/>
            <w:hideMark/>
          </w:tcPr>
          <w:p w:rsidR="007E50BA" w:rsidRPr="007E50BA" w:rsidRDefault="007E50BA" w:rsidP="007E50BA">
            <w:pPr>
              <w:jc w:val="right"/>
              <w:rPr>
                <w:rFonts w:ascii="Arial" w:hAnsi="Arial" w:cs="Arial"/>
                <w:color w:val="000000"/>
              </w:rPr>
            </w:pPr>
            <w:r w:rsidRPr="007E50BA">
              <w:rPr>
                <w:rFonts w:ascii="Arial" w:hAnsi="Arial" w:cs="Arial"/>
                <w:color w:val="000000"/>
              </w:rPr>
              <w:t>206%</w:t>
            </w:r>
          </w:p>
        </w:tc>
      </w:tr>
    </w:tbl>
    <w:p w:rsidR="00476270" w:rsidRPr="003D2D83" w:rsidRDefault="00CD56E7" w:rsidP="00476270">
      <w:pPr>
        <w:spacing w:after="120"/>
        <w:jc w:val="both"/>
        <w:rPr>
          <w:rFonts w:ascii="Arial" w:hAnsi="Arial" w:cs="Arial"/>
          <w:iCs/>
          <w:sz w:val="24"/>
          <w:szCs w:val="24"/>
        </w:rPr>
      </w:pPr>
      <w:r>
        <w:rPr>
          <w:rFonts w:ascii="Arial" w:hAnsi="Arial" w:cs="Arial"/>
          <w:iCs/>
          <w:sz w:val="24"/>
          <w:szCs w:val="24"/>
        </w:rPr>
        <w:t>Moravskoslezský kraj má extrémně vysoký počet dlouhodobě nezaměstnaných,</w:t>
      </w:r>
      <w:r w:rsidR="005F6C5E">
        <w:rPr>
          <w:rFonts w:ascii="Arial" w:hAnsi="Arial" w:cs="Arial"/>
          <w:iCs/>
          <w:sz w:val="24"/>
          <w:szCs w:val="24"/>
        </w:rPr>
        <w:t xml:space="preserve"> </w:t>
      </w:r>
      <w:r w:rsidR="00CF1FC6">
        <w:rPr>
          <w:rFonts w:ascii="Arial" w:hAnsi="Arial" w:cs="Arial"/>
          <w:iCs/>
          <w:sz w:val="24"/>
          <w:szCs w:val="24"/>
        </w:rPr>
        <w:t>Výrazně vysokých hodnot dosahují také Ústecký a Jihomoravský kraj. Olomoucký kraj patří k průměru ČR.</w:t>
      </w:r>
      <w:r w:rsidR="005F6C5E">
        <w:rPr>
          <w:rFonts w:ascii="Arial" w:hAnsi="Arial" w:cs="Arial"/>
          <w:iCs/>
          <w:sz w:val="24"/>
          <w:szCs w:val="24"/>
        </w:rPr>
        <w:t xml:space="preserve"> Meziročně byl zaznamenán růst počtu dlouhodobě </w:t>
      </w:r>
      <w:r w:rsidR="005F6C5E">
        <w:rPr>
          <w:rFonts w:ascii="Arial" w:hAnsi="Arial" w:cs="Arial"/>
          <w:iCs/>
          <w:sz w:val="24"/>
          <w:szCs w:val="24"/>
        </w:rPr>
        <w:lastRenderedPageBreak/>
        <w:t xml:space="preserve">nezaměstnaných o </w:t>
      </w:r>
      <w:r w:rsidR="004C5C30">
        <w:rPr>
          <w:rFonts w:ascii="Arial" w:hAnsi="Arial" w:cs="Arial"/>
          <w:iCs/>
          <w:sz w:val="24"/>
          <w:szCs w:val="24"/>
        </w:rPr>
        <w:t xml:space="preserve">asi </w:t>
      </w:r>
      <w:r w:rsidR="005F6C5E">
        <w:rPr>
          <w:rFonts w:ascii="Arial" w:hAnsi="Arial" w:cs="Arial"/>
          <w:iCs/>
          <w:sz w:val="24"/>
          <w:szCs w:val="24"/>
        </w:rPr>
        <w:t xml:space="preserve">50 %. </w:t>
      </w:r>
      <w:r w:rsidR="00E35B47">
        <w:rPr>
          <w:rFonts w:ascii="Arial" w:hAnsi="Arial" w:cs="Arial"/>
          <w:iCs/>
          <w:sz w:val="24"/>
          <w:szCs w:val="24"/>
        </w:rPr>
        <w:t>Pouze Středočeský kraj a Kraj Vysočina zaznamenaly pokles dlouhodobě nezaměstnaných.</w:t>
      </w:r>
    </w:p>
    <w:p w:rsidR="004F10DC" w:rsidRDefault="004F10DC" w:rsidP="002776F1">
      <w:pPr>
        <w:spacing w:after="120"/>
        <w:jc w:val="both"/>
        <w:rPr>
          <w:rFonts w:ascii="Arial" w:hAnsi="Arial" w:cs="Arial"/>
          <w:iCs/>
          <w:sz w:val="24"/>
          <w:szCs w:val="24"/>
        </w:rPr>
      </w:pPr>
    </w:p>
    <w:p w:rsidR="00924388" w:rsidRPr="00924388" w:rsidRDefault="00924388" w:rsidP="00924388">
      <w:pPr>
        <w:spacing w:after="120"/>
        <w:jc w:val="both"/>
        <w:rPr>
          <w:rFonts w:ascii="Arial" w:hAnsi="Arial" w:cs="Arial"/>
          <w:b/>
          <w:iCs/>
          <w:sz w:val="24"/>
          <w:szCs w:val="24"/>
        </w:rPr>
      </w:pPr>
      <w:r>
        <w:rPr>
          <w:rFonts w:ascii="Arial" w:hAnsi="Arial" w:cs="Arial"/>
          <w:b/>
          <w:iCs/>
          <w:sz w:val="24"/>
          <w:szCs w:val="24"/>
        </w:rPr>
        <w:t>Hrubý domácí produkt</w:t>
      </w:r>
    </w:p>
    <w:p w:rsidR="00924388" w:rsidRPr="00924388" w:rsidRDefault="00924388" w:rsidP="00924388">
      <w:pPr>
        <w:spacing w:after="120"/>
        <w:jc w:val="both"/>
        <w:rPr>
          <w:rFonts w:ascii="Arial" w:hAnsi="Arial" w:cs="Arial"/>
          <w:iCs/>
          <w:sz w:val="24"/>
          <w:szCs w:val="24"/>
        </w:rPr>
      </w:pPr>
      <w:r>
        <w:rPr>
          <w:rFonts w:ascii="Arial" w:hAnsi="Arial" w:cs="Arial"/>
          <w:iCs/>
          <w:sz w:val="24"/>
          <w:szCs w:val="24"/>
        </w:rPr>
        <w:t>Pro mezikrajské srovnání sledujeme také hrubý domácí produkt (HDP). Konkrétně se jedná o variantu výše HDP v paritě kupní síly EU 27 na 1 obyvatele. Tento údaj umožňuje snadné srovnání úrovně HDP mezi kraji a jeho výše také ukazuje, jak si stojíme ve srovnání s průměrem 27 států EU.</w:t>
      </w:r>
    </w:p>
    <w:tbl>
      <w:tblPr>
        <w:tblStyle w:val="Mkatabulky"/>
        <w:tblW w:w="9062" w:type="dxa"/>
        <w:tblLayout w:type="fixed"/>
        <w:tblLook w:val="04A0" w:firstRow="1" w:lastRow="0" w:firstColumn="1" w:lastColumn="0" w:noHBand="0" w:noVBand="1"/>
      </w:tblPr>
      <w:tblGrid>
        <w:gridCol w:w="2406"/>
        <w:gridCol w:w="950"/>
        <w:gridCol w:w="951"/>
        <w:gridCol w:w="951"/>
        <w:gridCol w:w="951"/>
        <w:gridCol w:w="951"/>
        <w:gridCol w:w="951"/>
        <w:gridCol w:w="951"/>
      </w:tblGrid>
      <w:tr w:rsidR="00924388" w:rsidRPr="003D2D83" w:rsidTr="00924388">
        <w:trPr>
          <w:trHeight w:val="288"/>
        </w:trPr>
        <w:tc>
          <w:tcPr>
            <w:tcW w:w="2406" w:type="dxa"/>
            <w:noWrap/>
            <w:vAlign w:val="center"/>
          </w:tcPr>
          <w:p w:rsidR="00924388" w:rsidRPr="003D2D83" w:rsidRDefault="00924388" w:rsidP="00924388">
            <w:pPr>
              <w:jc w:val="center"/>
              <w:rPr>
                <w:rFonts w:ascii="Arial" w:hAnsi="Arial" w:cs="Arial"/>
                <w:b/>
                <w:iCs/>
              </w:rPr>
            </w:pPr>
          </w:p>
        </w:tc>
        <w:tc>
          <w:tcPr>
            <w:tcW w:w="6656" w:type="dxa"/>
            <w:gridSpan w:val="7"/>
            <w:noWrap/>
            <w:vAlign w:val="center"/>
          </w:tcPr>
          <w:p w:rsidR="00924388" w:rsidRPr="003D2D83" w:rsidRDefault="00924388" w:rsidP="00924388">
            <w:pPr>
              <w:jc w:val="center"/>
              <w:rPr>
                <w:rFonts w:ascii="Arial" w:hAnsi="Arial" w:cs="Arial"/>
                <w:b/>
                <w:iCs/>
              </w:rPr>
            </w:pPr>
            <w:r>
              <w:rPr>
                <w:rFonts w:ascii="Arial" w:hAnsi="Arial" w:cs="Arial"/>
                <w:b/>
                <w:iCs/>
              </w:rPr>
              <w:t>HDP na 1 obyvatele v paritě kupní síly EU 27</w:t>
            </w:r>
          </w:p>
        </w:tc>
      </w:tr>
      <w:tr w:rsidR="00924388" w:rsidRPr="003D2D83" w:rsidTr="00924388">
        <w:trPr>
          <w:trHeight w:val="288"/>
        </w:trPr>
        <w:tc>
          <w:tcPr>
            <w:tcW w:w="2406" w:type="dxa"/>
            <w:noWrap/>
            <w:vAlign w:val="center"/>
            <w:hideMark/>
          </w:tcPr>
          <w:p w:rsidR="00924388" w:rsidRPr="003D2D83" w:rsidRDefault="00924388" w:rsidP="00924388">
            <w:pPr>
              <w:jc w:val="center"/>
              <w:rPr>
                <w:rFonts w:ascii="Arial" w:hAnsi="Arial" w:cs="Arial"/>
                <w:b/>
                <w:iCs/>
              </w:rPr>
            </w:pPr>
          </w:p>
        </w:tc>
        <w:tc>
          <w:tcPr>
            <w:tcW w:w="950" w:type="dxa"/>
            <w:noWrap/>
            <w:vAlign w:val="center"/>
          </w:tcPr>
          <w:p w:rsidR="00924388" w:rsidRPr="003D2D83" w:rsidRDefault="00924388" w:rsidP="00924388">
            <w:pPr>
              <w:jc w:val="center"/>
              <w:rPr>
                <w:rFonts w:ascii="Arial" w:hAnsi="Arial" w:cs="Arial"/>
                <w:b/>
                <w:iCs/>
              </w:rPr>
            </w:pPr>
            <w:r>
              <w:rPr>
                <w:rFonts w:ascii="Arial" w:hAnsi="Arial" w:cs="Arial"/>
                <w:b/>
                <w:iCs/>
              </w:rPr>
              <w:t>2014</w:t>
            </w:r>
          </w:p>
        </w:tc>
        <w:tc>
          <w:tcPr>
            <w:tcW w:w="951" w:type="dxa"/>
            <w:noWrap/>
            <w:vAlign w:val="center"/>
          </w:tcPr>
          <w:p w:rsidR="00924388" w:rsidRPr="003D2D83" w:rsidRDefault="00924388" w:rsidP="00924388">
            <w:pPr>
              <w:jc w:val="center"/>
              <w:rPr>
                <w:rFonts w:ascii="Arial" w:hAnsi="Arial" w:cs="Arial"/>
                <w:b/>
                <w:iCs/>
              </w:rPr>
            </w:pPr>
            <w:r>
              <w:rPr>
                <w:rFonts w:ascii="Arial" w:hAnsi="Arial" w:cs="Arial"/>
                <w:b/>
                <w:iCs/>
              </w:rPr>
              <w:t>2015</w:t>
            </w:r>
          </w:p>
        </w:tc>
        <w:tc>
          <w:tcPr>
            <w:tcW w:w="951" w:type="dxa"/>
            <w:noWrap/>
            <w:vAlign w:val="center"/>
          </w:tcPr>
          <w:p w:rsidR="00924388" w:rsidRPr="003D2D83" w:rsidRDefault="00924388" w:rsidP="00924388">
            <w:pPr>
              <w:jc w:val="center"/>
              <w:rPr>
                <w:rFonts w:ascii="Arial" w:hAnsi="Arial" w:cs="Arial"/>
                <w:b/>
                <w:iCs/>
              </w:rPr>
            </w:pPr>
            <w:r>
              <w:rPr>
                <w:rFonts w:ascii="Arial" w:hAnsi="Arial" w:cs="Arial"/>
                <w:b/>
                <w:iCs/>
              </w:rPr>
              <w:t>2016</w:t>
            </w:r>
          </w:p>
        </w:tc>
        <w:tc>
          <w:tcPr>
            <w:tcW w:w="951" w:type="dxa"/>
            <w:noWrap/>
            <w:vAlign w:val="center"/>
          </w:tcPr>
          <w:p w:rsidR="00924388" w:rsidRPr="003D2D83" w:rsidRDefault="00924388" w:rsidP="00924388">
            <w:pPr>
              <w:jc w:val="center"/>
              <w:rPr>
                <w:rFonts w:ascii="Arial" w:hAnsi="Arial" w:cs="Arial"/>
                <w:b/>
                <w:iCs/>
              </w:rPr>
            </w:pPr>
            <w:r>
              <w:rPr>
                <w:rFonts w:ascii="Arial" w:hAnsi="Arial" w:cs="Arial"/>
                <w:b/>
                <w:iCs/>
              </w:rPr>
              <w:t>2017</w:t>
            </w:r>
          </w:p>
        </w:tc>
        <w:tc>
          <w:tcPr>
            <w:tcW w:w="951" w:type="dxa"/>
          </w:tcPr>
          <w:p w:rsidR="00924388" w:rsidRPr="003D2D83" w:rsidRDefault="00924388" w:rsidP="00924388">
            <w:pPr>
              <w:jc w:val="center"/>
              <w:rPr>
                <w:rFonts w:ascii="Arial" w:hAnsi="Arial" w:cs="Arial"/>
                <w:b/>
                <w:iCs/>
              </w:rPr>
            </w:pPr>
            <w:r>
              <w:rPr>
                <w:rFonts w:ascii="Arial" w:hAnsi="Arial" w:cs="Arial"/>
                <w:b/>
                <w:iCs/>
              </w:rPr>
              <w:t>2018</w:t>
            </w:r>
          </w:p>
        </w:tc>
        <w:tc>
          <w:tcPr>
            <w:tcW w:w="951" w:type="dxa"/>
          </w:tcPr>
          <w:p w:rsidR="00924388" w:rsidRPr="003D2D83" w:rsidRDefault="00924388" w:rsidP="00C54F80">
            <w:pPr>
              <w:jc w:val="center"/>
              <w:rPr>
                <w:rFonts w:ascii="Arial" w:hAnsi="Arial" w:cs="Arial"/>
                <w:b/>
                <w:iCs/>
              </w:rPr>
            </w:pPr>
            <w:r>
              <w:rPr>
                <w:rFonts w:ascii="Arial" w:hAnsi="Arial" w:cs="Arial"/>
                <w:b/>
                <w:iCs/>
              </w:rPr>
              <w:t>201</w:t>
            </w:r>
            <w:r w:rsidR="00C54F80">
              <w:rPr>
                <w:rFonts w:ascii="Arial" w:hAnsi="Arial" w:cs="Arial"/>
                <w:b/>
                <w:iCs/>
              </w:rPr>
              <w:t>9</w:t>
            </w:r>
          </w:p>
        </w:tc>
        <w:tc>
          <w:tcPr>
            <w:tcW w:w="951" w:type="dxa"/>
          </w:tcPr>
          <w:p w:rsidR="00924388" w:rsidRPr="003D2D83" w:rsidRDefault="00924388" w:rsidP="00924388">
            <w:pPr>
              <w:jc w:val="center"/>
              <w:rPr>
                <w:rFonts w:ascii="Arial" w:hAnsi="Arial" w:cs="Arial"/>
                <w:b/>
                <w:iCs/>
              </w:rPr>
            </w:pPr>
            <w:r>
              <w:rPr>
                <w:rFonts w:ascii="Arial" w:hAnsi="Arial" w:cs="Arial"/>
                <w:b/>
                <w:iCs/>
              </w:rPr>
              <w:t>2020</w:t>
            </w:r>
          </w:p>
        </w:tc>
      </w:tr>
      <w:tr w:rsidR="00924388" w:rsidRPr="003D2D83" w:rsidTr="00924388">
        <w:trPr>
          <w:trHeight w:val="288"/>
        </w:trPr>
        <w:tc>
          <w:tcPr>
            <w:tcW w:w="2406" w:type="dxa"/>
            <w:hideMark/>
          </w:tcPr>
          <w:p w:rsidR="00924388" w:rsidRPr="003D2D83" w:rsidRDefault="00924388" w:rsidP="00924388">
            <w:pPr>
              <w:rPr>
                <w:rFonts w:ascii="Arial" w:hAnsi="Arial" w:cs="Arial"/>
                <w:i/>
              </w:rPr>
            </w:pPr>
            <w:r w:rsidRPr="003D2D83">
              <w:rPr>
                <w:rFonts w:ascii="Arial" w:hAnsi="Arial" w:cs="Arial"/>
                <w:i/>
              </w:rPr>
              <w:t>Česká republika</w:t>
            </w:r>
          </w:p>
        </w:tc>
        <w:tc>
          <w:tcPr>
            <w:tcW w:w="950" w:type="dxa"/>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86,5</w:t>
            </w:r>
          </w:p>
        </w:tc>
        <w:tc>
          <w:tcPr>
            <w:tcW w:w="951" w:type="dxa"/>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87,5</w:t>
            </w:r>
          </w:p>
        </w:tc>
        <w:tc>
          <w:tcPr>
            <w:tcW w:w="951" w:type="dxa"/>
            <w:noWrap/>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88,0</w:t>
            </w:r>
          </w:p>
        </w:tc>
        <w:tc>
          <w:tcPr>
            <w:tcW w:w="951" w:type="dxa"/>
            <w:noWrap/>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90,3</w:t>
            </w:r>
          </w:p>
        </w:tc>
        <w:tc>
          <w:tcPr>
            <w:tcW w:w="951" w:type="dxa"/>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91,6</w:t>
            </w:r>
          </w:p>
        </w:tc>
        <w:tc>
          <w:tcPr>
            <w:tcW w:w="951" w:type="dxa"/>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93,1</w:t>
            </w:r>
          </w:p>
        </w:tc>
        <w:tc>
          <w:tcPr>
            <w:tcW w:w="951" w:type="dxa"/>
            <w:vAlign w:val="center"/>
          </w:tcPr>
          <w:p w:rsidR="00924388" w:rsidRPr="00924388" w:rsidRDefault="00924388" w:rsidP="00924388">
            <w:pPr>
              <w:jc w:val="right"/>
              <w:rPr>
                <w:rFonts w:ascii="Arial" w:hAnsi="Arial" w:cs="Arial"/>
                <w:i/>
                <w:color w:val="000000"/>
              </w:rPr>
            </w:pPr>
            <w:r w:rsidRPr="00924388">
              <w:rPr>
                <w:rFonts w:ascii="Arial" w:hAnsi="Arial" w:cs="Arial"/>
                <w:i/>
                <w:color w:val="000000"/>
              </w:rPr>
              <w:t>93,0</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Hl. město Praha</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190,9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194,5</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195,8</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198,6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204,6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206,2</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202,1</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Středočeský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77,6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78,1</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80,1</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82,1</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81,1</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85,5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83,2</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Jihočeský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70,1</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70,2</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69,9</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72,7</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73,3</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75,6</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Plzeňský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79,9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80,0</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80,4</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82,2</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82,6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81,8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81,7</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Karlovarský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58,4</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57,3</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57,4</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58,9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58,4</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58,2</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58,0</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Ústecký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63,4</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65,5</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63,2</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64,3</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64,0</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66,5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64,9</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Liberecký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66,8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67,1</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67,2</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69,1</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69,7</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70,8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70,8</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74,4</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76,1</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80,0</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80,6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82,4</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84,1</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Pardubický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68,6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69,2</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69,9</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73,5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73,3</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76,2</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Kraj Vysočina</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71,6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70,8</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71,3</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73,6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72,7</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77,9</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Jihomoravský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81,5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82,9</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81,9</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83,6</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86,5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88,0</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89,8</w:t>
            </w:r>
          </w:p>
        </w:tc>
      </w:tr>
      <w:tr w:rsidR="00924388" w:rsidRPr="003D2D83" w:rsidTr="00924388">
        <w:trPr>
          <w:trHeight w:val="288"/>
        </w:trPr>
        <w:tc>
          <w:tcPr>
            <w:tcW w:w="2406" w:type="dxa"/>
            <w:hideMark/>
          </w:tcPr>
          <w:p w:rsidR="00924388" w:rsidRPr="003D2D83" w:rsidRDefault="00924388" w:rsidP="00924388">
            <w:pPr>
              <w:rPr>
                <w:rFonts w:ascii="Arial" w:hAnsi="Arial" w:cs="Arial"/>
                <w:b/>
              </w:rPr>
            </w:pPr>
            <w:r w:rsidRPr="003D2D83">
              <w:rPr>
                <w:rFonts w:ascii="Arial" w:hAnsi="Arial" w:cs="Arial"/>
                <w:b/>
              </w:rPr>
              <w:t>Olomoucký kraj</w:t>
            </w:r>
          </w:p>
        </w:tc>
        <w:tc>
          <w:tcPr>
            <w:tcW w:w="950" w:type="dxa"/>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65,1</w:t>
            </w:r>
          </w:p>
        </w:tc>
        <w:tc>
          <w:tcPr>
            <w:tcW w:w="951" w:type="dxa"/>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66,2</w:t>
            </w:r>
          </w:p>
        </w:tc>
        <w:tc>
          <w:tcPr>
            <w:tcW w:w="951" w:type="dxa"/>
            <w:noWrap/>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67,0</w:t>
            </w:r>
          </w:p>
        </w:tc>
        <w:tc>
          <w:tcPr>
            <w:tcW w:w="951" w:type="dxa"/>
            <w:noWrap/>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69,7</w:t>
            </w:r>
          </w:p>
        </w:tc>
        <w:tc>
          <w:tcPr>
            <w:tcW w:w="951" w:type="dxa"/>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70,6</w:t>
            </w:r>
          </w:p>
        </w:tc>
        <w:tc>
          <w:tcPr>
            <w:tcW w:w="951" w:type="dxa"/>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72,0</w:t>
            </w:r>
          </w:p>
        </w:tc>
        <w:tc>
          <w:tcPr>
            <w:tcW w:w="951" w:type="dxa"/>
            <w:vAlign w:val="center"/>
          </w:tcPr>
          <w:p w:rsidR="00924388" w:rsidRPr="00924388" w:rsidRDefault="00924388" w:rsidP="00924388">
            <w:pPr>
              <w:jc w:val="right"/>
              <w:rPr>
                <w:rFonts w:ascii="Arial" w:hAnsi="Arial" w:cs="Arial"/>
                <w:b/>
                <w:color w:val="000000"/>
              </w:rPr>
            </w:pPr>
            <w:r w:rsidRPr="00924388">
              <w:rPr>
                <w:rFonts w:ascii="Arial" w:hAnsi="Arial" w:cs="Arial"/>
                <w:b/>
                <w:color w:val="000000"/>
              </w:rPr>
              <w:t>73,3</w:t>
            </w:r>
          </w:p>
        </w:tc>
      </w:tr>
      <w:tr w:rsidR="00924388" w:rsidRPr="003D2D83" w:rsidTr="00924388">
        <w:trPr>
          <w:trHeight w:val="288"/>
        </w:trPr>
        <w:tc>
          <w:tcPr>
            <w:tcW w:w="2406" w:type="dxa"/>
            <w:hideMark/>
          </w:tcPr>
          <w:p w:rsidR="00924388" w:rsidRPr="003D2D83" w:rsidRDefault="00924388" w:rsidP="00924388">
            <w:pPr>
              <w:rPr>
                <w:rFonts w:ascii="Arial" w:hAnsi="Arial" w:cs="Arial"/>
              </w:rPr>
            </w:pPr>
            <w:r w:rsidRPr="003D2D83">
              <w:rPr>
                <w:rFonts w:ascii="Arial" w:hAnsi="Arial" w:cs="Arial"/>
              </w:rPr>
              <w:t>Zlínský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74,7</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74,4</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74,7</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76,9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76,5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78,9</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79,1</w:t>
            </w:r>
          </w:p>
        </w:tc>
      </w:tr>
      <w:tr w:rsidR="00924388" w:rsidRPr="003D2D83" w:rsidTr="00924388">
        <w:trPr>
          <w:trHeight w:val="300"/>
        </w:trPr>
        <w:tc>
          <w:tcPr>
            <w:tcW w:w="2406" w:type="dxa"/>
            <w:hideMark/>
          </w:tcPr>
          <w:p w:rsidR="00924388" w:rsidRPr="003D2D83" w:rsidRDefault="00924388" w:rsidP="00924388">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950"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71,5</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71,5</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72,1</w:t>
            </w:r>
          </w:p>
        </w:tc>
        <w:tc>
          <w:tcPr>
            <w:tcW w:w="951" w:type="dxa"/>
            <w:noWrap/>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73,0</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74,8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72,8</w:t>
            </w:r>
          </w:p>
        </w:tc>
        <w:tc>
          <w:tcPr>
            <w:tcW w:w="951" w:type="dxa"/>
            <w:vAlign w:val="center"/>
          </w:tcPr>
          <w:p w:rsidR="00924388" w:rsidRPr="00924388" w:rsidRDefault="00924388" w:rsidP="00924388">
            <w:pPr>
              <w:jc w:val="right"/>
              <w:rPr>
                <w:rFonts w:ascii="Arial" w:hAnsi="Arial" w:cs="Arial"/>
                <w:color w:val="000000"/>
              </w:rPr>
            </w:pPr>
            <w:r w:rsidRPr="00924388">
              <w:rPr>
                <w:rFonts w:ascii="Arial" w:hAnsi="Arial" w:cs="Arial"/>
                <w:color w:val="000000"/>
              </w:rPr>
              <w:t>72,5</w:t>
            </w:r>
          </w:p>
        </w:tc>
      </w:tr>
    </w:tbl>
    <w:p w:rsidR="00924388" w:rsidRDefault="00924388" w:rsidP="002776F1">
      <w:pPr>
        <w:spacing w:after="120"/>
        <w:jc w:val="both"/>
        <w:rPr>
          <w:rFonts w:ascii="Arial" w:hAnsi="Arial" w:cs="Arial"/>
          <w:iCs/>
          <w:sz w:val="24"/>
          <w:szCs w:val="24"/>
        </w:rPr>
      </w:pPr>
    </w:p>
    <w:p w:rsidR="00924388" w:rsidRDefault="00924388" w:rsidP="002776F1">
      <w:pPr>
        <w:spacing w:after="120"/>
        <w:jc w:val="both"/>
        <w:rPr>
          <w:rFonts w:ascii="Arial" w:hAnsi="Arial" w:cs="Arial"/>
          <w:iCs/>
          <w:sz w:val="24"/>
          <w:szCs w:val="24"/>
        </w:rPr>
      </w:pPr>
      <w:r>
        <w:rPr>
          <w:rFonts w:ascii="Arial" w:hAnsi="Arial" w:cs="Arial"/>
          <w:iCs/>
          <w:sz w:val="24"/>
          <w:szCs w:val="24"/>
        </w:rPr>
        <w:t xml:space="preserve">Výsledky ukazují, že z hlediska výše dominuje Praha, kde je zaevidováno mnoho celonárodních korporací. </w:t>
      </w:r>
      <w:r w:rsidR="00C54F80">
        <w:rPr>
          <w:rFonts w:ascii="Arial" w:hAnsi="Arial" w:cs="Arial"/>
          <w:iCs/>
          <w:sz w:val="24"/>
          <w:szCs w:val="24"/>
        </w:rPr>
        <w:t>Olomoucký kraj má pátý nejnižší HDP na obyvatele, když v roce 2020 pře</w:t>
      </w:r>
      <w:r w:rsidR="009E510D">
        <w:rPr>
          <w:rFonts w:ascii="Arial" w:hAnsi="Arial" w:cs="Arial"/>
          <w:iCs/>
          <w:sz w:val="24"/>
          <w:szCs w:val="24"/>
        </w:rPr>
        <w:t>stihl</w:t>
      </w:r>
      <w:r w:rsidR="00C54F80">
        <w:rPr>
          <w:rFonts w:ascii="Arial" w:hAnsi="Arial" w:cs="Arial"/>
          <w:iCs/>
          <w:sz w:val="24"/>
          <w:szCs w:val="24"/>
        </w:rPr>
        <w:t xml:space="preserve"> Moravskoslezský kraj.</w:t>
      </w:r>
    </w:p>
    <w:p w:rsidR="00C54F80" w:rsidRDefault="00C54F80" w:rsidP="002776F1">
      <w:pPr>
        <w:spacing w:after="120"/>
        <w:jc w:val="both"/>
        <w:rPr>
          <w:rFonts w:ascii="Arial" w:hAnsi="Arial" w:cs="Arial"/>
          <w:iCs/>
          <w:sz w:val="24"/>
          <w:szCs w:val="24"/>
        </w:rPr>
      </w:pPr>
      <w:r>
        <w:rPr>
          <w:rFonts w:ascii="Arial" w:hAnsi="Arial" w:cs="Arial"/>
          <w:iCs/>
          <w:sz w:val="24"/>
          <w:szCs w:val="24"/>
        </w:rPr>
        <w:t>I když údaje v regionálním členění podléhají zvýšené fluktuaci, ukazuje se, že Olomoucký kraj své postavení vůči průměru EU neustále zlepšuje. Rok 2020 byl rokem, kdy se projevily dopady pandemie COVID-19. HDP celé republiky vůči evropskému průměru stagnovalo</w:t>
      </w:r>
      <w:r w:rsidR="00FB5E4F">
        <w:rPr>
          <w:rFonts w:ascii="Arial" w:hAnsi="Arial" w:cs="Arial"/>
          <w:iCs/>
          <w:sz w:val="24"/>
          <w:szCs w:val="24"/>
        </w:rPr>
        <w:t>, přesto se nejednalo rovnoměrné oslabení. Některé kraje</w:t>
      </w:r>
      <w:r w:rsidR="009E510D">
        <w:rPr>
          <w:rFonts w:ascii="Arial" w:hAnsi="Arial" w:cs="Arial"/>
          <w:iCs/>
          <w:sz w:val="24"/>
          <w:szCs w:val="24"/>
        </w:rPr>
        <w:t>,</w:t>
      </w:r>
      <w:r w:rsidR="00FB5E4F">
        <w:rPr>
          <w:rFonts w:ascii="Arial" w:hAnsi="Arial" w:cs="Arial"/>
          <w:iCs/>
          <w:sz w:val="24"/>
          <w:szCs w:val="24"/>
        </w:rPr>
        <w:t xml:space="preserve"> </w:t>
      </w:r>
      <w:r w:rsidR="009E510D">
        <w:rPr>
          <w:rFonts w:ascii="Arial" w:hAnsi="Arial" w:cs="Arial"/>
          <w:iCs/>
          <w:sz w:val="24"/>
          <w:szCs w:val="24"/>
        </w:rPr>
        <w:t xml:space="preserve">včetně Olomouckého kraje, </w:t>
      </w:r>
      <w:r w:rsidR="00FB5E4F">
        <w:rPr>
          <w:rFonts w:ascii="Arial" w:hAnsi="Arial" w:cs="Arial"/>
          <w:iCs/>
          <w:sz w:val="24"/>
          <w:szCs w:val="24"/>
        </w:rPr>
        <w:t>i nadále vykazovaly růst. Propad se projevil především v Praze, která se dostala pod úroveň z roku 2018.</w:t>
      </w:r>
    </w:p>
    <w:p w:rsidR="00FB5E4F" w:rsidRDefault="00FB5E4F" w:rsidP="002776F1">
      <w:pPr>
        <w:spacing w:after="120"/>
        <w:jc w:val="both"/>
        <w:rPr>
          <w:rFonts w:ascii="Arial" w:hAnsi="Arial" w:cs="Arial"/>
          <w:iCs/>
          <w:sz w:val="24"/>
          <w:szCs w:val="24"/>
        </w:rPr>
      </w:pPr>
      <w:r w:rsidRPr="00FB5E4F">
        <w:rPr>
          <w:rFonts w:ascii="Arial" w:hAnsi="Arial" w:cs="Arial"/>
          <w:iCs/>
          <w:sz w:val="24"/>
          <w:szCs w:val="24"/>
          <w:u w:val="single"/>
        </w:rPr>
        <w:t>Přílohy</w:t>
      </w:r>
      <w:r>
        <w:rPr>
          <w:rFonts w:ascii="Arial" w:hAnsi="Arial" w:cs="Arial"/>
          <w:iCs/>
          <w:sz w:val="24"/>
          <w:szCs w:val="24"/>
        </w:rPr>
        <w:t>:</w:t>
      </w:r>
    </w:p>
    <w:p w:rsidR="00FB5E4F" w:rsidRDefault="00FB5E4F" w:rsidP="00FB5E4F">
      <w:pPr>
        <w:spacing w:after="120"/>
        <w:jc w:val="both"/>
        <w:rPr>
          <w:rFonts w:ascii="Arial" w:hAnsi="Arial" w:cs="Arial"/>
          <w:iCs/>
          <w:sz w:val="24"/>
          <w:szCs w:val="24"/>
        </w:rPr>
      </w:pPr>
      <w:r>
        <w:rPr>
          <w:rFonts w:ascii="Arial" w:hAnsi="Arial" w:cs="Arial"/>
          <w:iCs/>
          <w:sz w:val="24"/>
          <w:szCs w:val="24"/>
        </w:rPr>
        <w:t>Usnesení Příloha č. 02</w:t>
      </w:r>
      <w:r w:rsidRPr="007379D7">
        <w:rPr>
          <w:rFonts w:ascii="Arial" w:hAnsi="Arial" w:cs="Arial"/>
          <w:iCs/>
          <w:sz w:val="24"/>
          <w:szCs w:val="24"/>
        </w:rPr>
        <w:t xml:space="preserve"> – Hodnocení plnění priorit Strategie rozvoje územního obvodu Olomouckého kraje za rok 2021</w:t>
      </w:r>
    </w:p>
    <w:p w:rsidR="00FB5E4F" w:rsidRPr="007379D7" w:rsidRDefault="00FB5E4F" w:rsidP="00FB5E4F">
      <w:pPr>
        <w:spacing w:after="120"/>
        <w:jc w:val="both"/>
        <w:rPr>
          <w:rFonts w:ascii="Arial" w:hAnsi="Arial" w:cs="Arial"/>
          <w:iCs/>
          <w:sz w:val="24"/>
          <w:szCs w:val="24"/>
        </w:rPr>
      </w:pPr>
      <w:r>
        <w:rPr>
          <w:rFonts w:ascii="Arial" w:hAnsi="Arial" w:cs="Arial"/>
          <w:iCs/>
          <w:sz w:val="24"/>
          <w:szCs w:val="24"/>
        </w:rPr>
        <w:t xml:space="preserve">Usnesení Příloha č. 03 </w:t>
      </w:r>
      <w:r w:rsidRPr="007379D7">
        <w:rPr>
          <w:rFonts w:ascii="Arial" w:hAnsi="Arial" w:cs="Arial"/>
          <w:iCs/>
          <w:sz w:val="24"/>
          <w:szCs w:val="24"/>
        </w:rPr>
        <w:t>– Vlajkový projekt</w:t>
      </w:r>
      <w:r>
        <w:rPr>
          <w:rFonts w:ascii="Arial" w:hAnsi="Arial" w:cs="Arial"/>
          <w:iCs/>
          <w:sz w:val="24"/>
          <w:szCs w:val="24"/>
        </w:rPr>
        <w:t xml:space="preserve"> </w:t>
      </w:r>
      <w:r w:rsidRPr="007379D7">
        <w:rPr>
          <w:rFonts w:ascii="Arial" w:hAnsi="Arial" w:cs="Arial"/>
          <w:iCs/>
          <w:sz w:val="24"/>
          <w:szCs w:val="24"/>
        </w:rPr>
        <w:t>Lepší image</w:t>
      </w:r>
      <w:r>
        <w:rPr>
          <w:rFonts w:ascii="Arial" w:hAnsi="Arial" w:cs="Arial"/>
          <w:iCs/>
          <w:sz w:val="24"/>
          <w:szCs w:val="24"/>
        </w:rPr>
        <w:t xml:space="preserve"> </w:t>
      </w:r>
      <w:r w:rsidRPr="007379D7">
        <w:rPr>
          <w:rFonts w:ascii="Arial" w:hAnsi="Arial" w:cs="Arial"/>
          <w:iCs/>
          <w:sz w:val="24"/>
          <w:szCs w:val="24"/>
        </w:rPr>
        <w:t>Olomouckého kraje</w:t>
      </w:r>
    </w:p>
    <w:p w:rsidR="00FB5E4F" w:rsidRDefault="00FB5E4F" w:rsidP="00FB5E4F">
      <w:pPr>
        <w:spacing w:after="120"/>
        <w:jc w:val="both"/>
        <w:rPr>
          <w:rFonts w:ascii="Arial" w:hAnsi="Arial" w:cs="Arial"/>
          <w:iCs/>
          <w:sz w:val="24"/>
          <w:szCs w:val="24"/>
        </w:rPr>
      </w:pPr>
      <w:r w:rsidRPr="000B0C49">
        <w:rPr>
          <w:rFonts w:ascii="Arial" w:hAnsi="Arial" w:cs="Arial"/>
          <w:iCs/>
          <w:sz w:val="24"/>
          <w:szCs w:val="24"/>
        </w:rPr>
        <w:t>Usnesení Příloha č. 0</w:t>
      </w:r>
      <w:r>
        <w:rPr>
          <w:rFonts w:ascii="Arial" w:hAnsi="Arial" w:cs="Arial"/>
          <w:iCs/>
          <w:sz w:val="24"/>
          <w:szCs w:val="24"/>
        </w:rPr>
        <w:t>4</w:t>
      </w:r>
      <w:r w:rsidRPr="007379D7">
        <w:rPr>
          <w:rFonts w:ascii="Arial" w:hAnsi="Arial" w:cs="Arial"/>
          <w:iCs/>
          <w:sz w:val="24"/>
          <w:szCs w:val="24"/>
        </w:rPr>
        <w:t xml:space="preserve"> – Vlajkový projekt</w:t>
      </w:r>
      <w:r>
        <w:rPr>
          <w:rFonts w:ascii="Arial" w:hAnsi="Arial" w:cs="Arial"/>
          <w:iCs/>
          <w:sz w:val="24"/>
          <w:szCs w:val="24"/>
        </w:rPr>
        <w:t xml:space="preserve"> </w:t>
      </w:r>
      <w:r w:rsidRPr="007379D7">
        <w:rPr>
          <w:rFonts w:ascii="Arial" w:hAnsi="Arial" w:cs="Arial"/>
          <w:iCs/>
          <w:sz w:val="24"/>
          <w:szCs w:val="24"/>
        </w:rPr>
        <w:t>Restart Jesenicka</w:t>
      </w:r>
      <w:r>
        <w:rPr>
          <w:rFonts w:ascii="Arial" w:hAnsi="Arial" w:cs="Arial"/>
          <w:iCs/>
          <w:sz w:val="24"/>
          <w:szCs w:val="24"/>
        </w:rPr>
        <w:t xml:space="preserve"> </w:t>
      </w:r>
      <w:r w:rsidRPr="007379D7">
        <w:rPr>
          <w:rFonts w:ascii="Arial" w:hAnsi="Arial" w:cs="Arial"/>
          <w:iCs/>
          <w:sz w:val="24"/>
          <w:szCs w:val="24"/>
        </w:rPr>
        <w:t>a Šumperska</w:t>
      </w:r>
    </w:p>
    <w:p w:rsidR="00FB5E4F" w:rsidRPr="007379D7" w:rsidRDefault="00FB5E4F" w:rsidP="00FB5E4F">
      <w:pPr>
        <w:spacing w:after="120"/>
        <w:jc w:val="both"/>
        <w:rPr>
          <w:rFonts w:ascii="Arial" w:hAnsi="Arial" w:cs="Arial"/>
          <w:iCs/>
          <w:sz w:val="24"/>
          <w:szCs w:val="24"/>
        </w:rPr>
      </w:pPr>
      <w:r w:rsidRPr="007379D7">
        <w:rPr>
          <w:rFonts w:ascii="Arial" w:hAnsi="Arial" w:cs="Arial"/>
          <w:iCs/>
          <w:sz w:val="24"/>
          <w:szCs w:val="24"/>
        </w:rPr>
        <w:lastRenderedPageBreak/>
        <w:t>Usnesení Příloha č. 0</w:t>
      </w:r>
      <w:r>
        <w:rPr>
          <w:rFonts w:ascii="Arial" w:hAnsi="Arial" w:cs="Arial"/>
          <w:iCs/>
          <w:sz w:val="24"/>
          <w:szCs w:val="24"/>
        </w:rPr>
        <w:t>5</w:t>
      </w:r>
      <w:r w:rsidRPr="007379D7">
        <w:rPr>
          <w:rFonts w:ascii="Arial" w:hAnsi="Arial" w:cs="Arial"/>
          <w:iCs/>
          <w:sz w:val="24"/>
          <w:szCs w:val="24"/>
        </w:rPr>
        <w:t xml:space="preserve"> – </w:t>
      </w:r>
      <w:r>
        <w:rPr>
          <w:rFonts w:ascii="Arial" w:hAnsi="Arial" w:cs="Arial"/>
          <w:iCs/>
          <w:sz w:val="24"/>
          <w:szCs w:val="24"/>
        </w:rPr>
        <w:t xml:space="preserve">Vlajkové projety </w:t>
      </w:r>
      <w:r w:rsidRPr="00031842">
        <w:rPr>
          <w:rFonts w:ascii="Arial" w:hAnsi="Arial" w:cs="Arial"/>
          <w:iCs/>
          <w:sz w:val="24"/>
          <w:szCs w:val="24"/>
        </w:rPr>
        <w:t>Strategie rozvoje územního obvodu</w:t>
      </w:r>
      <w:r>
        <w:rPr>
          <w:rFonts w:ascii="Arial" w:hAnsi="Arial" w:cs="Arial"/>
          <w:iCs/>
          <w:sz w:val="24"/>
          <w:szCs w:val="24"/>
        </w:rPr>
        <w:t xml:space="preserve"> – Hodnocení 2021 (XLSX soubor)</w:t>
      </w:r>
    </w:p>
    <w:p w:rsidR="00FB5E4F" w:rsidRDefault="00FB5E4F" w:rsidP="00FB5E4F">
      <w:pPr>
        <w:spacing w:after="120"/>
        <w:jc w:val="both"/>
        <w:rPr>
          <w:rFonts w:ascii="Arial" w:hAnsi="Arial" w:cs="Arial"/>
          <w:iCs/>
          <w:sz w:val="24"/>
          <w:szCs w:val="24"/>
        </w:rPr>
      </w:pPr>
      <w:r w:rsidRPr="007379D7">
        <w:rPr>
          <w:rFonts w:ascii="Arial" w:hAnsi="Arial" w:cs="Arial"/>
          <w:iCs/>
          <w:sz w:val="24"/>
          <w:szCs w:val="24"/>
        </w:rPr>
        <w:t>Usnesení Příloha č. 0</w:t>
      </w:r>
      <w:r>
        <w:rPr>
          <w:rFonts w:ascii="Arial" w:hAnsi="Arial" w:cs="Arial"/>
          <w:iCs/>
          <w:sz w:val="24"/>
          <w:szCs w:val="24"/>
        </w:rPr>
        <w:t>6</w:t>
      </w:r>
      <w:r w:rsidRPr="007379D7">
        <w:rPr>
          <w:rFonts w:ascii="Arial" w:hAnsi="Arial" w:cs="Arial"/>
          <w:iCs/>
          <w:sz w:val="24"/>
          <w:szCs w:val="24"/>
        </w:rPr>
        <w:t xml:space="preserve"> – </w:t>
      </w:r>
      <w:r w:rsidRPr="00986555">
        <w:rPr>
          <w:rFonts w:ascii="Arial" w:hAnsi="Arial" w:cs="Arial"/>
          <w:iCs/>
          <w:sz w:val="24"/>
          <w:szCs w:val="24"/>
        </w:rPr>
        <w:t xml:space="preserve">Vlajkové projety Strategie rozvoje územního obvodu – </w:t>
      </w:r>
      <w:r>
        <w:rPr>
          <w:rFonts w:ascii="Arial" w:hAnsi="Arial" w:cs="Arial"/>
          <w:iCs/>
          <w:sz w:val="24"/>
          <w:szCs w:val="24"/>
        </w:rPr>
        <w:t xml:space="preserve">Akční plán 2022 – 2024 </w:t>
      </w:r>
      <w:r w:rsidRPr="00986555">
        <w:rPr>
          <w:rFonts w:ascii="Arial" w:hAnsi="Arial" w:cs="Arial"/>
          <w:iCs/>
          <w:sz w:val="24"/>
          <w:szCs w:val="24"/>
        </w:rPr>
        <w:t>(XLSX soubor)</w:t>
      </w:r>
    </w:p>
    <w:sectPr w:rsidR="00FB5E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0D4" w:rsidRDefault="00B930D4" w:rsidP="00667A17">
      <w:pPr>
        <w:spacing w:after="0" w:line="240" w:lineRule="auto"/>
      </w:pPr>
      <w:r>
        <w:separator/>
      </w:r>
    </w:p>
  </w:endnote>
  <w:endnote w:type="continuationSeparator" w:id="0">
    <w:p w:rsidR="00B930D4" w:rsidRDefault="00B930D4" w:rsidP="0066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0D4" w:rsidRPr="00667A17" w:rsidRDefault="002D381D" w:rsidP="00667A17">
    <w:pPr>
      <w:pBdr>
        <w:top w:val="single" w:sz="4" w:space="1" w:color="auto"/>
      </w:pBdr>
      <w:tabs>
        <w:tab w:val="center" w:pos="4536"/>
        <w:tab w:val="right" w:pos="9072"/>
      </w:tabs>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Zastupitelstvo</w:t>
    </w:r>
    <w:r w:rsidR="00B930D4">
      <w:rPr>
        <w:rFonts w:ascii="Arial" w:eastAsia="Times New Roman" w:hAnsi="Arial" w:cs="Arial"/>
        <w:i/>
        <w:iCs/>
        <w:sz w:val="20"/>
        <w:szCs w:val="20"/>
        <w:lang w:eastAsia="cs-CZ"/>
      </w:rPr>
      <w:t xml:space="preserve"> </w:t>
    </w:r>
    <w:r w:rsidR="00B930D4" w:rsidRPr="00667A17">
      <w:rPr>
        <w:rFonts w:ascii="Arial" w:eastAsia="Times New Roman" w:hAnsi="Arial" w:cs="Arial"/>
        <w:i/>
        <w:iCs/>
        <w:sz w:val="20"/>
        <w:szCs w:val="20"/>
        <w:lang w:eastAsia="cs-CZ"/>
      </w:rPr>
      <w:t xml:space="preserve">Olomouckého kraje </w:t>
    </w:r>
    <w:r>
      <w:rPr>
        <w:rFonts w:ascii="Arial" w:eastAsia="Times New Roman" w:hAnsi="Arial" w:cs="Arial"/>
        <w:i/>
        <w:iCs/>
        <w:sz w:val="20"/>
        <w:szCs w:val="20"/>
        <w:lang w:eastAsia="cs-CZ"/>
      </w:rPr>
      <w:t>1</w:t>
    </w:r>
    <w:r w:rsidR="00B930D4">
      <w:rPr>
        <w:rFonts w:ascii="Arial" w:eastAsia="Times New Roman" w:hAnsi="Arial" w:cs="Arial"/>
        <w:i/>
        <w:iCs/>
        <w:sz w:val="20"/>
        <w:szCs w:val="20"/>
        <w:lang w:eastAsia="cs-CZ"/>
      </w:rPr>
      <w:t>1. </w:t>
    </w:r>
    <w:r>
      <w:rPr>
        <w:rFonts w:ascii="Arial" w:eastAsia="Times New Roman" w:hAnsi="Arial" w:cs="Arial"/>
        <w:i/>
        <w:iCs/>
        <w:sz w:val="20"/>
        <w:szCs w:val="20"/>
        <w:lang w:eastAsia="cs-CZ"/>
      </w:rPr>
      <w:t>4</w:t>
    </w:r>
    <w:r w:rsidR="00B930D4">
      <w:rPr>
        <w:rFonts w:ascii="Arial" w:eastAsia="Times New Roman" w:hAnsi="Arial" w:cs="Arial"/>
        <w:i/>
        <w:iCs/>
        <w:sz w:val="20"/>
        <w:szCs w:val="20"/>
        <w:lang w:eastAsia="cs-CZ"/>
      </w:rPr>
      <w:t>. 2022</w:t>
    </w:r>
    <w:r w:rsidR="00B930D4" w:rsidRPr="00667A17">
      <w:rPr>
        <w:rFonts w:ascii="Arial" w:eastAsia="Times New Roman" w:hAnsi="Arial" w:cs="Arial"/>
        <w:i/>
        <w:iCs/>
        <w:sz w:val="20"/>
        <w:szCs w:val="20"/>
        <w:lang w:eastAsia="cs-CZ"/>
      </w:rPr>
      <w:tab/>
    </w:r>
    <w:r w:rsidR="00B930D4" w:rsidRPr="00667A17">
      <w:rPr>
        <w:rFonts w:ascii="Arial" w:eastAsia="Times New Roman" w:hAnsi="Arial" w:cs="Arial"/>
        <w:i/>
        <w:iCs/>
        <w:sz w:val="20"/>
        <w:szCs w:val="20"/>
        <w:lang w:eastAsia="cs-CZ"/>
      </w:rPr>
      <w:tab/>
      <w:t xml:space="preserve">Strana </w:t>
    </w:r>
    <w:r w:rsidR="00B930D4" w:rsidRPr="00667A17">
      <w:rPr>
        <w:rFonts w:ascii="Arial" w:eastAsia="Times New Roman" w:hAnsi="Arial" w:cs="Arial"/>
        <w:i/>
        <w:iCs/>
        <w:sz w:val="20"/>
        <w:szCs w:val="20"/>
        <w:lang w:eastAsia="cs-CZ"/>
      </w:rPr>
      <w:fldChar w:fldCharType="begin"/>
    </w:r>
    <w:r w:rsidR="00B930D4" w:rsidRPr="00667A17">
      <w:rPr>
        <w:rFonts w:ascii="Arial" w:eastAsia="Times New Roman" w:hAnsi="Arial" w:cs="Arial"/>
        <w:i/>
        <w:iCs/>
        <w:sz w:val="20"/>
        <w:szCs w:val="20"/>
        <w:lang w:eastAsia="cs-CZ"/>
      </w:rPr>
      <w:instrText xml:space="preserve"> PAGE </w:instrText>
    </w:r>
    <w:r w:rsidR="00B930D4" w:rsidRPr="00667A17">
      <w:rPr>
        <w:rFonts w:ascii="Arial" w:eastAsia="Times New Roman" w:hAnsi="Arial" w:cs="Arial"/>
        <w:i/>
        <w:iCs/>
        <w:sz w:val="20"/>
        <w:szCs w:val="20"/>
        <w:lang w:eastAsia="cs-CZ"/>
      </w:rPr>
      <w:fldChar w:fldCharType="separate"/>
    </w:r>
    <w:r w:rsidR="00480105">
      <w:rPr>
        <w:rFonts w:ascii="Arial" w:eastAsia="Times New Roman" w:hAnsi="Arial" w:cs="Arial"/>
        <w:i/>
        <w:iCs/>
        <w:noProof/>
        <w:sz w:val="20"/>
        <w:szCs w:val="20"/>
        <w:lang w:eastAsia="cs-CZ"/>
      </w:rPr>
      <w:t>2</w:t>
    </w:r>
    <w:r w:rsidR="00B930D4" w:rsidRPr="00667A17">
      <w:rPr>
        <w:rFonts w:ascii="Arial" w:eastAsia="Times New Roman" w:hAnsi="Arial" w:cs="Arial"/>
        <w:i/>
        <w:iCs/>
        <w:sz w:val="20"/>
        <w:szCs w:val="20"/>
        <w:lang w:eastAsia="cs-CZ"/>
      </w:rPr>
      <w:fldChar w:fldCharType="end"/>
    </w:r>
    <w:r w:rsidR="00B930D4" w:rsidRPr="00667A17">
      <w:rPr>
        <w:rFonts w:ascii="Arial" w:eastAsia="Times New Roman" w:hAnsi="Arial" w:cs="Arial"/>
        <w:i/>
        <w:iCs/>
        <w:sz w:val="20"/>
        <w:szCs w:val="20"/>
        <w:lang w:eastAsia="cs-CZ"/>
      </w:rPr>
      <w:t xml:space="preserve"> (celkem </w:t>
    </w:r>
    <w:r w:rsidR="00B930D4" w:rsidRPr="00667A17">
      <w:rPr>
        <w:rFonts w:ascii="Arial" w:eastAsia="Times New Roman" w:hAnsi="Arial" w:cs="Arial"/>
        <w:i/>
        <w:iCs/>
        <w:sz w:val="20"/>
        <w:szCs w:val="20"/>
        <w:lang w:eastAsia="cs-CZ"/>
      </w:rPr>
      <w:fldChar w:fldCharType="begin"/>
    </w:r>
    <w:r w:rsidR="00B930D4" w:rsidRPr="00667A17">
      <w:rPr>
        <w:rFonts w:ascii="Arial" w:eastAsia="Times New Roman" w:hAnsi="Arial" w:cs="Arial"/>
        <w:i/>
        <w:iCs/>
        <w:sz w:val="20"/>
        <w:szCs w:val="20"/>
        <w:lang w:eastAsia="cs-CZ"/>
      </w:rPr>
      <w:instrText xml:space="preserve"> NUMPAGES </w:instrText>
    </w:r>
    <w:r w:rsidR="00B930D4" w:rsidRPr="00667A17">
      <w:rPr>
        <w:rFonts w:ascii="Arial" w:eastAsia="Times New Roman" w:hAnsi="Arial" w:cs="Arial"/>
        <w:i/>
        <w:iCs/>
        <w:sz w:val="20"/>
        <w:szCs w:val="20"/>
        <w:lang w:eastAsia="cs-CZ"/>
      </w:rPr>
      <w:fldChar w:fldCharType="separate"/>
    </w:r>
    <w:r w:rsidR="00480105">
      <w:rPr>
        <w:rFonts w:ascii="Arial" w:eastAsia="Times New Roman" w:hAnsi="Arial" w:cs="Arial"/>
        <w:i/>
        <w:iCs/>
        <w:noProof/>
        <w:sz w:val="20"/>
        <w:szCs w:val="20"/>
        <w:lang w:eastAsia="cs-CZ"/>
      </w:rPr>
      <w:t>20</w:t>
    </w:r>
    <w:r w:rsidR="00B930D4" w:rsidRPr="00667A17">
      <w:rPr>
        <w:rFonts w:ascii="Arial" w:eastAsia="Times New Roman" w:hAnsi="Arial" w:cs="Arial"/>
        <w:i/>
        <w:iCs/>
        <w:sz w:val="20"/>
        <w:szCs w:val="20"/>
        <w:lang w:eastAsia="cs-CZ"/>
      </w:rPr>
      <w:fldChar w:fldCharType="end"/>
    </w:r>
    <w:r w:rsidR="00B930D4" w:rsidRPr="00667A17">
      <w:rPr>
        <w:rFonts w:ascii="Arial" w:eastAsia="Times New Roman" w:hAnsi="Arial" w:cs="Arial"/>
        <w:i/>
        <w:iCs/>
        <w:sz w:val="20"/>
        <w:szCs w:val="20"/>
        <w:lang w:eastAsia="cs-CZ"/>
      </w:rPr>
      <w:t>)</w:t>
    </w:r>
  </w:p>
  <w:p w:rsidR="00B930D4" w:rsidRDefault="00480105"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Pr>
        <w:rFonts w:ascii="Arial" w:eastAsia="Times New Roman" w:hAnsi="Arial" w:cs="Arial"/>
        <w:i/>
        <w:iCs/>
        <w:sz w:val="20"/>
        <w:szCs w:val="20"/>
        <w:lang w:eastAsia="cs-CZ"/>
      </w:rPr>
      <w:t>41</w:t>
    </w:r>
    <w:r w:rsidR="00B930D4">
      <w:rPr>
        <w:rFonts w:ascii="Arial" w:eastAsia="Times New Roman" w:hAnsi="Arial" w:cs="Arial"/>
        <w:i/>
        <w:iCs/>
        <w:sz w:val="20"/>
        <w:szCs w:val="20"/>
        <w:lang w:eastAsia="cs-CZ"/>
      </w:rPr>
      <w:t>.</w:t>
    </w:r>
    <w:r w:rsidR="00B930D4" w:rsidRPr="00667A17">
      <w:rPr>
        <w:rFonts w:ascii="Arial" w:eastAsia="Times New Roman" w:hAnsi="Arial" w:cs="Arial"/>
        <w:i/>
        <w:iCs/>
        <w:sz w:val="20"/>
        <w:szCs w:val="20"/>
        <w:lang w:eastAsia="cs-CZ"/>
      </w:rPr>
      <w:t xml:space="preserve"> – Implementace Strategie rozvoje úz</w:t>
    </w:r>
    <w:r w:rsidR="00B930D4">
      <w:rPr>
        <w:rFonts w:ascii="Arial" w:eastAsia="Times New Roman" w:hAnsi="Arial" w:cs="Arial"/>
        <w:i/>
        <w:iCs/>
        <w:sz w:val="20"/>
        <w:szCs w:val="20"/>
        <w:lang w:eastAsia="cs-CZ"/>
      </w:rPr>
      <w:t>emního obvodu Olomouckého kraje</w:t>
    </w:r>
  </w:p>
  <w:p w:rsidR="00B930D4" w:rsidRPr="00667A17" w:rsidRDefault="00B930D4"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sidRPr="00FB5E4F">
      <w:rPr>
        <w:rFonts w:ascii="Arial" w:eastAsia="Times New Roman" w:hAnsi="Arial" w:cs="Arial"/>
        <w:i/>
        <w:iCs/>
        <w:sz w:val="20"/>
        <w:szCs w:val="20"/>
        <w:lang w:eastAsia="cs-CZ"/>
      </w:rPr>
      <w:t>Usnesení Příloha č. 0</w:t>
    </w:r>
    <w:r w:rsidRPr="0037577C">
      <w:rPr>
        <w:rFonts w:ascii="Arial" w:eastAsia="Times New Roman" w:hAnsi="Arial" w:cs="Arial"/>
        <w:i/>
        <w:iCs/>
        <w:sz w:val="20"/>
        <w:szCs w:val="20"/>
        <w:lang w:eastAsia="cs-CZ"/>
      </w:rPr>
      <w:t>1 – Zpráva o plnění cílů Strategie rozvoje územního obvodu Olomouckého kraje za rok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0D4" w:rsidRDefault="00B930D4" w:rsidP="00667A17">
      <w:pPr>
        <w:spacing w:after="0" w:line="240" w:lineRule="auto"/>
      </w:pPr>
      <w:r>
        <w:separator/>
      </w:r>
    </w:p>
  </w:footnote>
  <w:footnote w:type="continuationSeparator" w:id="0">
    <w:p w:rsidR="00B930D4" w:rsidRDefault="00B930D4" w:rsidP="00667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E1C13"/>
    <w:multiLevelType w:val="hybridMultilevel"/>
    <w:tmpl w:val="1792A1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113D0A"/>
    <w:multiLevelType w:val="hybridMultilevel"/>
    <w:tmpl w:val="ADD8E6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2852E4"/>
    <w:multiLevelType w:val="hybridMultilevel"/>
    <w:tmpl w:val="92205F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75541C"/>
    <w:multiLevelType w:val="hybridMultilevel"/>
    <w:tmpl w:val="25720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116DE4"/>
    <w:multiLevelType w:val="hybridMultilevel"/>
    <w:tmpl w:val="3ABA4E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7B80F6E"/>
    <w:multiLevelType w:val="hybridMultilevel"/>
    <w:tmpl w:val="87567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2C6371"/>
    <w:multiLevelType w:val="hybridMultilevel"/>
    <w:tmpl w:val="1BB425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FB"/>
    <w:rsid w:val="00015E97"/>
    <w:rsid w:val="00024D30"/>
    <w:rsid w:val="00031842"/>
    <w:rsid w:val="000750B0"/>
    <w:rsid w:val="00085C50"/>
    <w:rsid w:val="00094E91"/>
    <w:rsid w:val="000A1B76"/>
    <w:rsid w:val="000A753C"/>
    <w:rsid w:val="000B3401"/>
    <w:rsid w:val="000D28B7"/>
    <w:rsid w:val="000E1D8F"/>
    <w:rsid w:val="000E3917"/>
    <w:rsid w:val="001010BB"/>
    <w:rsid w:val="00101674"/>
    <w:rsid w:val="00132ACE"/>
    <w:rsid w:val="00144A27"/>
    <w:rsid w:val="001460B6"/>
    <w:rsid w:val="00171929"/>
    <w:rsid w:val="00193306"/>
    <w:rsid w:val="001A469C"/>
    <w:rsid w:val="001A624D"/>
    <w:rsid w:val="00213B5E"/>
    <w:rsid w:val="00223EAB"/>
    <w:rsid w:val="002352FF"/>
    <w:rsid w:val="00252544"/>
    <w:rsid w:val="00270708"/>
    <w:rsid w:val="002757E8"/>
    <w:rsid w:val="002776F1"/>
    <w:rsid w:val="002A18BD"/>
    <w:rsid w:val="002B22D4"/>
    <w:rsid w:val="002C3248"/>
    <w:rsid w:val="002D381D"/>
    <w:rsid w:val="002F3569"/>
    <w:rsid w:val="0030402E"/>
    <w:rsid w:val="0032338C"/>
    <w:rsid w:val="0033550C"/>
    <w:rsid w:val="00347F2A"/>
    <w:rsid w:val="00350D81"/>
    <w:rsid w:val="00362BF5"/>
    <w:rsid w:val="0037577C"/>
    <w:rsid w:val="00382348"/>
    <w:rsid w:val="003836E9"/>
    <w:rsid w:val="0039140F"/>
    <w:rsid w:val="003A609D"/>
    <w:rsid w:val="003C73D6"/>
    <w:rsid w:val="003D2D83"/>
    <w:rsid w:val="003E20B8"/>
    <w:rsid w:val="003F20E4"/>
    <w:rsid w:val="003F37E5"/>
    <w:rsid w:val="003F7340"/>
    <w:rsid w:val="004043C4"/>
    <w:rsid w:val="004260AF"/>
    <w:rsid w:val="004353DC"/>
    <w:rsid w:val="0046617C"/>
    <w:rsid w:val="00466819"/>
    <w:rsid w:val="004700FD"/>
    <w:rsid w:val="00476270"/>
    <w:rsid w:val="00480105"/>
    <w:rsid w:val="004966BD"/>
    <w:rsid w:val="004B5C10"/>
    <w:rsid w:val="004C5C30"/>
    <w:rsid w:val="004E10B7"/>
    <w:rsid w:val="004F10DC"/>
    <w:rsid w:val="00501EAE"/>
    <w:rsid w:val="00510E8B"/>
    <w:rsid w:val="0053465F"/>
    <w:rsid w:val="00573E6B"/>
    <w:rsid w:val="005828B8"/>
    <w:rsid w:val="005868E4"/>
    <w:rsid w:val="005F6C5E"/>
    <w:rsid w:val="0064728E"/>
    <w:rsid w:val="006615A2"/>
    <w:rsid w:val="00667A17"/>
    <w:rsid w:val="0069016D"/>
    <w:rsid w:val="00697872"/>
    <w:rsid w:val="006D7554"/>
    <w:rsid w:val="006E2769"/>
    <w:rsid w:val="006E607A"/>
    <w:rsid w:val="006F0B53"/>
    <w:rsid w:val="00701971"/>
    <w:rsid w:val="00702BA2"/>
    <w:rsid w:val="00702FC9"/>
    <w:rsid w:val="007073FB"/>
    <w:rsid w:val="00724603"/>
    <w:rsid w:val="007379D7"/>
    <w:rsid w:val="00744507"/>
    <w:rsid w:val="00746CFE"/>
    <w:rsid w:val="00751413"/>
    <w:rsid w:val="00753696"/>
    <w:rsid w:val="0077713D"/>
    <w:rsid w:val="007877E4"/>
    <w:rsid w:val="007E50BA"/>
    <w:rsid w:val="00822FA0"/>
    <w:rsid w:val="00836687"/>
    <w:rsid w:val="00850F35"/>
    <w:rsid w:val="00866654"/>
    <w:rsid w:val="00871B5D"/>
    <w:rsid w:val="008C6FF0"/>
    <w:rsid w:val="008F51E0"/>
    <w:rsid w:val="009009CE"/>
    <w:rsid w:val="00901F95"/>
    <w:rsid w:val="00920463"/>
    <w:rsid w:val="00924388"/>
    <w:rsid w:val="00932BDB"/>
    <w:rsid w:val="00944A44"/>
    <w:rsid w:val="00964E35"/>
    <w:rsid w:val="0098509A"/>
    <w:rsid w:val="00986555"/>
    <w:rsid w:val="009A32EB"/>
    <w:rsid w:val="009E0774"/>
    <w:rsid w:val="009E29FF"/>
    <w:rsid w:val="009E510D"/>
    <w:rsid w:val="009F488B"/>
    <w:rsid w:val="009F532A"/>
    <w:rsid w:val="00A17C8D"/>
    <w:rsid w:val="00A61AC4"/>
    <w:rsid w:val="00A71602"/>
    <w:rsid w:val="00A85946"/>
    <w:rsid w:val="00AB14F0"/>
    <w:rsid w:val="00B111F5"/>
    <w:rsid w:val="00B4420B"/>
    <w:rsid w:val="00B746E3"/>
    <w:rsid w:val="00B930D4"/>
    <w:rsid w:val="00B9331D"/>
    <w:rsid w:val="00BC193A"/>
    <w:rsid w:val="00BD25A5"/>
    <w:rsid w:val="00BD25D0"/>
    <w:rsid w:val="00BD320D"/>
    <w:rsid w:val="00C10DF6"/>
    <w:rsid w:val="00C1300F"/>
    <w:rsid w:val="00C170A5"/>
    <w:rsid w:val="00C277D3"/>
    <w:rsid w:val="00C32193"/>
    <w:rsid w:val="00C447E4"/>
    <w:rsid w:val="00C54F80"/>
    <w:rsid w:val="00C832AF"/>
    <w:rsid w:val="00C86201"/>
    <w:rsid w:val="00C879B0"/>
    <w:rsid w:val="00CC45AB"/>
    <w:rsid w:val="00CC6D77"/>
    <w:rsid w:val="00CD56E7"/>
    <w:rsid w:val="00CF1FC6"/>
    <w:rsid w:val="00D004C0"/>
    <w:rsid w:val="00D04A4D"/>
    <w:rsid w:val="00D41EA5"/>
    <w:rsid w:val="00D43109"/>
    <w:rsid w:val="00D67D6F"/>
    <w:rsid w:val="00D719B5"/>
    <w:rsid w:val="00D72C5E"/>
    <w:rsid w:val="00D920E1"/>
    <w:rsid w:val="00DA0E9C"/>
    <w:rsid w:val="00DC0CCE"/>
    <w:rsid w:val="00DE6202"/>
    <w:rsid w:val="00DE6FBA"/>
    <w:rsid w:val="00E0053F"/>
    <w:rsid w:val="00E018E3"/>
    <w:rsid w:val="00E12591"/>
    <w:rsid w:val="00E340BB"/>
    <w:rsid w:val="00E3536D"/>
    <w:rsid w:val="00E35B47"/>
    <w:rsid w:val="00E365E7"/>
    <w:rsid w:val="00E93D2D"/>
    <w:rsid w:val="00EB000A"/>
    <w:rsid w:val="00EB09DD"/>
    <w:rsid w:val="00EB4E55"/>
    <w:rsid w:val="00EC628A"/>
    <w:rsid w:val="00ED3F02"/>
    <w:rsid w:val="00EF7F1C"/>
    <w:rsid w:val="00F0010E"/>
    <w:rsid w:val="00F20BDC"/>
    <w:rsid w:val="00F21FFC"/>
    <w:rsid w:val="00F2682C"/>
    <w:rsid w:val="00F3311E"/>
    <w:rsid w:val="00F74A8A"/>
    <w:rsid w:val="00F81293"/>
    <w:rsid w:val="00FA28FB"/>
    <w:rsid w:val="00FB5E4F"/>
    <w:rsid w:val="00FC08C0"/>
    <w:rsid w:val="00FC1C2B"/>
    <w:rsid w:val="00FC3340"/>
    <w:rsid w:val="00FD0258"/>
    <w:rsid w:val="00FD1F24"/>
    <w:rsid w:val="00FE400A"/>
    <w:rsid w:val="00FF61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EAD54B0"/>
  <w15:chartTrackingRefBased/>
  <w15:docId w15:val="{734CE1D5-CD8B-40C5-A510-F3F1960A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2438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F7F1C"/>
    <w:pPr>
      <w:ind w:left="720"/>
      <w:contextualSpacing/>
    </w:pPr>
  </w:style>
  <w:style w:type="table" w:styleId="Mkatabulky">
    <w:name w:val="Table Grid"/>
    <w:basedOn w:val="Normlntabulka"/>
    <w:uiPriority w:val="39"/>
    <w:rsid w:val="00B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67A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7A17"/>
  </w:style>
  <w:style w:type="paragraph" w:styleId="Zpat">
    <w:name w:val="footer"/>
    <w:basedOn w:val="Normln"/>
    <w:link w:val="ZpatChar"/>
    <w:uiPriority w:val="99"/>
    <w:unhideWhenUsed/>
    <w:rsid w:val="00667A17"/>
    <w:pPr>
      <w:tabs>
        <w:tab w:val="center" w:pos="4536"/>
        <w:tab w:val="right" w:pos="9072"/>
      </w:tabs>
      <w:spacing w:after="0" w:line="240" w:lineRule="auto"/>
    </w:pPr>
  </w:style>
  <w:style w:type="character" w:customStyle="1" w:styleId="ZpatChar">
    <w:name w:val="Zápatí Char"/>
    <w:basedOn w:val="Standardnpsmoodstavce"/>
    <w:link w:val="Zpat"/>
    <w:uiPriority w:val="99"/>
    <w:rsid w:val="00667A17"/>
  </w:style>
  <w:style w:type="paragraph" w:styleId="Textbubliny">
    <w:name w:val="Balloon Text"/>
    <w:basedOn w:val="Normln"/>
    <w:link w:val="TextbublinyChar"/>
    <w:uiPriority w:val="99"/>
    <w:semiHidden/>
    <w:unhideWhenUsed/>
    <w:rsid w:val="00085C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85C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6748">
      <w:bodyDiv w:val="1"/>
      <w:marLeft w:val="0"/>
      <w:marRight w:val="0"/>
      <w:marTop w:val="0"/>
      <w:marBottom w:val="0"/>
      <w:divBdr>
        <w:top w:val="none" w:sz="0" w:space="0" w:color="auto"/>
        <w:left w:val="none" w:sz="0" w:space="0" w:color="auto"/>
        <w:bottom w:val="none" w:sz="0" w:space="0" w:color="auto"/>
        <w:right w:val="none" w:sz="0" w:space="0" w:color="auto"/>
      </w:divBdr>
    </w:div>
    <w:div w:id="522088229">
      <w:bodyDiv w:val="1"/>
      <w:marLeft w:val="0"/>
      <w:marRight w:val="0"/>
      <w:marTop w:val="0"/>
      <w:marBottom w:val="0"/>
      <w:divBdr>
        <w:top w:val="none" w:sz="0" w:space="0" w:color="auto"/>
        <w:left w:val="none" w:sz="0" w:space="0" w:color="auto"/>
        <w:bottom w:val="none" w:sz="0" w:space="0" w:color="auto"/>
        <w:right w:val="none" w:sz="0" w:space="0" w:color="auto"/>
      </w:divBdr>
    </w:div>
    <w:div w:id="569734015">
      <w:bodyDiv w:val="1"/>
      <w:marLeft w:val="0"/>
      <w:marRight w:val="0"/>
      <w:marTop w:val="0"/>
      <w:marBottom w:val="0"/>
      <w:divBdr>
        <w:top w:val="none" w:sz="0" w:space="0" w:color="auto"/>
        <w:left w:val="none" w:sz="0" w:space="0" w:color="auto"/>
        <w:bottom w:val="none" w:sz="0" w:space="0" w:color="auto"/>
        <w:right w:val="none" w:sz="0" w:space="0" w:color="auto"/>
      </w:divBdr>
    </w:div>
    <w:div w:id="906108480">
      <w:bodyDiv w:val="1"/>
      <w:marLeft w:val="0"/>
      <w:marRight w:val="0"/>
      <w:marTop w:val="0"/>
      <w:marBottom w:val="0"/>
      <w:divBdr>
        <w:top w:val="none" w:sz="0" w:space="0" w:color="auto"/>
        <w:left w:val="none" w:sz="0" w:space="0" w:color="auto"/>
        <w:bottom w:val="none" w:sz="0" w:space="0" w:color="auto"/>
        <w:right w:val="none" w:sz="0" w:space="0" w:color="auto"/>
      </w:divBdr>
    </w:div>
    <w:div w:id="918750373">
      <w:bodyDiv w:val="1"/>
      <w:marLeft w:val="0"/>
      <w:marRight w:val="0"/>
      <w:marTop w:val="0"/>
      <w:marBottom w:val="0"/>
      <w:divBdr>
        <w:top w:val="none" w:sz="0" w:space="0" w:color="auto"/>
        <w:left w:val="none" w:sz="0" w:space="0" w:color="auto"/>
        <w:bottom w:val="none" w:sz="0" w:space="0" w:color="auto"/>
        <w:right w:val="none" w:sz="0" w:space="0" w:color="auto"/>
      </w:divBdr>
    </w:div>
    <w:div w:id="1189490433">
      <w:bodyDiv w:val="1"/>
      <w:marLeft w:val="0"/>
      <w:marRight w:val="0"/>
      <w:marTop w:val="0"/>
      <w:marBottom w:val="0"/>
      <w:divBdr>
        <w:top w:val="none" w:sz="0" w:space="0" w:color="auto"/>
        <w:left w:val="none" w:sz="0" w:space="0" w:color="auto"/>
        <w:bottom w:val="none" w:sz="0" w:space="0" w:color="auto"/>
        <w:right w:val="none" w:sz="0" w:space="0" w:color="auto"/>
      </w:divBdr>
    </w:div>
    <w:div w:id="1202329312">
      <w:bodyDiv w:val="1"/>
      <w:marLeft w:val="0"/>
      <w:marRight w:val="0"/>
      <w:marTop w:val="0"/>
      <w:marBottom w:val="0"/>
      <w:divBdr>
        <w:top w:val="none" w:sz="0" w:space="0" w:color="auto"/>
        <w:left w:val="none" w:sz="0" w:space="0" w:color="auto"/>
        <w:bottom w:val="none" w:sz="0" w:space="0" w:color="auto"/>
        <w:right w:val="none" w:sz="0" w:space="0" w:color="auto"/>
      </w:divBdr>
    </w:div>
    <w:div w:id="1229809204">
      <w:bodyDiv w:val="1"/>
      <w:marLeft w:val="0"/>
      <w:marRight w:val="0"/>
      <w:marTop w:val="0"/>
      <w:marBottom w:val="0"/>
      <w:divBdr>
        <w:top w:val="none" w:sz="0" w:space="0" w:color="auto"/>
        <w:left w:val="none" w:sz="0" w:space="0" w:color="auto"/>
        <w:bottom w:val="none" w:sz="0" w:space="0" w:color="auto"/>
        <w:right w:val="none" w:sz="0" w:space="0" w:color="auto"/>
      </w:divBdr>
      <w:divsChild>
        <w:div w:id="1884712546">
          <w:marLeft w:val="0"/>
          <w:marRight w:val="0"/>
          <w:marTop w:val="0"/>
          <w:marBottom w:val="0"/>
          <w:divBdr>
            <w:top w:val="none" w:sz="0" w:space="0" w:color="auto"/>
            <w:left w:val="none" w:sz="0" w:space="0" w:color="auto"/>
            <w:bottom w:val="none" w:sz="0" w:space="0" w:color="auto"/>
            <w:right w:val="none" w:sz="0" w:space="0" w:color="auto"/>
          </w:divBdr>
          <w:divsChild>
            <w:div w:id="214506884">
              <w:marLeft w:val="0"/>
              <w:marRight w:val="0"/>
              <w:marTop w:val="0"/>
              <w:marBottom w:val="0"/>
              <w:divBdr>
                <w:top w:val="none" w:sz="0" w:space="0" w:color="auto"/>
                <w:left w:val="none" w:sz="0" w:space="0" w:color="auto"/>
                <w:bottom w:val="none" w:sz="0" w:space="0" w:color="auto"/>
                <w:right w:val="none" w:sz="0" w:space="0" w:color="auto"/>
              </w:divBdr>
              <w:divsChild>
                <w:div w:id="1712530218">
                  <w:marLeft w:val="0"/>
                  <w:marRight w:val="0"/>
                  <w:marTop w:val="0"/>
                  <w:marBottom w:val="0"/>
                  <w:divBdr>
                    <w:top w:val="none" w:sz="0" w:space="0" w:color="auto"/>
                    <w:left w:val="none" w:sz="0" w:space="0" w:color="auto"/>
                    <w:bottom w:val="none" w:sz="0" w:space="0" w:color="auto"/>
                    <w:right w:val="none" w:sz="0" w:space="0" w:color="auto"/>
                  </w:divBdr>
                  <w:divsChild>
                    <w:div w:id="691567087">
                      <w:marLeft w:val="0"/>
                      <w:marRight w:val="0"/>
                      <w:marTop w:val="0"/>
                      <w:marBottom w:val="0"/>
                      <w:divBdr>
                        <w:top w:val="none" w:sz="0" w:space="0" w:color="auto"/>
                        <w:left w:val="none" w:sz="0" w:space="0" w:color="auto"/>
                        <w:bottom w:val="none" w:sz="0" w:space="0" w:color="auto"/>
                        <w:right w:val="none" w:sz="0" w:space="0" w:color="auto"/>
                      </w:divBdr>
                      <w:divsChild>
                        <w:div w:id="1815027178">
                          <w:marLeft w:val="0"/>
                          <w:marRight w:val="0"/>
                          <w:marTop w:val="0"/>
                          <w:marBottom w:val="0"/>
                          <w:divBdr>
                            <w:top w:val="none" w:sz="0" w:space="0" w:color="auto"/>
                            <w:left w:val="none" w:sz="0" w:space="0" w:color="auto"/>
                            <w:bottom w:val="none" w:sz="0" w:space="0" w:color="auto"/>
                            <w:right w:val="none" w:sz="0" w:space="0" w:color="auto"/>
                          </w:divBdr>
                          <w:divsChild>
                            <w:div w:id="15754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507565">
      <w:bodyDiv w:val="1"/>
      <w:marLeft w:val="0"/>
      <w:marRight w:val="0"/>
      <w:marTop w:val="0"/>
      <w:marBottom w:val="0"/>
      <w:divBdr>
        <w:top w:val="none" w:sz="0" w:space="0" w:color="auto"/>
        <w:left w:val="none" w:sz="0" w:space="0" w:color="auto"/>
        <w:bottom w:val="none" w:sz="0" w:space="0" w:color="auto"/>
        <w:right w:val="none" w:sz="0" w:space="0" w:color="auto"/>
      </w:divBdr>
    </w:div>
    <w:div w:id="1332640809">
      <w:bodyDiv w:val="1"/>
      <w:marLeft w:val="0"/>
      <w:marRight w:val="0"/>
      <w:marTop w:val="0"/>
      <w:marBottom w:val="0"/>
      <w:divBdr>
        <w:top w:val="none" w:sz="0" w:space="0" w:color="auto"/>
        <w:left w:val="none" w:sz="0" w:space="0" w:color="auto"/>
        <w:bottom w:val="none" w:sz="0" w:space="0" w:color="auto"/>
        <w:right w:val="none" w:sz="0" w:space="0" w:color="auto"/>
      </w:divBdr>
    </w:div>
    <w:div w:id="1409617071">
      <w:bodyDiv w:val="1"/>
      <w:marLeft w:val="0"/>
      <w:marRight w:val="0"/>
      <w:marTop w:val="0"/>
      <w:marBottom w:val="0"/>
      <w:divBdr>
        <w:top w:val="none" w:sz="0" w:space="0" w:color="auto"/>
        <w:left w:val="none" w:sz="0" w:space="0" w:color="auto"/>
        <w:bottom w:val="none" w:sz="0" w:space="0" w:color="auto"/>
        <w:right w:val="none" w:sz="0" w:space="0" w:color="auto"/>
      </w:divBdr>
    </w:div>
    <w:div w:id="1465541533">
      <w:bodyDiv w:val="1"/>
      <w:marLeft w:val="0"/>
      <w:marRight w:val="0"/>
      <w:marTop w:val="0"/>
      <w:marBottom w:val="0"/>
      <w:divBdr>
        <w:top w:val="none" w:sz="0" w:space="0" w:color="auto"/>
        <w:left w:val="none" w:sz="0" w:space="0" w:color="auto"/>
        <w:bottom w:val="none" w:sz="0" w:space="0" w:color="auto"/>
        <w:right w:val="none" w:sz="0" w:space="0" w:color="auto"/>
      </w:divBdr>
    </w:div>
    <w:div w:id="1487933674">
      <w:bodyDiv w:val="1"/>
      <w:marLeft w:val="0"/>
      <w:marRight w:val="0"/>
      <w:marTop w:val="0"/>
      <w:marBottom w:val="0"/>
      <w:divBdr>
        <w:top w:val="none" w:sz="0" w:space="0" w:color="auto"/>
        <w:left w:val="none" w:sz="0" w:space="0" w:color="auto"/>
        <w:bottom w:val="none" w:sz="0" w:space="0" w:color="auto"/>
        <w:right w:val="none" w:sz="0" w:space="0" w:color="auto"/>
      </w:divBdr>
    </w:div>
    <w:div w:id="1634821518">
      <w:bodyDiv w:val="1"/>
      <w:marLeft w:val="0"/>
      <w:marRight w:val="0"/>
      <w:marTop w:val="0"/>
      <w:marBottom w:val="0"/>
      <w:divBdr>
        <w:top w:val="none" w:sz="0" w:space="0" w:color="auto"/>
        <w:left w:val="none" w:sz="0" w:space="0" w:color="auto"/>
        <w:bottom w:val="none" w:sz="0" w:space="0" w:color="auto"/>
        <w:right w:val="none" w:sz="0" w:space="0" w:color="auto"/>
      </w:divBdr>
    </w:div>
    <w:div w:id="1651327442">
      <w:bodyDiv w:val="1"/>
      <w:marLeft w:val="0"/>
      <w:marRight w:val="0"/>
      <w:marTop w:val="0"/>
      <w:marBottom w:val="0"/>
      <w:divBdr>
        <w:top w:val="none" w:sz="0" w:space="0" w:color="auto"/>
        <w:left w:val="none" w:sz="0" w:space="0" w:color="auto"/>
        <w:bottom w:val="none" w:sz="0" w:space="0" w:color="auto"/>
        <w:right w:val="none" w:sz="0" w:space="0" w:color="auto"/>
      </w:divBdr>
      <w:divsChild>
        <w:div w:id="919682668">
          <w:marLeft w:val="0"/>
          <w:marRight w:val="0"/>
          <w:marTop w:val="0"/>
          <w:marBottom w:val="0"/>
          <w:divBdr>
            <w:top w:val="none" w:sz="0" w:space="0" w:color="auto"/>
            <w:left w:val="none" w:sz="0" w:space="0" w:color="auto"/>
            <w:bottom w:val="none" w:sz="0" w:space="0" w:color="auto"/>
            <w:right w:val="none" w:sz="0" w:space="0" w:color="auto"/>
          </w:divBdr>
          <w:divsChild>
            <w:div w:id="650671597">
              <w:marLeft w:val="0"/>
              <w:marRight w:val="0"/>
              <w:marTop w:val="0"/>
              <w:marBottom w:val="0"/>
              <w:divBdr>
                <w:top w:val="single" w:sz="24" w:space="0" w:color="000000"/>
                <w:left w:val="single" w:sz="24" w:space="0" w:color="000000"/>
                <w:bottom w:val="single" w:sz="24" w:space="0" w:color="000000"/>
                <w:right w:val="single" w:sz="24" w:space="0" w:color="000000"/>
              </w:divBdr>
              <w:divsChild>
                <w:div w:id="633173748">
                  <w:marLeft w:val="0"/>
                  <w:marRight w:val="0"/>
                  <w:marTop w:val="0"/>
                  <w:marBottom w:val="0"/>
                  <w:divBdr>
                    <w:top w:val="none" w:sz="0" w:space="0" w:color="auto"/>
                    <w:left w:val="none" w:sz="0" w:space="0" w:color="auto"/>
                    <w:bottom w:val="none" w:sz="0" w:space="0" w:color="auto"/>
                    <w:right w:val="none" w:sz="0" w:space="0" w:color="auto"/>
                  </w:divBdr>
                  <w:divsChild>
                    <w:div w:id="789202831">
                      <w:marLeft w:val="0"/>
                      <w:marRight w:val="0"/>
                      <w:marTop w:val="0"/>
                      <w:marBottom w:val="0"/>
                      <w:divBdr>
                        <w:top w:val="none" w:sz="0" w:space="0" w:color="auto"/>
                        <w:left w:val="none" w:sz="0" w:space="0" w:color="auto"/>
                        <w:bottom w:val="none" w:sz="0" w:space="0" w:color="auto"/>
                        <w:right w:val="none" w:sz="0" w:space="0" w:color="auto"/>
                      </w:divBdr>
                      <w:divsChild>
                        <w:div w:id="1045831016">
                          <w:marLeft w:val="0"/>
                          <w:marRight w:val="0"/>
                          <w:marTop w:val="0"/>
                          <w:marBottom w:val="0"/>
                          <w:divBdr>
                            <w:top w:val="none" w:sz="0" w:space="0" w:color="auto"/>
                            <w:left w:val="none" w:sz="0" w:space="0" w:color="auto"/>
                            <w:bottom w:val="none" w:sz="0" w:space="0" w:color="auto"/>
                            <w:right w:val="none" w:sz="0" w:space="0" w:color="auto"/>
                          </w:divBdr>
                          <w:divsChild>
                            <w:div w:id="413823746">
                              <w:marLeft w:val="0"/>
                              <w:marRight w:val="0"/>
                              <w:marTop w:val="0"/>
                              <w:marBottom w:val="0"/>
                              <w:divBdr>
                                <w:top w:val="none" w:sz="0" w:space="0" w:color="auto"/>
                                <w:left w:val="none" w:sz="0" w:space="0" w:color="auto"/>
                                <w:bottom w:val="none" w:sz="0" w:space="0" w:color="auto"/>
                                <w:right w:val="none" w:sz="0" w:space="0" w:color="auto"/>
                              </w:divBdr>
                              <w:divsChild>
                                <w:div w:id="1429620778">
                                  <w:marLeft w:val="0"/>
                                  <w:marRight w:val="0"/>
                                  <w:marTop w:val="0"/>
                                  <w:marBottom w:val="0"/>
                                  <w:divBdr>
                                    <w:top w:val="none" w:sz="0" w:space="0" w:color="auto"/>
                                    <w:left w:val="none" w:sz="0" w:space="0" w:color="auto"/>
                                    <w:bottom w:val="none" w:sz="0" w:space="0" w:color="auto"/>
                                    <w:right w:val="none" w:sz="0" w:space="0" w:color="auto"/>
                                  </w:divBdr>
                                  <w:divsChild>
                                    <w:div w:id="787360147">
                                      <w:marLeft w:val="0"/>
                                      <w:marRight w:val="0"/>
                                      <w:marTop w:val="0"/>
                                      <w:marBottom w:val="0"/>
                                      <w:divBdr>
                                        <w:top w:val="none" w:sz="0" w:space="0" w:color="auto"/>
                                        <w:left w:val="none" w:sz="0" w:space="0" w:color="auto"/>
                                        <w:bottom w:val="none" w:sz="0" w:space="0" w:color="auto"/>
                                        <w:right w:val="none" w:sz="0" w:space="0" w:color="auto"/>
                                      </w:divBdr>
                                      <w:divsChild>
                                        <w:div w:id="1788892971">
                                          <w:marLeft w:val="0"/>
                                          <w:marRight w:val="0"/>
                                          <w:marTop w:val="0"/>
                                          <w:marBottom w:val="0"/>
                                          <w:divBdr>
                                            <w:top w:val="none" w:sz="0" w:space="0" w:color="auto"/>
                                            <w:left w:val="none" w:sz="0" w:space="0" w:color="auto"/>
                                            <w:bottom w:val="none" w:sz="0" w:space="0" w:color="auto"/>
                                            <w:right w:val="none" w:sz="0" w:space="0" w:color="auto"/>
                                          </w:divBdr>
                                          <w:divsChild>
                                            <w:div w:id="15029374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2169393">
                                      <w:marLeft w:val="0"/>
                                      <w:marRight w:val="0"/>
                                      <w:marTop w:val="0"/>
                                      <w:marBottom w:val="0"/>
                                      <w:divBdr>
                                        <w:top w:val="none" w:sz="0" w:space="0" w:color="auto"/>
                                        <w:left w:val="none" w:sz="0" w:space="0" w:color="auto"/>
                                        <w:bottom w:val="none" w:sz="0" w:space="0" w:color="auto"/>
                                        <w:right w:val="none" w:sz="0" w:space="0" w:color="auto"/>
                                      </w:divBdr>
                                      <w:divsChild>
                                        <w:div w:id="1073964411">
                                          <w:marLeft w:val="0"/>
                                          <w:marRight w:val="0"/>
                                          <w:marTop w:val="0"/>
                                          <w:marBottom w:val="0"/>
                                          <w:divBdr>
                                            <w:top w:val="none" w:sz="0" w:space="0" w:color="auto"/>
                                            <w:left w:val="none" w:sz="0" w:space="0" w:color="auto"/>
                                            <w:bottom w:val="none" w:sz="0" w:space="0" w:color="auto"/>
                                            <w:right w:val="none" w:sz="0" w:space="0" w:color="auto"/>
                                          </w:divBdr>
                                          <w:divsChild>
                                            <w:div w:id="2121990846">
                                              <w:marLeft w:val="0"/>
                                              <w:marRight w:val="0"/>
                                              <w:marTop w:val="0"/>
                                              <w:marBottom w:val="0"/>
                                              <w:divBdr>
                                                <w:top w:val="single" w:sz="6" w:space="0" w:color="auto"/>
                                                <w:left w:val="single" w:sz="6" w:space="0" w:color="auto"/>
                                                <w:bottom w:val="single" w:sz="6" w:space="0" w:color="auto"/>
                                                <w:right w:val="single" w:sz="6" w:space="0" w:color="auto"/>
                                              </w:divBdr>
                                            </w:div>
                                            <w:div w:id="11838587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3463768">
                      <w:marLeft w:val="0"/>
                      <w:marRight w:val="0"/>
                      <w:marTop w:val="0"/>
                      <w:marBottom w:val="0"/>
                      <w:divBdr>
                        <w:top w:val="none" w:sz="0" w:space="0" w:color="auto"/>
                        <w:left w:val="none" w:sz="0" w:space="0" w:color="auto"/>
                        <w:bottom w:val="none" w:sz="0" w:space="0" w:color="auto"/>
                        <w:right w:val="none" w:sz="0" w:space="0" w:color="auto"/>
                      </w:divBdr>
                      <w:divsChild>
                        <w:div w:id="824705157">
                          <w:marLeft w:val="0"/>
                          <w:marRight w:val="0"/>
                          <w:marTop w:val="0"/>
                          <w:marBottom w:val="0"/>
                          <w:divBdr>
                            <w:top w:val="none" w:sz="0" w:space="0" w:color="auto"/>
                            <w:left w:val="none" w:sz="0" w:space="0" w:color="auto"/>
                            <w:bottom w:val="none" w:sz="0" w:space="0" w:color="auto"/>
                            <w:right w:val="none" w:sz="0" w:space="0" w:color="auto"/>
                          </w:divBdr>
                          <w:divsChild>
                            <w:div w:id="297345751">
                              <w:marLeft w:val="0"/>
                              <w:marRight w:val="0"/>
                              <w:marTop w:val="0"/>
                              <w:marBottom w:val="0"/>
                              <w:divBdr>
                                <w:top w:val="none" w:sz="0" w:space="0" w:color="auto"/>
                                <w:left w:val="none" w:sz="0" w:space="0" w:color="auto"/>
                                <w:bottom w:val="none" w:sz="0" w:space="0" w:color="auto"/>
                                <w:right w:val="none" w:sz="0" w:space="0" w:color="auto"/>
                              </w:divBdr>
                              <w:divsChild>
                                <w:div w:id="1882866623">
                                  <w:marLeft w:val="0"/>
                                  <w:marRight w:val="0"/>
                                  <w:marTop w:val="0"/>
                                  <w:marBottom w:val="0"/>
                                  <w:divBdr>
                                    <w:top w:val="none" w:sz="0" w:space="0" w:color="auto"/>
                                    <w:left w:val="none" w:sz="0" w:space="0" w:color="auto"/>
                                    <w:bottom w:val="none" w:sz="0" w:space="0" w:color="auto"/>
                                    <w:right w:val="none" w:sz="0" w:space="0" w:color="auto"/>
                                  </w:divBdr>
                                  <w:divsChild>
                                    <w:div w:id="84503149">
                                      <w:marLeft w:val="0"/>
                                      <w:marRight w:val="0"/>
                                      <w:marTop w:val="0"/>
                                      <w:marBottom w:val="0"/>
                                      <w:divBdr>
                                        <w:top w:val="none" w:sz="0" w:space="0" w:color="auto"/>
                                        <w:left w:val="none" w:sz="0" w:space="0" w:color="auto"/>
                                        <w:bottom w:val="none" w:sz="0" w:space="0" w:color="auto"/>
                                        <w:right w:val="none" w:sz="0" w:space="0" w:color="auto"/>
                                      </w:divBdr>
                                      <w:divsChild>
                                        <w:div w:id="685254312">
                                          <w:marLeft w:val="0"/>
                                          <w:marRight w:val="0"/>
                                          <w:marTop w:val="0"/>
                                          <w:marBottom w:val="0"/>
                                          <w:divBdr>
                                            <w:top w:val="none" w:sz="0" w:space="0" w:color="auto"/>
                                            <w:left w:val="none" w:sz="0" w:space="0" w:color="auto"/>
                                            <w:bottom w:val="none" w:sz="0" w:space="0" w:color="auto"/>
                                            <w:right w:val="none" w:sz="0" w:space="0" w:color="auto"/>
                                          </w:divBdr>
                                          <w:divsChild>
                                            <w:div w:id="2126462466">
                                              <w:marLeft w:val="0"/>
                                              <w:marRight w:val="0"/>
                                              <w:marTop w:val="0"/>
                                              <w:marBottom w:val="0"/>
                                              <w:divBdr>
                                                <w:top w:val="none" w:sz="0" w:space="0" w:color="auto"/>
                                                <w:left w:val="none" w:sz="0" w:space="0" w:color="auto"/>
                                                <w:bottom w:val="none" w:sz="0" w:space="0" w:color="auto"/>
                                                <w:right w:val="none" w:sz="0" w:space="0" w:color="auto"/>
                                              </w:divBdr>
                                              <w:divsChild>
                                                <w:div w:id="775562569">
                                                  <w:marLeft w:val="0"/>
                                                  <w:marRight w:val="0"/>
                                                  <w:marTop w:val="0"/>
                                                  <w:marBottom w:val="0"/>
                                                  <w:divBdr>
                                                    <w:top w:val="none" w:sz="0" w:space="0" w:color="auto"/>
                                                    <w:left w:val="none" w:sz="0" w:space="0" w:color="auto"/>
                                                    <w:bottom w:val="none" w:sz="0" w:space="0" w:color="auto"/>
                                                    <w:right w:val="none" w:sz="0" w:space="0" w:color="auto"/>
                                                  </w:divBdr>
                                                  <w:divsChild>
                                                    <w:div w:id="653988763">
                                                      <w:marLeft w:val="0"/>
                                                      <w:marRight w:val="0"/>
                                                      <w:marTop w:val="0"/>
                                                      <w:marBottom w:val="0"/>
                                                      <w:divBdr>
                                                        <w:top w:val="none" w:sz="0" w:space="0" w:color="auto"/>
                                                        <w:left w:val="none" w:sz="0" w:space="0" w:color="auto"/>
                                                        <w:bottom w:val="none" w:sz="0" w:space="0" w:color="auto"/>
                                                        <w:right w:val="none" w:sz="0" w:space="0" w:color="auto"/>
                                                      </w:divBdr>
                                                      <w:divsChild>
                                                        <w:div w:id="140465436">
                                                          <w:marLeft w:val="0"/>
                                                          <w:marRight w:val="0"/>
                                                          <w:marTop w:val="0"/>
                                                          <w:marBottom w:val="0"/>
                                                          <w:divBdr>
                                                            <w:top w:val="none" w:sz="0" w:space="0" w:color="auto"/>
                                                            <w:left w:val="none" w:sz="0" w:space="0" w:color="auto"/>
                                                            <w:bottom w:val="none" w:sz="0" w:space="0" w:color="auto"/>
                                                            <w:right w:val="none" w:sz="0" w:space="0" w:color="auto"/>
                                                          </w:divBdr>
                                                          <w:divsChild>
                                                            <w:div w:id="1434860078">
                                                              <w:marLeft w:val="0"/>
                                                              <w:marRight w:val="0"/>
                                                              <w:marTop w:val="0"/>
                                                              <w:marBottom w:val="0"/>
                                                              <w:divBdr>
                                                                <w:top w:val="none" w:sz="0" w:space="0" w:color="auto"/>
                                                                <w:left w:val="none" w:sz="0" w:space="0" w:color="auto"/>
                                                                <w:bottom w:val="none" w:sz="0" w:space="0" w:color="auto"/>
                                                                <w:right w:val="none" w:sz="0" w:space="0" w:color="auto"/>
                                                              </w:divBdr>
                                                              <w:divsChild>
                                                                <w:div w:id="7873017">
                                                                  <w:marLeft w:val="0"/>
                                                                  <w:marRight w:val="0"/>
                                                                  <w:marTop w:val="0"/>
                                                                  <w:marBottom w:val="0"/>
                                                                  <w:divBdr>
                                                                    <w:top w:val="none" w:sz="0" w:space="0" w:color="auto"/>
                                                                    <w:left w:val="none" w:sz="0" w:space="0" w:color="auto"/>
                                                                    <w:bottom w:val="none" w:sz="0" w:space="0" w:color="auto"/>
                                                                    <w:right w:val="none" w:sz="0" w:space="0" w:color="auto"/>
                                                                  </w:divBdr>
                                                                  <w:divsChild>
                                                                    <w:div w:id="1520580719">
                                                                      <w:marLeft w:val="0"/>
                                                                      <w:marRight w:val="0"/>
                                                                      <w:marTop w:val="0"/>
                                                                      <w:marBottom w:val="0"/>
                                                                      <w:divBdr>
                                                                        <w:top w:val="none" w:sz="0" w:space="0" w:color="auto"/>
                                                                        <w:left w:val="none" w:sz="0" w:space="0" w:color="auto"/>
                                                                        <w:bottom w:val="none" w:sz="0" w:space="0" w:color="auto"/>
                                                                        <w:right w:val="none" w:sz="0" w:space="0" w:color="auto"/>
                                                                      </w:divBdr>
                                                                      <w:divsChild>
                                                                        <w:div w:id="1408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542099">
                                              <w:marLeft w:val="0"/>
                                              <w:marRight w:val="0"/>
                                              <w:marTop w:val="0"/>
                                              <w:marBottom w:val="0"/>
                                              <w:divBdr>
                                                <w:top w:val="none" w:sz="0" w:space="0" w:color="auto"/>
                                                <w:left w:val="none" w:sz="0" w:space="0" w:color="auto"/>
                                                <w:bottom w:val="none" w:sz="0" w:space="0" w:color="auto"/>
                                                <w:right w:val="none" w:sz="0" w:space="0" w:color="auto"/>
                                              </w:divBdr>
                                              <w:divsChild>
                                                <w:div w:id="527185823">
                                                  <w:marLeft w:val="0"/>
                                                  <w:marRight w:val="0"/>
                                                  <w:marTop w:val="0"/>
                                                  <w:marBottom w:val="0"/>
                                                  <w:divBdr>
                                                    <w:top w:val="none" w:sz="0" w:space="0" w:color="auto"/>
                                                    <w:left w:val="none" w:sz="0" w:space="0" w:color="auto"/>
                                                    <w:bottom w:val="none" w:sz="0" w:space="0" w:color="auto"/>
                                                    <w:right w:val="none" w:sz="0" w:space="0" w:color="auto"/>
                                                  </w:divBdr>
                                                  <w:divsChild>
                                                    <w:div w:id="1165054582">
                                                      <w:marLeft w:val="0"/>
                                                      <w:marRight w:val="0"/>
                                                      <w:marTop w:val="0"/>
                                                      <w:marBottom w:val="0"/>
                                                      <w:divBdr>
                                                        <w:top w:val="none" w:sz="0" w:space="0" w:color="auto"/>
                                                        <w:left w:val="none" w:sz="0" w:space="0" w:color="auto"/>
                                                        <w:bottom w:val="none" w:sz="0" w:space="0" w:color="auto"/>
                                                        <w:right w:val="none" w:sz="0" w:space="0" w:color="auto"/>
                                                      </w:divBdr>
                                                      <w:divsChild>
                                                        <w:div w:id="820006739">
                                                          <w:marLeft w:val="0"/>
                                                          <w:marRight w:val="0"/>
                                                          <w:marTop w:val="0"/>
                                                          <w:marBottom w:val="0"/>
                                                          <w:divBdr>
                                                            <w:top w:val="none" w:sz="0" w:space="0" w:color="auto"/>
                                                            <w:left w:val="none" w:sz="0" w:space="0" w:color="auto"/>
                                                            <w:bottom w:val="none" w:sz="0" w:space="0" w:color="auto"/>
                                                            <w:right w:val="none" w:sz="0" w:space="0" w:color="auto"/>
                                                          </w:divBdr>
                                                          <w:divsChild>
                                                            <w:div w:id="397476987">
                                                              <w:marLeft w:val="0"/>
                                                              <w:marRight w:val="0"/>
                                                              <w:marTop w:val="0"/>
                                                              <w:marBottom w:val="0"/>
                                                              <w:divBdr>
                                                                <w:top w:val="none" w:sz="0" w:space="0" w:color="auto"/>
                                                                <w:left w:val="none" w:sz="0" w:space="0" w:color="auto"/>
                                                                <w:bottom w:val="none" w:sz="0" w:space="0" w:color="auto"/>
                                                                <w:right w:val="none" w:sz="0" w:space="0" w:color="auto"/>
                                                              </w:divBdr>
                                                              <w:divsChild>
                                                                <w:div w:id="1576820393">
                                                                  <w:marLeft w:val="0"/>
                                                                  <w:marRight w:val="0"/>
                                                                  <w:marTop w:val="0"/>
                                                                  <w:marBottom w:val="0"/>
                                                                  <w:divBdr>
                                                                    <w:top w:val="none" w:sz="0" w:space="0" w:color="auto"/>
                                                                    <w:left w:val="none" w:sz="0" w:space="0" w:color="auto"/>
                                                                    <w:bottom w:val="none" w:sz="0" w:space="0" w:color="auto"/>
                                                                    <w:right w:val="none" w:sz="0" w:space="0" w:color="auto"/>
                                                                  </w:divBdr>
                                                                </w:div>
                                                              </w:divsChild>
                                                            </w:div>
                                                            <w:div w:id="281545524">
                                                              <w:marLeft w:val="0"/>
                                                              <w:marRight w:val="0"/>
                                                              <w:marTop w:val="0"/>
                                                              <w:marBottom w:val="0"/>
                                                              <w:divBdr>
                                                                <w:top w:val="none" w:sz="0" w:space="0" w:color="auto"/>
                                                                <w:left w:val="none" w:sz="0" w:space="0" w:color="auto"/>
                                                                <w:bottom w:val="none" w:sz="0" w:space="0" w:color="auto"/>
                                                                <w:right w:val="none" w:sz="0" w:space="0" w:color="auto"/>
                                                              </w:divBdr>
                                                              <w:divsChild>
                                                                <w:div w:id="1834225172">
                                                                  <w:marLeft w:val="0"/>
                                                                  <w:marRight w:val="0"/>
                                                                  <w:marTop w:val="0"/>
                                                                  <w:marBottom w:val="0"/>
                                                                  <w:divBdr>
                                                                    <w:top w:val="none" w:sz="0" w:space="0" w:color="auto"/>
                                                                    <w:left w:val="none" w:sz="0" w:space="0" w:color="auto"/>
                                                                    <w:bottom w:val="none" w:sz="0" w:space="0" w:color="auto"/>
                                                                    <w:right w:val="none" w:sz="0" w:space="0" w:color="auto"/>
                                                                  </w:divBdr>
                                                                  <w:divsChild>
                                                                    <w:div w:id="271980218">
                                                                      <w:marLeft w:val="0"/>
                                                                      <w:marRight w:val="0"/>
                                                                      <w:marTop w:val="0"/>
                                                                      <w:marBottom w:val="0"/>
                                                                      <w:divBdr>
                                                                        <w:top w:val="none" w:sz="0" w:space="0" w:color="auto"/>
                                                                        <w:left w:val="none" w:sz="0" w:space="0" w:color="auto"/>
                                                                        <w:bottom w:val="none" w:sz="0" w:space="0" w:color="auto"/>
                                                                        <w:right w:val="none" w:sz="0" w:space="0" w:color="auto"/>
                                                                      </w:divBdr>
                                                                      <w:divsChild>
                                                                        <w:div w:id="17523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2091">
                                                              <w:marLeft w:val="0"/>
                                                              <w:marRight w:val="0"/>
                                                              <w:marTop w:val="0"/>
                                                              <w:marBottom w:val="0"/>
                                                              <w:divBdr>
                                                                <w:top w:val="none" w:sz="0" w:space="0" w:color="auto"/>
                                                                <w:left w:val="none" w:sz="0" w:space="0" w:color="auto"/>
                                                                <w:bottom w:val="none" w:sz="0" w:space="0" w:color="auto"/>
                                                                <w:right w:val="none" w:sz="0" w:space="0" w:color="auto"/>
                                                              </w:divBdr>
                                                              <w:divsChild>
                                                                <w:div w:id="50427164">
                                                                  <w:marLeft w:val="0"/>
                                                                  <w:marRight w:val="0"/>
                                                                  <w:marTop w:val="0"/>
                                                                  <w:marBottom w:val="0"/>
                                                                  <w:divBdr>
                                                                    <w:top w:val="none" w:sz="0" w:space="0" w:color="auto"/>
                                                                    <w:left w:val="none" w:sz="0" w:space="0" w:color="auto"/>
                                                                    <w:bottom w:val="none" w:sz="0" w:space="0" w:color="auto"/>
                                                                    <w:right w:val="none" w:sz="0" w:space="0" w:color="auto"/>
                                                                  </w:divBdr>
                                                                  <w:divsChild>
                                                                    <w:div w:id="192621608">
                                                                      <w:marLeft w:val="0"/>
                                                                      <w:marRight w:val="0"/>
                                                                      <w:marTop w:val="0"/>
                                                                      <w:marBottom w:val="0"/>
                                                                      <w:divBdr>
                                                                        <w:top w:val="none" w:sz="0" w:space="0" w:color="auto"/>
                                                                        <w:left w:val="none" w:sz="0" w:space="0" w:color="auto"/>
                                                                        <w:bottom w:val="none" w:sz="0" w:space="0" w:color="auto"/>
                                                                        <w:right w:val="none" w:sz="0" w:space="0" w:color="auto"/>
                                                                      </w:divBdr>
                                                                      <w:divsChild>
                                                                        <w:div w:id="1240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1815">
                                                              <w:marLeft w:val="0"/>
                                                              <w:marRight w:val="0"/>
                                                              <w:marTop w:val="0"/>
                                                              <w:marBottom w:val="0"/>
                                                              <w:divBdr>
                                                                <w:top w:val="none" w:sz="0" w:space="0" w:color="auto"/>
                                                                <w:left w:val="none" w:sz="0" w:space="0" w:color="auto"/>
                                                                <w:bottom w:val="none" w:sz="0" w:space="0" w:color="auto"/>
                                                                <w:right w:val="none" w:sz="0" w:space="0" w:color="auto"/>
                                                              </w:divBdr>
                                                              <w:divsChild>
                                                                <w:div w:id="853302978">
                                                                  <w:marLeft w:val="0"/>
                                                                  <w:marRight w:val="0"/>
                                                                  <w:marTop w:val="0"/>
                                                                  <w:marBottom w:val="0"/>
                                                                  <w:divBdr>
                                                                    <w:top w:val="none" w:sz="0" w:space="0" w:color="auto"/>
                                                                    <w:left w:val="none" w:sz="0" w:space="0" w:color="auto"/>
                                                                    <w:bottom w:val="none" w:sz="0" w:space="0" w:color="auto"/>
                                                                    <w:right w:val="none" w:sz="0" w:space="0" w:color="auto"/>
                                                                  </w:divBdr>
                                                                  <w:divsChild>
                                                                    <w:div w:id="1441486548">
                                                                      <w:marLeft w:val="0"/>
                                                                      <w:marRight w:val="0"/>
                                                                      <w:marTop w:val="0"/>
                                                                      <w:marBottom w:val="0"/>
                                                                      <w:divBdr>
                                                                        <w:top w:val="none" w:sz="0" w:space="0" w:color="auto"/>
                                                                        <w:left w:val="none" w:sz="0" w:space="0" w:color="auto"/>
                                                                        <w:bottom w:val="none" w:sz="0" w:space="0" w:color="auto"/>
                                                                        <w:right w:val="none" w:sz="0" w:space="0" w:color="auto"/>
                                                                      </w:divBdr>
                                                                      <w:divsChild>
                                                                        <w:div w:id="1239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5554">
                                                      <w:marLeft w:val="0"/>
                                                      <w:marRight w:val="0"/>
                                                      <w:marTop w:val="0"/>
                                                      <w:marBottom w:val="0"/>
                                                      <w:divBdr>
                                                        <w:top w:val="none" w:sz="0" w:space="0" w:color="auto"/>
                                                        <w:left w:val="none" w:sz="0" w:space="0" w:color="auto"/>
                                                        <w:bottom w:val="none" w:sz="0" w:space="0" w:color="auto"/>
                                                        <w:right w:val="none" w:sz="0" w:space="0" w:color="auto"/>
                                                      </w:divBdr>
                                                      <w:divsChild>
                                                        <w:div w:id="879589303">
                                                          <w:marLeft w:val="0"/>
                                                          <w:marRight w:val="0"/>
                                                          <w:marTop w:val="0"/>
                                                          <w:marBottom w:val="0"/>
                                                          <w:divBdr>
                                                            <w:top w:val="none" w:sz="0" w:space="0" w:color="auto"/>
                                                            <w:left w:val="none" w:sz="0" w:space="0" w:color="auto"/>
                                                            <w:bottom w:val="none" w:sz="0" w:space="0" w:color="auto"/>
                                                            <w:right w:val="none" w:sz="0" w:space="0" w:color="auto"/>
                                                          </w:divBdr>
                                                          <w:divsChild>
                                                            <w:div w:id="945425387">
                                                              <w:marLeft w:val="0"/>
                                                              <w:marRight w:val="0"/>
                                                              <w:marTop w:val="0"/>
                                                              <w:marBottom w:val="0"/>
                                                              <w:divBdr>
                                                                <w:top w:val="none" w:sz="0" w:space="0" w:color="auto"/>
                                                                <w:left w:val="none" w:sz="0" w:space="0" w:color="auto"/>
                                                                <w:bottom w:val="none" w:sz="0" w:space="0" w:color="auto"/>
                                                                <w:right w:val="none" w:sz="0" w:space="0" w:color="auto"/>
                                                              </w:divBdr>
                                                              <w:divsChild>
                                                                <w:div w:id="1517229968">
                                                                  <w:marLeft w:val="0"/>
                                                                  <w:marRight w:val="0"/>
                                                                  <w:marTop w:val="0"/>
                                                                  <w:marBottom w:val="0"/>
                                                                  <w:divBdr>
                                                                    <w:top w:val="none" w:sz="0" w:space="0" w:color="auto"/>
                                                                    <w:left w:val="none" w:sz="0" w:space="0" w:color="auto"/>
                                                                    <w:bottom w:val="none" w:sz="0" w:space="0" w:color="auto"/>
                                                                    <w:right w:val="none" w:sz="0" w:space="0" w:color="auto"/>
                                                                  </w:divBdr>
                                                                  <w:divsChild>
                                                                    <w:div w:id="80570047">
                                                                      <w:marLeft w:val="0"/>
                                                                      <w:marRight w:val="0"/>
                                                                      <w:marTop w:val="0"/>
                                                                      <w:marBottom w:val="0"/>
                                                                      <w:divBdr>
                                                                        <w:top w:val="none" w:sz="0" w:space="0" w:color="auto"/>
                                                                        <w:left w:val="none" w:sz="0" w:space="0" w:color="auto"/>
                                                                        <w:bottom w:val="none" w:sz="0" w:space="0" w:color="auto"/>
                                                                        <w:right w:val="none" w:sz="0" w:space="0" w:color="auto"/>
                                                                      </w:divBdr>
                                                                      <w:divsChild>
                                                                        <w:div w:id="239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4651">
                                                                  <w:marLeft w:val="0"/>
                                                                  <w:marRight w:val="0"/>
                                                                  <w:marTop w:val="0"/>
                                                                  <w:marBottom w:val="0"/>
                                                                  <w:divBdr>
                                                                    <w:top w:val="none" w:sz="0" w:space="0" w:color="auto"/>
                                                                    <w:left w:val="none" w:sz="0" w:space="0" w:color="auto"/>
                                                                    <w:bottom w:val="none" w:sz="0" w:space="0" w:color="auto"/>
                                                                    <w:right w:val="none" w:sz="0" w:space="0" w:color="auto"/>
                                                                  </w:divBdr>
                                                                  <w:divsChild>
                                                                    <w:div w:id="665283448">
                                                                      <w:marLeft w:val="0"/>
                                                                      <w:marRight w:val="0"/>
                                                                      <w:marTop w:val="0"/>
                                                                      <w:marBottom w:val="0"/>
                                                                      <w:divBdr>
                                                                        <w:top w:val="none" w:sz="0" w:space="0" w:color="auto"/>
                                                                        <w:left w:val="none" w:sz="0" w:space="0" w:color="auto"/>
                                                                        <w:bottom w:val="none" w:sz="0" w:space="0" w:color="auto"/>
                                                                        <w:right w:val="none" w:sz="0" w:space="0" w:color="auto"/>
                                                                      </w:divBdr>
                                                                      <w:divsChild>
                                                                        <w:div w:id="19315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95703">
                                                          <w:marLeft w:val="0"/>
                                                          <w:marRight w:val="0"/>
                                                          <w:marTop w:val="0"/>
                                                          <w:marBottom w:val="0"/>
                                                          <w:divBdr>
                                                            <w:top w:val="none" w:sz="0" w:space="0" w:color="auto"/>
                                                            <w:left w:val="none" w:sz="0" w:space="0" w:color="auto"/>
                                                            <w:bottom w:val="none" w:sz="0" w:space="0" w:color="auto"/>
                                                            <w:right w:val="none" w:sz="0" w:space="0" w:color="auto"/>
                                                          </w:divBdr>
                                                          <w:divsChild>
                                                            <w:div w:id="1920602374">
                                                              <w:marLeft w:val="0"/>
                                                              <w:marRight w:val="0"/>
                                                              <w:marTop w:val="0"/>
                                                              <w:marBottom w:val="0"/>
                                                              <w:divBdr>
                                                                <w:top w:val="none" w:sz="0" w:space="0" w:color="auto"/>
                                                                <w:left w:val="none" w:sz="0" w:space="0" w:color="auto"/>
                                                                <w:bottom w:val="none" w:sz="0" w:space="0" w:color="auto"/>
                                                                <w:right w:val="none" w:sz="0" w:space="0" w:color="auto"/>
                                                              </w:divBdr>
                                                              <w:divsChild>
                                                                <w:div w:id="548226052">
                                                                  <w:marLeft w:val="0"/>
                                                                  <w:marRight w:val="0"/>
                                                                  <w:marTop w:val="0"/>
                                                                  <w:marBottom w:val="0"/>
                                                                  <w:divBdr>
                                                                    <w:top w:val="none" w:sz="0" w:space="0" w:color="auto"/>
                                                                    <w:left w:val="none" w:sz="0" w:space="0" w:color="auto"/>
                                                                    <w:bottom w:val="none" w:sz="0" w:space="0" w:color="auto"/>
                                                                    <w:right w:val="none" w:sz="0" w:space="0" w:color="auto"/>
                                                                  </w:divBdr>
                                                                  <w:divsChild>
                                                                    <w:div w:id="1541087305">
                                                                      <w:marLeft w:val="0"/>
                                                                      <w:marRight w:val="0"/>
                                                                      <w:marTop w:val="0"/>
                                                                      <w:marBottom w:val="0"/>
                                                                      <w:divBdr>
                                                                        <w:top w:val="none" w:sz="0" w:space="0" w:color="auto"/>
                                                                        <w:left w:val="none" w:sz="0" w:space="0" w:color="auto"/>
                                                                        <w:bottom w:val="none" w:sz="0" w:space="0" w:color="auto"/>
                                                                        <w:right w:val="none" w:sz="0" w:space="0" w:color="auto"/>
                                                                      </w:divBdr>
                                                                      <w:divsChild>
                                                                        <w:div w:id="1179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7604">
                                                                  <w:marLeft w:val="0"/>
                                                                  <w:marRight w:val="0"/>
                                                                  <w:marTop w:val="0"/>
                                                                  <w:marBottom w:val="0"/>
                                                                  <w:divBdr>
                                                                    <w:top w:val="none" w:sz="0" w:space="0" w:color="auto"/>
                                                                    <w:left w:val="none" w:sz="0" w:space="0" w:color="auto"/>
                                                                    <w:bottom w:val="none" w:sz="0" w:space="0" w:color="auto"/>
                                                                    <w:right w:val="none" w:sz="0" w:space="0" w:color="auto"/>
                                                                  </w:divBdr>
                                                                  <w:divsChild>
                                                                    <w:div w:id="1789543323">
                                                                      <w:marLeft w:val="0"/>
                                                                      <w:marRight w:val="0"/>
                                                                      <w:marTop w:val="0"/>
                                                                      <w:marBottom w:val="0"/>
                                                                      <w:divBdr>
                                                                        <w:top w:val="none" w:sz="0" w:space="0" w:color="auto"/>
                                                                        <w:left w:val="none" w:sz="0" w:space="0" w:color="auto"/>
                                                                        <w:bottom w:val="none" w:sz="0" w:space="0" w:color="auto"/>
                                                                        <w:right w:val="none" w:sz="0" w:space="0" w:color="auto"/>
                                                                      </w:divBdr>
                                                                      <w:divsChild>
                                                                        <w:div w:id="16076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7903">
                                                          <w:marLeft w:val="0"/>
                                                          <w:marRight w:val="0"/>
                                                          <w:marTop w:val="0"/>
                                                          <w:marBottom w:val="0"/>
                                                          <w:divBdr>
                                                            <w:top w:val="none" w:sz="0" w:space="0" w:color="auto"/>
                                                            <w:left w:val="none" w:sz="0" w:space="0" w:color="auto"/>
                                                            <w:bottom w:val="none" w:sz="0" w:space="0" w:color="auto"/>
                                                            <w:right w:val="none" w:sz="0" w:space="0" w:color="auto"/>
                                                          </w:divBdr>
                                                          <w:divsChild>
                                                            <w:div w:id="2026519419">
                                                              <w:marLeft w:val="0"/>
                                                              <w:marRight w:val="0"/>
                                                              <w:marTop w:val="0"/>
                                                              <w:marBottom w:val="0"/>
                                                              <w:divBdr>
                                                                <w:top w:val="none" w:sz="0" w:space="0" w:color="auto"/>
                                                                <w:left w:val="none" w:sz="0" w:space="0" w:color="auto"/>
                                                                <w:bottom w:val="none" w:sz="0" w:space="0" w:color="auto"/>
                                                                <w:right w:val="none" w:sz="0" w:space="0" w:color="auto"/>
                                                              </w:divBdr>
                                                              <w:divsChild>
                                                                <w:div w:id="1988585257">
                                                                  <w:marLeft w:val="0"/>
                                                                  <w:marRight w:val="0"/>
                                                                  <w:marTop w:val="0"/>
                                                                  <w:marBottom w:val="0"/>
                                                                  <w:divBdr>
                                                                    <w:top w:val="none" w:sz="0" w:space="0" w:color="auto"/>
                                                                    <w:left w:val="none" w:sz="0" w:space="0" w:color="auto"/>
                                                                    <w:bottom w:val="none" w:sz="0" w:space="0" w:color="auto"/>
                                                                    <w:right w:val="none" w:sz="0" w:space="0" w:color="auto"/>
                                                                  </w:divBdr>
                                                                  <w:divsChild>
                                                                    <w:div w:id="805851568">
                                                                      <w:marLeft w:val="0"/>
                                                                      <w:marRight w:val="0"/>
                                                                      <w:marTop w:val="0"/>
                                                                      <w:marBottom w:val="0"/>
                                                                      <w:divBdr>
                                                                        <w:top w:val="none" w:sz="0" w:space="0" w:color="auto"/>
                                                                        <w:left w:val="none" w:sz="0" w:space="0" w:color="auto"/>
                                                                        <w:bottom w:val="none" w:sz="0" w:space="0" w:color="auto"/>
                                                                        <w:right w:val="none" w:sz="0" w:space="0" w:color="auto"/>
                                                                      </w:divBdr>
                                                                      <w:divsChild>
                                                                        <w:div w:id="616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212">
                                                                  <w:marLeft w:val="0"/>
                                                                  <w:marRight w:val="0"/>
                                                                  <w:marTop w:val="0"/>
                                                                  <w:marBottom w:val="0"/>
                                                                  <w:divBdr>
                                                                    <w:top w:val="none" w:sz="0" w:space="0" w:color="auto"/>
                                                                    <w:left w:val="none" w:sz="0" w:space="0" w:color="auto"/>
                                                                    <w:bottom w:val="none" w:sz="0" w:space="0" w:color="auto"/>
                                                                    <w:right w:val="none" w:sz="0" w:space="0" w:color="auto"/>
                                                                  </w:divBdr>
                                                                  <w:divsChild>
                                                                    <w:div w:id="1989478362">
                                                                      <w:marLeft w:val="0"/>
                                                                      <w:marRight w:val="0"/>
                                                                      <w:marTop w:val="0"/>
                                                                      <w:marBottom w:val="0"/>
                                                                      <w:divBdr>
                                                                        <w:top w:val="none" w:sz="0" w:space="0" w:color="auto"/>
                                                                        <w:left w:val="none" w:sz="0" w:space="0" w:color="auto"/>
                                                                        <w:bottom w:val="none" w:sz="0" w:space="0" w:color="auto"/>
                                                                        <w:right w:val="none" w:sz="0" w:space="0" w:color="auto"/>
                                                                      </w:divBdr>
                                                                      <w:divsChild>
                                                                        <w:div w:id="11457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689">
                                                  <w:marLeft w:val="0"/>
                                                  <w:marRight w:val="0"/>
                                                  <w:marTop w:val="0"/>
                                                  <w:marBottom w:val="0"/>
                                                  <w:divBdr>
                                                    <w:top w:val="none" w:sz="0" w:space="0" w:color="auto"/>
                                                    <w:left w:val="none" w:sz="0" w:space="0" w:color="auto"/>
                                                    <w:bottom w:val="none" w:sz="0" w:space="0" w:color="auto"/>
                                                    <w:right w:val="none" w:sz="0" w:space="0" w:color="auto"/>
                                                  </w:divBdr>
                                                  <w:divsChild>
                                                    <w:div w:id="55399030">
                                                      <w:marLeft w:val="0"/>
                                                      <w:marRight w:val="0"/>
                                                      <w:marTop w:val="0"/>
                                                      <w:marBottom w:val="0"/>
                                                      <w:divBdr>
                                                        <w:top w:val="none" w:sz="0" w:space="0" w:color="auto"/>
                                                        <w:left w:val="none" w:sz="0" w:space="0" w:color="auto"/>
                                                        <w:bottom w:val="none" w:sz="0" w:space="0" w:color="auto"/>
                                                        <w:right w:val="none" w:sz="0" w:space="0" w:color="auto"/>
                                                      </w:divBdr>
                                                      <w:divsChild>
                                                        <w:div w:id="671109039">
                                                          <w:marLeft w:val="0"/>
                                                          <w:marRight w:val="0"/>
                                                          <w:marTop w:val="0"/>
                                                          <w:marBottom w:val="0"/>
                                                          <w:divBdr>
                                                            <w:top w:val="none" w:sz="0" w:space="0" w:color="auto"/>
                                                            <w:left w:val="none" w:sz="0" w:space="0" w:color="auto"/>
                                                            <w:bottom w:val="none" w:sz="0" w:space="0" w:color="auto"/>
                                                            <w:right w:val="none" w:sz="0" w:space="0" w:color="auto"/>
                                                          </w:divBdr>
                                                          <w:divsChild>
                                                            <w:div w:id="125588604">
                                                              <w:marLeft w:val="0"/>
                                                              <w:marRight w:val="0"/>
                                                              <w:marTop w:val="0"/>
                                                              <w:marBottom w:val="0"/>
                                                              <w:divBdr>
                                                                <w:top w:val="none" w:sz="0" w:space="0" w:color="auto"/>
                                                                <w:left w:val="none" w:sz="0" w:space="0" w:color="auto"/>
                                                                <w:bottom w:val="none" w:sz="0" w:space="0" w:color="auto"/>
                                                                <w:right w:val="none" w:sz="0" w:space="0" w:color="auto"/>
                                                              </w:divBdr>
                                                              <w:divsChild>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259613">
      <w:bodyDiv w:val="1"/>
      <w:marLeft w:val="0"/>
      <w:marRight w:val="0"/>
      <w:marTop w:val="0"/>
      <w:marBottom w:val="0"/>
      <w:divBdr>
        <w:top w:val="none" w:sz="0" w:space="0" w:color="auto"/>
        <w:left w:val="none" w:sz="0" w:space="0" w:color="auto"/>
        <w:bottom w:val="none" w:sz="0" w:space="0" w:color="auto"/>
        <w:right w:val="none" w:sz="0" w:space="0" w:color="auto"/>
      </w:divBdr>
    </w:div>
    <w:div w:id="1810510688">
      <w:bodyDiv w:val="1"/>
      <w:marLeft w:val="0"/>
      <w:marRight w:val="0"/>
      <w:marTop w:val="0"/>
      <w:marBottom w:val="0"/>
      <w:divBdr>
        <w:top w:val="none" w:sz="0" w:space="0" w:color="auto"/>
        <w:left w:val="none" w:sz="0" w:space="0" w:color="auto"/>
        <w:bottom w:val="none" w:sz="0" w:space="0" w:color="auto"/>
        <w:right w:val="none" w:sz="0" w:space="0" w:color="auto"/>
      </w:divBdr>
      <w:divsChild>
        <w:div w:id="276567575">
          <w:marLeft w:val="0"/>
          <w:marRight w:val="0"/>
          <w:marTop w:val="0"/>
          <w:marBottom w:val="0"/>
          <w:divBdr>
            <w:top w:val="none" w:sz="0" w:space="0" w:color="auto"/>
            <w:left w:val="none" w:sz="0" w:space="0" w:color="auto"/>
            <w:bottom w:val="none" w:sz="0" w:space="0" w:color="auto"/>
            <w:right w:val="none" w:sz="0" w:space="0" w:color="auto"/>
          </w:divBdr>
          <w:divsChild>
            <w:div w:id="1372657589">
              <w:marLeft w:val="0"/>
              <w:marRight w:val="0"/>
              <w:marTop w:val="0"/>
              <w:marBottom w:val="0"/>
              <w:divBdr>
                <w:top w:val="none" w:sz="0" w:space="0" w:color="auto"/>
                <w:left w:val="none" w:sz="0" w:space="0" w:color="auto"/>
                <w:bottom w:val="none" w:sz="0" w:space="0" w:color="auto"/>
                <w:right w:val="none" w:sz="0" w:space="0" w:color="auto"/>
              </w:divBdr>
              <w:divsChild>
                <w:div w:id="1881672970">
                  <w:marLeft w:val="0"/>
                  <w:marRight w:val="0"/>
                  <w:marTop w:val="0"/>
                  <w:marBottom w:val="0"/>
                  <w:divBdr>
                    <w:top w:val="none" w:sz="0" w:space="0" w:color="auto"/>
                    <w:left w:val="none" w:sz="0" w:space="0" w:color="auto"/>
                    <w:bottom w:val="none" w:sz="0" w:space="0" w:color="auto"/>
                    <w:right w:val="none" w:sz="0" w:space="0" w:color="auto"/>
                  </w:divBdr>
                  <w:divsChild>
                    <w:div w:id="2111967750">
                      <w:marLeft w:val="0"/>
                      <w:marRight w:val="0"/>
                      <w:marTop w:val="0"/>
                      <w:marBottom w:val="0"/>
                      <w:divBdr>
                        <w:top w:val="none" w:sz="0" w:space="0" w:color="auto"/>
                        <w:left w:val="none" w:sz="0" w:space="0" w:color="auto"/>
                        <w:bottom w:val="none" w:sz="0" w:space="0" w:color="auto"/>
                        <w:right w:val="none" w:sz="0" w:space="0" w:color="auto"/>
                      </w:divBdr>
                      <w:divsChild>
                        <w:div w:id="1689285910">
                          <w:marLeft w:val="0"/>
                          <w:marRight w:val="0"/>
                          <w:marTop w:val="0"/>
                          <w:marBottom w:val="0"/>
                          <w:divBdr>
                            <w:top w:val="none" w:sz="0" w:space="0" w:color="auto"/>
                            <w:left w:val="none" w:sz="0" w:space="0" w:color="auto"/>
                            <w:bottom w:val="none" w:sz="0" w:space="0" w:color="auto"/>
                            <w:right w:val="none" w:sz="0" w:space="0" w:color="auto"/>
                          </w:divBdr>
                          <w:divsChild>
                            <w:div w:id="8904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745422">
      <w:bodyDiv w:val="1"/>
      <w:marLeft w:val="0"/>
      <w:marRight w:val="0"/>
      <w:marTop w:val="0"/>
      <w:marBottom w:val="0"/>
      <w:divBdr>
        <w:top w:val="none" w:sz="0" w:space="0" w:color="auto"/>
        <w:left w:val="none" w:sz="0" w:space="0" w:color="auto"/>
        <w:bottom w:val="none" w:sz="0" w:space="0" w:color="auto"/>
        <w:right w:val="none" w:sz="0" w:space="0" w:color="auto"/>
      </w:divBdr>
    </w:div>
    <w:div w:id="1973436424">
      <w:bodyDiv w:val="1"/>
      <w:marLeft w:val="0"/>
      <w:marRight w:val="0"/>
      <w:marTop w:val="0"/>
      <w:marBottom w:val="0"/>
      <w:divBdr>
        <w:top w:val="none" w:sz="0" w:space="0" w:color="auto"/>
        <w:left w:val="none" w:sz="0" w:space="0" w:color="auto"/>
        <w:bottom w:val="none" w:sz="0" w:space="0" w:color="auto"/>
        <w:right w:val="none" w:sz="0" w:space="0" w:color="auto"/>
      </w:divBdr>
    </w:div>
    <w:div w:id="1988774844">
      <w:bodyDiv w:val="1"/>
      <w:marLeft w:val="0"/>
      <w:marRight w:val="0"/>
      <w:marTop w:val="0"/>
      <w:marBottom w:val="0"/>
      <w:divBdr>
        <w:top w:val="none" w:sz="0" w:space="0" w:color="auto"/>
        <w:left w:val="none" w:sz="0" w:space="0" w:color="auto"/>
        <w:bottom w:val="none" w:sz="0" w:space="0" w:color="auto"/>
        <w:right w:val="none" w:sz="0" w:space="0" w:color="auto"/>
      </w:divBdr>
    </w:div>
    <w:div w:id="210687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EB04F-54B3-4F1F-8943-2A6FC026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4946</Words>
  <Characters>29185</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34063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Juránek Jiří</dc:creator>
  <cp:keywords/>
  <dc:description/>
  <cp:lastModifiedBy>Juránek Jiří</cp:lastModifiedBy>
  <cp:revision>3</cp:revision>
  <dcterms:created xsi:type="dcterms:W3CDTF">2022-03-21T11:58:00Z</dcterms:created>
  <dcterms:modified xsi:type="dcterms:W3CDTF">2022-03-22T08:19:00Z</dcterms:modified>
</cp:coreProperties>
</file>