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258B8" w14:textId="0ED63434" w:rsidR="009A3DA5" w:rsidRPr="00E97FDB" w:rsidRDefault="009A3DA5" w:rsidP="005863EB">
      <w:pPr>
        <w:spacing w:before="240" w:after="120"/>
        <w:ind w:left="0" w:firstLine="0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E97FDB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Smlouva o poskytnutí dotace</w:t>
      </w:r>
    </w:p>
    <w:p w14:paraId="3C9258B9" w14:textId="32D48C40" w:rsidR="009A3DA5" w:rsidRPr="00E97FDB" w:rsidRDefault="00BA4E35" w:rsidP="00B2346E">
      <w:pPr>
        <w:spacing w:after="480"/>
        <w:ind w:left="0" w:firstLine="0"/>
        <w:jc w:val="center"/>
        <w:rPr>
          <w:rFonts w:ascii="Arial" w:eastAsia="Times New Roman" w:hAnsi="Arial" w:cs="Arial"/>
          <w:lang w:eastAsia="cs-CZ"/>
        </w:rPr>
      </w:pPr>
      <w:r w:rsidRPr="00E97FDB">
        <w:rPr>
          <w:rFonts w:ascii="Arial" w:eastAsia="Times New Roman" w:hAnsi="Arial" w:cs="Arial"/>
          <w:lang w:eastAsia="cs-CZ"/>
        </w:rPr>
        <w:t>uzavřená v souladu s § 159 a násl. zákona č. </w:t>
      </w:r>
      <w:r w:rsidR="009A3DA5" w:rsidRPr="00E97FDB">
        <w:rPr>
          <w:rFonts w:ascii="Arial" w:eastAsia="Times New Roman" w:hAnsi="Arial" w:cs="Arial"/>
          <w:lang w:eastAsia="cs-CZ"/>
        </w:rPr>
        <w:t>500/2004</w:t>
      </w:r>
      <w:r w:rsidRPr="00E97FDB">
        <w:rPr>
          <w:rFonts w:ascii="Arial" w:eastAsia="Times New Roman" w:hAnsi="Arial" w:cs="Arial"/>
          <w:lang w:eastAsia="cs-CZ"/>
        </w:rPr>
        <w:t> </w:t>
      </w:r>
      <w:r w:rsidR="009A3DA5" w:rsidRPr="00E97FDB">
        <w:rPr>
          <w:rFonts w:ascii="Arial" w:eastAsia="Times New Roman" w:hAnsi="Arial" w:cs="Arial"/>
          <w:lang w:eastAsia="cs-CZ"/>
        </w:rPr>
        <w:t>Sb., správní řád, ve znění pozdějších právních předpisů, a se zákonem č. 250/2000 Sb., o rozpočtových pravidlech územních rozpočtů, ve zně</w:t>
      </w:r>
      <w:r w:rsidRPr="00E97FDB">
        <w:rPr>
          <w:rFonts w:ascii="Arial" w:eastAsia="Times New Roman" w:hAnsi="Arial" w:cs="Arial"/>
          <w:lang w:eastAsia="cs-CZ"/>
        </w:rPr>
        <w:t>ní pozdějších právních předpisů</w:t>
      </w:r>
    </w:p>
    <w:p w14:paraId="10061C3C" w14:textId="755F4C0E" w:rsidR="00B2346E" w:rsidRPr="00E97FDB" w:rsidRDefault="00B2346E" w:rsidP="00B2346E">
      <w:pPr>
        <w:spacing w:after="480"/>
        <w:ind w:left="0" w:firstLine="0"/>
        <w:jc w:val="center"/>
        <w:rPr>
          <w:rFonts w:ascii="Arial" w:eastAsia="Times New Roman" w:hAnsi="Arial" w:cs="Arial"/>
          <w:i/>
          <w:lang w:eastAsia="cs-CZ"/>
        </w:rPr>
      </w:pPr>
      <w:r w:rsidRPr="00E97FDB">
        <w:rPr>
          <w:rFonts w:ascii="Arial" w:eastAsia="Times New Roman" w:hAnsi="Arial" w:cs="Arial"/>
          <w:lang w:eastAsia="cs-CZ"/>
        </w:rPr>
        <w:t>č. …………………………………………</w:t>
      </w:r>
      <w:proofErr w:type="gramStart"/>
      <w:r w:rsidRPr="00E97FDB">
        <w:rPr>
          <w:rFonts w:ascii="Arial" w:eastAsia="Times New Roman" w:hAnsi="Arial" w:cs="Arial"/>
          <w:lang w:eastAsia="cs-CZ"/>
        </w:rPr>
        <w:t>…….</w:t>
      </w:r>
      <w:proofErr w:type="gramEnd"/>
      <w:r w:rsidRPr="00E97FDB">
        <w:rPr>
          <w:rFonts w:ascii="Arial" w:eastAsia="Times New Roman" w:hAnsi="Arial" w:cs="Arial"/>
          <w:lang w:eastAsia="cs-CZ"/>
        </w:rPr>
        <w:t>.</w:t>
      </w:r>
    </w:p>
    <w:p w14:paraId="4F26B71C" w14:textId="77777777" w:rsidR="00E62519" w:rsidRPr="00E97FDB" w:rsidRDefault="00E62519" w:rsidP="009F0214">
      <w:pPr>
        <w:spacing w:after="120"/>
        <w:ind w:left="0" w:firstLine="0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Olomoucký kraj</w:t>
      </w:r>
    </w:p>
    <w:p w14:paraId="1B4B99BF" w14:textId="0C190277" w:rsidR="00E62519" w:rsidRPr="00E97FDB" w:rsidRDefault="00E62519" w:rsidP="009F0214">
      <w:pPr>
        <w:tabs>
          <w:tab w:val="left" w:pos="1560"/>
        </w:tabs>
        <w:spacing w:after="80"/>
        <w:ind w:left="0" w:firstLine="0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Sídlo: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Jeremenkova </w:t>
      </w:r>
      <w:r w:rsidR="005175F6" w:rsidRPr="00E97FDB">
        <w:rPr>
          <w:rFonts w:ascii="Arial" w:eastAsia="Times New Roman" w:hAnsi="Arial" w:cs="Arial"/>
          <w:sz w:val="24"/>
          <w:szCs w:val="24"/>
          <w:lang w:eastAsia="cs-CZ"/>
        </w:rPr>
        <w:t>1191/</w:t>
      </w:r>
      <w:proofErr w:type="gramStart"/>
      <w:r w:rsidRPr="00E97FDB">
        <w:rPr>
          <w:rFonts w:ascii="Arial" w:eastAsia="Times New Roman" w:hAnsi="Arial" w:cs="Arial"/>
          <w:sz w:val="24"/>
          <w:szCs w:val="24"/>
          <w:lang w:eastAsia="cs-CZ"/>
        </w:rPr>
        <w:t>40a</w:t>
      </w:r>
      <w:proofErr w:type="gramEnd"/>
      <w:r w:rsidRPr="00E97FDB">
        <w:rPr>
          <w:rFonts w:ascii="Arial" w:eastAsia="Times New Roman" w:hAnsi="Arial" w:cs="Arial"/>
          <w:sz w:val="24"/>
          <w:szCs w:val="24"/>
          <w:lang w:eastAsia="cs-CZ"/>
        </w:rPr>
        <w:t>, 779</w:t>
      </w:r>
      <w:r w:rsidR="005175F6" w:rsidRPr="00E97FDB">
        <w:rPr>
          <w:rFonts w:ascii="Arial" w:eastAsia="Times New Roman" w:hAnsi="Arial" w:cs="Arial"/>
          <w:sz w:val="24"/>
          <w:szCs w:val="24"/>
          <w:lang w:eastAsia="cs-CZ"/>
        </w:rPr>
        <w:t> 00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Olomouc</w:t>
      </w:r>
    </w:p>
    <w:p w14:paraId="3E55EF6E" w14:textId="30AA3642" w:rsidR="00E62519" w:rsidRPr="00E97FDB" w:rsidRDefault="00E62519" w:rsidP="009F0214">
      <w:pPr>
        <w:tabs>
          <w:tab w:val="left" w:pos="1560"/>
        </w:tabs>
        <w:spacing w:after="80"/>
        <w:ind w:left="0" w:firstLine="0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IČ</w:t>
      </w:r>
      <w:r w:rsidR="001A6B28" w:rsidRPr="00E97FDB"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ab/>
        <w:t>60609460</w:t>
      </w:r>
    </w:p>
    <w:p w14:paraId="01CF2DE6" w14:textId="77777777" w:rsidR="00E62519" w:rsidRPr="00E97FDB" w:rsidRDefault="00E62519" w:rsidP="009F0214">
      <w:pPr>
        <w:tabs>
          <w:tab w:val="left" w:pos="1560"/>
        </w:tabs>
        <w:spacing w:after="80"/>
        <w:ind w:left="0" w:firstLine="0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DIČ: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ab/>
        <w:t>CZ60609460</w:t>
      </w:r>
    </w:p>
    <w:p w14:paraId="0420895B" w14:textId="2A890A2D" w:rsidR="00E62519" w:rsidRPr="00E97FDB" w:rsidRDefault="00E62519" w:rsidP="009F0214">
      <w:pPr>
        <w:tabs>
          <w:tab w:val="left" w:pos="1560"/>
        </w:tabs>
        <w:spacing w:after="80"/>
        <w:ind w:left="0" w:firstLine="0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Zastoupený: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B2346E" w:rsidRPr="00E97FDB">
        <w:rPr>
          <w:rFonts w:ascii="Arial" w:eastAsia="Times New Roman" w:hAnsi="Arial" w:cs="Arial"/>
          <w:sz w:val="24"/>
          <w:szCs w:val="24"/>
          <w:lang w:eastAsia="cs-CZ"/>
        </w:rPr>
        <w:t>Mgr. Bohuslavem Hudcem, náměstkem hejtmana</w:t>
      </w:r>
    </w:p>
    <w:p w14:paraId="6F420F65" w14:textId="4830EEFF" w:rsidR="00E62519" w:rsidRPr="00E97FDB" w:rsidRDefault="00E62519" w:rsidP="00D02768">
      <w:pPr>
        <w:tabs>
          <w:tab w:val="left" w:pos="2127"/>
          <w:tab w:val="center" w:pos="4535"/>
        </w:tabs>
        <w:spacing w:after="120"/>
        <w:ind w:left="0" w:firstLine="0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Bankovní spojení: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B2346E" w:rsidRPr="00E97FDB">
        <w:rPr>
          <w:rFonts w:ascii="Arial" w:eastAsia="Times New Roman" w:hAnsi="Arial" w:cs="Arial"/>
          <w:sz w:val="24"/>
          <w:szCs w:val="24"/>
          <w:lang w:eastAsia="cs-CZ"/>
        </w:rPr>
        <w:t>27-4228120277/0100</w:t>
      </w:r>
      <w:r w:rsidR="00D02768" w:rsidRPr="00E97FDB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54559463" w14:textId="77777777" w:rsidR="00E62519" w:rsidRPr="00E97FDB" w:rsidRDefault="00E62519" w:rsidP="00E62519">
      <w:pPr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(dále jen „</w:t>
      </w:r>
      <w:r w:rsidRPr="00E97FDB">
        <w:rPr>
          <w:rFonts w:ascii="Arial" w:eastAsia="Times New Roman" w:hAnsi="Arial" w:cs="Arial"/>
          <w:bCs/>
          <w:sz w:val="24"/>
          <w:szCs w:val="24"/>
          <w:lang w:eastAsia="cs-CZ"/>
        </w:rPr>
        <w:t>poskytovatel“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>)</w:t>
      </w:r>
    </w:p>
    <w:p w14:paraId="6045078B" w14:textId="77777777" w:rsidR="00E62519" w:rsidRPr="00E97FDB" w:rsidRDefault="00E62519" w:rsidP="00E62519">
      <w:pPr>
        <w:spacing w:before="240" w:after="240"/>
        <w:ind w:left="0" w:firstLine="0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</w:p>
    <w:p w14:paraId="3921CF1F" w14:textId="77777777" w:rsidR="00621063" w:rsidRPr="00E97FDB" w:rsidRDefault="00621063" w:rsidP="00621063">
      <w:pPr>
        <w:spacing w:after="120"/>
        <w:ind w:left="0" w:firstLine="0"/>
        <w:outlineLvl w:val="0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Obec/městys/město</w:t>
      </w:r>
    </w:p>
    <w:p w14:paraId="6113BCE4" w14:textId="77777777" w:rsidR="00621063" w:rsidRPr="00E97FDB" w:rsidRDefault="00621063" w:rsidP="00621063">
      <w:pPr>
        <w:tabs>
          <w:tab w:val="left" w:pos="1560"/>
        </w:tabs>
        <w:spacing w:after="80"/>
        <w:ind w:left="0" w:firstLine="0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Sídlo: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ab/>
        <w:t>…………………………………………</w:t>
      </w:r>
    </w:p>
    <w:p w14:paraId="4D424E7E" w14:textId="77777777" w:rsidR="00621063" w:rsidRPr="00E97FDB" w:rsidRDefault="00621063" w:rsidP="00621063">
      <w:pPr>
        <w:tabs>
          <w:tab w:val="left" w:pos="1560"/>
        </w:tabs>
        <w:spacing w:after="80"/>
        <w:ind w:left="0" w:firstLine="0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IČO: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ab/>
        <w:t>………………</w:t>
      </w:r>
    </w:p>
    <w:p w14:paraId="03CA258C" w14:textId="77777777" w:rsidR="00621063" w:rsidRPr="00E97FDB" w:rsidRDefault="00621063" w:rsidP="00621063">
      <w:pPr>
        <w:tabs>
          <w:tab w:val="left" w:pos="1560"/>
        </w:tabs>
        <w:spacing w:after="80"/>
        <w:ind w:left="0" w:firstLine="0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DIČ</w:t>
      </w:r>
      <w:r w:rsidRPr="00E97FDB">
        <w:rPr>
          <w:rFonts w:ascii="Arial" w:eastAsia="Times New Roman" w:hAnsi="Arial" w:cs="Arial"/>
          <w:bCs/>
          <w:sz w:val="24"/>
          <w:szCs w:val="24"/>
          <w:lang w:eastAsia="cs-CZ"/>
        </w:rPr>
        <w:t>:</w:t>
      </w:r>
      <w:r w:rsidRPr="00E97FDB">
        <w:rPr>
          <w:rFonts w:ascii="Arial" w:eastAsia="Times New Roman" w:hAnsi="Arial" w:cs="Arial"/>
          <w:bCs/>
          <w:sz w:val="24"/>
          <w:szCs w:val="24"/>
          <w:lang w:eastAsia="cs-CZ"/>
        </w:rPr>
        <w:tab/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……………… </w:t>
      </w:r>
      <w:r w:rsidRPr="00E97FDB">
        <w:rPr>
          <w:rFonts w:ascii="Arial" w:eastAsia="Times New Roman" w:hAnsi="Arial" w:cs="Arial"/>
          <w:i/>
          <w:sz w:val="24"/>
          <w:szCs w:val="24"/>
          <w:lang w:eastAsia="cs-CZ"/>
        </w:rPr>
        <w:t>(uvede se, je-li příjemce plátcem DPH)</w:t>
      </w:r>
    </w:p>
    <w:p w14:paraId="7D0F234E" w14:textId="6F1EF736" w:rsidR="00621063" w:rsidRPr="00E97FDB" w:rsidRDefault="00621063" w:rsidP="00621063">
      <w:pPr>
        <w:tabs>
          <w:tab w:val="left" w:pos="1560"/>
        </w:tabs>
        <w:spacing w:after="80"/>
        <w:ind w:left="0" w:firstLine="0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Zastoupený: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…………………………………………… </w:t>
      </w:r>
      <w:r w:rsidRPr="00E97FDB">
        <w:rPr>
          <w:rFonts w:ascii="Arial" w:eastAsia="Times New Roman" w:hAnsi="Arial" w:cs="Arial"/>
          <w:i/>
          <w:sz w:val="24"/>
          <w:szCs w:val="24"/>
          <w:lang w:eastAsia="cs-CZ"/>
        </w:rPr>
        <w:t>(označení osoby, která bude smlouvu podepisovat, tj. starosta/primátor, osoba určená vnitřními organizačními předpisy nebo pověřením, příp. jiná osoba na základě plné moci)</w:t>
      </w:r>
    </w:p>
    <w:p w14:paraId="48CA510F" w14:textId="77777777" w:rsidR="00621063" w:rsidRPr="00E97FDB" w:rsidRDefault="00621063" w:rsidP="00621063">
      <w:pPr>
        <w:tabs>
          <w:tab w:val="left" w:pos="2127"/>
        </w:tabs>
        <w:spacing w:after="120"/>
        <w:ind w:left="0" w:firstLine="0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Bankovní spojení: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ab/>
        <w:t>………………………………</w:t>
      </w:r>
    </w:p>
    <w:p w14:paraId="149491AE" w14:textId="77777777" w:rsidR="00621063" w:rsidRPr="00E97FDB" w:rsidRDefault="00621063" w:rsidP="00621063">
      <w:pPr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(dále jen „</w:t>
      </w:r>
      <w:r w:rsidRPr="00E97FDB">
        <w:rPr>
          <w:rFonts w:ascii="Arial" w:eastAsia="Times New Roman" w:hAnsi="Arial" w:cs="Arial"/>
          <w:bCs/>
          <w:sz w:val="24"/>
          <w:szCs w:val="24"/>
          <w:lang w:eastAsia="cs-CZ"/>
        </w:rPr>
        <w:t>příjemce“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>)</w:t>
      </w:r>
    </w:p>
    <w:p w14:paraId="52E099A0" w14:textId="77777777" w:rsidR="00E62519" w:rsidRPr="00E97FDB" w:rsidRDefault="00E62519" w:rsidP="00E62519">
      <w:pPr>
        <w:snapToGrid w:val="0"/>
        <w:spacing w:before="600" w:after="480"/>
        <w:ind w:left="0"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uzavírají níže uvedeného dne, měsíce a roku</w:t>
      </w:r>
      <w:r w:rsidRPr="00E97F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tuto smlouvu o poskytnutí dotace:</w:t>
      </w:r>
    </w:p>
    <w:p w14:paraId="3C9258CD" w14:textId="77777777" w:rsidR="009A3DA5" w:rsidRPr="00E97FDB" w:rsidRDefault="009A3DA5" w:rsidP="00E14732">
      <w:pPr>
        <w:spacing w:before="480" w:after="240"/>
        <w:ind w:left="0"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I.</w:t>
      </w:r>
    </w:p>
    <w:p w14:paraId="3C9258CE" w14:textId="6EAC8712" w:rsidR="009A3DA5" w:rsidRPr="00E97FDB" w:rsidRDefault="009A3DA5" w:rsidP="009A3DA5">
      <w:pPr>
        <w:numPr>
          <w:ilvl w:val="0"/>
          <w:numId w:val="16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Poskytovatel se na základě této smlouvy zavazuje poskytnout příjemci dotaci ve výši ......... Kč, slovy: ......... ko</w:t>
      </w:r>
      <w:r w:rsidR="006C5BC4" w:rsidRPr="00E97FDB">
        <w:rPr>
          <w:rFonts w:ascii="Arial" w:eastAsia="Times New Roman" w:hAnsi="Arial" w:cs="Arial"/>
          <w:sz w:val="24"/>
          <w:szCs w:val="24"/>
          <w:lang w:eastAsia="cs-CZ"/>
        </w:rPr>
        <w:t>run českých (dále jen „dotace“)</w:t>
      </w:r>
      <w:r w:rsidR="00D03F07" w:rsidRPr="00E97FDB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3C9258CF" w14:textId="0EBE3F3A" w:rsidR="009A3DA5" w:rsidRPr="00E97FDB" w:rsidRDefault="009A3DA5" w:rsidP="009A3DA5">
      <w:pPr>
        <w:numPr>
          <w:ilvl w:val="0"/>
          <w:numId w:val="16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Účelem poskytnutí dotace je</w:t>
      </w:r>
      <w:r w:rsidRPr="00E97FD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úhrada/částečná úhrada </w:t>
      </w:r>
      <w:r w:rsidR="003D1870" w:rsidRPr="00E97FDB">
        <w:rPr>
          <w:rFonts w:ascii="Arial" w:eastAsia="Times New Roman" w:hAnsi="Arial" w:cs="Arial"/>
          <w:sz w:val="24"/>
          <w:szCs w:val="24"/>
          <w:lang w:eastAsia="cs-CZ"/>
        </w:rPr>
        <w:t>výdajů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na</w:t>
      </w:r>
      <w:r w:rsidR="00F73535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………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>......... (dále také „akce“).</w:t>
      </w:r>
    </w:p>
    <w:p w14:paraId="3C9258D0" w14:textId="0F38EC55" w:rsidR="009A3DA5" w:rsidRPr="00E97FDB" w:rsidRDefault="009A3DA5" w:rsidP="009A3DA5">
      <w:pPr>
        <w:numPr>
          <w:ilvl w:val="0"/>
          <w:numId w:val="16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Dotace bude poskytnuta převodem na bankovní účet příjemce uvedený v záhlaví této smlouvy do 21 dnů ode dne </w:t>
      </w:r>
      <w:r w:rsidR="00D26F7A" w:rsidRPr="00E97FDB">
        <w:rPr>
          <w:rFonts w:ascii="Arial" w:eastAsia="Times New Roman" w:hAnsi="Arial" w:cs="Arial"/>
          <w:sz w:val="24"/>
          <w:szCs w:val="24"/>
          <w:lang w:eastAsia="cs-CZ"/>
        </w:rPr>
        <w:t>nabytí účinnosti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této smlouvy</w:t>
      </w:r>
      <w:r w:rsidR="00B2346E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, splnil-li příjemce podmínku doručení podkladů dle odst. 9.12. Pravidel poskytovateli. Schválil-li řídící orgán poskytovatele příjemci prodloužení lhůty pro dodání podkladů dle odst. 9.12. Pravidel, bude dotace poskytnuta do 21 dnů ode dne doručení těchto </w:t>
      </w:r>
      <w:r w:rsidR="00B2346E" w:rsidRPr="00E97FDB">
        <w:rPr>
          <w:rFonts w:ascii="Arial" w:eastAsia="Times New Roman" w:hAnsi="Arial" w:cs="Arial"/>
          <w:sz w:val="24"/>
          <w:szCs w:val="24"/>
          <w:lang w:eastAsia="cs-CZ"/>
        </w:rPr>
        <w:lastRenderedPageBreak/>
        <w:t>podkladů v prodloužené lhůtě poskytovateli</w:t>
      </w:r>
      <w:r w:rsidRPr="00E97FDB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.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723202" w:rsidRPr="00E97FDB">
        <w:rPr>
          <w:rFonts w:ascii="Arial" w:eastAsia="Times New Roman" w:hAnsi="Arial" w:cs="Arial"/>
          <w:sz w:val="24"/>
          <w:szCs w:val="24"/>
          <w:lang w:eastAsia="cs-CZ"/>
        </w:rPr>
        <w:t>Za den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poskytnutí dotace </w:t>
      </w:r>
      <w:r w:rsidR="002E4AC7" w:rsidRPr="00E97FDB">
        <w:rPr>
          <w:rFonts w:ascii="Arial" w:eastAsia="Times New Roman" w:hAnsi="Arial" w:cs="Arial"/>
          <w:sz w:val="24"/>
          <w:szCs w:val="24"/>
          <w:lang w:eastAsia="cs-CZ"/>
        </w:rPr>
        <w:t>se pro účely této smlo</w:t>
      </w:r>
      <w:r w:rsidR="00C21B03" w:rsidRPr="00E97FDB">
        <w:rPr>
          <w:rFonts w:ascii="Arial" w:eastAsia="Times New Roman" w:hAnsi="Arial" w:cs="Arial"/>
          <w:sz w:val="24"/>
          <w:szCs w:val="24"/>
          <w:lang w:eastAsia="cs-CZ"/>
        </w:rPr>
        <w:t>u</w:t>
      </w:r>
      <w:r w:rsidR="002E4AC7" w:rsidRPr="00E97FDB">
        <w:rPr>
          <w:rFonts w:ascii="Arial" w:eastAsia="Times New Roman" w:hAnsi="Arial" w:cs="Arial"/>
          <w:sz w:val="24"/>
          <w:szCs w:val="24"/>
          <w:lang w:eastAsia="cs-CZ"/>
        </w:rPr>
        <w:t>vy považuje</w:t>
      </w:r>
      <w:r w:rsidR="00723202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den </w:t>
      </w:r>
      <w:r w:rsidR="00D26F7A" w:rsidRPr="00E97FDB">
        <w:rPr>
          <w:rFonts w:ascii="Arial" w:eastAsia="Times New Roman" w:hAnsi="Arial" w:cs="Arial"/>
          <w:sz w:val="24"/>
          <w:szCs w:val="24"/>
          <w:lang w:eastAsia="cs-CZ"/>
        </w:rPr>
        <w:t>odepsání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finančních prostředků </w:t>
      </w:r>
      <w:r w:rsidR="00C93442" w:rsidRPr="00E97FDB">
        <w:rPr>
          <w:rFonts w:ascii="Arial" w:eastAsia="Times New Roman" w:hAnsi="Arial" w:cs="Arial"/>
          <w:sz w:val="24"/>
          <w:szCs w:val="24"/>
          <w:lang w:eastAsia="cs-CZ"/>
        </w:rPr>
        <w:t>z účtu poskytovatele</w:t>
      </w:r>
      <w:r w:rsidR="00913B0F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ve prospěch účtu příjemce</w:t>
      </w:r>
      <w:r w:rsidR="003A45E9" w:rsidRPr="00E97FDB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372DE5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3C9258D1" w14:textId="15CF3280" w:rsidR="009A3DA5" w:rsidRPr="00E97FDB" w:rsidRDefault="009A3DA5" w:rsidP="00B6248B">
      <w:pPr>
        <w:numPr>
          <w:ilvl w:val="0"/>
          <w:numId w:val="16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Dotace se poskytuje na účel stanovený v čl. I odst. 2 této smlouvy jako dotace investiční/neinvestiční</w:t>
      </w:r>
      <w:r w:rsidRPr="00E97FDB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.</w:t>
      </w:r>
      <w:r w:rsidR="00652E3F" w:rsidRPr="00E97FDB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 </w:t>
      </w:r>
    </w:p>
    <w:p w14:paraId="3C9258D2" w14:textId="7BDFD732" w:rsidR="009A3DA5" w:rsidRPr="00E97FDB" w:rsidRDefault="009A3DA5" w:rsidP="009A3DA5">
      <w:pPr>
        <w:spacing w:after="120"/>
        <w:ind w:left="567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Pro účely této smlouvy se investiční dotací rozumí dotace, která musí být použita na úhradu výdajů spojených s pořízením hmotného majetku dle</w:t>
      </w:r>
      <w:r w:rsidR="0089541F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§ 14 vyhlášky č. 410/2009 Sb., kterou se provádějí některá ustanovení zákona č. 563/1991 Sb., o účetnictví, ve znění pozdějších předpisů, pro některé vybrané účetní jednotky (dále jen „cit. vyhláška“), výdajů spojených s pořízením nehmotného majetku dle § 11 cit. vyhlášky nebo výdajů spojených s technickým zhodnocením, rekonstrukcí a modernizací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3C9258D3" w14:textId="0AAA29B6" w:rsidR="009A3DA5" w:rsidRPr="00E97FDB" w:rsidRDefault="009A3DA5" w:rsidP="004133CB">
      <w:pPr>
        <w:spacing w:after="120"/>
        <w:ind w:left="567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Pro účely této smlouvy se neinvestiční dotací rozumí dotace, která musí být použita na úhradu jiných výdajů než:</w:t>
      </w:r>
    </w:p>
    <w:p w14:paraId="3C9258D4" w14:textId="62CD1711" w:rsidR="009A3DA5" w:rsidRPr="00E97FDB" w:rsidRDefault="009A3DA5" w:rsidP="005A5A90">
      <w:pPr>
        <w:numPr>
          <w:ilvl w:val="0"/>
          <w:numId w:val="17"/>
        </w:numPr>
        <w:tabs>
          <w:tab w:val="clear" w:pos="360"/>
        </w:tabs>
        <w:spacing w:after="120"/>
        <w:ind w:left="993" w:hanging="426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výdajů spojených s pořízením hmotného majetku dle</w:t>
      </w:r>
      <w:r w:rsidR="009209DB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§ 14 vyhlášky </w:t>
      </w:r>
      <w:r w:rsidR="0072100F">
        <w:rPr>
          <w:rFonts w:ascii="Arial" w:eastAsia="Times New Roman" w:hAnsi="Arial" w:cs="Arial"/>
          <w:sz w:val="24"/>
          <w:szCs w:val="24"/>
          <w:lang w:eastAsia="cs-CZ"/>
        </w:rPr>
        <w:br/>
      </w:r>
      <w:r w:rsidR="009209DB" w:rsidRPr="00E97FDB">
        <w:rPr>
          <w:rFonts w:ascii="Arial" w:eastAsia="Times New Roman" w:hAnsi="Arial" w:cs="Arial"/>
          <w:sz w:val="24"/>
          <w:szCs w:val="24"/>
          <w:lang w:eastAsia="cs-CZ"/>
        </w:rPr>
        <w:t>č. 410/2009 Sb., kterou se provádějí některá ustanovení zákona č. 563/1991 Sb., o účetnictví, ve znění pozdějších předpisů, pro některé vybrané účetní jednotky (dále jen „cit. vyhláška“)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14:paraId="3C9258D5" w14:textId="7454DCEB" w:rsidR="009A3DA5" w:rsidRPr="00E97FDB" w:rsidRDefault="009A3DA5" w:rsidP="005A5A90">
      <w:pPr>
        <w:numPr>
          <w:ilvl w:val="0"/>
          <w:numId w:val="17"/>
        </w:numPr>
        <w:tabs>
          <w:tab w:val="clear" w:pos="360"/>
        </w:tabs>
        <w:spacing w:after="120"/>
        <w:ind w:left="993" w:hanging="426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výdajů spojených s pořízením nehmotného majetku</w:t>
      </w:r>
      <w:r w:rsidR="00694EA7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dle § 11 cit.</w:t>
      </w:r>
      <w:r w:rsidR="009471E9" w:rsidRPr="00E97FDB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694EA7" w:rsidRPr="00E97FDB">
        <w:rPr>
          <w:rFonts w:ascii="Arial" w:eastAsia="Times New Roman" w:hAnsi="Arial" w:cs="Arial"/>
          <w:sz w:val="24"/>
          <w:szCs w:val="24"/>
          <w:lang w:eastAsia="cs-CZ"/>
        </w:rPr>
        <w:t>vyhlášky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14:paraId="3C9258D6" w14:textId="2CDB3E05" w:rsidR="009A3DA5" w:rsidRPr="00E97FDB" w:rsidRDefault="009A3DA5" w:rsidP="005A5A90">
      <w:pPr>
        <w:numPr>
          <w:ilvl w:val="0"/>
          <w:numId w:val="17"/>
        </w:numPr>
        <w:tabs>
          <w:tab w:val="clear" w:pos="360"/>
        </w:tabs>
        <w:spacing w:after="120"/>
        <w:ind w:left="993" w:hanging="426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výdajů spojených s technickým zhodnocením, rekonstrukcí a modernizací.</w:t>
      </w:r>
    </w:p>
    <w:p w14:paraId="3C9258D8" w14:textId="77777777" w:rsidR="009A3DA5" w:rsidRPr="00E97FDB" w:rsidRDefault="009A3DA5" w:rsidP="00E14732">
      <w:pPr>
        <w:spacing w:before="480" w:after="240"/>
        <w:ind w:left="0"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II.</w:t>
      </w:r>
    </w:p>
    <w:p w14:paraId="16CF0B14" w14:textId="70FADF82" w:rsidR="00001074" w:rsidRPr="00E97FDB" w:rsidRDefault="009A3DA5" w:rsidP="00D205D2">
      <w:pPr>
        <w:numPr>
          <w:ilvl w:val="0"/>
          <w:numId w:val="34"/>
        </w:numPr>
        <w:tabs>
          <w:tab w:val="left" w:pos="8100"/>
        </w:tabs>
        <w:spacing w:after="12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Příjemce dotaci přijímá a zavazuje se ji použít výlučně v souladu s účelem poskytnutí dotace dle čl. I odst. 2 a 4 této smlouvy, v souladu s podmínkami stanovenými v této smlouvě</w:t>
      </w:r>
      <w:r w:rsidR="00BD130A" w:rsidRPr="00E97FDB">
        <w:rPr>
          <w:rFonts w:ascii="Arial" w:eastAsia="Times New Roman" w:hAnsi="Arial" w:cs="Arial"/>
          <w:sz w:val="24"/>
          <w:szCs w:val="24"/>
          <w:lang w:eastAsia="cs-CZ"/>
        </w:rPr>
        <w:t>, v souladu se Zásadami pro poskytování finanční podpory z rozpočtu Olomouckého kraje (dále jen „Zásady“)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a v souladu s</w:t>
      </w:r>
      <w:r w:rsidR="00F17899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 pravidly </w:t>
      </w:r>
      <w:r w:rsidR="00ED68BB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dotačního programu </w:t>
      </w:r>
      <w:r w:rsidR="00B2346E" w:rsidRPr="00E97FDB">
        <w:rPr>
          <w:rFonts w:ascii="Arial" w:eastAsia="Times New Roman" w:hAnsi="Arial" w:cs="Arial"/>
          <w:sz w:val="24"/>
          <w:szCs w:val="24"/>
          <w:lang w:eastAsia="cs-CZ"/>
        </w:rPr>
        <w:t>09_0</w:t>
      </w:r>
      <w:r w:rsidR="000E2A72" w:rsidRPr="00E97FDB">
        <w:rPr>
          <w:rFonts w:ascii="Arial" w:eastAsia="Times New Roman" w:hAnsi="Arial" w:cs="Arial"/>
          <w:sz w:val="24"/>
          <w:szCs w:val="24"/>
          <w:lang w:eastAsia="cs-CZ"/>
        </w:rPr>
        <w:t>2</w:t>
      </w:r>
      <w:r w:rsidR="00B2346E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Podpora </w:t>
      </w:r>
      <w:r w:rsidR="000E2A72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opatření pro zvýšení bezpečnosti provozu </w:t>
      </w:r>
      <w:r w:rsidR="0072100F">
        <w:rPr>
          <w:rFonts w:ascii="Arial" w:eastAsia="Times New Roman" w:hAnsi="Arial" w:cs="Arial"/>
          <w:sz w:val="24"/>
          <w:szCs w:val="24"/>
          <w:lang w:eastAsia="cs-CZ"/>
        </w:rPr>
        <w:br/>
      </w:r>
      <w:r w:rsidR="000E2A72" w:rsidRPr="00E97FDB">
        <w:rPr>
          <w:rFonts w:ascii="Arial" w:eastAsia="Times New Roman" w:hAnsi="Arial" w:cs="Arial"/>
          <w:sz w:val="24"/>
          <w:szCs w:val="24"/>
          <w:lang w:eastAsia="cs-CZ"/>
        </w:rPr>
        <w:t>a budování přechodů pro chodce</w:t>
      </w:r>
      <w:r w:rsidR="00B2346E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2026</w:t>
      </w:r>
      <w:r w:rsidR="00ED68BB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ED68BB"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(dále také jen „Pravidla“).</w:t>
      </w:r>
    </w:p>
    <w:p w14:paraId="5F5FA310" w14:textId="244A4395" w:rsidR="00986793" w:rsidRPr="00E97FDB" w:rsidRDefault="00986793" w:rsidP="00001074">
      <w:pPr>
        <w:tabs>
          <w:tab w:val="left" w:pos="8100"/>
        </w:tabs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Příjemce je povinen řídit se </w:t>
      </w:r>
      <w:r w:rsidR="00BD130A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Zásadami a 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Pravidly. </w:t>
      </w: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V případě odchylného znění </w:t>
      </w:r>
      <w:r w:rsidR="00BD130A"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Zásad, </w:t>
      </w: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Pravidel a této smlouvy mají přednost ustanovení této smlouvy.</w:t>
      </w:r>
    </w:p>
    <w:p w14:paraId="3C9258D9" w14:textId="77337CC8" w:rsidR="009A3DA5" w:rsidRPr="00E97FDB" w:rsidRDefault="009A3DA5" w:rsidP="00001074">
      <w:pPr>
        <w:tabs>
          <w:tab w:val="left" w:pos="8100"/>
        </w:tabs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Příjemce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je oprávněn dotaci použít pouze na ..........</w:t>
      </w:r>
      <w:r w:rsidR="00B542C6" w:rsidRPr="00E97FDB">
        <w:rPr>
          <w:rFonts w:ascii="Arial" w:eastAsia="Times New Roman" w:hAnsi="Arial" w:cs="Arial"/>
          <w:sz w:val="24"/>
          <w:szCs w:val="24"/>
          <w:lang w:eastAsia="cs-CZ"/>
        </w:rPr>
        <w:t>……………</w:t>
      </w:r>
      <w:r w:rsidR="002C095D" w:rsidRPr="00E97FDB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B542C6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F055DC" w:rsidRPr="00E97FDB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Zde musí být přesně vymezeny uznatelné výdaje, na jejichž úhradu lze dotaci pouze použít (viz odst. </w:t>
      </w:r>
      <w:r w:rsidR="009438E8" w:rsidRPr="00E97FDB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5.4 písm. c) a odst. </w:t>
      </w:r>
      <w:r w:rsidR="00BD130A" w:rsidRPr="00E97FDB">
        <w:rPr>
          <w:rFonts w:ascii="Arial" w:eastAsia="Times New Roman" w:hAnsi="Arial" w:cs="Arial"/>
          <w:i/>
          <w:sz w:val="24"/>
          <w:szCs w:val="24"/>
          <w:lang w:eastAsia="cs-CZ"/>
        </w:rPr>
        <w:t>10.5</w:t>
      </w:r>
      <w:r w:rsidR="00F055DC" w:rsidRPr="00E97FDB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 Pravidel)</w:t>
      </w:r>
      <w:r w:rsidR="00AF468D" w:rsidRPr="00E97FDB">
        <w:rPr>
          <w:rFonts w:ascii="Arial" w:eastAsia="Times New Roman" w:hAnsi="Arial" w:cs="Arial"/>
          <w:i/>
          <w:sz w:val="24"/>
          <w:szCs w:val="24"/>
          <w:lang w:eastAsia="cs-CZ"/>
        </w:rPr>
        <w:t>.</w:t>
      </w:r>
      <w:r w:rsidR="00704C26" w:rsidRPr="00E97FDB">
        <w:rPr>
          <w:rFonts w:ascii="Arial" w:eastAsia="Times New Roman" w:hAnsi="Arial" w:cs="Arial"/>
          <w:i/>
          <w:iCs/>
          <w:sz w:val="24"/>
          <w:szCs w:val="24"/>
          <w:lang w:eastAsia="cs-CZ"/>
        </w:rPr>
        <w:t xml:space="preserve"> Zde uvedené vymezení uznatelných výdajů odpovídá obsahu tabulky materiálu řídícího orgánu, kterým bylo schváleno poskytnutí dotace </w:t>
      </w:r>
      <w:r w:rsidR="005433FC" w:rsidRPr="00E97FDB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(</w:t>
      </w:r>
      <w:r w:rsidR="00704C26" w:rsidRPr="00E97FDB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sloupec Účel použití dotace na akci/projekt/konkrétní účel</w:t>
      </w:r>
      <w:r w:rsidR="005433FC" w:rsidRPr="00E97FDB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)</w:t>
      </w:r>
      <w:r w:rsidR="00704C26" w:rsidRPr="00E97FDB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.</w:t>
      </w:r>
    </w:p>
    <w:p w14:paraId="6D421C15" w14:textId="77777777" w:rsidR="003E0A08" w:rsidRPr="00E97FDB" w:rsidRDefault="003E0A08" w:rsidP="003E0A08">
      <w:pPr>
        <w:tabs>
          <w:tab w:val="left" w:pos="8100"/>
        </w:tabs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Dotace musí být použita hospodárně.</w:t>
      </w:r>
    </w:p>
    <w:p w14:paraId="3C9258DA" w14:textId="7F52E200" w:rsidR="009A3DA5" w:rsidRPr="00E97FDB" w:rsidRDefault="009A3DA5" w:rsidP="009A3DA5">
      <w:pPr>
        <w:tabs>
          <w:tab w:val="left" w:pos="8100"/>
        </w:tabs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Je-li příjemce plátce daně z přidané hodnoty (dále jen </w:t>
      </w:r>
      <w:r w:rsidR="00045D83"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„</w:t>
      </w: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DPH</w:t>
      </w:r>
      <w:r w:rsidR="00045D83"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“</w:t>
      </w: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) a může uplatnit odpočet DPH ve vazbě na ekonomickou činnost, která zakládá nárok na odpočet daně podle §</w:t>
      </w:r>
      <w:r w:rsidR="00AF584A"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 </w:t>
      </w: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72 odst. 1 zákona č. 235/2004 Sb., o dani z přidané hodnoty, v platném znění (dále jen „ZDPH“), a to v plné nebo částečné výši (tj. v poměrné výši podle §</w:t>
      </w:r>
      <w:r w:rsidR="00AF584A"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 </w:t>
      </w: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75</w:t>
      </w:r>
      <w:r w:rsidR="00AF584A"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ZDPH nebo krácené výši podle § </w:t>
      </w: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76 ZDPH, popř. kombinací obou způsobů), nelze z dotace uhradit DPH ve výši tohoto odpočtu DPH, na který příjemci vznikl nárok. V případě, že si příjemce – plátce DPH bude uplatňovat </w:t>
      </w: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lastRenderedPageBreak/>
        <w:t xml:space="preserve">nárok na odpočet daně z přijatých zdanitelných plnění v souvislosti s realizací </w:t>
      </w:r>
      <w:r w:rsidR="001E478A"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akce</w:t>
      </w: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, na kter</w:t>
      </w:r>
      <w:r w:rsidR="001E478A"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ou</w:t>
      </w: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byla dotace poskytnuta, a to nárok na odpočet v plné či částečné výši, uvádí na veškerých vyúčtovacích dokladech finanční částky bez DPH odpovídající výši, která mohla být uplatněna v odpočtu daně na základě daňového přiznání k DPH. Příjemce – neplátce DPH uvádí na veškerých vyúčtovacích doklad</w:t>
      </w:r>
      <w:r w:rsidR="00E9072F"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ech finanční částky včetně DPH.</w:t>
      </w:r>
    </w:p>
    <w:p w14:paraId="3C9258DB" w14:textId="50DEDBEA" w:rsidR="009A3DA5" w:rsidRPr="00E97FDB" w:rsidRDefault="009A3DA5" w:rsidP="009A3DA5">
      <w:pPr>
        <w:tabs>
          <w:tab w:val="left" w:pos="8100"/>
        </w:tabs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V případě, že se příjemce stane plátcem DPH v průběhu čerpání dotace a jeho právo uplatnit odpočet DPH při registraci podle §</w:t>
      </w:r>
      <w:r w:rsidR="00AF584A"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 </w:t>
      </w: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79 ZDPH se vztahuje na zdanitelná plnění hrazená včetně příslušné DPH z dotace, je příjemce povinen snížit výši dosud čerpané dotace o výši daně z přidané hodnoty, kterou je příjemce oprávněn v souladu §</w:t>
      </w:r>
      <w:r w:rsidR="00AF584A"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 </w:t>
      </w: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79 ZDPH uplatnit v prvním daňovém přiznání po registraci k DPH.</w:t>
      </w:r>
    </w:p>
    <w:p w14:paraId="3C9258DC" w14:textId="044FF3B4" w:rsidR="009A3DA5" w:rsidRPr="00E97FDB" w:rsidRDefault="009A3DA5" w:rsidP="009A3DA5">
      <w:pPr>
        <w:tabs>
          <w:tab w:val="left" w:pos="8100"/>
        </w:tabs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V případě, že dojde k registraci příjemce k DPH a příjemce při registraci podle §</w:t>
      </w:r>
      <w:r w:rsidR="00AF584A"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 </w:t>
      </w: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79 ZDPH je oprávněn až po vyúčtování dotace uplatnit nárok na odpočet DPH, jež byla uhrazena z dotace, je příjemce povinen vrátit poskytovateli částku ve výši nároku odpočtu DPH, který byl čerpán jako uznatelný výdaj.</w:t>
      </w:r>
    </w:p>
    <w:p w14:paraId="3C9258DD" w14:textId="74DDC9DD" w:rsidR="009A3DA5" w:rsidRPr="00E97FDB" w:rsidRDefault="009A3DA5" w:rsidP="009A3DA5">
      <w:pPr>
        <w:tabs>
          <w:tab w:val="left" w:pos="8100"/>
        </w:tabs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Pokud má příjemce (plátce daně) ve shodě s opravou odpočtu podle §</w:t>
      </w:r>
      <w:r w:rsidR="00FB071E"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74 a</w:t>
      </w:r>
      <w:r w:rsidR="00AF584A"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 </w:t>
      </w: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75 ZDPH</w:t>
      </w:r>
      <w:r w:rsidR="00FB071E"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, vypořádáním odpočtu podle § 76 ZDPH, vyrovnáním odpočtu podle § 77 ZDPH</w:t>
      </w: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a úpravou odpočtu podle § 78 až 78c ZDPH právo zvýšit ve lhůtě stanovené ZDPH svůj původně uplatněný nárok na odpočet DPH, který se vztahuje na zdanitelná plnění hrazená včetně příslušné DPH z dotace, je příjemce povinen upravit a vrátit poskytovateli část dotace ve výši uplatněného odpočtu DPH, a to do jednoho měsíce ode dne, kdy příslušný státní orgán vrátil příjemci uhrazenou DPH.</w:t>
      </w:r>
    </w:p>
    <w:p w14:paraId="3C9258DF" w14:textId="29B51E40" w:rsidR="009A3DA5" w:rsidRPr="00E97FDB" w:rsidRDefault="009A3DA5" w:rsidP="009A3DA5">
      <w:pPr>
        <w:spacing w:after="120"/>
        <w:ind w:left="567" w:firstLine="0"/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Nevrátí-li příjemce takovou část dotace v této lhůtě, dopustí se porušení ro</w:t>
      </w:r>
      <w:r w:rsidR="00AF584A"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zpočtové kázně ve smyslu </w:t>
      </w:r>
      <w:proofErr w:type="spellStart"/>
      <w:r w:rsidR="00AF584A"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ust</w:t>
      </w:r>
      <w:proofErr w:type="spellEnd"/>
      <w:r w:rsidR="00AF584A"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. § </w:t>
      </w: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22 zákona č. 250/2000 Sb., o rozpočtových pravidlech územních rozpočtů, ve znění pozdějších předpisů. </w:t>
      </w:r>
    </w:p>
    <w:p w14:paraId="736867F9" w14:textId="1D07B9AC" w:rsidR="001455CD" w:rsidRPr="00E97FDB" w:rsidRDefault="002234B7" w:rsidP="00E144E4">
      <w:pPr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E97FDB">
        <w:rPr>
          <w:rFonts w:ascii="Arial" w:hAnsi="Arial" w:cs="Arial"/>
          <w:bCs/>
          <w:sz w:val="24"/>
          <w:szCs w:val="24"/>
          <w:lang w:eastAsia="cs-CZ"/>
        </w:rPr>
        <w:t>V případě, že příjemce je povinen přiznat a zaplatit daň z přijatého plnění v režimu přenesení daňové povinnosti podle § 92a ZDPH, a to ke dni uskutečnění zdanitelného plnění</w:t>
      </w:r>
      <w:r w:rsidR="00771089" w:rsidRPr="00E97FDB">
        <w:rPr>
          <w:rFonts w:ascii="Arial" w:hAnsi="Arial" w:cs="Arial"/>
          <w:bCs/>
          <w:sz w:val="24"/>
          <w:szCs w:val="24"/>
          <w:lang w:eastAsia="cs-CZ"/>
        </w:rPr>
        <w:t>,</w:t>
      </w:r>
      <w:r w:rsidRPr="00E97FDB">
        <w:rPr>
          <w:rFonts w:ascii="Arial" w:hAnsi="Arial" w:cs="Arial"/>
          <w:bCs/>
          <w:sz w:val="24"/>
          <w:szCs w:val="24"/>
          <w:lang w:eastAsia="cs-CZ"/>
        </w:rPr>
        <w:t xml:space="preserve"> a současně neuplatňuje nárok na odpočet,</w:t>
      </w:r>
      <w:r w:rsidRPr="00E97FDB">
        <w:rPr>
          <w:rFonts w:ascii="Arial" w:hAnsi="Arial" w:cs="Arial"/>
          <w:bCs/>
          <w:i/>
          <w:iCs/>
          <w:sz w:val="24"/>
          <w:szCs w:val="24"/>
          <w:lang w:eastAsia="cs-CZ"/>
        </w:rPr>
        <w:t xml:space="preserve"> </w:t>
      </w:r>
      <w:r w:rsidR="004E2846" w:rsidRPr="00E97FDB">
        <w:rPr>
          <w:rFonts w:ascii="Arial" w:hAnsi="Arial" w:cs="Arial"/>
          <w:bCs/>
          <w:sz w:val="24"/>
          <w:szCs w:val="24"/>
          <w:lang w:eastAsia="cs-CZ"/>
        </w:rPr>
        <w:t xml:space="preserve">je příjemce povinen </w:t>
      </w:r>
      <w:r w:rsidRPr="00E97FDB">
        <w:rPr>
          <w:rFonts w:ascii="Arial" w:hAnsi="Arial" w:cs="Arial"/>
          <w:bCs/>
          <w:sz w:val="24"/>
          <w:szCs w:val="24"/>
          <w:lang w:eastAsia="cs-CZ"/>
        </w:rPr>
        <w:t xml:space="preserve">do 10 dnů po </w:t>
      </w:r>
      <w:r w:rsidR="00255AB8" w:rsidRPr="00E97FDB">
        <w:rPr>
          <w:rFonts w:ascii="Arial" w:hAnsi="Arial" w:cs="Arial"/>
          <w:bCs/>
          <w:sz w:val="24"/>
          <w:szCs w:val="24"/>
          <w:lang w:eastAsia="cs-CZ"/>
        </w:rPr>
        <w:t xml:space="preserve">uplynutí </w:t>
      </w:r>
      <w:r w:rsidRPr="00E97FDB">
        <w:rPr>
          <w:rFonts w:ascii="Arial" w:hAnsi="Arial" w:cs="Arial"/>
          <w:bCs/>
          <w:sz w:val="24"/>
          <w:szCs w:val="24"/>
          <w:lang w:eastAsia="cs-CZ"/>
        </w:rPr>
        <w:t>lhůt</w:t>
      </w:r>
      <w:r w:rsidR="00255AB8" w:rsidRPr="00E97FDB">
        <w:rPr>
          <w:rFonts w:ascii="Arial" w:hAnsi="Arial" w:cs="Arial"/>
          <w:bCs/>
          <w:sz w:val="24"/>
          <w:szCs w:val="24"/>
          <w:lang w:eastAsia="cs-CZ"/>
        </w:rPr>
        <w:t>y</w:t>
      </w:r>
      <w:r w:rsidRPr="00E97FDB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255AB8" w:rsidRPr="00E97FDB">
        <w:rPr>
          <w:rFonts w:ascii="Arial" w:hAnsi="Arial" w:cs="Arial"/>
          <w:bCs/>
          <w:sz w:val="24"/>
          <w:szCs w:val="24"/>
          <w:lang w:eastAsia="cs-CZ"/>
        </w:rPr>
        <w:t xml:space="preserve">pro </w:t>
      </w:r>
      <w:r w:rsidRPr="00E97FDB">
        <w:rPr>
          <w:rFonts w:ascii="Arial" w:hAnsi="Arial" w:cs="Arial"/>
          <w:bCs/>
          <w:sz w:val="24"/>
          <w:szCs w:val="24"/>
          <w:lang w:eastAsia="cs-CZ"/>
        </w:rPr>
        <w:t xml:space="preserve">podání daňového přiznání k DPH předložit poskytovateli dodatečně daňové přiznání, daňovou doloženost </w:t>
      </w:r>
      <w:r w:rsidR="00E97FDB" w:rsidRPr="00E97FDB">
        <w:rPr>
          <w:rFonts w:ascii="Arial" w:hAnsi="Arial" w:cs="Arial"/>
          <w:bCs/>
          <w:sz w:val="24"/>
          <w:szCs w:val="24"/>
          <w:lang w:eastAsia="cs-CZ"/>
        </w:rPr>
        <w:br/>
      </w:r>
      <w:r w:rsidRPr="00E97FDB">
        <w:rPr>
          <w:rFonts w:ascii="Arial" w:hAnsi="Arial" w:cs="Arial"/>
          <w:bCs/>
          <w:sz w:val="24"/>
          <w:szCs w:val="24"/>
          <w:lang w:eastAsia="cs-CZ"/>
        </w:rPr>
        <w:t xml:space="preserve">a bankovní výpis. V případě, že příjemce dotace nepředloží tyto podklady, </w:t>
      </w:r>
      <w:r w:rsidRPr="00E97FDB">
        <w:rPr>
          <w:rFonts w:ascii="Arial" w:hAnsi="Arial" w:cs="Arial"/>
          <w:bCs/>
          <w:sz w:val="24"/>
          <w:szCs w:val="24"/>
          <w:u w:val="single"/>
          <w:lang w:eastAsia="cs-CZ"/>
        </w:rPr>
        <w:t>bude DPH neuznatelným výdajem čerpané dotace</w:t>
      </w:r>
      <w:r w:rsidRPr="00E97FDB">
        <w:rPr>
          <w:rFonts w:ascii="Arial" w:hAnsi="Arial" w:cs="Arial"/>
          <w:bCs/>
          <w:sz w:val="24"/>
          <w:szCs w:val="24"/>
          <w:lang w:eastAsia="cs-CZ"/>
        </w:rPr>
        <w:t>.</w:t>
      </w:r>
      <w:r w:rsidRPr="00E97FDB">
        <w:rPr>
          <w:rFonts w:ascii="Arial" w:hAnsi="Arial" w:cs="Arial"/>
          <w:bCs/>
          <w:i/>
          <w:iCs/>
          <w:sz w:val="24"/>
          <w:szCs w:val="24"/>
          <w:lang w:eastAsia="cs-CZ"/>
        </w:rPr>
        <w:t xml:space="preserve"> </w:t>
      </w:r>
    </w:p>
    <w:p w14:paraId="3C9258E0" w14:textId="198822C6" w:rsidR="009A3DA5" w:rsidRPr="00E97FDB" w:rsidRDefault="009A3DA5" w:rsidP="009A3DA5">
      <w:pPr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Dotaci nelze rovněž p</w:t>
      </w:r>
      <w:r w:rsidR="00632D35"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oužít na úhradu ostatních daní.</w:t>
      </w:r>
    </w:p>
    <w:p w14:paraId="60A2D817" w14:textId="77777777" w:rsidR="00F35336" w:rsidRPr="00E97FDB" w:rsidRDefault="00F35336" w:rsidP="00F35336">
      <w:pPr>
        <w:spacing w:after="120"/>
        <w:ind w:left="567" w:firstLine="0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Příjemce je povinen vést dotaci ve svém účetnictví odděleně.</w:t>
      </w:r>
    </w:p>
    <w:p w14:paraId="3C9258E4" w14:textId="34735D48" w:rsidR="009A3DA5" w:rsidRPr="00E97FDB" w:rsidRDefault="009A3DA5" w:rsidP="009E65A6">
      <w:pPr>
        <w:numPr>
          <w:ilvl w:val="0"/>
          <w:numId w:val="34"/>
        </w:numPr>
        <w:spacing w:after="12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Příjemce je povinen použít poskytnutou dotaci </w:t>
      </w:r>
      <w:r w:rsidRPr="00E97F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nejpozději do </w:t>
      </w:r>
      <w:r w:rsidR="00B2346E" w:rsidRPr="00E97F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31. 1. 2027</w:t>
      </w:r>
      <w:r w:rsidR="00B2346E" w:rsidRPr="00E97FDB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3C9258E6" w14:textId="7C2E8EB3" w:rsidR="009A3DA5" w:rsidRPr="00E97FDB" w:rsidRDefault="009A3DA5" w:rsidP="009A3DA5">
      <w:pPr>
        <w:spacing w:after="120"/>
        <w:ind w:left="567" w:firstLine="0"/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Příjemce je oprávněn použít dotaci také na úhradu </w:t>
      </w:r>
      <w:r w:rsidR="003D1870"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výdajů</w:t>
      </w: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vynaložených příjemcem v souladu s účelem poskytnutí dotace dle čl. I odst. 2 a 4 této smlouvy a podmínkami </w:t>
      </w:r>
      <w:r w:rsidR="00F6008E"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po</w:t>
      </w: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užití dotace dle čl. II odst. 1 této smlouvy v období od </w:t>
      </w:r>
      <w:r w:rsidR="00B2346E"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1. 1. 2026</w:t>
      </w: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do </w:t>
      </w:r>
      <w:r w:rsidR="00FF056F"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nabytí účinnosti </w:t>
      </w: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této smlouvy.</w:t>
      </w:r>
    </w:p>
    <w:p w14:paraId="2C622E70" w14:textId="055C0AA4" w:rsidR="00B67C75" w:rsidRPr="00E97FDB" w:rsidRDefault="00742626" w:rsidP="00CB5336">
      <w:pPr>
        <w:spacing w:after="60"/>
        <w:ind w:left="567" w:firstLine="0"/>
        <w:rPr>
          <w:rFonts w:ascii="Arial" w:hAnsi="Arial" w:cs="Arial"/>
          <w:sz w:val="24"/>
          <w:szCs w:val="24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Celkové předpokládané uznatelné výdaje na účel uvedený v čl. I odst. 2 a 4 této smlouvy činí</w:t>
      </w:r>
      <w:proofErr w:type="gramStart"/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….</w:t>
      </w:r>
      <w:proofErr w:type="gramEnd"/>
      <w:r w:rsidRPr="00E97FDB">
        <w:rPr>
          <w:rFonts w:ascii="Arial" w:eastAsia="Times New Roman" w:hAnsi="Arial" w:cs="Arial"/>
          <w:sz w:val="24"/>
          <w:szCs w:val="24"/>
          <w:lang w:eastAsia="cs-CZ"/>
        </w:rPr>
        <w:t>…… Kč (</w:t>
      </w:r>
      <w:proofErr w:type="gramStart"/>
      <w:r w:rsidRPr="00E97FDB">
        <w:rPr>
          <w:rFonts w:ascii="Arial" w:eastAsia="Times New Roman" w:hAnsi="Arial" w:cs="Arial"/>
          <w:sz w:val="24"/>
          <w:szCs w:val="24"/>
          <w:lang w:eastAsia="cs-CZ"/>
        </w:rPr>
        <w:t>slovy: ….</w:t>
      </w:r>
      <w:proofErr w:type="gramEnd"/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.…… korun českých). Příjemce je povinen na tento účel vynaložit </w:t>
      </w:r>
      <w:r w:rsidR="005175F6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nejméně 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…. % z vlastních a jiných zdrojů. Budou-li celkové skutečně vynaložené uznatelné výdaje nižší než celkové předpokládané 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uznatelné výdaje, je příjemce povinen </w:t>
      </w:r>
      <w:r w:rsidRPr="00E97FDB">
        <w:rPr>
          <w:rFonts w:ascii="Arial" w:hAnsi="Arial" w:cs="Arial"/>
          <w:sz w:val="24"/>
          <w:szCs w:val="24"/>
        </w:rPr>
        <w:t xml:space="preserve">v rámci vyúčtování dotace vrátit poskytovateli část dotace tak, aby výše </w:t>
      </w:r>
      <w:r w:rsidR="00B303FD" w:rsidRPr="00E97FDB">
        <w:rPr>
          <w:rFonts w:ascii="Arial" w:hAnsi="Arial" w:cs="Arial"/>
          <w:sz w:val="24"/>
          <w:szCs w:val="24"/>
        </w:rPr>
        <w:t xml:space="preserve">dotace </w:t>
      </w:r>
      <w:r w:rsidRPr="00E97FDB">
        <w:rPr>
          <w:rFonts w:ascii="Arial" w:hAnsi="Arial" w:cs="Arial"/>
          <w:sz w:val="24"/>
          <w:szCs w:val="24"/>
        </w:rPr>
        <w:t xml:space="preserve">odpovídala </w:t>
      </w:r>
      <w:r w:rsidR="005175F6" w:rsidRPr="00E97FDB">
        <w:rPr>
          <w:rFonts w:ascii="Arial" w:hAnsi="Arial" w:cs="Arial"/>
          <w:sz w:val="24"/>
          <w:szCs w:val="24"/>
        </w:rPr>
        <w:t xml:space="preserve">nejvýše </w:t>
      </w:r>
      <w:r w:rsidRPr="00E97FDB">
        <w:rPr>
          <w:rFonts w:ascii="Arial" w:hAnsi="Arial" w:cs="Arial"/>
          <w:sz w:val="24"/>
          <w:szCs w:val="24"/>
        </w:rPr>
        <w:t xml:space="preserve">…. % </w:t>
      </w:r>
      <w:r w:rsidR="00A026D9" w:rsidRPr="00E97FDB">
        <w:rPr>
          <w:rFonts w:ascii="Arial" w:hAnsi="Arial" w:cs="Arial"/>
          <w:bCs/>
          <w:i/>
          <w:sz w:val="24"/>
          <w:szCs w:val="24"/>
        </w:rPr>
        <w:t>(zde bude uvedeno % tak, aby v součtu s % spoluúčasti v </w:t>
      </w:r>
      <w:r w:rsidR="00C2169A" w:rsidRPr="00E97FDB">
        <w:rPr>
          <w:rFonts w:ascii="Arial" w:hAnsi="Arial" w:cs="Arial"/>
          <w:bCs/>
          <w:i/>
          <w:sz w:val="24"/>
          <w:szCs w:val="24"/>
        </w:rPr>
        <w:t>druhé</w:t>
      </w:r>
      <w:r w:rsidR="00A026D9" w:rsidRPr="00E97FDB">
        <w:rPr>
          <w:rFonts w:ascii="Arial" w:hAnsi="Arial" w:cs="Arial"/>
          <w:bCs/>
          <w:i/>
          <w:sz w:val="24"/>
          <w:szCs w:val="24"/>
        </w:rPr>
        <w:t xml:space="preserve"> větě byl součet 100</w:t>
      </w:r>
      <w:r w:rsidR="00CA5863" w:rsidRPr="00E97FDB">
        <w:rPr>
          <w:rFonts w:ascii="Arial" w:hAnsi="Arial" w:cs="Arial"/>
          <w:bCs/>
          <w:i/>
          <w:sz w:val="24"/>
          <w:szCs w:val="24"/>
        </w:rPr>
        <w:t> </w:t>
      </w:r>
      <w:r w:rsidR="00A026D9" w:rsidRPr="00E97FDB">
        <w:rPr>
          <w:rFonts w:ascii="Arial" w:hAnsi="Arial" w:cs="Arial"/>
          <w:bCs/>
          <w:i/>
          <w:sz w:val="24"/>
          <w:szCs w:val="24"/>
        </w:rPr>
        <w:t xml:space="preserve">%) </w:t>
      </w:r>
      <w:r w:rsidRPr="00E97FDB">
        <w:rPr>
          <w:rFonts w:ascii="Arial" w:hAnsi="Arial" w:cs="Arial"/>
          <w:sz w:val="24"/>
          <w:szCs w:val="24"/>
        </w:rPr>
        <w:t>celkových skutečně vynaložených uznatelných výdajů na účel dle čl. I odst. 2 a 4 této smlouvy.</w:t>
      </w:r>
    </w:p>
    <w:p w14:paraId="660C58AB" w14:textId="05199C7A" w:rsidR="004662BF" w:rsidRPr="00E97FDB" w:rsidRDefault="004662BF" w:rsidP="00CB5336">
      <w:pPr>
        <w:spacing w:after="60"/>
        <w:ind w:left="567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Uznatelné výdaje akce jsou výdaje vzniklé v souladu s účelem poskytnutí dotace dle čl. I odst. </w:t>
      </w:r>
      <w:r w:rsidR="0038031B" w:rsidRPr="00E97FDB">
        <w:rPr>
          <w:rFonts w:ascii="Arial" w:eastAsia="Times New Roman" w:hAnsi="Arial" w:cs="Arial"/>
          <w:sz w:val="24"/>
          <w:szCs w:val="24"/>
          <w:lang w:eastAsia="cs-CZ"/>
        </w:rPr>
        <w:t>2 a 4 této smlouvy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v období od 1. 1. 2026 do 31. 12. 2026.</w:t>
      </w:r>
    </w:p>
    <w:p w14:paraId="2A203FAD" w14:textId="78F491B7" w:rsidR="00CB5336" w:rsidRPr="00E97FDB" w:rsidRDefault="009C2373" w:rsidP="00CB5336">
      <w:pPr>
        <w:spacing w:after="120"/>
        <w:ind w:left="567" w:firstLine="0"/>
        <w:rPr>
          <w:rFonts w:ascii="Arial" w:hAnsi="Arial" w:cs="Arial"/>
          <w:i/>
          <w:strike/>
          <w:sz w:val="24"/>
          <w:szCs w:val="24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Uznatelné výdaje z vlastních a jiných zdrojů dle tohoto ustanovení je příjemce povinen vynaložit nejpozději ve stejné lhůtě, jak</w:t>
      </w:r>
      <w:r w:rsidR="00EA1785" w:rsidRPr="00E97FDB">
        <w:rPr>
          <w:rFonts w:ascii="Arial" w:eastAsia="Times New Roman" w:hAnsi="Arial" w:cs="Arial"/>
          <w:sz w:val="24"/>
          <w:szCs w:val="24"/>
          <w:lang w:eastAsia="cs-CZ"/>
        </w:rPr>
        <w:t>á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je v tomto čl. II odst. 2 stanoven</w:t>
      </w:r>
      <w:r w:rsidR="00EA1785" w:rsidRPr="00E97FDB">
        <w:rPr>
          <w:rFonts w:ascii="Arial" w:eastAsia="Times New Roman" w:hAnsi="Arial" w:cs="Arial"/>
          <w:sz w:val="24"/>
          <w:szCs w:val="24"/>
          <w:lang w:eastAsia="cs-CZ"/>
        </w:rPr>
        <w:t>a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pro použití dotace</w:t>
      </w:r>
      <w:r w:rsidR="00E97FDB" w:rsidRPr="00E97FDB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3C9258EB" w14:textId="7B7BBD0A" w:rsidR="009A3DA5" w:rsidRPr="00E97FDB" w:rsidRDefault="009A3DA5" w:rsidP="009A3DA5">
      <w:pPr>
        <w:numPr>
          <w:ilvl w:val="0"/>
          <w:numId w:val="34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Příjemce je povinen umožnit poskytovateli provedení kontroly dodržení účelu </w:t>
      </w:r>
      <w:r w:rsidR="000A0C44" w:rsidRPr="00E97FDB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>a podmínek použití poskytnuté dotace. Při této kontrole je příjemce povinen vyvíjet veškerou poskytovatelem požadovanou součinnost.</w:t>
      </w:r>
    </w:p>
    <w:p w14:paraId="3C9258EC" w14:textId="7ABCA484" w:rsidR="009A3DA5" w:rsidRPr="00E97FDB" w:rsidRDefault="009A3DA5" w:rsidP="002A687A">
      <w:pPr>
        <w:numPr>
          <w:ilvl w:val="0"/>
          <w:numId w:val="34"/>
        </w:numPr>
        <w:tabs>
          <w:tab w:val="left" w:pos="540"/>
        </w:tabs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Příjemce je povinen </w:t>
      </w:r>
      <w:r w:rsidRPr="00E97F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nejpozději do </w:t>
      </w:r>
      <w:r w:rsidR="000A0C44" w:rsidRPr="00E97F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31. 3. 2027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předložit poskytovateli vyúčtování poskytnuté </w:t>
      </w:r>
      <w:r w:rsidR="00453D92" w:rsidRPr="00E97FDB">
        <w:rPr>
          <w:rFonts w:ascii="Arial" w:eastAsia="Times New Roman" w:hAnsi="Arial" w:cs="Arial"/>
          <w:sz w:val="24"/>
          <w:szCs w:val="24"/>
          <w:lang w:eastAsia="cs-CZ"/>
        </w:rPr>
        <w:t>dotace</w:t>
      </w:r>
      <w:r w:rsidR="00AD4D88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(dále jen „vyúčtování“)</w:t>
      </w:r>
      <w:r w:rsidR="004A63C0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, a to </w:t>
      </w:r>
      <w:r w:rsidR="0051618F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prostřednictvím </w:t>
      </w:r>
      <w:r w:rsidR="002A687A" w:rsidRPr="00E97FDB">
        <w:rPr>
          <w:rFonts w:ascii="Arial" w:eastAsia="Times New Roman" w:hAnsi="Arial" w:cs="Arial"/>
          <w:sz w:val="24"/>
          <w:szCs w:val="24"/>
          <w:lang w:eastAsia="cs-CZ"/>
        </w:rPr>
        <w:t>systému</w:t>
      </w:r>
      <w:r w:rsidR="006F4995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RAP</w:t>
      </w:r>
      <w:r w:rsidR="002A687A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0A0C44" w:rsidRPr="00E97FDB">
        <w:rPr>
          <w:rFonts w:ascii="Arial" w:eastAsia="Times New Roman" w:hAnsi="Arial" w:cs="Arial"/>
          <w:sz w:val="24"/>
          <w:szCs w:val="24"/>
          <w:lang w:eastAsia="cs-CZ"/>
        </w:rPr>
        <w:br/>
      </w:r>
      <w:r w:rsidR="002A687A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v němž </w:t>
      </w:r>
      <w:r w:rsidR="0051618F" w:rsidRPr="00E97FDB">
        <w:rPr>
          <w:rFonts w:ascii="Arial" w:eastAsia="Times New Roman" w:hAnsi="Arial" w:cs="Arial"/>
          <w:sz w:val="24"/>
          <w:szCs w:val="24"/>
          <w:lang w:eastAsia="cs-CZ"/>
        </w:rPr>
        <w:t>příjemce podal žádost o poskytnutí dotace</w:t>
      </w:r>
      <w:r w:rsidR="00934262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934262" w:rsidRPr="00934262">
        <w:rPr>
          <w:rFonts w:ascii="Arial" w:eastAsia="Times New Roman" w:hAnsi="Arial" w:cs="Arial"/>
          <w:sz w:val="24"/>
          <w:szCs w:val="24"/>
          <w:lang w:eastAsia="cs-CZ"/>
        </w:rPr>
        <w:t>a dodáním formuláře vyúčtování do datové schránky poskytovatele s kvalifikovaným elektronickým podpisem</w:t>
      </w:r>
      <w:r w:rsidR="00AD4D88" w:rsidRPr="00E97FDB">
        <w:rPr>
          <w:rFonts w:ascii="Arial" w:eastAsia="Times New Roman" w:hAnsi="Arial" w:cs="Arial"/>
          <w:sz w:val="24"/>
          <w:szCs w:val="24"/>
          <w:lang w:eastAsia="cs-CZ"/>
        </w:rPr>
        <w:t>. Nedostatky vyúčtování</w:t>
      </w:r>
      <w:r w:rsidR="00D37BD8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(například chybějící dokumenty, podepsání)</w:t>
      </w:r>
      <w:r w:rsidR="00AD4D88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902DA8" w:rsidRPr="00E97FDB">
        <w:rPr>
          <w:rFonts w:ascii="Arial" w:eastAsia="Times New Roman" w:hAnsi="Arial" w:cs="Arial"/>
          <w:sz w:val="24"/>
          <w:szCs w:val="24"/>
          <w:lang w:eastAsia="cs-CZ"/>
        </w:rPr>
        <w:t>odstraní</w:t>
      </w:r>
      <w:r w:rsidR="00AD4D88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příjemce</w:t>
      </w:r>
      <w:r w:rsidR="00984E87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EA1785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elektronicky </w:t>
      </w:r>
      <w:r w:rsidR="00C1689F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dodáním </w:t>
      </w:r>
      <w:r w:rsidR="0051618F" w:rsidRPr="00E97FDB">
        <w:rPr>
          <w:rFonts w:ascii="Arial" w:eastAsia="Times New Roman" w:hAnsi="Arial" w:cs="Arial"/>
          <w:sz w:val="24"/>
          <w:szCs w:val="24"/>
          <w:lang w:eastAsia="cs-CZ"/>
        </w:rPr>
        <w:t>do datové schránky poskytovatele</w:t>
      </w:r>
      <w:r w:rsidR="00453D92" w:rsidRPr="00E97FDB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593E65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Připadne-li konec lhůty pro předložení vyúčtování na sobotu, neděli nebo svátek, je posledním dnem lhůty nejbližší následující pracovní den.</w:t>
      </w:r>
    </w:p>
    <w:p w14:paraId="51DFCD64" w14:textId="77777777" w:rsidR="00A9730D" w:rsidRPr="00E97FDB" w:rsidRDefault="00A9730D" w:rsidP="00A9730D">
      <w:pPr>
        <w:tabs>
          <w:tab w:val="left" w:pos="540"/>
        </w:tabs>
        <w:spacing w:after="120"/>
        <w:ind w:left="540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Vyúčtování musí obsahovat:</w:t>
      </w:r>
    </w:p>
    <w:p w14:paraId="24178EAE" w14:textId="4415B900" w:rsidR="00D05376" w:rsidRPr="00E97FDB" w:rsidRDefault="00F32B92" w:rsidP="0039077C">
      <w:pPr>
        <w:pStyle w:val="Odstavecseseznamem"/>
        <w:numPr>
          <w:ilvl w:val="1"/>
          <w:numId w:val="34"/>
        </w:numPr>
        <w:contextualSpacing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S</w:t>
      </w:r>
      <w:r w:rsidR="00A9730D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oupis všech příjmů, které příjemce obdržel v souvislosti s realizací akce, na niž byla poskytnuta dotace dle této smlouvy, a to v rozsahu uvedeném </w:t>
      </w:r>
      <w:r w:rsidR="00227C21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ve vzoru </w:t>
      </w:r>
      <w:r w:rsidR="004F66DA" w:rsidRPr="00E97FDB">
        <w:rPr>
          <w:rFonts w:ascii="Arial" w:eastAsia="Times New Roman" w:hAnsi="Arial" w:cs="Arial"/>
          <w:sz w:val="24"/>
          <w:szCs w:val="24"/>
          <w:lang w:eastAsia="cs-CZ"/>
        </w:rPr>
        <w:t>vyúčtování dotace</w:t>
      </w:r>
      <w:r w:rsidR="00227C21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, který </w:t>
      </w:r>
      <w:r w:rsidR="004F66DA" w:rsidRPr="00E97FDB">
        <w:rPr>
          <w:rFonts w:ascii="Arial" w:eastAsia="Times New Roman" w:hAnsi="Arial" w:cs="Arial"/>
          <w:sz w:val="24"/>
          <w:szCs w:val="24"/>
          <w:lang w:eastAsia="cs-CZ"/>
        </w:rPr>
        <w:t>je zveřejněn v systému RAP</w:t>
      </w:r>
      <w:r w:rsidR="00227C21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="00A9730D"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Za příjem se považují veškeré </w:t>
      </w:r>
      <w:r w:rsidR="00E93DF9" w:rsidRPr="00E97FDB">
        <w:rPr>
          <w:rFonts w:ascii="Arial" w:hAnsi="Arial" w:cs="Arial"/>
          <w:sz w:val="24"/>
          <w:szCs w:val="24"/>
        </w:rPr>
        <w:t xml:space="preserve">příjmy uvedené v odst. </w:t>
      </w:r>
      <w:r w:rsidR="004F66DA" w:rsidRPr="00E97FDB">
        <w:rPr>
          <w:rFonts w:ascii="Arial" w:hAnsi="Arial" w:cs="Arial"/>
          <w:sz w:val="24"/>
          <w:szCs w:val="24"/>
        </w:rPr>
        <w:t>10.</w:t>
      </w:r>
      <w:r w:rsidR="004F66DA" w:rsidRPr="00E97FDB">
        <w:rPr>
          <w:rFonts w:ascii="Arial" w:eastAsia="Times New Roman" w:hAnsi="Arial" w:cs="Arial"/>
          <w:sz w:val="24"/>
          <w:szCs w:val="24"/>
          <w:lang w:eastAsia="cs-CZ"/>
        </w:rPr>
        <w:t>18</w:t>
      </w:r>
      <w:r w:rsidR="00E93DF9" w:rsidRPr="00E97FDB">
        <w:rPr>
          <w:rFonts w:ascii="Arial" w:hAnsi="Arial" w:cs="Arial"/>
          <w:sz w:val="24"/>
          <w:szCs w:val="24"/>
        </w:rPr>
        <w:t xml:space="preserve"> Pravidel</w:t>
      </w:r>
      <w:r w:rsidR="00840C0F" w:rsidRPr="00E97FDB">
        <w:rPr>
          <w:rFonts w:ascii="Arial" w:hAnsi="Arial" w:cs="Arial"/>
          <w:sz w:val="24"/>
          <w:szCs w:val="24"/>
        </w:rPr>
        <w:t>.</w:t>
      </w:r>
    </w:p>
    <w:p w14:paraId="2FDE39D2" w14:textId="3251642C" w:rsidR="00822CBA" w:rsidRPr="00E97FDB" w:rsidRDefault="00F32B92" w:rsidP="0039077C">
      <w:pPr>
        <w:pStyle w:val="Odstavecseseznamem"/>
        <w:numPr>
          <w:ilvl w:val="1"/>
          <w:numId w:val="34"/>
        </w:numPr>
        <w:spacing w:before="120" w:after="120"/>
        <w:contextualSpacing w:val="0"/>
        <w:rPr>
          <w:rFonts w:ascii="Arial" w:eastAsia="Times New Roman" w:hAnsi="Arial" w:cs="Arial"/>
          <w:strike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S</w:t>
      </w:r>
      <w:r w:rsidR="00A9730D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oupis celkových skutečně vynaložených výdajů na akci, na jejíž realizaci byla poskytnuta dotace dle této smlouvy, a to v rozsahu uvedeném </w:t>
      </w:r>
      <w:r w:rsidR="003448AA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ve vzoru </w:t>
      </w:r>
      <w:r w:rsidR="004F66DA" w:rsidRPr="00E97FDB">
        <w:rPr>
          <w:rFonts w:ascii="Arial" w:eastAsia="Times New Roman" w:hAnsi="Arial" w:cs="Arial"/>
          <w:sz w:val="24"/>
          <w:szCs w:val="24"/>
          <w:lang w:eastAsia="cs-CZ"/>
        </w:rPr>
        <w:t>vyúčtování dotace</w:t>
      </w:r>
      <w:r w:rsidR="00E97FDB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</w:p>
    <w:p w14:paraId="0B5E3DCC" w14:textId="134878E6" w:rsidR="00A9730D" w:rsidRPr="00E97FDB" w:rsidRDefault="00F32B92" w:rsidP="00822CBA">
      <w:pPr>
        <w:pStyle w:val="Odstavecseseznamem"/>
        <w:numPr>
          <w:ilvl w:val="1"/>
          <w:numId w:val="34"/>
        </w:numPr>
        <w:spacing w:after="120"/>
        <w:contextualSpacing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S</w:t>
      </w:r>
      <w:r w:rsidR="00A9730D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oupis výdajů hrazených z poskytnuté dotace na akci, na jejíž realizaci byla poskytnuta dotace dle této smlouvy, a to v rozsahu uvedeném </w:t>
      </w:r>
      <w:r w:rsidR="004918C2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ve vzoru </w:t>
      </w:r>
      <w:r w:rsidR="004F66DA" w:rsidRPr="00E97FDB">
        <w:rPr>
          <w:rFonts w:ascii="Arial" w:eastAsia="Times New Roman" w:hAnsi="Arial" w:cs="Arial"/>
          <w:sz w:val="24"/>
          <w:szCs w:val="24"/>
          <w:lang w:eastAsia="cs-CZ"/>
        </w:rPr>
        <w:t>vyúčtování dotace</w:t>
      </w:r>
      <w:r w:rsidR="00A9730D" w:rsidRPr="00E97FDB">
        <w:rPr>
          <w:rFonts w:ascii="Arial" w:eastAsia="Times New Roman" w:hAnsi="Arial" w:cs="Arial"/>
          <w:sz w:val="24"/>
          <w:szCs w:val="24"/>
          <w:lang w:eastAsia="cs-CZ"/>
        </w:rPr>
        <w:t>, doložený:</w:t>
      </w:r>
    </w:p>
    <w:p w14:paraId="397576FA" w14:textId="777CC61F" w:rsidR="00A9730D" w:rsidRPr="00E97FDB" w:rsidRDefault="00A9730D" w:rsidP="00E616B0">
      <w:pPr>
        <w:numPr>
          <w:ilvl w:val="0"/>
          <w:numId w:val="18"/>
        </w:numPr>
        <w:tabs>
          <w:tab w:val="clear" w:pos="1647"/>
        </w:tabs>
        <w:spacing w:after="120"/>
        <w:ind w:left="1560" w:hanging="426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fotokopiemi faktur s</w:t>
      </w:r>
      <w:r w:rsidR="000A0C44" w:rsidRPr="00E97FDB">
        <w:rPr>
          <w:rFonts w:ascii="Arial" w:eastAsia="Times New Roman" w:hAnsi="Arial" w:cs="Arial"/>
          <w:sz w:val="24"/>
          <w:szCs w:val="24"/>
          <w:lang w:eastAsia="cs-CZ"/>
        </w:rPr>
        <w:t> fakturovanými uznatelnými výdaji akce včetně zjišťovacího protokolu/soupisu provedených prací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>, popřípadě jiných účetních dokladů včetně příloh, prokazujících vynaložení výdajů,</w:t>
      </w:r>
    </w:p>
    <w:p w14:paraId="6A6233AD" w14:textId="72FC5523" w:rsidR="00A9730D" w:rsidRPr="00E97FDB" w:rsidRDefault="00A9730D" w:rsidP="00E616B0">
      <w:pPr>
        <w:numPr>
          <w:ilvl w:val="0"/>
          <w:numId w:val="18"/>
        </w:numPr>
        <w:tabs>
          <w:tab w:val="clear" w:pos="1647"/>
        </w:tabs>
        <w:spacing w:after="120"/>
        <w:ind w:left="1560" w:hanging="426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fotokopiemi výdajových dokladů včetně příloh (stvrzenky, paragony apod.), na </w:t>
      </w:r>
      <w:proofErr w:type="gramStart"/>
      <w:r w:rsidRPr="00E97FDB">
        <w:rPr>
          <w:rFonts w:ascii="Arial" w:eastAsia="Times New Roman" w:hAnsi="Arial" w:cs="Arial"/>
          <w:sz w:val="24"/>
          <w:szCs w:val="24"/>
          <w:lang w:eastAsia="cs-CZ"/>
        </w:rPr>
        <w:t>základě</w:t>
      </w:r>
      <w:proofErr w:type="gramEnd"/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kterých je pokladní doklad vystaven, a to pouze </w:t>
      </w:r>
      <w:r w:rsidR="000A0C44" w:rsidRPr="00E97FDB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>u jednotlivých výdajů přesahujících částku 1000 Kč. U jednotlivých výdajů do výše 1000 Kč doloží příjemce pouze soupis těchto výdajů,</w:t>
      </w:r>
    </w:p>
    <w:p w14:paraId="54657267" w14:textId="218E6705" w:rsidR="00A9730D" w:rsidRPr="00E97FDB" w:rsidRDefault="00A9730D" w:rsidP="00E616B0">
      <w:pPr>
        <w:numPr>
          <w:ilvl w:val="0"/>
          <w:numId w:val="18"/>
        </w:numPr>
        <w:tabs>
          <w:tab w:val="clear" w:pos="1647"/>
        </w:tabs>
        <w:spacing w:after="120"/>
        <w:ind w:left="1560" w:hanging="426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fotokopiemi všech výpisů z bankovního účtu, které dokládají úhradu předložených faktur, s vyznačením dotčených plateb</w:t>
      </w:r>
      <w:r w:rsidR="000A0C44" w:rsidRPr="00E97FDB"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14:paraId="44DAB2E8" w14:textId="6BCA5792" w:rsidR="000A0C44" w:rsidRPr="00E97FDB" w:rsidRDefault="000A0C44" w:rsidP="00E616B0">
      <w:pPr>
        <w:numPr>
          <w:ilvl w:val="0"/>
          <w:numId w:val="18"/>
        </w:numPr>
        <w:tabs>
          <w:tab w:val="clear" w:pos="1647"/>
        </w:tabs>
        <w:spacing w:after="120"/>
        <w:ind w:left="1560" w:hanging="426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fotokopii daňového přiznání, daňové doloženosti a bankovního výpisu o úhradě DPH v případě zaplacení daně v přenesené daňové působnosti po termínu stanoveném pro použití dotace,</w:t>
      </w:r>
    </w:p>
    <w:p w14:paraId="0C50612D" w14:textId="7880A387" w:rsidR="000A0C44" w:rsidRPr="00E97FDB" w:rsidRDefault="000A0C44" w:rsidP="00E616B0">
      <w:pPr>
        <w:numPr>
          <w:ilvl w:val="0"/>
          <w:numId w:val="18"/>
        </w:numPr>
        <w:tabs>
          <w:tab w:val="clear" w:pos="1647"/>
        </w:tabs>
        <w:spacing w:after="120"/>
        <w:ind w:left="1560" w:hanging="426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lastRenderedPageBreak/>
        <w:t>fotokopii smlouvy o dílo včetně všech případných dodatků ke smlouvě o dílo.</w:t>
      </w:r>
    </w:p>
    <w:p w14:paraId="38FAC365" w14:textId="2449F147" w:rsidR="00A9730D" w:rsidRPr="00E97FDB" w:rsidRDefault="006A638B" w:rsidP="00A9730D">
      <w:pPr>
        <w:spacing w:after="120"/>
        <w:ind w:left="567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Ve lhůtě pro předložení vyúčtování </w:t>
      </w:r>
      <w:r w:rsidR="00A9730D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předloží 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příjemce </w:t>
      </w:r>
      <w:r w:rsidR="00A9730D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poskytovateli </w:t>
      </w:r>
      <w:r w:rsidR="00372BF4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také </w:t>
      </w:r>
      <w:r w:rsidR="00A9730D" w:rsidRPr="00E97FDB">
        <w:rPr>
          <w:rFonts w:ascii="Arial" w:eastAsia="Times New Roman" w:hAnsi="Arial" w:cs="Arial"/>
          <w:sz w:val="24"/>
          <w:szCs w:val="24"/>
          <w:lang w:eastAsia="cs-CZ"/>
        </w:rPr>
        <w:t>závěrečnou zprávu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, a to </w:t>
      </w:r>
      <w:r w:rsidR="000A0C44" w:rsidRPr="00E97FDB">
        <w:rPr>
          <w:rFonts w:ascii="Arial" w:eastAsia="Times New Roman" w:hAnsi="Arial" w:cs="Arial"/>
          <w:sz w:val="24"/>
          <w:szCs w:val="24"/>
          <w:lang w:eastAsia="cs-CZ"/>
        </w:rPr>
        <w:t>jako přílohu vyúčtování dotace prostřednictvím systému RAP</w:t>
      </w:r>
      <w:r w:rsidR="00E97FDB" w:rsidRPr="00E97FDB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5142C1C5" w14:textId="43B9E638" w:rsidR="000A0C44" w:rsidRPr="00E97FDB" w:rsidRDefault="009C5E46" w:rsidP="00A9730D">
      <w:pPr>
        <w:spacing w:after="120"/>
        <w:ind w:left="567" w:firstLine="0"/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Závěrečná zpráva musí obsahovat</w:t>
      </w:r>
      <w:r w:rsidR="000A0C44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věcně popsané vyhodnocení dosažených cílů a harmonogram průběhu realizace akce.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0B0368BE" w14:textId="4DC1B960" w:rsidR="000A0C44" w:rsidRPr="00E97FDB" w:rsidRDefault="009C5E46" w:rsidP="00A9730D">
      <w:pPr>
        <w:spacing w:after="120"/>
        <w:ind w:left="567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V příloze </w:t>
      </w:r>
      <w:r w:rsidR="000A0C44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vyúčtování 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>je příjemce povinen předložit poskytovateli</w:t>
      </w:r>
      <w:r w:rsidR="000A0C44" w:rsidRPr="00E97FDB">
        <w:rPr>
          <w:rFonts w:ascii="Arial" w:eastAsia="Times New Roman" w:hAnsi="Arial" w:cs="Arial"/>
          <w:sz w:val="24"/>
          <w:szCs w:val="24"/>
          <w:lang w:eastAsia="cs-CZ"/>
        </w:rPr>
        <w:t>:</w:t>
      </w:r>
    </w:p>
    <w:p w14:paraId="321639B1" w14:textId="286CAAC2" w:rsidR="000A0C44" w:rsidRPr="00E97FDB" w:rsidRDefault="000A0C44" w:rsidP="00684BD6">
      <w:pPr>
        <w:pStyle w:val="Odstavecseseznamem"/>
        <w:numPr>
          <w:ilvl w:val="0"/>
          <w:numId w:val="43"/>
        </w:numPr>
        <w:spacing w:after="120"/>
        <w:ind w:left="1418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kolaudační souhlas/rozhodnutí nebo čestné prohlášení, že na akci není potřeba,</w:t>
      </w:r>
      <w:r w:rsidR="0057764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příp. </w:t>
      </w:r>
      <w:r w:rsidR="006B6435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podaná </w:t>
      </w:r>
      <w:r w:rsidR="0057764F">
        <w:rPr>
          <w:rFonts w:ascii="Arial" w:eastAsia="Times New Roman" w:hAnsi="Arial" w:cs="Arial"/>
          <w:iCs/>
          <w:sz w:val="24"/>
          <w:szCs w:val="24"/>
          <w:lang w:eastAsia="cs-CZ"/>
        </w:rPr>
        <w:t>žádost o vydání kolaudačního souhlasu/rozhodnutí,</w:t>
      </w:r>
    </w:p>
    <w:p w14:paraId="443BF441" w14:textId="65166823" w:rsidR="000A0C44" w:rsidRPr="00E97FDB" w:rsidRDefault="000A0C44" w:rsidP="00684BD6">
      <w:pPr>
        <w:pStyle w:val="Odstavecseseznamem"/>
        <w:numPr>
          <w:ilvl w:val="0"/>
          <w:numId w:val="43"/>
        </w:numPr>
        <w:spacing w:after="120"/>
        <w:ind w:left="1418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v případě chybějícího kolaudačního souhlasu/rozhodnutí</w:t>
      </w:r>
      <w:r w:rsidR="0057764F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nebo podané žádosti o něj</w:t>
      </w: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čestné prohlášení s řádným odůvodněním, proč nebyl kolaudační souhlas/rozhodnutí vydán. Následně je příjemce povinen kolaudační souhlas/rozhodnutí poskytovateli doložit do 1 měsíce od jeho vydání,</w:t>
      </w:r>
    </w:p>
    <w:p w14:paraId="2CD863BE" w14:textId="3D9EB967" w:rsidR="000A0C44" w:rsidRPr="00E97FDB" w:rsidRDefault="000A0C44" w:rsidP="00684BD6">
      <w:pPr>
        <w:pStyle w:val="Odstavecseseznamem"/>
        <w:numPr>
          <w:ilvl w:val="0"/>
          <w:numId w:val="43"/>
        </w:numPr>
        <w:spacing w:after="120"/>
        <w:ind w:left="1418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fotodokumentaci místa realizace akce před zahájením akce, v průběhu realizace akce a po ukončení realizace akce (minimálně dvě fotografie ke každé fázi),</w:t>
      </w:r>
    </w:p>
    <w:p w14:paraId="3C005753" w14:textId="73FEFA4E" w:rsidR="000A0C44" w:rsidRPr="00E97FDB" w:rsidRDefault="000A0C44" w:rsidP="00684BD6">
      <w:pPr>
        <w:pStyle w:val="Odstavecseseznamem"/>
        <w:numPr>
          <w:ilvl w:val="0"/>
          <w:numId w:val="43"/>
        </w:numPr>
        <w:spacing w:after="120"/>
        <w:ind w:left="1418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doložení splnění propagace poskytovatele dle čl. II odst. 10 této smlouvy, včetně printscreenu propagace poskytovatele na webových stránkách příjemce s logem Olomouckého kraje a názvem akce.</w:t>
      </w:r>
    </w:p>
    <w:p w14:paraId="758E3118" w14:textId="0EF9E291" w:rsidR="00A9730D" w:rsidRPr="00E97FDB" w:rsidRDefault="00E2179C" w:rsidP="00A9730D">
      <w:pPr>
        <w:numPr>
          <w:ilvl w:val="0"/>
          <w:numId w:val="34"/>
        </w:numPr>
        <w:spacing w:after="120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V případě, že dotace nebyla použita v celé výši v</w:t>
      </w:r>
      <w:r w:rsidR="006A638B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e 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>lhůtě uvedené v čl. II odst. 2 této smlouvy,</w:t>
      </w:r>
      <w:r w:rsidRPr="00E97FDB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 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>nebo v případě, že celkové příjemcem skutečně vynaložené uznatelné výdaje na účel uvedený v čl. I odst. 2 a 4 této smlouvy byly nižší než celkové předpokládané uznatelné výdaje dle čl. II odst. 2 této smlouvy</w:t>
      </w:r>
      <w:r w:rsidR="00B777F4" w:rsidRPr="00E97FDB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A9730D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je příjemce povinen vrátit nevyčerpanou část dotace na účet poskytovatele nejpozději do 15 dnů ode dne předložení vyúčtování poskytovateli. Nevrátí-li příjemce nevyčerpanou část dotace v této lhůtě, dopustí se porušení rozpočtové kázně ve smyslu </w:t>
      </w:r>
      <w:proofErr w:type="spellStart"/>
      <w:r w:rsidR="00A9730D" w:rsidRPr="00E97FDB">
        <w:rPr>
          <w:rFonts w:ascii="Arial" w:eastAsia="Times New Roman" w:hAnsi="Arial" w:cs="Arial"/>
          <w:sz w:val="24"/>
          <w:szCs w:val="24"/>
          <w:lang w:eastAsia="cs-CZ"/>
        </w:rPr>
        <w:t>ust</w:t>
      </w:r>
      <w:proofErr w:type="spellEnd"/>
      <w:r w:rsidR="00A9730D" w:rsidRPr="00E97FDB">
        <w:rPr>
          <w:rFonts w:ascii="Arial" w:eastAsia="Times New Roman" w:hAnsi="Arial" w:cs="Arial"/>
          <w:sz w:val="24"/>
          <w:szCs w:val="24"/>
          <w:lang w:eastAsia="cs-CZ"/>
        </w:rPr>
        <w:t>. § 22 zákona č. 250/2000 Sb., o rozpočtových pravidlech územních rozpočtů, ve znění pozdějších předpisů. V</w:t>
      </w:r>
      <w:r w:rsidR="009C2373" w:rsidRPr="00E97FDB">
        <w:rPr>
          <w:rFonts w:ascii="Arial" w:eastAsia="Times New Roman" w:hAnsi="Arial" w:cs="Arial"/>
          <w:sz w:val="24"/>
          <w:szCs w:val="24"/>
          <w:lang w:eastAsia="cs-CZ"/>
        </w:rPr>
        <w:t> téže lhůtě</w:t>
      </w:r>
      <w:r w:rsidR="00A9730D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je příjemce povinen vrátit poskytovateli poskytnutou dotaci v částc</w:t>
      </w:r>
      <w:r w:rsidR="0007359B" w:rsidRPr="00E97FDB">
        <w:rPr>
          <w:rFonts w:ascii="Arial" w:eastAsia="Times New Roman" w:hAnsi="Arial" w:cs="Arial"/>
          <w:sz w:val="24"/>
          <w:szCs w:val="24"/>
          <w:lang w:eastAsia="cs-CZ"/>
        </w:rPr>
        <w:t>e, o ni</w:t>
      </w:r>
      <w:r w:rsidR="00A9730D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ž jsou výdaje vynaložené na akci, na jejíž realizaci byla poskytnuta dotace dle této smlouvy, převýšeny příjmy, které příjemce obdržel v souvislosti s realizací akce. Nevrátí-li příjemce dotaci nebo její část v případě uvedeném v předchozí větě, dopustí se porušení rozpočtové kázně ve smyslu </w:t>
      </w:r>
      <w:proofErr w:type="spellStart"/>
      <w:r w:rsidR="00A9730D" w:rsidRPr="00E97FDB">
        <w:rPr>
          <w:rFonts w:ascii="Arial" w:eastAsia="Times New Roman" w:hAnsi="Arial" w:cs="Arial"/>
          <w:sz w:val="24"/>
          <w:szCs w:val="24"/>
          <w:lang w:eastAsia="cs-CZ"/>
        </w:rPr>
        <w:t>ust</w:t>
      </w:r>
      <w:proofErr w:type="spellEnd"/>
      <w:r w:rsidR="00A9730D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. § 22 zákona č. 250/2000 Sb., </w:t>
      </w:r>
      <w:r w:rsidR="00E97FDB" w:rsidRPr="00E97FDB">
        <w:rPr>
          <w:rFonts w:ascii="Arial" w:eastAsia="Times New Roman" w:hAnsi="Arial" w:cs="Arial"/>
          <w:sz w:val="24"/>
          <w:szCs w:val="24"/>
          <w:lang w:eastAsia="cs-CZ"/>
        </w:rPr>
        <w:br/>
      </w:r>
      <w:r w:rsidR="00A9730D" w:rsidRPr="00E97FDB">
        <w:rPr>
          <w:rFonts w:ascii="Arial" w:eastAsia="Times New Roman" w:hAnsi="Arial" w:cs="Arial"/>
          <w:sz w:val="24"/>
          <w:szCs w:val="24"/>
          <w:lang w:eastAsia="cs-CZ"/>
        </w:rPr>
        <w:t>o rozpočtových pravidlech územních rozpočtů, ve znění pozdějších předpisů.</w:t>
      </w:r>
    </w:p>
    <w:p w14:paraId="3C9258FA" w14:textId="2A3CD851" w:rsidR="009A3DA5" w:rsidRPr="00E97FDB" w:rsidRDefault="009A3DA5" w:rsidP="009A3DA5">
      <w:pPr>
        <w:numPr>
          <w:ilvl w:val="0"/>
          <w:numId w:val="34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V případě, že příjemce použije dotaci nebo její část na jiný účel než účel sjednaný touto smlouvou v čl. I odst. 2 a 4, poruší některou z jiných podmínek použití dotace, stanovených v čl. II odst. 1 této smlouvy, nebo poruší některou z povinností uvedených v této smlouvě, dopustí se porušení rozpočtové kázně ve smyslu </w:t>
      </w:r>
      <w:proofErr w:type="spellStart"/>
      <w:r w:rsidRPr="00E97FDB">
        <w:rPr>
          <w:rFonts w:ascii="Arial" w:eastAsia="Times New Roman" w:hAnsi="Arial" w:cs="Arial"/>
          <w:sz w:val="24"/>
          <w:szCs w:val="24"/>
          <w:lang w:eastAsia="cs-CZ"/>
        </w:rPr>
        <w:t>ust</w:t>
      </w:r>
      <w:proofErr w:type="spellEnd"/>
      <w:r w:rsidRPr="00E97FDB">
        <w:rPr>
          <w:rFonts w:ascii="Arial" w:eastAsia="Times New Roman" w:hAnsi="Arial" w:cs="Arial"/>
          <w:sz w:val="24"/>
          <w:szCs w:val="24"/>
          <w:lang w:eastAsia="cs-CZ"/>
        </w:rPr>
        <w:t>. §</w:t>
      </w:r>
      <w:r w:rsidR="0063512A" w:rsidRPr="00E97FDB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>22 zákona č. 250/2000</w:t>
      </w:r>
      <w:r w:rsidR="0063512A" w:rsidRPr="00E97FDB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>Sb., o rozpočtových pravidlech územních rozpočtů, ve znění pozdějších předpisů. Pokud příjemce předloží vyúčtování a</w:t>
      </w:r>
      <w:r w:rsidR="00E20D91" w:rsidRPr="00E97FDB">
        <w:rPr>
          <w:rFonts w:ascii="Arial" w:eastAsia="Times New Roman" w:hAnsi="Arial" w:cs="Arial"/>
          <w:sz w:val="24"/>
          <w:szCs w:val="24"/>
          <w:lang w:eastAsia="cs-CZ"/>
        </w:rPr>
        <w:t>/nebo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závěrečnou zprávu v</w:t>
      </w:r>
      <w:r w:rsidR="00E20D91" w:rsidRPr="00E97FDB">
        <w:rPr>
          <w:rFonts w:ascii="Arial" w:eastAsia="Times New Roman" w:hAnsi="Arial" w:cs="Arial"/>
          <w:sz w:val="24"/>
          <w:szCs w:val="24"/>
          <w:lang w:eastAsia="cs-CZ"/>
        </w:rPr>
        <w:t>e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E20D91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lhůtě 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stanovené v čl. II odst. 4 této smlouvy, ale vyúčtování </w:t>
      </w:r>
      <w:r w:rsidR="00E20D91" w:rsidRPr="00E97FDB">
        <w:rPr>
          <w:rFonts w:ascii="Arial" w:eastAsia="Times New Roman" w:hAnsi="Arial" w:cs="Arial"/>
          <w:sz w:val="24"/>
          <w:szCs w:val="24"/>
          <w:lang w:eastAsia="cs-CZ"/>
        </w:rPr>
        <w:t>a/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nebo závěrečná zpráva </w:t>
      </w:r>
      <w:r w:rsidR="0065610D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nebudou předloženy způsobem stanoveným v čl. II odst. 4 této smlouvy nebo 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nebudou obsahovat 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všechny náležitosti stanovené v čl. II odst. 4 této smlouvy, dopustí se příjemce porušení rozpočtové kázně až v případě, že nedoplní nebo neopraví chybné nebo neúplné vyúčtování </w:t>
      </w:r>
      <w:r w:rsidR="00E20D91" w:rsidRPr="00E97FDB">
        <w:rPr>
          <w:rFonts w:ascii="Arial" w:eastAsia="Times New Roman" w:hAnsi="Arial" w:cs="Arial"/>
          <w:sz w:val="24"/>
          <w:szCs w:val="24"/>
          <w:lang w:eastAsia="cs-CZ"/>
        </w:rPr>
        <w:t>a/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>nebo závěrečnou zprávu ve lhůtě 15 dnů ode dne doručení výzvy poskytovatele.</w:t>
      </w:r>
    </w:p>
    <w:p w14:paraId="3C9258FB" w14:textId="77777777" w:rsidR="009A3DA5" w:rsidRPr="00E97FDB" w:rsidRDefault="009A3DA5" w:rsidP="009A3DA5">
      <w:pPr>
        <w:numPr>
          <w:ilvl w:val="0"/>
          <w:numId w:val="34"/>
        </w:numPr>
        <w:spacing w:after="120"/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Za porušení rozpočtové kázně uloží poskytovatel příjemci odvod ve výši stanovené platnými právními předpisy. V případech porušení rozpočtové kázně specifikovaných níže v tabulce uloží poskytovatel příjemci odvod ve výši stanovené v této tabulce:</w:t>
      </w:r>
    </w:p>
    <w:tbl>
      <w:tblPr>
        <w:tblW w:w="8570" w:type="dxa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2191"/>
      </w:tblGrid>
      <w:tr w:rsidR="00E97FDB" w:rsidRPr="00E97FDB" w14:paraId="3C9258FE" w14:textId="77777777" w:rsidTr="00957345">
        <w:trPr>
          <w:trHeight w:val="903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58FC" w14:textId="77777777" w:rsidR="009A3DA5" w:rsidRPr="00E97FDB" w:rsidRDefault="009A3DA5">
            <w:pPr>
              <w:ind w:left="0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cs-CZ"/>
              </w:rPr>
            </w:pPr>
            <w:r w:rsidRPr="00E97FDB">
              <w:rPr>
                <w:rFonts w:ascii="Arial" w:eastAsia="Calibri" w:hAnsi="Arial" w:cs="Arial"/>
                <w:b/>
                <w:sz w:val="24"/>
                <w:szCs w:val="24"/>
                <w:lang w:eastAsia="cs-CZ"/>
              </w:rPr>
              <w:t>Typ porušení smluvních ujednání (procentní sazba bude v případě porušení jednotlivých ujednání uplatňována kumulativně)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67D65" w14:textId="77777777" w:rsidR="00245C50" w:rsidRPr="00E97FDB" w:rsidRDefault="009A3DA5">
            <w:pPr>
              <w:ind w:left="0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cs-CZ"/>
              </w:rPr>
            </w:pPr>
            <w:r w:rsidRPr="00E97FDB">
              <w:rPr>
                <w:rFonts w:ascii="Arial" w:eastAsia="Calibri" w:hAnsi="Arial" w:cs="Arial"/>
                <w:b/>
                <w:sz w:val="24"/>
                <w:szCs w:val="24"/>
                <w:lang w:eastAsia="cs-CZ"/>
              </w:rPr>
              <w:t>Výše odvodu</w:t>
            </w:r>
          </w:p>
          <w:p w14:paraId="3C9258FD" w14:textId="73956394" w:rsidR="009A3DA5" w:rsidRPr="00E97FDB" w:rsidRDefault="009A3DA5">
            <w:pPr>
              <w:ind w:left="0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cs-CZ"/>
              </w:rPr>
            </w:pPr>
            <w:r w:rsidRPr="00E97FDB">
              <w:rPr>
                <w:rFonts w:ascii="Arial" w:eastAsia="Calibri" w:hAnsi="Arial" w:cs="Arial"/>
                <w:b/>
                <w:sz w:val="24"/>
                <w:szCs w:val="24"/>
                <w:lang w:eastAsia="cs-CZ"/>
              </w:rPr>
              <w:t>v % z celkově poskytnuté dotace</w:t>
            </w:r>
          </w:p>
        </w:tc>
      </w:tr>
      <w:tr w:rsidR="00E97FDB" w:rsidRPr="00E97FDB" w14:paraId="3C925901" w14:textId="77777777" w:rsidTr="009A3DA5">
        <w:trPr>
          <w:trHeight w:val="30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58FF" w14:textId="77777777" w:rsidR="009A3DA5" w:rsidRPr="00E97FDB" w:rsidRDefault="009A3DA5">
            <w:pPr>
              <w:ind w:left="0" w:firstLine="0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>Nedodržení povinnosti vést dotaci v účetnictví analyticky odděleně nebo na samostatném bankovním účtu, je-li tato povinnost uvedena ve smlouvě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5900" w14:textId="77777777" w:rsidR="009A3DA5" w:rsidRPr="00E97FDB" w:rsidRDefault="009A3DA5">
            <w:pPr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>5 %</w:t>
            </w:r>
          </w:p>
        </w:tc>
      </w:tr>
      <w:tr w:rsidR="00E97FDB" w:rsidRPr="00E97FDB" w14:paraId="4C47E347" w14:textId="77777777" w:rsidTr="00E63B48">
        <w:trPr>
          <w:trHeight w:val="30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E0354" w14:textId="7FD26BB7" w:rsidR="00E63B48" w:rsidRPr="00E97FDB" w:rsidRDefault="00E63B48" w:rsidP="00E20D91">
            <w:pPr>
              <w:ind w:left="0" w:firstLine="0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Použití dotace nebo její části do 30 kalendářních dnů po </w:t>
            </w:r>
            <w:r w:rsidR="00E20D91"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uplynutí </w:t>
            </w:r>
            <w:r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>lhůt</w:t>
            </w:r>
            <w:r w:rsidR="00E20D91"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>y</w:t>
            </w:r>
            <w:r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 pro použití dotace uveden</w:t>
            </w:r>
            <w:r w:rsidR="00E20D91"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>é</w:t>
            </w:r>
            <w:r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 ve smlouvě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297D7" w14:textId="77777777" w:rsidR="00E63B48" w:rsidRPr="00E97FDB" w:rsidRDefault="00E63B48" w:rsidP="008F4038">
            <w:pPr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>5 %</w:t>
            </w:r>
          </w:p>
        </w:tc>
      </w:tr>
      <w:tr w:rsidR="00E97FDB" w:rsidRPr="00E97FDB" w14:paraId="3C925904" w14:textId="77777777" w:rsidTr="009A3DA5">
        <w:trPr>
          <w:trHeight w:val="30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5902" w14:textId="25243E5E" w:rsidR="009A3DA5" w:rsidRPr="00E97FDB" w:rsidRDefault="009A3DA5" w:rsidP="003B4C3B">
            <w:pPr>
              <w:ind w:left="0" w:firstLine="0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>Předložení vyúčtování a</w:t>
            </w:r>
            <w:r w:rsidR="00E20D91"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>/nebo</w:t>
            </w:r>
            <w:r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 závěrečné zprávy o využití dotace s prodlením do </w:t>
            </w:r>
            <w:r w:rsidR="003B4C3B"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>60</w:t>
            </w:r>
            <w:r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 kalendářních dnů od data uvedeného ve smlouvě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5903" w14:textId="5DEFBC8A" w:rsidR="009A3DA5" w:rsidRPr="00E97FDB" w:rsidRDefault="009A3DA5">
            <w:pPr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>2</w:t>
            </w:r>
            <w:r w:rsidR="003E24B7"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 </w:t>
            </w:r>
            <w:r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>%</w:t>
            </w:r>
          </w:p>
        </w:tc>
      </w:tr>
      <w:tr w:rsidR="00E97FDB" w:rsidRPr="00E97FDB" w14:paraId="3C92590A" w14:textId="77777777" w:rsidTr="009A3DA5">
        <w:trPr>
          <w:trHeight w:val="30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5908" w14:textId="0E6E7570" w:rsidR="009A3DA5" w:rsidRPr="00E97FDB" w:rsidRDefault="009A3DA5" w:rsidP="00D83752">
            <w:pPr>
              <w:ind w:left="0" w:firstLine="0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Předložení doplněného </w:t>
            </w:r>
            <w:r w:rsidR="00D83752"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nebo opraveného </w:t>
            </w:r>
            <w:r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>vyúčtování a</w:t>
            </w:r>
            <w:r w:rsidR="00D83752"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>/nebo</w:t>
            </w:r>
            <w:r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 závěrečné zprávy o využití dotace s prodlením do 15 kalendářních dnů od marného uplynutí </w:t>
            </w:r>
            <w:proofErr w:type="gramStart"/>
            <w:r w:rsidR="00D83752"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>15 denní</w:t>
            </w:r>
            <w:proofErr w:type="gramEnd"/>
            <w:r w:rsidR="00D83752"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 </w:t>
            </w:r>
            <w:r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>lhůty</w:t>
            </w:r>
            <w:r w:rsidR="00D83752"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 od doručení výzvy poskytovatele</w:t>
            </w:r>
            <w:r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 k doplnění </w:t>
            </w:r>
            <w:r w:rsidR="00D83752"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nebo opravě </w:t>
            </w:r>
            <w:r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>vyúčtování</w:t>
            </w:r>
            <w:r w:rsidR="00D83752"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 a/nebo závěrečné zprávy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5909" w14:textId="77777777" w:rsidR="009A3DA5" w:rsidRPr="00E97FDB" w:rsidRDefault="009A3DA5">
            <w:pPr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>5 %</w:t>
            </w:r>
          </w:p>
        </w:tc>
      </w:tr>
      <w:tr w:rsidR="00E97FDB" w:rsidRPr="00E97FDB" w14:paraId="3C92590D" w14:textId="77777777" w:rsidTr="009A3DA5">
        <w:trPr>
          <w:trHeight w:val="30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590B" w14:textId="77777777" w:rsidR="009A3DA5" w:rsidRPr="00E97FDB" w:rsidRDefault="009A3DA5">
            <w:pPr>
              <w:ind w:left="0" w:firstLine="0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>Nedodržení podmínek povinné propagace uvedených ve smlouvě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590C" w14:textId="77777777" w:rsidR="009A3DA5" w:rsidRPr="00E97FDB" w:rsidRDefault="009A3DA5">
            <w:pPr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>5 %</w:t>
            </w:r>
          </w:p>
        </w:tc>
      </w:tr>
      <w:tr w:rsidR="00E97FDB" w:rsidRPr="00E97FDB" w14:paraId="3C925910" w14:textId="77777777" w:rsidTr="009A3DA5">
        <w:trPr>
          <w:trHeight w:val="30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2590E" w14:textId="110B9175" w:rsidR="009A3DA5" w:rsidRPr="00E97FDB" w:rsidRDefault="009A3DA5" w:rsidP="009D1CA3">
            <w:pPr>
              <w:ind w:left="0" w:firstLine="0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>Porušení povinnosti informovat poskytovatele o změnách adresy sídla, bankovního spojení a o jiných změnách, které mohou podstatně ovlivnit způsob finančního hospodaření příjemce a náplň jeho aktivit ve vztahu k dotaci, je-li tato povinnost u</w:t>
            </w:r>
            <w:r w:rsidR="00722527"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>vedena ve smlouvě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590F" w14:textId="77777777" w:rsidR="009A3DA5" w:rsidRPr="00E97FDB" w:rsidRDefault="009A3DA5">
            <w:pPr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>5 %</w:t>
            </w:r>
          </w:p>
        </w:tc>
      </w:tr>
      <w:tr w:rsidR="00E63B48" w:rsidRPr="00E97FDB" w14:paraId="051DCD2F" w14:textId="77777777" w:rsidTr="00E63B48">
        <w:trPr>
          <w:trHeight w:val="30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8B7B1" w14:textId="77777777" w:rsidR="00E63B48" w:rsidRPr="00E97FDB" w:rsidRDefault="00E63B48" w:rsidP="008F4038">
            <w:pPr>
              <w:ind w:left="0" w:firstLine="0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>Jiné formální porušení podmínek smlouvy, pokud nemělo vliv na splnění účelu, za kterým byla dotace poskytnuta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BFBF6" w14:textId="77777777" w:rsidR="00E63B48" w:rsidRPr="00E97FDB" w:rsidRDefault="00E63B48" w:rsidP="008F4038">
            <w:pPr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E97FDB">
              <w:rPr>
                <w:rFonts w:ascii="Arial" w:eastAsia="Calibri" w:hAnsi="Arial" w:cs="Arial"/>
                <w:sz w:val="24"/>
                <w:szCs w:val="24"/>
                <w:lang w:eastAsia="cs-CZ"/>
              </w:rPr>
              <w:t>5 %</w:t>
            </w:r>
          </w:p>
        </w:tc>
      </w:tr>
    </w:tbl>
    <w:p w14:paraId="3C925911" w14:textId="77777777" w:rsidR="009A3DA5" w:rsidRPr="00E97FDB" w:rsidRDefault="009A3DA5" w:rsidP="009A3DA5">
      <w:pPr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3C925912" w14:textId="237586BB" w:rsidR="009A3DA5" w:rsidRPr="00E97FDB" w:rsidRDefault="009A3DA5" w:rsidP="009A3DA5">
      <w:pPr>
        <w:numPr>
          <w:ilvl w:val="0"/>
          <w:numId w:val="34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V případě, že je příjemce dle této smlouvy povinen vrátit dotaci nebo její část, vrátí příjemce dotaci nebo její část na účet poskytovatele </w:t>
      </w:r>
      <w:r w:rsidR="00684BD6" w:rsidRPr="00E97FDB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č. </w:t>
      </w:r>
      <w:r w:rsidR="00684BD6" w:rsidRPr="00E97FDB">
        <w:rPr>
          <w:rFonts w:ascii="Arial" w:eastAsia="Times New Roman" w:hAnsi="Arial" w:cs="Arial"/>
          <w:sz w:val="24"/>
          <w:szCs w:val="24"/>
          <w:lang w:eastAsia="cs-CZ"/>
        </w:rPr>
        <w:t>27-4228120277/0100</w:t>
      </w:r>
      <w:r w:rsidR="00D40813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="00D40813" w:rsidRPr="00E97FDB">
        <w:rPr>
          <w:rFonts w:ascii="Arial" w:hAnsi="Arial" w:cs="Arial"/>
          <w:sz w:val="24"/>
          <w:szCs w:val="24"/>
        </w:rPr>
        <w:t xml:space="preserve">Případný odvod či penále se hradí na účet poskytovatele č. </w:t>
      </w:r>
      <w:r w:rsidR="00684BD6" w:rsidRPr="00E97FDB">
        <w:rPr>
          <w:rFonts w:ascii="Arial" w:hAnsi="Arial" w:cs="Arial"/>
          <w:sz w:val="24"/>
          <w:szCs w:val="24"/>
        </w:rPr>
        <w:t>27-4228320287/0100.</w:t>
      </w:r>
      <w:r w:rsidR="00AE30DE" w:rsidRPr="00E97FDB">
        <w:rPr>
          <w:rFonts w:ascii="Arial" w:hAnsi="Arial" w:cs="Arial"/>
          <w:sz w:val="24"/>
          <w:szCs w:val="24"/>
        </w:rPr>
        <w:t xml:space="preserve"> </w:t>
      </w:r>
    </w:p>
    <w:p w14:paraId="3C925913" w14:textId="4F02DCFD" w:rsidR="009A3DA5" w:rsidRPr="00E97FDB" w:rsidRDefault="009A3DA5" w:rsidP="009A3DA5">
      <w:pPr>
        <w:numPr>
          <w:ilvl w:val="0"/>
          <w:numId w:val="34"/>
        </w:numPr>
        <w:tabs>
          <w:tab w:val="num" w:pos="747"/>
        </w:tabs>
        <w:spacing w:after="120"/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Příjemce se zavazuje seznámit poskytovatele, do 15 dnů od jejich vzniku, s těmito skutečnostmi: se změnami adresy sídla, bankovního spojení, jakož i jinými změnami, které mohou podstatně ovlivnit způsob jeho finančního hospodaření a náplň jeho aktivit ve vztahu k poskytnuté dotaci. </w:t>
      </w:r>
    </w:p>
    <w:p w14:paraId="4115866C" w14:textId="59107025" w:rsidR="00684BD6" w:rsidRPr="00E97FDB" w:rsidRDefault="009A3DA5" w:rsidP="004662BF">
      <w:pPr>
        <w:spacing w:after="120"/>
        <w:ind w:left="567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Při použití </w:t>
      </w: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dotace</w:t>
      </w:r>
      <w:r w:rsidRPr="00E97FDB">
        <w:rPr>
          <w:rFonts w:ascii="Arial" w:eastAsia="Times New Roman" w:hAnsi="Arial" w:cs="Arial"/>
          <w:i/>
          <w:iCs/>
          <w:sz w:val="24"/>
          <w:szCs w:val="24"/>
          <w:lang w:eastAsia="cs-CZ"/>
        </w:rPr>
        <w:t xml:space="preserve"> 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>ke shora stanovenému účelu je příjemce dále povinen</w:t>
      </w:r>
      <w:r w:rsidR="00684BD6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při podpisu smlouvy doložit</w:t>
      </w:r>
      <w:r w:rsidR="004662BF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s</w:t>
      </w:r>
      <w:r w:rsidR="00684BD6"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tavební povolení/povolení zámě</w:t>
      </w:r>
      <w:r w:rsidR="0038031B"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r</w:t>
      </w:r>
      <w:r w:rsidR="00684BD6"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u s vyznačením nabytí právní moci nebo ohlášení stavby s vyznačením právních účinků, pokud toto </w:t>
      </w:r>
      <w:r w:rsidR="00684BD6"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lastRenderedPageBreak/>
        <w:t>nebylo doloženo v žádosti o dotaci (týká se pouze akcí podléhajícím stavebnímu povolení/povolení záměru nebo ohlášení stavby).</w:t>
      </w:r>
    </w:p>
    <w:p w14:paraId="009BCF9C" w14:textId="5BE8D4E5" w:rsidR="000E2A72" w:rsidRPr="00E97FDB" w:rsidRDefault="000E2A72" w:rsidP="000E2A72">
      <w:pPr>
        <w:spacing w:after="120"/>
        <w:ind w:left="567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V případě nedoložení podkladů dle </w:t>
      </w:r>
      <w:r w:rsidR="004662BF" w:rsidRPr="00E97FDB">
        <w:rPr>
          <w:rFonts w:ascii="Arial" w:eastAsia="Times New Roman" w:hAnsi="Arial" w:cs="Arial"/>
          <w:sz w:val="24"/>
          <w:szCs w:val="24"/>
          <w:lang w:eastAsia="cs-CZ"/>
        </w:rPr>
        <w:t>tohoto odstavce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při doručení oboustranně podepsaného návrhu smlouvy nebo v případě prodloužení lhůty pro předložení podkladů dle písm. b) na základě rozhodnutí řídícího orgánu kraje v poslední den této lhůty je smlouva od počátku neplatná a poskytnutí dotace se dále řídí odst. 9.12. Pravidel dotačního programu 09_02 Podpora opatření pro zvýšení bezpečnosti provozu a budování přechodů pro chodce 2026.</w:t>
      </w:r>
    </w:p>
    <w:p w14:paraId="55BDF311" w14:textId="275268A9" w:rsidR="00836AA2" w:rsidRPr="00E97FDB" w:rsidRDefault="00836AA2" w:rsidP="00836AA2">
      <w:pPr>
        <w:numPr>
          <w:ilvl w:val="0"/>
          <w:numId w:val="34"/>
        </w:numPr>
        <w:tabs>
          <w:tab w:val="num" w:pos="747"/>
        </w:tabs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Příjemce je povinen uvádět logo poskytovatele na svých webových stránkách </w:t>
      </w:r>
      <w:r w:rsidR="003B29D0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nebo </w:t>
      </w:r>
      <w:r w:rsidR="00D1032F" w:rsidRPr="00E97FDB">
        <w:rPr>
          <w:rFonts w:ascii="Arial" w:eastAsia="Times New Roman" w:hAnsi="Arial" w:cs="Arial"/>
          <w:sz w:val="24"/>
          <w:szCs w:val="24"/>
          <w:lang w:eastAsia="cs-CZ"/>
        </w:rPr>
        <w:t>sociálních sítích</w:t>
      </w:r>
      <w:r w:rsidR="003B29D0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(jsou-li zřízeny) po dobu </w:t>
      </w:r>
      <w:r w:rsidR="00684BD6" w:rsidRPr="00E97FDB">
        <w:rPr>
          <w:rFonts w:ascii="Arial" w:eastAsia="Times New Roman" w:hAnsi="Arial" w:cs="Arial"/>
          <w:sz w:val="24"/>
          <w:szCs w:val="24"/>
          <w:lang w:eastAsia="cs-CZ"/>
        </w:rPr>
        <w:t>realizace akce a po celý následující kalendářní rok od ukončení realizace akce. Ukončením realizace akce se rozumí den uvedení do provozu. D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ále je příjemce povinen označit propagační materiály, vztahující se k účelu dotace, logem poskytovatele </w:t>
      </w:r>
      <w:r w:rsidR="00D83752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(jsou-li vydávány), 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>a umístit reklamní panel do místa, ve kterém je realizována podpořená akce</w:t>
      </w:r>
      <w:r w:rsidR="00684BD6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za následujících podmínek: </w:t>
      </w:r>
    </w:p>
    <w:p w14:paraId="6281DE85" w14:textId="3D8BEC54" w:rsidR="00684BD6" w:rsidRPr="00E97FDB" w:rsidRDefault="00684BD6" w:rsidP="00684BD6">
      <w:pPr>
        <w:pStyle w:val="Odstavecseseznamem"/>
        <w:numPr>
          <w:ilvl w:val="0"/>
          <w:numId w:val="45"/>
        </w:numPr>
        <w:spacing w:after="120"/>
        <w:ind w:left="1560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panel bude z materiálu trvalé hodnoty (např. plast, kov), bude mít rozměry nejméně 21 cm x 30 cm,</w:t>
      </w:r>
    </w:p>
    <w:p w14:paraId="6FE7DB85" w14:textId="397A03FB" w:rsidR="00684BD6" w:rsidRPr="00E97FDB" w:rsidRDefault="00684BD6" w:rsidP="00684BD6">
      <w:pPr>
        <w:pStyle w:val="Odstavecseseznamem"/>
        <w:numPr>
          <w:ilvl w:val="0"/>
          <w:numId w:val="45"/>
        </w:numPr>
        <w:spacing w:after="120"/>
        <w:ind w:left="1560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panel se bude nacházet po celou dobu realizace akce a po dobu minimálně následujících 5 let od ukončení </w:t>
      </w:r>
      <w:r w:rsidR="0038031B"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realizace </w:t>
      </w: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akce na dobře viditelném veřejně přístupném místě v místě realizace akce,</w:t>
      </w:r>
    </w:p>
    <w:p w14:paraId="023BF37B" w14:textId="18F78795" w:rsidR="00684BD6" w:rsidRPr="00E97FDB" w:rsidRDefault="00684BD6" w:rsidP="00684BD6">
      <w:pPr>
        <w:pStyle w:val="Odstavecseseznamem"/>
        <w:numPr>
          <w:ilvl w:val="0"/>
          <w:numId w:val="45"/>
        </w:numPr>
        <w:spacing w:after="120"/>
        <w:ind w:left="1560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panel bude opatřen logem Olomouckého kraje přiměřené velikosti </w:t>
      </w:r>
      <w:r w:rsidR="0038031B"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br/>
      </w: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a nápisem oznamujícím, že Olomoucký kraj finančně přispěl na realizace akce včetně názvu akce.</w:t>
      </w:r>
    </w:p>
    <w:p w14:paraId="23E63567" w14:textId="4299B5C1" w:rsidR="00836AA2" w:rsidRPr="00E97FDB" w:rsidRDefault="00836AA2" w:rsidP="00836AA2">
      <w:pPr>
        <w:spacing w:after="120"/>
        <w:ind w:left="567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Příjemce je povinen pořídit fotodokumentaci o propagaci </w:t>
      </w:r>
      <w:r w:rsidR="0031285D" w:rsidRPr="00E97FDB">
        <w:rPr>
          <w:rFonts w:ascii="Arial" w:eastAsia="Times New Roman" w:hAnsi="Arial" w:cs="Arial"/>
          <w:sz w:val="24"/>
          <w:szCs w:val="24"/>
          <w:lang w:eastAsia="cs-CZ"/>
        </w:rPr>
        <w:t>poskytovatele při akci podporované dle této smlouvy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. Povinně pořízená fotodokumentace (minimálně dvě fotografie dokladující propagaci </w:t>
      </w:r>
      <w:r w:rsidR="0031285D" w:rsidRPr="00E97FDB">
        <w:rPr>
          <w:rFonts w:ascii="Arial" w:eastAsia="Times New Roman" w:hAnsi="Arial" w:cs="Arial"/>
          <w:sz w:val="24"/>
          <w:szCs w:val="24"/>
          <w:lang w:eastAsia="cs-CZ"/>
        </w:rPr>
        <w:t>poskytovatele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na viditelném veřejně přístupném místě) musí být poskytovateli příjemcem předlože</w:t>
      </w:r>
      <w:r w:rsidR="00B21ADD" w:rsidRPr="00E97FDB">
        <w:rPr>
          <w:rFonts w:ascii="Arial" w:eastAsia="Times New Roman" w:hAnsi="Arial" w:cs="Arial"/>
          <w:sz w:val="24"/>
          <w:szCs w:val="24"/>
          <w:lang w:eastAsia="cs-CZ"/>
        </w:rPr>
        <w:t>na společně se závěrečnou zprávou.</w:t>
      </w:r>
    </w:p>
    <w:p w14:paraId="3C925919" w14:textId="20DFFAC2" w:rsidR="009A3DA5" w:rsidRPr="00E97FDB" w:rsidRDefault="009A3DA5" w:rsidP="009A3DA5">
      <w:pPr>
        <w:numPr>
          <w:ilvl w:val="0"/>
          <w:numId w:val="34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Poskytovatel uděluje příjemci souhlas s bezúplatným užitím loga Olomouckého kraje způsobem a v rozsahu uvedeném v čl. II odst. 10 této smlouvy.</w:t>
      </w:r>
    </w:p>
    <w:p w14:paraId="3C92591A" w14:textId="197060B9" w:rsidR="009A3DA5" w:rsidRPr="00E97FDB" w:rsidRDefault="009A3DA5" w:rsidP="009A3DA5">
      <w:pPr>
        <w:numPr>
          <w:ilvl w:val="0"/>
          <w:numId w:val="34"/>
        </w:numPr>
        <w:spacing w:after="120"/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Pokud bude příjemce při realizaci akce, na n</w:t>
      </w:r>
      <w:r w:rsidR="00255AE2" w:rsidRPr="00E97FDB">
        <w:rPr>
          <w:rFonts w:ascii="Arial" w:eastAsia="Times New Roman" w:hAnsi="Arial" w:cs="Arial"/>
          <w:sz w:val="24"/>
          <w:szCs w:val="24"/>
          <w:lang w:eastAsia="cs-CZ"/>
        </w:rPr>
        <w:t>i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ž je poskytována dotace dle této smlouvy, zadavatelem veřejné zakázky dle příslušných ustanovení zákona o </w:t>
      </w:r>
      <w:r w:rsidR="000647E7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zadávání 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>veřejných zakáz</w:t>
      </w:r>
      <w:r w:rsidR="000647E7" w:rsidRPr="00E97FDB">
        <w:rPr>
          <w:rFonts w:ascii="Arial" w:eastAsia="Times New Roman" w:hAnsi="Arial" w:cs="Arial"/>
          <w:sz w:val="24"/>
          <w:szCs w:val="24"/>
          <w:lang w:eastAsia="cs-CZ"/>
        </w:rPr>
        <w:t>e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>k, je povinen při její realizaci postupovat dle tohoto zákona.</w:t>
      </w:r>
    </w:p>
    <w:p w14:paraId="3336A514" w14:textId="1F85EB45" w:rsidR="001D30FE" w:rsidRPr="00E97FDB" w:rsidRDefault="001D30FE" w:rsidP="001D30FE">
      <w:pPr>
        <w:numPr>
          <w:ilvl w:val="0"/>
          <w:numId w:val="34"/>
        </w:numPr>
        <w:spacing w:after="120"/>
        <w:rPr>
          <w:rFonts w:ascii="Arial" w:eastAsia="Times New Roman" w:hAnsi="Arial" w:cs="Arial"/>
          <w:i/>
          <w:iCs/>
          <w:strike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Příjemce prohlašuje, že ke dni podpisu této smlouvy u něj není dána žádná ze skutečností, pro kterou nelze poskytnout dotaci dle </w:t>
      </w:r>
      <w:r w:rsidR="009116F0" w:rsidRPr="00E97FDB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čl. 1 </w:t>
      </w:r>
      <w:r w:rsidRPr="00E97FDB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odst. </w:t>
      </w:r>
      <w:r w:rsidR="009116F0" w:rsidRPr="00E97FDB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6</w:t>
      </w:r>
      <w:r w:rsidR="00684BD6" w:rsidRPr="00E97FDB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.</w:t>
      </w:r>
      <w:r w:rsidRPr="00E97FDB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 </w:t>
      </w:r>
    </w:p>
    <w:p w14:paraId="5267D066" w14:textId="4F11E3D3" w:rsidR="001D30FE" w:rsidRPr="00E97FDB" w:rsidRDefault="001D30FE" w:rsidP="001D30FE">
      <w:pPr>
        <w:spacing w:after="120"/>
        <w:ind w:left="567" w:firstLine="0"/>
        <w:rPr>
          <w:rFonts w:ascii="Arial" w:eastAsia="Times New Roman" w:hAnsi="Arial" w:cs="Arial"/>
          <w:bCs/>
          <w:i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Příjemce dále prohlašuje, že v době od podání žádosti o dotaci do dne podpisu této smlouvy u něj nedošlo k žádné změně předpokládané v</w:t>
      </w:r>
      <w:r w:rsidR="00F165D4" w:rsidRPr="00E97FDB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 čl. 1 </w:t>
      </w:r>
      <w:r w:rsidRPr="00E97FDB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odst. </w:t>
      </w:r>
      <w:r w:rsidR="00F165D4" w:rsidRPr="00E97FDB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6</w:t>
      </w:r>
      <w:r w:rsidRPr="00E97FDB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 </w:t>
      </w:r>
      <w:r w:rsidR="00F165D4" w:rsidRPr="00E97FDB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Zásad</w:t>
      </w:r>
      <w:r w:rsidRPr="00E97FDB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, kterou ve lhůtě stanovené </w:t>
      </w:r>
      <w:r w:rsidR="00F165D4" w:rsidRPr="00E97FDB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Zásadami </w:t>
      </w:r>
      <w:r w:rsidRPr="00E97FDB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neoznámil poskytovateli.</w:t>
      </w:r>
    </w:p>
    <w:p w14:paraId="73B2B49D" w14:textId="77777777" w:rsidR="001D30FE" w:rsidRPr="00E97FDB" w:rsidRDefault="001D30FE" w:rsidP="001D30FE">
      <w:pPr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V případě nepravdivosti některého z těchto prohlášení se jedná o porušení rozpočtové kázně ve smyslu </w:t>
      </w:r>
      <w:proofErr w:type="spellStart"/>
      <w:r w:rsidRPr="00E97FDB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ust</w:t>
      </w:r>
      <w:proofErr w:type="spellEnd"/>
      <w:r w:rsidRPr="00E97FDB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. § 22 zákona č. 250/2000 Sb., o rozpočtových pravidlech územních rozpočtů, ve znění pozdějších předpisů.</w:t>
      </w:r>
    </w:p>
    <w:p w14:paraId="3C92591B" w14:textId="77777777" w:rsidR="009A3DA5" w:rsidRPr="00E97FDB" w:rsidRDefault="009A3DA5" w:rsidP="00E14732">
      <w:pPr>
        <w:spacing w:before="480" w:after="240"/>
        <w:ind w:left="0"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III.</w:t>
      </w:r>
    </w:p>
    <w:p w14:paraId="3C92591C" w14:textId="553E6186" w:rsidR="009A3DA5" w:rsidRPr="00E97FDB" w:rsidRDefault="009A3DA5" w:rsidP="009A3DA5">
      <w:pPr>
        <w:numPr>
          <w:ilvl w:val="0"/>
          <w:numId w:val="35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lastRenderedPageBreak/>
        <w:t>Smlouva se uzavírá v souladu s §</w:t>
      </w:r>
      <w:r w:rsidR="0063512A" w:rsidRPr="00E97FDB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159 a násl. zákona č. 500/2004 Sb., správní řád, ve znění pozdějších právních předpisů, a se zákonem č. 250/2000 Sb., </w:t>
      </w:r>
      <w:r w:rsidR="00E97FDB" w:rsidRPr="00E97FDB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>o rozpočtových pravidlech územních rozpočtů, ve znění pozdějších právních předpisů.</w:t>
      </w:r>
    </w:p>
    <w:p w14:paraId="13D85CBE" w14:textId="09543083" w:rsidR="00906564" w:rsidRPr="00E97FDB" w:rsidRDefault="00A62D21" w:rsidP="00B96E96">
      <w:pPr>
        <w:numPr>
          <w:ilvl w:val="0"/>
          <w:numId w:val="19"/>
        </w:numPr>
        <w:spacing w:after="12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E97FDB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cs-CZ"/>
        </w:rPr>
        <w:t>Ve smlouvách, které mají být uveřejněny v registru smluv, se uvede:</w:t>
      </w:r>
      <w:r w:rsidR="00CA1E36" w:rsidRPr="00E97FDB">
        <w:rPr>
          <w:rFonts w:ascii="Arial" w:hAnsi="Arial" w:cs="Arial"/>
          <w:sz w:val="24"/>
          <w:szCs w:val="24"/>
          <w:lang w:eastAsia="cs-CZ"/>
        </w:rPr>
        <w:t xml:space="preserve"> Smluvní strany jsou srozuměny s tím, že t</w:t>
      </w:r>
      <w:r w:rsidRPr="00E97FDB">
        <w:rPr>
          <w:rFonts w:ascii="Arial" w:hAnsi="Arial" w:cs="Arial"/>
          <w:sz w:val="24"/>
          <w:szCs w:val="24"/>
          <w:lang w:eastAsia="cs-CZ"/>
        </w:rPr>
        <w:t>ato smlouva bude uveřejněna v registru smluv dle zákona č. 340/2015 Sb., o zvláštních podmínkách účinnosti některých smluv, uveřejňování těchto smluv a o registru smluv (zákon o registru smluv), ve znění pozdějších předpisů. Uveřejnění této smlouvy v registru smluv zajistí poskytovatel.</w:t>
      </w:r>
    </w:p>
    <w:p w14:paraId="5144F4D6" w14:textId="76694904" w:rsidR="00A62D21" w:rsidRPr="00E97FDB" w:rsidRDefault="005B6375" w:rsidP="005B6375">
      <w:pPr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E97FDB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cs-CZ"/>
        </w:rPr>
        <w:t xml:space="preserve">Ve smlouvách, které se povinně </w:t>
      </w:r>
      <w:r w:rsidR="009A7248" w:rsidRPr="00E97FDB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cs-CZ"/>
        </w:rPr>
        <w:t>z</w:t>
      </w:r>
      <w:r w:rsidRPr="00E97FDB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cs-CZ"/>
        </w:rPr>
        <w:t xml:space="preserve">veřejňují na úřední desce (dotace nad 50 000 Kč), se </w:t>
      </w:r>
      <w:r w:rsidR="00B02329" w:rsidRPr="00E97FDB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cs-CZ"/>
        </w:rPr>
        <w:t xml:space="preserve">dále </w:t>
      </w:r>
      <w:r w:rsidRPr="00E97FDB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cs-CZ"/>
        </w:rPr>
        <w:t xml:space="preserve">uvede: </w:t>
      </w:r>
      <w:r w:rsidRPr="00E97FDB">
        <w:rPr>
          <w:rFonts w:ascii="Arial" w:hAnsi="Arial" w:cs="Arial"/>
          <w:sz w:val="24"/>
          <w:szCs w:val="24"/>
          <w:lang w:eastAsia="cs-CZ"/>
        </w:rPr>
        <w:t>Příjemce bere na vědomí, že tato smlouva bude také zveřejněna postupem dle § 10d zákona č. 250/2000 Sb., o rozpočtových pravidlech územních rozpočtů, ve znění pozdějších právních předpisů.</w:t>
      </w:r>
    </w:p>
    <w:p w14:paraId="59E74E59" w14:textId="19B5A139" w:rsidR="00B96E96" w:rsidRPr="00E97FDB" w:rsidRDefault="00B96E96" w:rsidP="00B96E96">
      <w:pPr>
        <w:numPr>
          <w:ilvl w:val="0"/>
          <w:numId w:val="19"/>
        </w:numPr>
        <w:spacing w:after="12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Tato smlouva nabývá platnosti a účinnosti dnem jejího uzavření.</w:t>
      </w:r>
    </w:p>
    <w:p w14:paraId="44CA65D0" w14:textId="1453206F" w:rsidR="00B96E96" w:rsidRPr="00E97FDB" w:rsidRDefault="00DF45DD" w:rsidP="00794A6D">
      <w:pPr>
        <w:spacing w:after="120"/>
        <w:ind w:left="567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cs-CZ"/>
        </w:rPr>
        <w:t>Ve smlouvách ze zákona povinně uveřejňovaných v registru smluv je třeba toto ustanovení formulovat takto:</w:t>
      </w:r>
      <w:r w:rsidRPr="00E97FDB">
        <w:rPr>
          <w:rFonts w:ascii="Arial" w:hAnsi="Arial" w:cs="Arial"/>
          <w:i/>
          <w:iCs/>
          <w:sz w:val="24"/>
          <w:szCs w:val="24"/>
          <w:lang w:eastAsia="cs-CZ"/>
        </w:rPr>
        <w:t xml:space="preserve"> </w:t>
      </w:r>
      <w:r w:rsidR="00E25D52" w:rsidRPr="00E97FDB">
        <w:rPr>
          <w:rFonts w:ascii="Arial" w:hAnsi="Arial" w:cs="Arial"/>
          <w:sz w:val="24"/>
          <w:szCs w:val="24"/>
          <w:lang w:eastAsia="cs-CZ"/>
        </w:rPr>
        <w:t>T</w:t>
      </w:r>
      <w:r w:rsidRPr="00E97FDB">
        <w:rPr>
          <w:rFonts w:ascii="Arial" w:hAnsi="Arial" w:cs="Arial"/>
          <w:sz w:val="24"/>
          <w:szCs w:val="24"/>
          <w:lang w:eastAsia="cs-CZ"/>
        </w:rPr>
        <w:t xml:space="preserve">ato smlouva nabývá </w:t>
      </w:r>
      <w:r w:rsidR="008F6D98" w:rsidRPr="00E97FDB">
        <w:rPr>
          <w:rFonts w:ascii="Arial" w:hAnsi="Arial" w:cs="Arial"/>
          <w:sz w:val="24"/>
          <w:szCs w:val="24"/>
          <w:lang w:eastAsia="cs-CZ"/>
        </w:rPr>
        <w:t xml:space="preserve">platnosti dnem jejího uzavření a </w:t>
      </w:r>
      <w:r w:rsidRPr="00E97FDB">
        <w:rPr>
          <w:rFonts w:ascii="Arial" w:hAnsi="Arial" w:cs="Arial"/>
          <w:sz w:val="24"/>
          <w:szCs w:val="24"/>
          <w:lang w:eastAsia="cs-CZ"/>
        </w:rPr>
        <w:t>účinnosti dnem jejího uveřejnění v registru smluv.</w:t>
      </w:r>
    </w:p>
    <w:p w14:paraId="3C92591E" w14:textId="77777777" w:rsidR="009A3DA5" w:rsidRPr="00E97FDB" w:rsidRDefault="009A3DA5" w:rsidP="009A3DA5">
      <w:pPr>
        <w:numPr>
          <w:ilvl w:val="0"/>
          <w:numId w:val="35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Tuto smlouvu lze měnit pouze písemnými vzestupně číslovanými dodatky.</w:t>
      </w:r>
    </w:p>
    <w:p w14:paraId="3C92591F" w14:textId="788DEB7E" w:rsidR="009A3DA5" w:rsidRPr="00E97FDB" w:rsidRDefault="009A3DA5" w:rsidP="009A3DA5">
      <w:pPr>
        <w:numPr>
          <w:ilvl w:val="0"/>
          <w:numId w:val="35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Smluvní strany prohlašují, že souhlasí s případným zveřejněním textu této smlouvy v souladu se zákonem č.</w:t>
      </w:r>
      <w:r w:rsidR="00BA4E35" w:rsidRPr="00E97FDB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>106/1999</w:t>
      </w:r>
      <w:r w:rsidR="00BA4E35" w:rsidRPr="00E97FDB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>Sb., o svobodném přístupu k informacím, ve znění pozdějších předpisů.</w:t>
      </w:r>
    </w:p>
    <w:p w14:paraId="52A7F43D" w14:textId="3ABDE48C" w:rsidR="004C50AD" w:rsidRPr="00E97FDB" w:rsidRDefault="004C50AD" w:rsidP="00D30207">
      <w:pPr>
        <w:numPr>
          <w:ilvl w:val="0"/>
          <w:numId w:val="35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Příjemce bere na vědomí, že osobní údaje poskytnuté Olomouckému kraji v souvislosti s poskytnutím dotace dle této smlouvy budou zpracovávány v souladu s nařízením EU o ochraně osobních údajů (GDPR). Bližší informace o způsobech zpracování a právech příjemce při zpracování osobních údajů jsou zveřejněny na webových stránkách Olomouckého kraje</w:t>
      </w:r>
      <w:r w:rsidR="00D1094B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hyperlink r:id="rId8" w:history="1">
        <w:r w:rsidR="009032BE" w:rsidRPr="00E97FDB">
          <w:rPr>
            <w:rStyle w:val="Hypertextovodkaz"/>
            <w:rFonts w:ascii="Arial" w:eastAsia="Times New Roman" w:hAnsi="Arial" w:cs="Arial"/>
            <w:color w:val="auto"/>
            <w:sz w:val="24"/>
            <w:szCs w:val="24"/>
            <w:lang w:eastAsia="cs-CZ"/>
          </w:rPr>
          <w:t>www.olkraj.cz</w:t>
        </w:r>
      </w:hyperlink>
      <w:r w:rsidRPr="00E97FDB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3C925920" w14:textId="64F7DF1F" w:rsidR="009A3DA5" w:rsidRPr="00E97FDB" w:rsidRDefault="009A3DA5" w:rsidP="009A3DA5">
      <w:pPr>
        <w:numPr>
          <w:ilvl w:val="0"/>
          <w:numId w:val="35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Poskytnutí dotace a uzavření této smlouvy bylo schváleno usnesením </w:t>
      </w:r>
      <w:r w:rsidR="00D174A4" w:rsidRPr="00E97FDB">
        <w:rPr>
          <w:rFonts w:ascii="Arial" w:eastAsia="Times New Roman" w:hAnsi="Arial" w:cs="Arial"/>
          <w:sz w:val="24"/>
          <w:szCs w:val="24"/>
          <w:lang w:eastAsia="cs-CZ"/>
        </w:rPr>
        <w:t>Rady/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>Zastupitelstva Olomouckého kraje č</w:t>
      </w:r>
      <w:r w:rsidR="004F0612" w:rsidRPr="00E97FDB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......... ze dne .........</w:t>
      </w:r>
    </w:p>
    <w:p w14:paraId="5D8A80AE" w14:textId="27A3DBA0" w:rsidR="004436F0" w:rsidRPr="00E97FDB" w:rsidRDefault="004436F0" w:rsidP="004436F0">
      <w:pPr>
        <w:numPr>
          <w:ilvl w:val="0"/>
          <w:numId w:val="35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Příjemce prohlašuje, že přijetí dotace a uzavření této smlouvy bylo schváleno příslušným orgánem příjemce. Doložka o této skutečnosti je ke smlouvě připojena v samostatném souboru.</w:t>
      </w:r>
    </w:p>
    <w:p w14:paraId="504F2C5C" w14:textId="747DDCBB" w:rsidR="00495468" w:rsidRPr="00E97FDB" w:rsidRDefault="00495468" w:rsidP="00B543AB">
      <w:pPr>
        <w:tabs>
          <w:tab w:val="left" w:pos="4536"/>
        </w:tabs>
        <w:spacing w:before="840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Tato smlouv</w:t>
      </w:r>
      <w:r w:rsidR="007D493D" w:rsidRPr="00E97FDB">
        <w:rPr>
          <w:rFonts w:ascii="Arial" w:eastAsia="Times New Roman" w:hAnsi="Arial" w:cs="Arial"/>
          <w:sz w:val="24"/>
          <w:szCs w:val="24"/>
          <w:lang w:eastAsia="cs-CZ"/>
        </w:rPr>
        <w:t>a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je uzavřena </w:t>
      </w:r>
      <w:r w:rsidR="001A0D0F" w:rsidRPr="00E97FDB">
        <w:rPr>
          <w:rFonts w:ascii="Arial" w:eastAsia="Times New Roman" w:hAnsi="Arial" w:cs="Arial"/>
          <w:sz w:val="24"/>
          <w:szCs w:val="24"/>
          <w:lang w:eastAsia="cs-CZ"/>
        </w:rPr>
        <w:t>v elekt</w:t>
      </w:r>
      <w:r w:rsidR="00450A98" w:rsidRPr="00E97FDB">
        <w:rPr>
          <w:rFonts w:ascii="Arial" w:eastAsia="Times New Roman" w:hAnsi="Arial" w:cs="Arial"/>
          <w:sz w:val="24"/>
          <w:szCs w:val="24"/>
          <w:lang w:eastAsia="cs-CZ"/>
        </w:rPr>
        <w:t>r</w:t>
      </w:r>
      <w:r w:rsidR="001A0D0F" w:rsidRPr="00E97FDB">
        <w:rPr>
          <w:rFonts w:ascii="Arial" w:eastAsia="Times New Roman" w:hAnsi="Arial" w:cs="Arial"/>
          <w:sz w:val="24"/>
          <w:szCs w:val="24"/>
          <w:lang w:eastAsia="cs-CZ"/>
        </w:rPr>
        <w:t>onické podobě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>, tj.</w:t>
      </w:r>
      <w:r w:rsidR="00964202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elektronicky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podepsána oprávněnými zástupci sml</w:t>
      </w:r>
      <w:r w:rsidR="00964202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uvních stran </w:t>
      </w:r>
      <w:r w:rsidR="001166BF" w:rsidRPr="00E97FDB">
        <w:rPr>
          <w:rFonts w:ascii="Arial" w:eastAsia="Times New Roman" w:hAnsi="Arial" w:cs="Arial"/>
          <w:sz w:val="24"/>
          <w:szCs w:val="24"/>
          <w:lang w:eastAsia="cs-CZ"/>
        </w:rPr>
        <w:t>s</w:t>
      </w:r>
      <w:r w:rsidR="00964202" w:rsidRPr="00E97FDB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4E3432" w:rsidRPr="00E97FDB">
        <w:rPr>
          <w:rFonts w:ascii="Arial" w:eastAsia="Times New Roman" w:hAnsi="Arial" w:cs="Arial"/>
          <w:sz w:val="24"/>
          <w:szCs w:val="24"/>
          <w:lang w:eastAsia="cs-CZ"/>
        </w:rPr>
        <w:t>doruč</w:t>
      </w:r>
      <w:r w:rsidR="00964202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ením návrhu smlouvy a jeho akceptace 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prostřednictvím datových schránek </w:t>
      </w:r>
      <w:r w:rsidR="001A0D0F" w:rsidRPr="00E97FDB">
        <w:rPr>
          <w:rFonts w:ascii="Arial" w:eastAsia="Times New Roman" w:hAnsi="Arial" w:cs="Arial"/>
          <w:sz w:val="24"/>
          <w:szCs w:val="24"/>
          <w:lang w:eastAsia="cs-CZ"/>
        </w:rPr>
        <w:t>smluvních stran</w:t>
      </w:r>
      <w:r w:rsidR="001166BF" w:rsidRPr="00E97FDB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265F7223" w14:textId="6FF833DA" w:rsidR="009B0F59" w:rsidRPr="00E97FDB" w:rsidRDefault="009B0F59">
      <w:pPr>
        <w:rPr>
          <w:rFonts w:ascii="Arial" w:hAnsi="Arial" w:cs="Arial"/>
          <w:bCs/>
        </w:rPr>
      </w:pPr>
      <w:r w:rsidRPr="00E97FDB">
        <w:rPr>
          <w:rFonts w:ascii="Arial" w:hAnsi="Arial" w:cs="Arial"/>
          <w:bCs/>
        </w:rPr>
        <w:br w:type="page"/>
      </w:r>
    </w:p>
    <w:p w14:paraId="45DE702C" w14:textId="06C8D14E" w:rsidR="00FE3DFD" w:rsidRPr="00E97FDB" w:rsidRDefault="007E1EFE" w:rsidP="009B0F59">
      <w:pPr>
        <w:spacing w:before="240" w:after="720"/>
        <w:ind w:left="0" w:firstLine="0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E97FDB">
        <w:rPr>
          <w:rFonts w:ascii="Arial" w:eastAsia="Times New Roman" w:hAnsi="Arial" w:cs="Arial"/>
          <w:b/>
          <w:sz w:val="28"/>
          <w:szCs w:val="28"/>
          <w:lang w:eastAsia="cs-CZ"/>
        </w:rPr>
        <w:lastRenderedPageBreak/>
        <w:t>Vzorov</w:t>
      </w:r>
      <w:r w:rsidR="00983E09" w:rsidRPr="00E97FDB">
        <w:rPr>
          <w:rFonts w:ascii="Arial" w:eastAsia="Times New Roman" w:hAnsi="Arial" w:cs="Arial"/>
          <w:b/>
          <w:sz w:val="28"/>
          <w:szCs w:val="28"/>
          <w:lang w:eastAsia="cs-CZ"/>
        </w:rPr>
        <w:t>á</w:t>
      </w:r>
      <w:r w:rsidRPr="00E97FDB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u</w:t>
      </w:r>
      <w:r w:rsidR="00FE3DFD" w:rsidRPr="00E97FDB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stanovení čl. II odst. </w:t>
      </w:r>
      <w:proofErr w:type="gramStart"/>
      <w:r w:rsidR="00FE3DFD" w:rsidRPr="00E97FDB">
        <w:rPr>
          <w:rFonts w:ascii="Arial" w:eastAsia="Times New Roman" w:hAnsi="Arial" w:cs="Arial"/>
          <w:b/>
          <w:sz w:val="28"/>
          <w:szCs w:val="28"/>
          <w:lang w:eastAsia="cs-CZ"/>
        </w:rPr>
        <w:t>2 – 5</w:t>
      </w:r>
      <w:proofErr w:type="gramEnd"/>
      <w:r w:rsidR="00FE3DFD" w:rsidRPr="00E97FDB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smluv o poskytnutí</w:t>
      </w:r>
      <w:r w:rsidR="00B36109" w:rsidRPr="00E97FDB">
        <w:rPr>
          <w:rFonts w:ascii="Arial" w:eastAsia="Times New Roman" w:hAnsi="Arial" w:cs="Arial"/>
          <w:b/>
          <w:sz w:val="28"/>
          <w:szCs w:val="28"/>
          <w:lang w:eastAsia="cs-CZ"/>
        </w:rPr>
        <w:br/>
        <w:t>programové</w:t>
      </w:r>
      <w:r w:rsidR="001517F8" w:rsidRPr="00E97FDB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  <w:r w:rsidR="001517F8" w:rsidRPr="00E97FDB"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  <w:t>d</w:t>
      </w:r>
      <w:r w:rsidR="00FE3DFD" w:rsidRPr="00E97FDB"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  <w:t>otace</w:t>
      </w:r>
      <w:r w:rsidR="001517F8" w:rsidRPr="00E97FDB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  <w:r w:rsidR="002C18C9" w:rsidRPr="00E97FDB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na akci </w:t>
      </w:r>
      <w:r w:rsidR="00416F5E" w:rsidRPr="00E97FDB"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  <w:t>nepřevyšující</w:t>
      </w:r>
      <w:r w:rsidR="00FE3DFD" w:rsidRPr="00E97FDB"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  <w:t xml:space="preserve"> </w:t>
      </w:r>
      <w:r w:rsidR="00EC41C1" w:rsidRPr="00E97FDB"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  <w:t xml:space="preserve">35 </w:t>
      </w:r>
      <w:r w:rsidR="0032384F" w:rsidRPr="00E97FDB"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  <w:t>tisíc Kč</w:t>
      </w:r>
    </w:p>
    <w:p w14:paraId="01821132" w14:textId="6999717C" w:rsidR="00FE3DFD" w:rsidRPr="00E97FDB" w:rsidRDefault="00FE3DFD" w:rsidP="009934B1">
      <w:pPr>
        <w:numPr>
          <w:ilvl w:val="0"/>
          <w:numId w:val="42"/>
        </w:numPr>
        <w:spacing w:after="120"/>
        <w:rPr>
          <w:rFonts w:ascii="Arial" w:eastAsia="Times New Roman" w:hAnsi="Arial" w:cs="Arial"/>
          <w:iCs/>
          <w:strike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Příjemce je povinen použít poskytnutou dotaci </w:t>
      </w:r>
      <w:r w:rsidRPr="00E97F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nejpozději do</w:t>
      </w:r>
      <w:r w:rsidR="000E2A72" w:rsidRPr="00E97F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31. 1. 2027</w:t>
      </w:r>
      <w:r w:rsidR="000E2A72" w:rsidRPr="00E97FDB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52570ED1" w14:textId="791DA9CD" w:rsidR="00FE3DFD" w:rsidRPr="00E97FDB" w:rsidRDefault="00FE3DFD" w:rsidP="00FE3DFD">
      <w:pPr>
        <w:spacing w:after="120"/>
        <w:ind w:left="567" w:firstLine="0"/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Příjemce je oprávněn použít dotaci také na úhradu výdajů vynaložených příjemcem v souladu s účelem poskytnutí dotace dle čl. I odst. 2 a 4 této smlouvy a podmínkami použití dotace dle čl. II odst. 1 této smlouvy v období od </w:t>
      </w:r>
      <w:r w:rsidR="00E97FDB"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1. 1. 2026</w:t>
      </w: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do </w:t>
      </w:r>
      <w:r w:rsidR="00194830"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nabytí účinnosti </w:t>
      </w: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této smlouvy.</w:t>
      </w:r>
    </w:p>
    <w:p w14:paraId="70E03B51" w14:textId="556485A0" w:rsidR="00FE3DFD" w:rsidRPr="00E97FDB" w:rsidRDefault="00FE3DFD" w:rsidP="00FE3DFD">
      <w:pPr>
        <w:numPr>
          <w:ilvl w:val="0"/>
          <w:numId w:val="42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Příjemce je povinen umožnit poskytovateli provedení kontroly dodržení účelu </w:t>
      </w:r>
      <w:r w:rsidR="000E2A72" w:rsidRPr="00E97FDB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>a podmínek použití poskytnuté dotace. Při této kontrole je příjemce povinen vyvíjet veškerou poskytovatelem požadovanou součinnost.</w:t>
      </w:r>
    </w:p>
    <w:p w14:paraId="6FC63AA8" w14:textId="09FBE9C9" w:rsidR="000E2A72" w:rsidRPr="00E97FDB" w:rsidRDefault="000E2A72" w:rsidP="000E2A72">
      <w:pPr>
        <w:numPr>
          <w:ilvl w:val="0"/>
          <w:numId w:val="46"/>
        </w:numPr>
        <w:tabs>
          <w:tab w:val="left" w:pos="540"/>
        </w:tabs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Příjemce je povinen </w:t>
      </w:r>
      <w:r w:rsidRPr="00E97F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nejpozději do 31. 3. 2027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předložit poskytovateli vyúčtování poskytnuté dotace (dále jen „vyúčtování“), a to prostřednictvím systému RAP, 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br/>
        <w:t>v němž příjemce podal žádost o poskytnutí dotace</w:t>
      </w:r>
      <w:r w:rsidR="00934262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934262" w:rsidRPr="00934262">
        <w:rPr>
          <w:rFonts w:ascii="Arial" w:eastAsia="Times New Roman" w:hAnsi="Arial" w:cs="Arial"/>
          <w:sz w:val="24"/>
          <w:szCs w:val="24"/>
          <w:lang w:eastAsia="cs-CZ"/>
        </w:rPr>
        <w:t>a dodáním formuláře vyúčtování do datové schránky poskytovatele s kvalifikovaným elektronickým podpisem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>. Nedostatky vyúčtování (například chybějící dokumenty, podepsání) odstraní příjemce elektronicky dodáním do datové schránky poskytovatele. Připadne-li konec lhůty pro předložení vyúčtování na sobotu, neděli nebo svátek, je posledním dnem lhůty nejbližší následující pracovní den.</w:t>
      </w:r>
    </w:p>
    <w:p w14:paraId="22C53A71" w14:textId="77777777" w:rsidR="000E2A72" w:rsidRPr="00E97FDB" w:rsidRDefault="000E2A72" w:rsidP="000E2A72">
      <w:pPr>
        <w:tabs>
          <w:tab w:val="left" w:pos="540"/>
        </w:tabs>
        <w:spacing w:after="120"/>
        <w:ind w:left="540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Vyúčtování musí obsahovat:</w:t>
      </w:r>
    </w:p>
    <w:p w14:paraId="035FBAD3" w14:textId="77777777" w:rsidR="000E2A72" w:rsidRPr="00E97FDB" w:rsidRDefault="000E2A72" w:rsidP="000E2A72">
      <w:pPr>
        <w:pStyle w:val="Odstavecseseznamem"/>
        <w:numPr>
          <w:ilvl w:val="1"/>
          <w:numId w:val="46"/>
        </w:numPr>
        <w:tabs>
          <w:tab w:val="clear" w:pos="1134"/>
        </w:tabs>
        <w:ind w:left="567"/>
        <w:contextualSpacing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Soupis všech příjmů, které příjemce obdržel v souvislosti s realizací akce, na niž byla poskytnuta dotace dle této smlouvy, a to v rozsahu uvedeném ve vzoru vyúčtování dotace, který je zveřejněn v systému RAP. </w:t>
      </w: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Za příjem se považují veškeré </w:t>
      </w:r>
      <w:r w:rsidRPr="00E97FDB">
        <w:rPr>
          <w:rFonts w:ascii="Arial" w:hAnsi="Arial" w:cs="Arial"/>
          <w:sz w:val="24"/>
          <w:szCs w:val="24"/>
        </w:rPr>
        <w:t>příjmy uvedené v odst. 10.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>18</w:t>
      </w:r>
      <w:r w:rsidRPr="00E97FDB">
        <w:rPr>
          <w:rFonts w:ascii="Arial" w:hAnsi="Arial" w:cs="Arial"/>
          <w:sz w:val="24"/>
          <w:szCs w:val="24"/>
        </w:rPr>
        <w:t xml:space="preserve"> Pravidel.</w:t>
      </w:r>
    </w:p>
    <w:p w14:paraId="2714B4B0" w14:textId="24B8EC79" w:rsidR="000E2A72" w:rsidRPr="00E97FDB" w:rsidRDefault="000E2A72" w:rsidP="000E2A72">
      <w:pPr>
        <w:pStyle w:val="Odstavecseseznamem"/>
        <w:numPr>
          <w:ilvl w:val="1"/>
          <w:numId w:val="46"/>
        </w:numPr>
        <w:tabs>
          <w:tab w:val="clear" w:pos="1134"/>
        </w:tabs>
        <w:spacing w:before="120" w:after="120"/>
        <w:ind w:left="567"/>
        <w:contextualSpacing w:val="0"/>
        <w:rPr>
          <w:rFonts w:ascii="Arial" w:eastAsia="Times New Roman" w:hAnsi="Arial" w:cs="Arial"/>
          <w:strike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Soupis celkových skutečně vynaložených výdajů na akci, na jejíž realizaci byla poskytnuta dotace dle této smlouvy, a to v rozsahu uvedeném ve vzoru vyúčtování dotace</w:t>
      </w:r>
      <w:r w:rsidR="0038031B" w:rsidRPr="00E97FDB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60648B45" w14:textId="77777777" w:rsidR="000E2A72" w:rsidRPr="00E97FDB" w:rsidRDefault="000E2A72" w:rsidP="000E2A72">
      <w:pPr>
        <w:pStyle w:val="Odstavecseseznamem"/>
        <w:numPr>
          <w:ilvl w:val="1"/>
          <w:numId w:val="46"/>
        </w:numPr>
        <w:tabs>
          <w:tab w:val="clear" w:pos="1134"/>
        </w:tabs>
        <w:spacing w:after="120"/>
        <w:ind w:left="567"/>
        <w:contextualSpacing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Soupis výdajů hrazených z poskytnuté dotace na akci, na jejíž realizaci byla poskytnuta dotace dle této smlouvy, a to v rozsahu uvedeném ve vzoru vyúčtování dotace, doložený:</w:t>
      </w:r>
    </w:p>
    <w:p w14:paraId="0C3FACE9" w14:textId="6554AB0E" w:rsidR="000E2A72" w:rsidRPr="00E97FDB" w:rsidRDefault="000E2A72" w:rsidP="000E2A72">
      <w:pPr>
        <w:numPr>
          <w:ilvl w:val="0"/>
          <w:numId w:val="47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fotokopiemi faktur s fakturovanými uznatelnými výdaji akce včetně zjišťovacího protokolu/soupisu provedených prací, popřípadě jiných účetních dokladů včetně příloh, prokazujících vynaložení výdajů,</w:t>
      </w:r>
    </w:p>
    <w:p w14:paraId="01D92E21" w14:textId="77777777" w:rsidR="000E2A72" w:rsidRPr="00E97FDB" w:rsidRDefault="000E2A72" w:rsidP="000E2A72">
      <w:pPr>
        <w:numPr>
          <w:ilvl w:val="0"/>
          <w:numId w:val="47"/>
        </w:numPr>
        <w:tabs>
          <w:tab w:val="clear" w:pos="1647"/>
        </w:tabs>
        <w:spacing w:after="120"/>
        <w:ind w:left="1701" w:hanging="425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fotokopiemi výdajových dokladů včetně příloh (stvrzenky, paragony apod.), na </w:t>
      </w:r>
      <w:proofErr w:type="gramStart"/>
      <w:r w:rsidRPr="00E97FDB">
        <w:rPr>
          <w:rFonts w:ascii="Arial" w:eastAsia="Times New Roman" w:hAnsi="Arial" w:cs="Arial"/>
          <w:sz w:val="24"/>
          <w:szCs w:val="24"/>
          <w:lang w:eastAsia="cs-CZ"/>
        </w:rPr>
        <w:t>základě</w:t>
      </w:r>
      <w:proofErr w:type="gramEnd"/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kterých je pokladní doklad vystaven, a to pouze 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br/>
        <w:t>u jednotlivých výdajů přesahujících částku 1000 Kč. U jednotlivých výdajů do výše 1000 Kč doloží příjemce pouze soupis těchto výdajů,</w:t>
      </w:r>
    </w:p>
    <w:p w14:paraId="03CB6668" w14:textId="77777777" w:rsidR="000E2A72" w:rsidRPr="00E97FDB" w:rsidRDefault="000E2A72" w:rsidP="000E2A72">
      <w:pPr>
        <w:numPr>
          <w:ilvl w:val="0"/>
          <w:numId w:val="47"/>
        </w:numPr>
        <w:tabs>
          <w:tab w:val="clear" w:pos="1647"/>
        </w:tabs>
        <w:spacing w:after="120"/>
        <w:ind w:left="1701" w:hanging="425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fotokopiemi všech výpisů z bankovního účtu, které dokládají úhradu předložených faktur, s vyznačením dotčených plateb,</w:t>
      </w:r>
    </w:p>
    <w:p w14:paraId="2D246306" w14:textId="77777777" w:rsidR="000E2A72" w:rsidRPr="00E97FDB" w:rsidRDefault="000E2A72" w:rsidP="000E2A72">
      <w:pPr>
        <w:numPr>
          <w:ilvl w:val="0"/>
          <w:numId w:val="47"/>
        </w:numPr>
        <w:tabs>
          <w:tab w:val="clear" w:pos="1647"/>
        </w:tabs>
        <w:spacing w:after="120"/>
        <w:ind w:left="1701" w:hanging="425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fotokopii daňového přiznání, daňové doloženosti a bankovního výpisu o úhradě DPH v případě zaplacení daně v přenesené daňové působnosti po termínu stanoveném pro použití dotace,</w:t>
      </w:r>
    </w:p>
    <w:p w14:paraId="67F7B356" w14:textId="77777777" w:rsidR="000E2A72" w:rsidRPr="00E97FDB" w:rsidRDefault="000E2A72" w:rsidP="000E2A72">
      <w:pPr>
        <w:numPr>
          <w:ilvl w:val="0"/>
          <w:numId w:val="47"/>
        </w:numPr>
        <w:tabs>
          <w:tab w:val="clear" w:pos="1647"/>
        </w:tabs>
        <w:spacing w:after="120"/>
        <w:ind w:left="1701" w:hanging="425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lastRenderedPageBreak/>
        <w:t>fotokopii smlouvy o dílo včetně všech případných dodatků ke smlouvě o dílo.</w:t>
      </w:r>
    </w:p>
    <w:p w14:paraId="55EA3ADE" w14:textId="0EEFE364" w:rsidR="000E2A72" w:rsidRPr="00E97FDB" w:rsidRDefault="000E2A72" w:rsidP="000E2A72">
      <w:pPr>
        <w:spacing w:after="120"/>
        <w:ind w:left="567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Ve lhůtě pro předložení vyúčtování předloží příjemce poskytovateli také závěrečnou zprávu, a to jako přílohu vyúčtování dotace prostřednictvím systému RAP</w:t>
      </w:r>
      <w:r w:rsidR="00E97FDB" w:rsidRPr="00E97FDB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15E1300A" w14:textId="23F32DB3" w:rsidR="000E2A72" w:rsidRPr="00E97FDB" w:rsidRDefault="000E2A72" w:rsidP="000E2A72">
      <w:pPr>
        <w:spacing w:after="120"/>
        <w:ind w:left="567" w:firstLine="0"/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Závěrečná zpráva musí obsahovat věcně popsané vyhodnocení dosažených cílů a harmonogram průběhu realizace akce. </w:t>
      </w:r>
    </w:p>
    <w:p w14:paraId="7AFCBDDB" w14:textId="10DB9A7D" w:rsidR="000E2A72" w:rsidRPr="00E97FDB" w:rsidRDefault="000E2A72" w:rsidP="000E2A72">
      <w:pPr>
        <w:spacing w:after="120"/>
        <w:ind w:left="567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V příloze vyúčtování je příjemce povinen předložit poskytovateli:</w:t>
      </w:r>
    </w:p>
    <w:p w14:paraId="4D0C6CAD" w14:textId="77777777" w:rsidR="000E2A72" w:rsidRPr="00E97FDB" w:rsidRDefault="000E2A72" w:rsidP="000E2A72">
      <w:pPr>
        <w:pStyle w:val="Odstavecseseznamem"/>
        <w:numPr>
          <w:ilvl w:val="0"/>
          <w:numId w:val="48"/>
        </w:numPr>
        <w:spacing w:after="120"/>
        <w:ind w:left="1418"/>
        <w:contextualSpacing w:val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kolaudační souhlas/rozhodnutí nebo čestné prohlášení, že na akci není potřeba,</w:t>
      </w:r>
    </w:p>
    <w:p w14:paraId="70B1F4E6" w14:textId="77777777" w:rsidR="000E2A72" w:rsidRPr="00E97FDB" w:rsidRDefault="000E2A72" w:rsidP="000E2A72">
      <w:pPr>
        <w:pStyle w:val="Odstavecseseznamem"/>
        <w:numPr>
          <w:ilvl w:val="0"/>
          <w:numId w:val="48"/>
        </w:numPr>
        <w:spacing w:after="120"/>
        <w:ind w:left="1418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v případě chybějícího kolaudačního souhlasu/rozhodnutí čestné prohlášení s řádným odůvodněním, proč nebyl kolaudační souhlas/rozhodnutí vydán. Následně je příjemce povinen kolaudační souhlas/rozhodnutí poskytovateli doložit do 1 měsíce od jeho vydání,</w:t>
      </w:r>
    </w:p>
    <w:p w14:paraId="760D0367" w14:textId="77777777" w:rsidR="000E2A72" w:rsidRPr="00E97FDB" w:rsidRDefault="000E2A72" w:rsidP="000E2A72">
      <w:pPr>
        <w:pStyle w:val="Odstavecseseznamem"/>
        <w:numPr>
          <w:ilvl w:val="0"/>
          <w:numId w:val="48"/>
        </w:numPr>
        <w:spacing w:after="120"/>
        <w:ind w:left="1418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fotodokumentaci místa realizace akce před zahájením akce, v průběhu realizace akce a po ukončení realizace akce (minimálně dvě fotografie ke každé fázi),</w:t>
      </w:r>
    </w:p>
    <w:p w14:paraId="6C487D54" w14:textId="77777777" w:rsidR="000E2A72" w:rsidRPr="00E97FDB" w:rsidRDefault="000E2A72" w:rsidP="000E2A72">
      <w:pPr>
        <w:pStyle w:val="Odstavecseseznamem"/>
        <w:numPr>
          <w:ilvl w:val="0"/>
          <w:numId w:val="48"/>
        </w:numPr>
        <w:spacing w:after="120"/>
        <w:ind w:left="1418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E97FDB">
        <w:rPr>
          <w:rFonts w:ascii="Arial" w:eastAsia="Times New Roman" w:hAnsi="Arial" w:cs="Arial"/>
          <w:iCs/>
          <w:sz w:val="24"/>
          <w:szCs w:val="24"/>
          <w:lang w:eastAsia="cs-CZ"/>
        </w:rPr>
        <w:t>doložení splnění propagace poskytovatele dle čl. II odst. 10 této smlouvy, včetně printscreenu propagace poskytovatele na webových stránkách příjemce s logem Olomouckého kraje a názvem akce.</w:t>
      </w:r>
    </w:p>
    <w:p w14:paraId="549AC1FC" w14:textId="53C277E3" w:rsidR="00A34824" w:rsidRPr="00E97FDB" w:rsidRDefault="00FE3DFD" w:rsidP="000E2A72">
      <w:pPr>
        <w:numPr>
          <w:ilvl w:val="0"/>
          <w:numId w:val="49"/>
        </w:numPr>
        <w:tabs>
          <w:tab w:val="left" w:pos="540"/>
        </w:tabs>
        <w:spacing w:after="120"/>
        <w:rPr>
          <w:rFonts w:ascii="Arial" w:eastAsia="Times New Roman" w:hAnsi="Arial" w:cs="Arial"/>
          <w:strike/>
          <w:lang w:eastAsia="cs-CZ"/>
        </w:rPr>
      </w:pPr>
      <w:r w:rsidRPr="00E97FDB">
        <w:rPr>
          <w:rFonts w:ascii="Arial" w:eastAsia="Times New Roman" w:hAnsi="Arial" w:cs="Arial"/>
          <w:sz w:val="24"/>
          <w:szCs w:val="24"/>
          <w:lang w:eastAsia="cs-CZ"/>
        </w:rPr>
        <w:t>V případě, že dotace nebyla použita v celé výši v</w:t>
      </w:r>
      <w:r w:rsidR="00041B37"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e 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lhůtě uvedené v čl. II odst. 2 této smlouvy, je příjemce povinen vrátit nevyčerpanou část dotace na účet poskytovatele nejpozději do 15 dnů ode dne předložení vyúčtování poskytovateli. Nevrátí-li příjemce nevyčerpanou část dotace v této lhůtě, dopustí se porušení rozpočtové kázně ve smyslu </w:t>
      </w:r>
      <w:proofErr w:type="spellStart"/>
      <w:r w:rsidRPr="00E97FDB">
        <w:rPr>
          <w:rFonts w:ascii="Arial" w:eastAsia="Times New Roman" w:hAnsi="Arial" w:cs="Arial"/>
          <w:sz w:val="24"/>
          <w:szCs w:val="24"/>
          <w:lang w:eastAsia="cs-CZ"/>
        </w:rPr>
        <w:t>ust</w:t>
      </w:r>
      <w:proofErr w:type="spellEnd"/>
      <w:r w:rsidRPr="00E97FDB">
        <w:rPr>
          <w:rFonts w:ascii="Arial" w:eastAsia="Times New Roman" w:hAnsi="Arial" w:cs="Arial"/>
          <w:sz w:val="24"/>
          <w:szCs w:val="24"/>
          <w:lang w:eastAsia="cs-CZ"/>
        </w:rPr>
        <w:t>. § 22 zákona č. 250/2000 Sb., o rozpočtových pravidlech územních rozpočtů, ve znění pozdějších předpisů. V</w:t>
      </w:r>
      <w:r w:rsidR="009C2373" w:rsidRPr="00E97FDB">
        <w:rPr>
          <w:rFonts w:ascii="Arial" w:eastAsia="Times New Roman" w:hAnsi="Arial" w:cs="Arial"/>
          <w:sz w:val="24"/>
          <w:szCs w:val="24"/>
          <w:lang w:eastAsia="cs-CZ"/>
        </w:rPr>
        <w:t> téže lhůtě</w:t>
      </w:r>
      <w:r w:rsidRPr="00E97FDB">
        <w:rPr>
          <w:rFonts w:ascii="Arial" w:eastAsia="Times New Roman" w:hAnsi="Arial" w:cs="Arial"/>
          <w:sz w:val="24"/>
          <w:szCs w:val="24"/>
          <w:lang w:eastAsia="cs-CZ"/>
        </w:rPr>
        <w:t xml:space="preserve"> je příjemce povinen vrátit poskytovateli poskytnutou dotaci v částce, o niž jsou výdaje vynaložené na akci, na jejíž realizaci byla poskytnuta dotace dle této smlouvy, převýšeny příjmy, které příjemce obdržel v souvislosti s realizací akce. Nevrátí-li příjemce dotaci nebo její část v případě uvedeném v předchozí větě, dopustí se porušení rozpočtové kázně ve smyslu </w:t>
      </w:r>
      <w:proofErr w:type="spellStart"/>
      <w:r w:rsidRPr="00E97FDB">
        <w:rPr>
          <w:rFonts w:ascii="Arial" w:eastAsia="Times New Roman" w:hAnsi="Arial" w:cs="Arial"/>
          <w:sz w:val="24"/>
          <w:szCs w:val="24"/>
          <w:lang w:eastAsia="cs-CZ"/>
        </w:rPr>
        <w:t>ust</w:t>
      </w:r>
      <w:proofErr w:type="spellEnd"/>
      <w:r w:rsidRPr="00E97FDB">
        <w:rPr>
          <w:rFonts w:ascii="Arial" w:eastAsia="Times New Roman" w:hAnsi="Arial" w:cs="Arial"/>
          <w:sz w:val="24"/>
          <w:szCs w:val="24"/>
          <w:lang w:eastAsia="cs-CZ"/>
        </w:rPr>
        <w:t>. § 22 zákona č. 250/2000 Sb., o rozpočtových pravidlech územních rozpočtů, ve znění pozdějších předpisů.</w:t>
      </w:r>
      <w:r w:rsidR="007321D0" w:rsidRPr="00E97FDB">
        <w:rPr>
          <w:rFonts w:ascii="Arial" w:eastAsia="Times New Roman" w:hAnsi="Arial" w:cs="Arial"/>
          <w:i/>
          <w:strike/>
          <w:sz w:val="24"/>
          <w:szCs w:val="24"/>
          <w:lang w:eastAsia="cs-CZ"/>
        </w:rPr>
        <w:t xml:space="preserve"> </w:t>
      </w:r>
    </w:p>
    <w:sectPr w:rsidR="00A34824" w:rsidRPr="00E97FDB" w:rsidSect="00A11E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8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6C0E7" w14:textId="77777777" w:rsidR="004D299F" w:rsidRDefault="004D299F" w:rsidP="00D40C40">
      <w:r>
        <w:separator/>
      </w:r>
    </w:p>
  </w:endnote>
  <w:endnote w:type="continuationSeparator" w:id="0">
    <w:p w14:paraId="3AEFC15A" w14:textId="77777777" w:rsidR="004D299F" w:rsidRDefault="004D299F" w:rsidP="00D4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3A07" w14:textId="77777777" w:rsidR="00E97FDB" w:rsidRDefault="00E97F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448792"/>
      <w:docPartObj>
        <w:docPartGallery w:val="Page Numbers (Bottom of Page)"/>
        <w:docPartUnique/>
      </w:docPartObj>
    </w:sdtPr>
    <w:sdtContent>
      <w:p w14:paraId="40E51180" w14:textId="42B61F28" w:rsidR="00A11E2B" w:rsidRDefault="00A11E2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D6D27B" w14:textId="4D5C6FE4" w:rsidR="00E97FDB" w:rsidRPr="00A11E2B" w:rsidRDefault="00E97FDB" w:rsidP="00A11E2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6298417"/>
      <w:docPartObj>
        <w:docPartGallery w:val="Page Numbers (Bottom of Page)"/>
        <w:docPartUnique/>
      </w:docPartObj>
    </w:sdtPr>
    <w:sdtEndPr/>
    <w:sdtContent>
      <w:p w14:paraId="1438FBED" w14:textId="5B6F807A" w:rsidR="001763FE" w:rsidRDefault="001763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91B58AA" w14:textId="77777777" w:rsidR="00A375C6" w:rsidRPr="00CA24A0" w:rsidRDefault="00A375C6" w:rsidP="002C2940">
    <w:pPr>
      <w:pStyle w:val="Zpat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69D40" w14:textId="77777777" w:rsidR="004D299F" w:rsidRDefault="004D299F" w:rsidP="00D40C40">
      <w:r>
        <w:separator/>
      </w:r>
    </w:p>
  </w:footnote>
  <w:footnote w:type="continuationSeparator" w:id="0">
    <w:p w14:paraId="3C636221" w14:textId="77777777" w:rsidR="004D299F" w:rsidRDefault="004D299F" w:rsidP="00D40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431F" w14:textId="77777777" w:rsidR="00E97FDB" w:rsidRDefault="00E97F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DB805" w14:textId="5B2C4B95" w:rsidR="00E97FDB" w:rsidRPr="00A11E2B" w:rsidRDefault="00E97FDB" w:rsidP="00A11E2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0BE85" w14:textId="77777777" w:rsidR="00E97FDB" w:rsidRDefault="00E97F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2A1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 w15:restartNumberingAfterBreak="0">
    <w:nsid w:val="026A3CFD"/>
    <w:multiLevelType w:val="multilevel"/>
    <w:tmpl w:val="833408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 w15:restartNumberingAfterBreak="0">
    <w:nsid w:val="053C71F8"/>
    <w:multiLevelType w:val="hybridMultilevel"/>
    <w:tmpl w:val="10BE9EC8"/>
    <w:lvl w:ilvl="0" w:tplc="369A12D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8F128C"/>
    <w:multiLevelType w:val="hybridMultilevel"/>
    <w:tmpl w:val="5B28A82A"/>
    <w:lvl w:ilvl="0" w:tplc="2F78558A">
      <w:start w:val="1"/>
      <w:numFmt w:val="lowerLetter"/>
      <w:lvlText w:val="%1)"/>
      <w:lvlJc w:val="left"/>
      <w:pPr>
        <w:ind w:left="163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67C8F"/>
    <w:multiLevelType w:val="hybridMultilevel"/>
    <w:tmpl w:val="0A885DDC"/>
    <w:lvl w:ilvl="0" w:tplc="05F6FC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47776"/>
    <w:multiLevelType w:val="multilevel"/>
    <w:tmpl w:val="D34C9A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6" w15:restartNumberingAfterBreak="0">
    <w:nsid w:val="0DB17CAA"/>
    <w:multiLevelType w:val="multilevel"/>
    <w:tmpl w:val="833408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7" w15:restartNumberingAfterBreak="0">
    <w:nsid w:val="0F9746E7"/>
    <w:multiLevelType w:val="hybridMultilevel"/>
    <w:tmpl w:val="580882F6"/>
    <w:lvl w:ilvl="0" w:tplc="3C18C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0BE7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23F27D1"/>
    <w:multiLevelType w:val="hybridMultilevel"/>
    <w:tmpl w:val="E15C2CCE"/>
    <w:lvl w:ilvl="0" w:tplc="5992B5BE">
      <w:start w:val="1"/>
      <w:numFmt w:val="upperRoman"/>
      <w:lvlText w:val="%1."/>
      <w:lvlJc w:val="left"/>
      <w:pPr>
        <w:ind w:left="2232" w:hanging="360"/>
      </w:pPr>
      <w:rPr>
        <w:rFonts w:hint="default"/>
      </w:rPr>
    </w:lvl>
    <w:lvl w:ilvl="1" w:tplc="C5B899E0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672" w:hanging="180"/>
      </w:pPr>
    </w:lvl>
    <w:lvl w:ilvl="3" w:tplc="0405000F" w:tentative="1">
      <w:start w:val="1"/>
      <w:numFmt w:val="decimal"/>
      <w:lvlText w:val="%4."/>
      <w:lvlJc w:val="left"/>
      <w:pPr>
        <w:ind w:left="4392" w:hanging="360"/>
      </w:pPr>
    </w:lvl>
    <w:lvl w:ilvl="4" w:tplc="04050019" w:tentative="1">
      <w:start w:val="1"/>
      <w:numFmt w:val="lowerLetter"/>
      <w:lvlText w:val="%5."/>
      <w:lvlJc w:val="left"/>
      <w:pPr>
        <w:ind w:left="5112" w:hanging="360"/>
      </w:pPr>
    </w:lvl>
    <w:lvl w:ilvl="5" w:tplc="0405001B" w:tentative="1">
      <w:start w:val="1"/>
      <w:numFmt w:val="lowerRoman"/>
      <w:lvlText w:val="%6."/>
      <w:lvlJc w:val="right"/>
      <w:pPr>
        <w:ind w:left="5832" w:hanging="180"/>
      </w:pPr>
    </w:lvl>
    <w:lvl w:ilvl="6" w:tplc="0405000F" w:tentative="1">
      <w:start w:val="1"/>
      <w:numFmt w:val="decimal"/>
      <w:lvlText w:val="%7."/>
      <w:lvlJc w:val="left"/>
      <w:pPr>
        <w:ind w:left="6552" w:hanging="360"/>
      </w:pPr>
    </w:lvl>
    <w:lvl w:ilvl="7" w:tplc="04050019" w:tentative="1">
      <w:start w:val="1"/>
      <w:numFmt w:val="lowerLetter"/>
      <w:lvlText w:val="%8."/>
      <w:lvlJc w:val="left"/>
      <w:pPr>
        <w:ind w:left="7272" w:hanging="360"/>
      </w:pPr>
    </w:lvl>
    <w:lvl w:ilvl="8" w:tplc="0405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9" w15:restartNumberingAfterBreak="0">
    <w:nsid w:val="138E62C1"/>
    <w:multiLevelType w:val="hybridMultilevel"/>
    <w:tmpl w:val="AD869456"/>
    <w:lvl w:ilvl="0" w:tplc="2CF62EB6">
      <w:start w:val="1"/>
      <w:numFmt w:val="lowerLetter"/>
      <w:lvlText w:val="%1)"/>
      <w:lvlJc w:val="left"/>
      <w:pPr>
        <w:ind w:left="1152" w:hanging="360"/>
      </w:pPr>
      <w:rPr>
        <w:rFonts w:hint="default"/>
        <w:b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6822C75"/>
    <w:multiLevelType w:val="hybridMultilevel"/>
    <w:tmpl w:val="5EC29DBE"/>
    <w:lvl w:ilvl="0" w:tplc="1D7C8434">
      <w:start w:val="1"/>
      <w:numFmt w:val="lowerLetter"/>
      <w:lvlText w:val="%1)"/>
      <w:lvlJc w:val="left"/>
      <w:pPr>
        <w:ind w:left="1635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12DC3"/>
    <w:multiLevelType w:val="hybridMultilevel"/>
    <w:tmpl w:val="2264D704"/>
    <w:lvl w:ilvl="0" w:tplc="770EC522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98D6F2E"/>
    <w:multiLevelType w:val="hybridMultilevel"/>
    <w:tmpl w:val="34A611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962262"/>
    <w:multiLevelType w:val="hybridMultilevel"/>
    <w:tmpl w:val="B4ACC934"/>
    <w:lvl w:ilvl="0" w:tplc="85D23D74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02147D1"/>
    <w:multiLevelType w:val="hybridMultilevel"/>
    <w:tmpl w:val="9FA636C4"/>
    <w:lvl w:ilvl="0" w:tplc="9A9A9EF2">
      <w:start w:val="1"/>
      <w:numFmt w:val="lowerLetter"/>
      <w:lvlText w:val="%1)"/>
      <w:lvlJc w:val="left"/>
      <w:pPr>
        <w:ind w:left="163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26026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 w15:restartNumberingAfterBreak="0">
    <w:nsid w:val="37CB1AF1"/>
    <w:multiLevelType w:val="hybridMultilevel"/>
    <w:tmpl w:val="EBE42A9A"/>
    <w:lvl w:ilvl="0" w:tplc="27381A00">
      <w:start w:val="1"/>
      <w:numFmt w:val="lowerLetter"/>
      <w:lvlText w:val="%1)"/>
      <w:lvlJc w:val="left"/>
      <w:pPr>
        <w:ind w:left="1211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A994A9B"/>
    <w:multiLevelType w:val="hybridMultilevel"/>
    <w:tmpl w:val="687AAA0E"/>
    <w:lvl w:ilvl="0" w:tplc="B8261D84">
      <w:start w:val="1"/>
      <w:numFmt w:val="lowerLetter"/>
      <w:lvlText w:val="%1)"/>
      <w:lvlJc w:val="left"/>
      <w:pPr>
        <w:ind w:left="163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" w15:restartNumberingAfterBreak="0">
    <w:nsid w:val="3BB01A60"/>
    <w:multiLevelType w:val="multilevel"/>
    <w:tmpl w:val="55B2FB3A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00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19" w15:restartNumberingAfterBreak="0">
    <w:nsid w:val="3E2A7FA6"/>
    <w:multiLevelType w:val="hybridMultilevel"/>
    <w:tmpl w:val="2892E63E"/>
    <w:lvl w:ilvl="0" w:tplc="94285D6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FE7335D"/>
    <w:multiLevelType w:val="hybridMultilevel"/>
    <w:tmpl w:val="93A49716"/>
    <w:lvl w:ilvl="0" w:tplc="991EB69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C5DE1"/>
    <w:multiLevelType w:val="hybridMultilevel"/>
    <w:tmpl w:val="7DF8130A"/>
    <w:lvl w:ilvl="0" w:tplc="10B41812">
      <w:start w:val="1"/>
      <w:numFmt w:val="lowerLetter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D3C6E"/>
    <w:multiLevelType w:val="multilevel"/>
    <w:tmpl w:val="3E06CF56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3" w15:restartNumberingAfterBreak="0">
    <w:nsid w:val="538027D2"/>
    <w:multiLevelType w:val="hybridMultilevel"/>
    <w:tmpl w:val="B93470F4"/>
    <w:lvl w:ilvl="0" w:tplc="80BE7E6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25504"/>
    <w:multiLevelType w:val="hybridMultilevel"/>
    <w:tmpl w:val="59A8E5C2"/>
    <w:lvl w:ilvl="0" w:tplc="D0781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54BAF"/>
    <w:multiLevelType w:val="multilevel"/>
    <w:tmpl w:val="9A5C50AC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00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6" w15:restartNumberingAfterBreak="0">
    <w:nsid w:val="672D7DA7"/>
    <w:multiLevelType w:val="hybridMultilevel"/>
    <w:tmpl w:val="CA84E61C"/>
    <w:lvl w:ilvl="0" w:tplc="5992B5BE">
      <w:start w:val="1"/>
      <w:numFmt w:val="upperRoman"/>
      <w:lvlText w:val="%1."/>
      <w:lvlJc w:val="left"/>
      <w:pPr>
        <w:ind w:left="2232" w:hanging="360"/>
      </w:pPr>
      <w:rPr>
        <w:rFonts w:hint="default"/>
      </w:rPr>
    </w:lvl>
    <w:lvl w:ilvl="1" w:tplc="5F9EBDE8">
      <w:start w:val="1"/>
      <w:numFmt w:val="lowerLetter"/>
      <w:lvlText w:val="%2)"/>
      <w:lvlJc w:val="left"/>
      <w:pPr>
        <w:ind w:left="1353" w:hanging="360"/>
      </w:pPr>
      <w:rPr>
        <w:rFonts w:hint="default"/>
        <w:b w:val="0"/>
        <w:i w:val="0"/>
        <w:color w:val="FF0000"/>
      </w:rPr>
    </w:lvl>
    <w:lvl w:ilvl="2" w:tplc="0405001B">
      <w:start w:val="1"/>
      <w:numFmt w:val="lowerRoman"/>
      <w:lvlText w:val="%3."/>
      <w:lvlJc w:val="right"/>
      <w:pPr>
        <w:ind w:left="3672" w:hanging="180"/>
      </w:pPr>
    </w:lvl>
    <w:lvl w:ilvl="3" w:tplc="0405000F" w:tentative="1">
      <w:start w:val="1"/>
      <w:numFmt w:val="decimal"/>
      <w:lvlText w:val="%4."/>
      <w:lvlJc w:val="left"/>
      <w:pPr>
        <w:ind w:left="4392" w:hanging="360"/>
      </w:pPr>
    </w:lvl>
    <w:lvl w:ilvl="4" w:tplc="04050019" w:tentative="1">
      <w:start w:val="1"/>
      <w:numFmt w:val="lowerLetter"/>
      <w:lvlText w:val="%5."/>
      <w:lvlJc w:val="left"/>
      <w:pPr>
        <w:ind w:left="5112" w:hanging="360"/>
      </w:pPr>
    </w:lvl>
    <w:lvl w:ilvl="5" w:tplc="0405001B" w:tentative="1">
      <w:start w:val="1"/>
      <w:numFmt w:val="lowerRoman"/>
      <w:lvlText w:val="%6."/>
      <w:lvlJc w:val="right"/>
      <w:pPr>
        <w:ind w:left="5832" w:hanging="180"/>
      </w:pPr>
    </w:lvl>
    <w:lvl w:ilvl="6" w:tplc="0405000F" w:tentative="1">
      <w:start w:val="1"/>
      <w:numFmt w:val="decimal"/>
      <w:lvlText w:val="%7."/>
      <w:lvlJc w:val="left"/>
      <w:pPr>
        <w:ind w:left="6552" w:hanging="360"/>
      </w:pPr>
    </w:lvl>
    <w:lvl w:ilvl="7" w:tplc="04050019" w:tentative="1">
      <w:start w:val="1"/>
      <w:numFmt w:val="lowerLetter"/>
      <w:lvlText w:val="%8."/>
      <w:lvlJc w:val="left"/>
      <w:pPr>
        <w:ind w:left="7272" w:hanging="360"/>
      </w:pPr>
    </w:lvl>
    <w:lvl w:ilvl="8" w:tplc="0405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27" w15:restartNumberingAfterBreak="0">
    <w:nsid w:val="67B8455F"/>
    <w:multiLevelType w:val="multilevel"/>
    <w:tmpl w:val="C08646EA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8" w15:restartNumberingAfterBreak="0">
    <w:nsid w:val="681B22D9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9" w15:restartNumberingAfterBreak="0">
    <w:nsid w:val="6CAC5A63"/>
    <w:multiLevelType w:val="hybridMultilevel"/>
    <w:tmpl w:val="AC88865A"/>
    <w:lvl w:ilvl="0" w:tplc="AF4A2A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D4B31A0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1" w15:restartNumberingAfterBreak="0">
    <w:nsid w:val="6F6128FB"/>
    <w:multiLevelType w:val="multilevel"/>
    <w:tmpl w:val="5D1C9264"/>
    <w:lvl w:ilvl="0">
      <w:start w:val="1"/>
      <w:numFmt w:val="decimal"/>
      <w:pStyle w:val="sl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auto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32" w15:restartNumberingAfterBreak="0">
    <w:nsid w:val="72062E44"/>
    <w:multiLevelType w:val="hybridMultilevel"/>
    <w:tmpl w:val="93A49716"/>
    <w:lvl w:ilvl="0" w:tplc="991EB69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225EA"/>
    <w:multiLevelType w:val="hybridMultilevel"/>
    <w:tmpl w:val="7B0CFC36"/>
    <w:lvl w:ilvl="0" w:tplc="B4FE28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74E56"/>
    <w:multiLevelType w:val="hybridMultilevel"/>
    <w:tmpl w:val="DE7CC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F42A4"/>
    <w:multiLevelType w:val="multilevel"/>
    <w:tmpl w:val="93604514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6" w15:restartNumberingAfterBreak="0">
    <w:nsid w:val="79713BEA"/>
    <w:multiLevelType w:val="hybridMultilevel"/>
    <w:tmpl w:val="9F8E8762"/>
    <w:lvl w:ilvl="0" w:tplc="0405001B">
      <w:numFmt w:val="bullet"/>
      <w:lvlText w:val="–"/>
      <w:lvlJc w:val="left"/>
      <w:pPr>
        <w:ind w:left="151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 w15:restartNumberingAfterBreak="0">
    <w:nsid w:val="7A8F1159"/>
    <w:multiLevelType w:val="multilevel"/>
    <w:tmpl w:val="06B6D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B2A4B64"/>
    <w:multiLevelType w:val="multilevel"/>
    <w:tmpl w:val="D34C9A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9" w15:restartNumberingAfterBreak="0">
    <w:nsid w:val="7D4A4085"/>
    <w:multiLevelType w:val="multilevel"/>
    <w:tmpl w:val="6CA0CCF4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00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40" w15:restartNumberingAfterBreak="0">
    <w:nsid w:val="7E637611"/>
    <w:multiLevelType w:val="hybridMultilevel"/>
    <w:tmpl w:val="59544BB0"/>
    <w:lvl w:ilvl="0" w:tplc="04050017">
      <w:start w:val="1"/>
      <w:numFmt w:val="lowerLetter"/>
      <w:lvlText w:val="%1)"/>
      <w:lvlJc w:val="left"/>
      <w:pPr>
        <w:tabs>
          <w:tab w:val="num" w:pos="1647"/>
        </w:tabs>
        <w:ind w:left="1647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941C58"/>
    <w:multiLevelType w:val="hybridMultilevel"/>
    <w:tmpl w:val="320C5626"/>
    <w:lvl w:ilvl="0" w:tplc="4C04B9E0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310556">
    <w:abstractNumId w:val="37"/>
  </w:num>
  <w:num w:numId="2" w16cid:durableId="45494041">
    <w:abstractNumId w:val="26"/>
  </w:num>
  <w:num w:numId="3" w16cid:durableId="753360328">
    <w:abstractNumId w:val="17"/>
  </w:num>
  <w:num w:numId="4" w16cid:durableId="35669848">
    <w:abstractNumId w:val="39"/>
  </w:num>
  <w:num w:numId="5" w16cid:durableId="2115634197">
    <w:abstractNumId w:val="18"/>
  </w:num>
  <w:num w:numId="6" w16cid:durableId="309402022">
    <w:abstractNumId w:val="36"/>
  </w:num>
  <w:num w:numId="7" w16cid:durableId="1194804031">
    <w:abstractNumId w:val="9"/>
  </w:num>
  <w:num w:numId="8" w16cid:durableId="228543160">
    <w:abstractNumId w:val="20"/>
  </w:num>
  <w:num w:numId="9" w16cid:durableId="105589331">
    <w:abstractNumId w:val="3"/>
  </w:num>
  <w:num w:numId="10" w16cid:durableId="1417047711">
    <w:abstractNumId w:val="10"/>
  </w:num>
  <w:num w:numId="11" w16cid:durableId="585650285">
    <w:abstractNumId w:val="14"/>
  </w:num>
  <w:num w:numId="12" w16cid:durableId="1941524426">
    <w:abstractNumId w:val="8"/>
  </w:num>
  <w:num w:numId="13" w16cid:durableId="1621183292">
    <w:abstractNumId w:val="24"/>
  </w:num>
  <w:num w:numId="14" w16cid:durableId="1420248016">
    <w:abstractNumId w:val="31"/>
  </w:num>
  <w:num w:numId="15" w16cid:durableId="1287615324">
    <w:abstractNumId w:val="41"/>
  </w:num>
  <w:num w:numId="16" w16cid:durableId="141285430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434627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47928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3214350">
    <w:abstractNumId w:val="1"/>
  </w:num>
  <w:num w:numId="20" w16cid:durableId="681247406">
    <w:abstractNumId w:val="0"/>
  </w:num>
  <w:num w:numId="21" w16cid:durableId="122508826">
    <w:abstractNumId w:val="28"/>
  </w:num>
  <w:num w:numId="22" w16cid:durableId="1195191528">
    <w:abstractNumId w:val="15"/>
  </w:num>
  <w:num w:numId="23" w16cid:durableId="366151391">
    <w:abstractNumId w:val="6"/>
  </w:num>
  <w:num w:numId="24" w16cid:durableId="2005811720">
    <w:abstractNumId w:val="5"/>
  </w:num>
  <w:num w:numId="25" w16cid:durableId="807625773">
    <w:abstractNumId w:val="16"/>
  </w:num>
  <w:num w:numId="26" w16cid:durableId="19226354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9919599">
    <w:abstractNumId w:val="12"/>
  </w:num>
  <w:num w:numId="28" w16cid:durableId="454982032">
    <w:abstractNumId w:val="19"/>
  </w:num>
  <w:num w:numId="29" w16cid:durableId="676270549">
    <w:abstractNumId w:val="23"/>
  </w:num>
  <w:num w:numId="30" w16cid:durableId="341590176">
    <w:abstractNumId w:val="25"/>
  </w:num>
  <w:num w:numId="31" w16cid:durableId="463935305">
    <w:abstractNumId w:val="13"/>
  </w:num>
  <w:num w:numId="32" w16cid:durableId="71397607">
    <w:abstractNumId w:val="40"/>
  </w:num>
  <w:num w:numId="33" w16cid:durableId="247078773">
    <w:abstractNumId w:val="34"/>
  </w:num>
  <w:num w:numId="34" w16cid:durableId="17652221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255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593614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040338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755025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280277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45164255">
    <w:abstractNumId w:val="32"/>
  </w:num>
  <w:num w:numId="41" w16cid:durableId="1324578189">
    <w:abstractNumId w:val="29"/>
  </w:num>
  <w:num w:numId="42" w16cid:durableId="1732924344">
    <w:abstractNumId w:val="27"/>
  </w:num>
  <w:num w:numId="43" w16cid:durableId="1692947858">
    <w:abstractNumId w:val="4"/>
  </w:num>
  <w:num w:numId="44" w16cid:durableId="1444424531">
    <w:abstractNumId w:val="11"/>
  </w:num>
  <w:num w:numId="45" w16cid:durableId="901792215">
    <w:abstractNumId w:val="2"/>
  </w:num>
  <w:num w:numId="46" w16cid:durableId="326634982">
    <w:abstractNumId w:val="22"/>
  </w:num>
  <w:num w:numId="47" w16cid:durableId="1471439176">
    <w:abstractNumId w:val="21"/>
  </w:num>
  <w:num w:numId="48" w16cid:durableId="810365744">
    <w:abstractNumId w:val="33"/>
  </w:num>
  <w:num w:numId="49" w16cid:durableId="821888453">
    <w:abstractNumId w:val="3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FB"/>
    <w:rsid w:val="00001074"/>
    <w:rsid w:val="00001344"/>
    <w:rsid w:val="000032B4"/>
    <w:rsid w:val="00003A45"/>
    <w:rsid w:val="000047EB"/>
    <w:rsid w:val="00006AE8"/>
    <w:rsid w:val="00011BB9"/>
    <w:rsid w:val="00011F5A"/>
    <w:rsid w:val="000129E7"/>
    <w:rsid w:val="000145AB"/>
    <w:rsid w:val="00014A64"/>
    <w:rsid w:val="00015EEA"/>
    <w:rsid w:val="00016E18"/>
    <w:rsid w:val="00025AAA"/>
    <w:rsid w:val="00027A16"/>
    <w:rsid w:val="00032265"/>
    <w:rsid w:val="000328D3"/>
    <w:rsid w:val="0003337C"/>
    <w:rsid w:val="000335E1"/>
    <w:rsid w:val="00033B9E"/>
    <w:rsid w:val="00034BE1"/>
    <w:rsid w:val="00034F6D"/>
    <w:rsid w:val="00036AD8"/>
    <w:rsid w:val="00036D9F"/>
    <w:rsid w:val="00037E6B"/>
    <w:rsid w:val="00040936"/>
    <w:rsid w:val="00041B37"/>
    <w:rsid w:val="000422B6"/>
    <w:rsid w:val="000425A8"/>
    <w:rsid w:val="00042781"/>
    <w:rsid w:val="00043650"/>
    <w:rsid w:val="00043D92"/>
    <w:rsid w:val="00045D83"/>
    <w:rsid w:val="000463D9"/>
    <w:rsid w:val="0004640A"/>
    <w:rsid w:val="000477F8"/>
    <w:rsid w:val="0005287A"/>
    <w:rsid w:val="000545E5"/>
    <w:rsid w:val="00055B22"/>
    <w:rsid w:val="000576BE"/>
    <w:rsid w:val="00060C62"/>
    <w:rsid w:val="000620FE"/>
    <w:rsid w:val="000621F1"/>
    <w:rsid w:val="00062C9D"/>
    <w:rsid w:val="000635CB"/>
    <w:rsid w:val="00064487"/>
    <w:rsid w:val="000647E7"/>
    <w:rsid w:val="00064A0C"/>
    <w:rsid w:val="000672AE"/>
    <w:rsid w:val="00071CAE"/>
    <w:rsid w:val="0007343C"/>
    <w:rsid w:val="0007359B"/>
    <w:rsid w:val="000735C1"/>
    <w:rsid w:val="00073CC3"/>
    <w:rsid w:val="00074F9D"/>
    <w:rsid w:val="000759C4"/>
    <w:rsid w:val="00075A12"/>
    <w:rsid w:val="00075A41"/>
    <w:rsid w:val="00075CC3"/>
    <w:rsid w:val="00077E87"/>
    <w:rsid w:val="00080043"/>
    <w:rsid w:val="000812E1"/>
    <w:rsid w:val="00083837"/>
    <w:rsid w:val="00083C15"/>
    <w:rsid w:val="00086582"/>
    <w:rsid w:val="00087FB4"/>
    <w:rsid w:val="0009016F"/>
    <w:rsid w:val="00092C56"/>
    <w:rsid w:val="0009326B"/>
    <w:rsid w:val="0009398A"/>
    <w:rsid w:val="00093D1C"/>
    <w:rsid w:val="000941B2"/>
    <w:rsid w:val="00094EF7"/>
    <w:rsid w:val="000950D4"/>
    <w:rsid w:val="000951F1"/>
    <w:rsid w:val="0009595C"/>
    <w:rsid w:val="00095E9A"/>
    <w:rsid w:val="0009666A"/>
    <w:rsid w:val="000979C5"/>
    <w:rsid w:val="000A0C44"/>
    <w:rsid w:val="000A1C1C"/>
    <w:rsid w:val="000A2109"/>
    <w:rsid w:val="000A5F56"/>
    <w:rsid w:val="000A6591"/>
    <w:rsid w:val="000B0318"/>
    <w:rsid w:val="000B06AF"/>
    <w:rsid w:val="000B103E"/>
    <w:rsid w:val="000B1B0F"/>
    <w:rsid w:val="000B2B07"/>
    <w:rsid w:val="000B4B4A"/>
    <w:rsid w:val="000B66EA"/>
    <w:rsid w:val="000B6728"/>
    <w:rsid w:val="000B6E55"/>
    <w:rsid w:val="000B7A89"/>
    <w:rsid w:val="000C02E4"/>
    <w:rsid w:val="000C1B93"/>
    <w:rsid w:val="000C1F2D"/>
    <w:rsid w:val="000C237E"/>
    <w:rsid w:val="000C7650"/>
    <w:rsid w:val="000D0819"/>
    <w:rsid w:val="000D1297"/>
    <w:rsid w:val="000D1974"/>
    <w:rsid w:val="000D1B23"/>
    <w:rsid w:val="000D2D7E"/>
    <w:rsid w:val="000D319D"/>
    <w:rsid w:val="000D442F"/>
    <w:rsid w:val="000D7241"/>
    <w:rsid w:val="000E1AAD"/>
    <w:rsid w:val="000E2A72"/>
    <w:rsid w:val="000E2BFA"/>
    <w:rsid w:val="000E4EB8"/>
    <w:rsid w:val="000E6307"/>
    <w:rsid w:val="000E63E3"/>
    <w:rsid w:val="000E72E9"/>
    <w:rsid w:val="000E7952"/>
    <w:rsid w:val="000E7D2F"/>
    <w:rsid w:val="000F0519"/>
    <w:rsid w:val="000F6302"/>
    <w:rsid w:val="000F659E"/>
    <w:rsid w:val="0010380F"/>
    <w:rsid w:val="00104DA7"/>
    <w:rsid w:val="00105061"/>
    <w:rsid w:val="001050FA"/>
    <w:rsid w:val="00107607"/>
    <w:rsid w:val="00111E6D"/>
    <w:rsid w:val="001130A1"/>
    <w:rsid w:val="00113E3A"/>
    <w:rsid w:val="001158F5"/>
    <w:rsid w:val="001166BF"/>
    <w:rsid w:val="0011722F"/>
    <w:rsid w:val="00117CC2"/>
    <w:rsid w:val="00117EA0"/>
    <w:rsid w:val="00122793"/>
    <w:rsid w:val="001235B9"/>
    <w:rsid w:val="0012518C"/>
    <w:rsid w:val="00125FEF"/>
    <w:rsid w:val="00126B32"/>
    <w:rsid w:val="00127828"/>
    <w:rsid w:val="0012786E"/>
    <w:rsid w:val="001312F3"/>
    <w:rsid w:val="001323D9"/>
    <w:rsid w:val="0013477A"/>
    <w:rsid w:val="00134F29"/>
    <w:rsid w:val="00135D6D"/>
    <w:rsid w:val="00136F37"/>
    <w:rsid w:val="00137D65"/>
    <w:rsid w:val="001429D2"/>
    <w:rsid w:val="001436D1"/>
    <w:rsid w:val="001455CD"/>
    <w:rsid w:val="001455DA"/>
    <w:rsid w:val="001479FC"/>
    <w:rsid w:val="00147D64"/>
    <w:rsid w:val="00150850"/>
    <w:rsid w:val="00150BF2"/>
    <w:rsid w:val="00150D31"/>
    <w:rsid w:val="001517F8"/>
    <w:rsid w:val="00153478"/>
    <w:rsid w:val="001547B3"/>
    <w:rsid w:val="00154952"/>
    <w:rsid w:val="0016130C"/>
    <w:rsid w:val="00161B76"/>
    <w:rsid w:val="00163172"/>
    <w:rsid w:val="00163897"/>
    <w:rsid w:val="001649B8"/>
    <w:rsid w:val="00165A7E"/>
    <w:rsid w:val="0016665E"/>
    <w:rsid w:val="0016783B"/>
    <w:rsid w:val="001705B5"/>
    <w:rsid w:val="00170896"/>
    <w:rsid w:val="00170EC7"/>
    <w:rsid w:val="001720A1"/>
    <w:rsid w:val="001723D2"/>
    <w:rsid w:val="00172C61"/>
    <w:rsid w:val="00173F42"/>
    <w:rsid w:val="00175D80"/>
    <w:rsid w:val="001763FE"/>
    <w:rsid w:val="001777F6"/>
    <w:rsid w:val="0018213C"/>
    <w:rsid w:val="001831FD"/>
    <w:rsid w:val="0018363E"/>
    <w:rsid w:val="00183700"/>
    <w:rsid w:val="00183F3D"/>
    <w:rsid w:val="001847AD"/>
    <w:rsid w:val="001854AA"/>
    <w:rsid w:val="00185788"/>
    <w:rsid w:val="001876F7"/>
    <w:rsid w:val="00187870"/>
    <w:rsid w:val="00187FE4"/>
    <w:rsid w:val="00190C18"/>
    <w:rsid w:val="0019263B"/>
    <w:rsid w:val="0019284F"/>
    <w:rsid w:val="00194830"/>
    <w:rsid w:val="00195437"/>
    <w:rsid w:val="00196384"/>
    <w:rsid w:val="001A028E"/>
    <w:rsid w:val="001A0934"/>
    <w:rsid w:val="001A0D0F"/>
    <w:rsid w:val="001A1B34"/>
    <w:rsid w:val="001A1C6B"/>
    <w:rsid w:val="001A2370"/>
    <w:rsid w:val="001A2630"/>
    <w:rsid w:val="001A336F"/>
    <w:rsid w:val="001A3CC1"/>
    <w:rsid w:val="001A3D85"/>
    <w:rsid w:val="001A4883"/>
    <w:rsid w:val="001A49B5"/>
    <w:rsid w:val="001A62CA"/>
    <w:rsid w:val="001A6B28"/>
    <w:rsid w:val="001A6E11"/>
    <w:rsid w:val="001A7A63"/>
    <w:rsid w:val="001B07D6"/>
    <w:rsid w:val="001B0A5E"/>
    <w:rsid w:val="001B1CF5"/>
    <w:rsid w:val="001B2273"/>
    <w:rsid w:val="001B3185"/>
    <w:rsid w:val="001B326B"/>
    <w:rsid w:val="001B3DDD"/>
    <w:rsid w:val="001B7624"/>
    <w:rsid w:val="001C2C2C"/>
    <w:rsid w:val="001C33D7"/>
    <w:rsid w:val="001C5430"/>
    <w:rsid w:val="001C5629"/>
    <w:rsid w:val="001C66E4"/>
    <w:rsid w:val="001C688C"/>
    <w:rsid w:val="001C71A6"/>
    <w:rsid w:val="001C7DB3"/>
    <w:rsid w:val="001D1DD2"/>
    <w:rsid w:val="001D2DB3"/>
    <w:rsid w:val="001D30FE"/>
    <w:rsid w:val="001D3285"/>
    <w:rsid w:val="001D3906"/>
    <w:rsid w:val="001D3A9C"/>
    <w:rsid w:val="001D42CD"/>
    <w:rsid w:val="001D6533"/>
    <w:rsid w:val="001E00C9"/>
    <w:rsid w:val="001E0165"/>
    <w:rsid w:val="001E21D4"/>
    <w:rsid w:val="001E478A"/>
    <w:rsid w:val="001E4BB7"/>
    <w:rsid w:val="001E5401"/>
    <w:rsid w:val="001E5DE6"/>
    <w:rsid w:val="001E61B2"/>
    <w:rsid w:val="001E6893"/>
    <w:rsid w:val="001E71A3"/>
    <w:rsid w:val="001F0441"/>
    <w:rsid w:val="001F2912"/>
    <w:rsid w:val="001F43EE"/>
    <w:rsid w:val="001F4D19"/>
    <w:rsid w:val="001F65EE"/>
    <w:rsid w:val="001F6B57"/>
    <w:rsid w:val="001F7041"/>
    <w:rsid w:val="001F772C"/>
    <w:rsid w:val="001F7F19"/>
    <w:rsid w:val="00201EDF"/>
    <w:rsid w:val="002039B7"/>
    <w:rsid w:val="00205144"/>
    <w:rsid w:val="00205602"/>
    <w:rsid w:val="0020729C"/>
    <w:rsid w:val="00207B06"/>
    <w:rsid w:val="002103D8"/>
    <w:rsid w:val="00211081"/>
    <w:rsid w:val="00211421"/>
    <w:rsid w:val="00212ACA"/>
    <w:rsid w:val="00212D9F"/>
    <w:rsid w:val="00214670"/>
    <w:rsid w:val="00214805"/>
    <w:rsid w:val="00217023"/>
    <w:rsid w:val="00217820"/>
    <w:rsid w:val="00220A93"/>
    <w:rsid w:val="00220FF7"/>
    <w:rsid w:val="002234B7"/>
    <w:rsid w:val="002236B8"/>
    <w:rsid w:val="002241CF"/>
    <w:rsid w:val="00224C86"/>
    <w:rsid w:val="00227C21"/>
    <w:rsid w:val="00227F41"/>
    <w:rsid w:val="00230580"/>
    <w:rsid w:val="00230F9B"/>
    <w:rsid w:val="00231891"/>
    <w:rsid w:val="00233860"/>
    <w:rsid w:val="00235694"/>
    <w:rsid w:val="002360BE"/>
    <w:rsid w:val="002376AD"/>
    <w:rsid w:val="00237F27"/>
    <w:rsid w:val="002408EB"/>
    <w:rsid w:val="002408F0"/>
    <w:rsid w:val="002409C2"/>
    <w:rsid w:val="00240D4A"/>
    <w:rsid w:val="002436D6"/>
    <w:rsid w:val="00243E17"/>
    <w:rsid w:val="0024408B"/>
    <w:rsid w:val="00244A06"/>
    <w:rsid w:val="00245C50"/>
    <w:rsid w:val="00247A74"/>
    <w:rsid w:val="00250995"/>
    <w:rsid w:val="00250B44"/>
    <w:rsid w:val="0025108A"/>
    <w:rsid w:val="0025121D"/>
    <w:rsid w:val="00253090"/>
    <w:rsid w:val="0025323E"/>
    <w:rsid w:val="00253A30"/>
    <w:rsid w:val="00253B38"/>
    <w:rsid w:val="00253C6B"/>
    <w:rsid w:val="00253DD4"/>
    <w:rsid w:val="00254AC2"/>
    <w:rsid w:val="00255AB8"/>
    <w:rsid w:val="00255AE2"/>
    <w:rsid w:val="00257F52"/>
    <w:rsid w:val="002601DB"/>
    <w:rsid w:val="002618EA"/>
    <w:rsid w:val="00265FDA"/>
    <w:rsid w:val="00266560"/>
    <w:rsid w:val="00266DB4"/>
    <w:rsid w:val="00266EFB"/>
    <w:rsid w:val="00267B95"/>
    <w:rsid w:val="0027781E"/>
    <w:rsid w:val="00277B48"/>
    <w:rsid w:val="002804E7"/>
    <w:rsid w:val="002806B1"/>
    <w:rsid w:val="002842C7"/>
    <w:rsid w:val="00284599"/>
    <w:rsid w:val="00284654"/>
    <w:rsid w:val="00284BF7"/>
    <w:rsid w:val="00285125"/>
    <w:rsid w:val="00286AF4"/>
    <w:rsid w:val="002871B4"/>
    <w:rsid w:val="002872BE"/>
    <w:rsid w:val="00287756"/>
    <w:rsid w:val="00287BF8"/>
    <w:rsid w:val="00290054"/>
    <w:rsid w:val="002908BE"/>
    <w:rsid w:val="002915BF"/>
    <w:rsid w:val="00294271"/>
    <w:rsid w:val="00296C12"/>
    <w:rsid w:val="002A0D04"/>
    <w:rsid w:val="002A1945"/>
    <w:rsid w:val="002A2372"/>
    <w:rsid w:val="002A2634"/>
    <w:rsid w:val="002A3CD3"/>
    <w:rsid w:val="002A4ADE"/>
    <w:rsid w:val="002A662C"/>
    <w:rsid w:val="002A687A"/>
    <w:rsid w:val="002A7B11"/>
    <w:rsid w:val="002B13AE"/>
    <w:rsid w:val="002B3EFC"/>
    <w:rsid w:val="002B482D"/>
    <w:rsid w:val="002B57BA"/>
    <w:rsid w:val="002B603F"/>
    <w:rsid w:val="002B7EE1"/>
    <w:rsid w:val="002C095D"/>
    <w:rsid w:val="002C0CA8"/>
    <w:rsid w:val="002C1669"/>
    <w:rsid w:val="002C18C9"/>
    <w:rsid w:val="002C270B"/>
    <w:rsid w:val="002C2880"/>
    <w:rsid w:val="002C2940"/>
    <w:rsid w:val="002C4E03"/>
    <w:rsid w:val="002C6503"/>
    <w:rsid w:val="002D2C99"/>
    <w:rsid w:val="002D5445"/>
    <w:rsid w:val="002D741E"/>
    <w:rsid w:val="002E127B"/>
    <w:rsid w:val="002E22EC"/>
    <w:rsid w:val="002E45C9"/>
    <w:rsid w:val="002E4AC7"/>
    <w:rsid w:val="002E4DB3"/>
    <w:rsid w:val="002E6113"/>
    <w:rsid w:val="002E7140"/>
    <w:rsid w:val="002F0537"/>
    <w:rsid w:val="002F2753"/>
    <w:rsid w:val="002F41E3"/>
    <w:rsid w:val="002F6E86"/>
    <w:rsid w:val="00300065"/>
    <w:rsid w:val="00300D7D"/>
    <w:rsid w:val="00300EB6"/>
    <w:rsid w:val="00303B2A"/>
    <w:rsid w:val="00305328"/>
    <w:rsid w:val="003056B4"/>
    <w:rsid w:val="00305EB3"/>
    <w:rsid w:val="003075A0"/>
    <w:rsid w:val="00307B8B"/>
    <w:rsid w:val="00311206"/>
    <w:rsid w:val="0031151F"/>
    <w:rsid w:val="0031285D"/>
    <w:rsid w:val="00312AD0"/>
    <w:rsid w:val="00312E6C"/>
    <w:rsid w:val="003150D3"/>
    <w:rsid w:val="003152DD"/>
    <w:rsid w:val="00316538"/>
    <w:rsid w:val="00317A8E"/>
    <w:rsid w:val="00320D14"/>
    <w:rsid w:val="00321921"/>
    <w:rsid w:val="00321FF4"/>
    <w:rsid w:val="0032223E"/>
    <w:rsid w:val="00322442"/>
    <w:rsid w:val="0032384F"/>
    <w:rsid w:val="00324F6F"/>
    <w:rsid w:val="00325F77"/>
    <w:rsid w:val="00326204"/>
    <w:rsid w:val="00331407"/>
    <w:rsid w:val="0033279A"/>
    <w:rsid w:val="00332FD6"/>
    <w:rsid w:val="00333014"/>
    <w:rsid w:val="0033568D"/>
    <w:rsid w:val="00335BBC"/>
    <w:rsid w:val="00337CC7"/>
    <w:rsid w:val="003407BA"/>
    <w:rsid w:val="00341E0B"/>
    <w:rsid w:val="00342DBD"/>
    <w:rsid w:val="00343694"/>
    <w:rsid w:val="00343A71"/>
    <w:rsid w:val="003448AA"/>
    <w:rsid w:val="003454CB"/>
    <w:rsid w:val="00345E5F"/>
    <w:rsid w:val="003475F9"/>
    <w:rsid w:val="00350A22"/>
    <w:rsid w:val="00350F39"/>
    <w:rsid w:val="003534FD"/>
    <w:rsid w:val="003540D3"/>
    <w:rsid w:val="00356036"/>
    <w:rsid w:val="00356932"/>
    <w:rsid w:val="00356B49"/>
    <w:rsid w:val="00357A14"/>
    <w:rsid w:val="00357E8B"/>
    <w:rsid w:val="00360968"/>
    <w:rsid w:val="003609F0"/>
    <w:rsid w:val="00363897"/>
    <w:rsid w:val="003641D8"/>
    <w:rsid w:val="00364D3A"/>
    <w:rsid w:val="00364D73"/>
    <w:rsid w:val="00366411"/>
    <w:rsid w:val="00367847"/>
    <w:rsid w:val="00370155"/>
    <w:rsid w:val="003707DC"/>
    <w:rsid w:val="00372128"/>
    <w:rsid w:val="0037274D"/>
    <w:rsid w:val="00372BF4"/>
    <w:rsid w:val="00372DE5"/>
    <w:rsid w:val="00373A73"/>
    <w:rsid w:val="00373E49"/>
    <w:rsid w:val="00374DF9"/>
    <w:rsid w:val="003750AE"/>
    <w:rsid w:val="003750E2"/>
    <w:rsid w:val="00375CFD"/>
    <w:rsid w:val="00376F88"/>
    <w:rsid w:val="0038031B"/>
    <w:rsid w:val="00380CF6"/>
    <w:rsid w:val="0038220B"/>
    <w:rsid w:val="00383116"/>
    <w:rsid w:val="003849FA"/>
    <w:rsid w:val="003856D8"/>
    <w:rsid w:val="003857D9"/>
    <w:rsid w:val="00386B1E"/>
    <w:rsid w:val="00387077"/>
    <w:rsid w:val="0039077C"/>
    <w:rsid w:val="00390DB3"/>
    <w:rsid w:val="00393327"/>
    <w:rsid w:val="00394585"/>
    <w:rsid w:val="00394773"/>
    <w:rsid w:val="00396D23"/>
    <w:rsid w:val="00397F52"/>
    <w:rsid w:val="003A040E"/>
    <w:rsid w:val="003A11FD"/>
    <w:rsid w:val="003A2E56"/>
    <w:rsid w:val="003A3D61"/>
    <w:rsid w:val="003A406B"/>
    <w:rsid w:val="003A45E9"/>
    <w:rsid w:val="003A4AA2"/>
    <w:rsid w:val="003B052C"/>
    <w:rsid w:val="003B0643"/>
    <w:rsid w:val="003B2510"/>
    <w:rsid w:val="003B29D0"/>
    <w:rsid w:val="003B4070"/>
    <w:rsid w:val="003B4C3B"/>
    <w:rsid w:val="003B4F80"/>
    <w:rsid w:val="003B55DD"/>
    <w:rsid w:val="003B6F7A"/>
    <w:rsid w:val="003C02D8"/>
    <w:rsid w:val="003C2090"/>
    <w:rsid w:val="003C45D9"/>
    <w:rsid w:val="003C45E5"/>
    <w:rsid w:val="003C6D43"/>
    <w:rsid w:val="003C717E"/>
    <w:rsid w:val="003C7BC9"/>
    <w:rsid w:val="003D0F9E"/>
    <w:rsid w:val="003D1870"/>
    <w:rsid w:val="003D3790"/>
    <w:rsid w:val="003D39B7"/>
    <w:rsid w:val="003D4122"/>
    <w:rsid w:val="003D6086"/>
    <w:rsid w:val="003E023F"/>
    <w:rsid w:val="003E0724"/>
    <w:rsid w:val="003E0873"/>
    <w:rsid w:val="003E0A08"/>
    <w:rsid w:val="003E17BF"/>
    <w:rsid w:val="003E24B7"/>
    <w:rsid w:val="003E385E"/>
    <w:rsid w:val="003E489A"/>
    <w:rsid w:val="003E6768"/>
    <w:rsid w:val="003E692E"/>
    <w:rsid w:val="003E7028"/>
    <w:rsid w:val="003F1AF8"/>
    <w:rsid w:val="003F272F"/>
    <w:rsid w:val="003F53C7"/>
    <w:rsid w:val="003F7C9E"/>
    <w:rsid w:val="00403137"/>
    <w:rsid w:val="004033EA"/>
    <w:rsid w:val="004049AD"/>
    <w:rsid w:val="00404AEA"/>
    <w:rsid w:val="00405AFE"/>
    <w:rsid w:val="00405D22"/>
    <w:rsid w:val="00407ADE"/>
    <w:rsid w:val="004122C0"/>
    <w:rsid w:val="00412E4A"/>
    <w:rsid w:val="0041317B"/>
    <w:rsid w:val="004133CB"/>
    <w:rsid w:val="0041346C"/>
    <w:rsid w:val="004135C2"/>
    <w:rsid w:val="00413E2D"/>
    <w:rsid w:val="00416F5E"/>
    <w:rsid w:val="0042012D"/>
    <w:rsid w:val="00421422"/>
    <w:rsid w:val="00421617"/>
    <w:rsid w:val="004224D5"/>
    <w:rsid w:val="00422A0D"/>
    <w:rsid w:val="00422D14"/>
    <w:rsid w:val="00422F97"/>
    <w:rsid w:val="0042362B"/>
    <w:rsid w:val="0042559C"/>
    <w:rsid w:val="00426D57"/>
    <w:rsid w:val="004309C0"/>
    <w:rsid w:val="004316AC"/>
    <w:rsid w:val="00431784"/>
    <w:rsid w:val="00432F47"/>
    <w:rsid w:val="00432F4F"/>
    <w:rsid w:val="00433CC5"/>
    <w:rsid w:val="00433E9B"/>
    <w:rsid w:val="00437325"/>
    <w:rsid w:val="00437D00"/>
    <w:rsid w:val="00437FB4"/>
    <w:rsid w:val="004419AB"/>
    <w:rsid w:val="00442164"/>
    <w:rsid w:val="004421B5"/>
    <w:rsid w:val="00442F43"/>
    <w:rsid w:val="004436F0"/>
    <w:rsid w:val="0044472F"/>
    <w:rsid w:val="00446F10"/>
    <w:rsid w:val="0044719F"/>
    <w:rsid w:val="00450A19"/>
    <w:rsid w:val="00450A98"/>
    <w:rsid w:val="004514D3"/>
    <w:rsid w:val="004514E3"/>
    <w:rsid w:val="00452184"/>
    <w:rsid w:val="00452329"/>
    <w:rsid w:val="00453D92"/>
    <w:rsid w:val="0045517F"/>
    <w:rsid w:val="00461837"/>
    <w:rsid w:val="004618CC"/>
    <w:rsid w:val="004632A7"/>
    <w:rsid w:val="00464488"/>
    <w:rsid w:val="004654F3"/>
    <w:rsid w:val="004662BF"/>
    <w:rsid w:val="0046641E"/>
    <w:rsid w:val="00467881"/>
    <w:rsid w:val="004678B6"/>
    <w:rsid w:val="00470BFC"/>
    <w:rsid w:val="00470ECC"/>
    <w:rsid w:val="00471FA4"/>
    <w:rsid w:val="00474E49"/>
    <w:rsid w:val="004751CB"/>
    <w:rsid w:val="004754B6"/>
    <w:rsid w:val="004754F5"/>
    <w:rsid w:val="00475860"/>
    <w:rsid w:val="004769EC"/>
    <w:rsid w:val="004811A3"/>
    <w:rsid w:val="00484A44"/>
    <w:rsid w:val="004861C6"/>
    <w:rsid w:val="00486F4C"/>
    <w:rsid w:val="004871C8"/>
    <w:rsid w:val="004918C2"/>
    <w:rsid w:val="00493B7C"/>
    <w:rsid w:val="00495468"/>
    <w:rsid w:val="00495FA8"/>
    <w:rsid w:val="004969CE"/>
    <w:rsid w:val="004975B8"/>
    <w:rsid w:val="004A007F"/>
    <w:rsid w:val="004A1C0E"/>
    <w:rsid w:val="004A27E8"/>
    <w:rsid w:val="004A31D3"/>
    <w:rsid w:val="004A59CA"/>
    <w:rsid w:val="004A63C0"/>
    <w:rsid w:val="004B000B"/>
    <w:rsid w:val="004B09B0"/>
    <w:rsid w:val="004B192A"/>
    <w:rsid w:val="004B2C4B"/>
    <w:rsid w:val="004B3ABA"/>
    <w:rsid w:val="004B4678"/>
    <w:rsid w:val="004B613F"/>
    <w:rsid w:val="004B7E00"/>
    <w:rsid w:val="004C0852"/>
    <w:rsid w:val="004C0F3D"/>
    <w:rsid w:val="004C1433"/>
    <w:rsid w:val="004C1E11"/>
    <w:rsid w:val="004C3E4C"/>
    <w:rsid w:val="004C50AD"/>
    <w:rsid w:val="004C5354"/>
    <w:rsid w:val="004D09F2"/>
    <w:rsid w:val="004D0E3E"/>
    <w:rsid w:val="004D2620"/>
    <w:rsid w:val="004D299F"/>
    <w:rsid w:val="004D2C17"/>
    <w:rsid w:val="004D3A9B"/>
    <w:rsid w:val="004D3C67"/>
    <w:rsid w:val="004D4398"/>
    <w:rsid w:val="004D7174"/>
    <w:rsid w:val="004D7CAF"/>
    <w:rsid w:val="004E0BF7"/>
    <w:rsid w:val="004E206D"/>
    <w:rsid w:val="004E2514"/>
    <w:rsid w:val="004E254D"/>
    <w:rsid w:val="004E2846"/>
    <w:rsid w:val="004E3432"/>
    <w:rsid w:val="004E3838"/>
    <w:rsid w:val="004E5314"/>
    <w:rsid w:val="004E5862"/>
    <w:rsid w:val="004E7A87"/>
    <w:rsid w:val="004F0612"/>
    <w:rsid w:val="004F0D50"/>
    <w:rsid w:val="004F4070"/>
    <w:rsid w:val="004F44DE"/>
    <w:rsid w:val="004F4874"/>
    <w:rsid w:val="004F4A0D"/>
    <w:rsid w:val="004F4B4B"/>
    <w:rsid w:val="004F543D"/>
    <w:rsid w:val="004F648D"/>
    <w:rsid w:val="004F66DA"/>
    <w:rsid w:val="004F7E64"/>
    <w:rsid w:val="005006B1"/>
    <w:rsid w:val="005018CD"/>
    <w:rsid w:val="00502332"/>
    <w:rsid w:val="00503A23"/>
    <w:rsid w:val="00503A3F"/>
    <w:rsid w:val="00503C5A"/>
    <w:rsid w:val="00503C95"/>
    <w:rsid w:val="00505B05"/>
    <w:rsid w:val="005069DC"/>
    <w:rsid w:val="005116E9"/>
    <w:rsid w:val="00511EA8"/>
    <w:rsid w:val="0051486B"/>
    <w:rsid w:val="00514A01"/>
    <w:rsid w:val="00515C03"/>
    <w:rsid w:val="0051618F"/>
    <w:rsid w:val="00516437"/>
    <w:rsid w:val="005175F6"/>
    <w:rsid w:val="00517F36"/>
    <w:rsid w:val="00520749"/>
    <w:rsid w:val="00522B33"/>
    <w:rsid w:val="00522CD7"/>
    <w:rsid w:val="005258AA"/>
    <w:rsid w:val="00525B5C"/>
    <w:rsid w:val="00525C9D"/>
    <w:rsid w:val="00525FAE"/>
    <w:rsid w:val="00530A93"/>
    <w:rsid w:val="0053167E"/>
    <w:rsid w:val="00531EB6"/>
    <w:rsid w:val="005333B5"/>
    <w:rsid w:val="005349A1"/>
    <w:rsid w:val="005433FC"/>
    <w:rsid w:val="00543768"/>
    <w:rsid w:val="005459E0"/>
    <w:rsid w:val="00545A5B"/>
    <w:rsid w:val="00545BC9"/>
    <w:rsid w:val="005463CC"/>
    <w:rsid w:val="0054676F"/>
    <w:rsid w:val="005469CD"/>
    <w:rsid w:val="005471B0"/>
    <w:rsid w:val="005473AF"/>
    <w:rsid w:val="0055090A"/>
    <w:rsid w:val="0055217E"/>
    <w:rsid w:val="005540C7"/>
    <w:rsid w:val="00555E8D"/>
    <w:rsid w:val="00557105"/>
    <w:rsid w:val="005611E9"/>
    <w:rsid w:val="00561442"/>
    <w:rsid w:val="0056218B"/>
    <w:rsid w:val="0056241E"/>
    <w:rsid w:val="00562857"/>
    <w:rsid w:val="00564BEB"/>
    <w:rsid w:val="00565405"/>
    <w:rsid w:val="00566046"/>
    <w:rsid w:val="00566D50"/>
    <w:rsid w:val="0056705E"/>
    <w:rsid w:val="00567832"/>
    <w:rsid w:val="00567BA7"/>
    <w:rsid w:val="005711EA"/>
    <w:rsid w:val="00571EC8"/>
    <w:rsid w:val="00576003"/>
    <w:rsid w:val="0057703C"/>
    <w:rsid w:val="0057764F"/>
    <w:rsid w:val="00577BC3"/>
    <w:rsid w:val="00580363"/>
    <w:rsid w:val="00580C7A"/>
    <w:rsid w:val="00581A95"/>
    <w:rsid w:val="005848C6"/>
    <w:rsid w:val="00585AA7"/>
    <w:rsid w:val="005863EB"/>
    <w:rsid w:val="00586A66"/>
    <w:rsid w:val="0058756D"/>
    <w:rsid w:val="0059085F"/>
    <w:rsid w:val="00593E65"/>
    <w:rsid w:val="00594745"/>
    <w:rsid w:val="00594759"/>
    <w:rsid w:val="0059526D"/>
    <w:rsid w:val="00597D7B"/>
    <w:rsid w:val="005A2AC3"/>
    <w:rsid w:val="005A5A90"/>
    <w:rsid w:val="005A6599"/>
    <w:rsid w:val="005A6B18"/>
    <w:rsid w:val="005A7613"/>
    <w:rsid w:val="005A7F3C"/>
    <w:rsid w:val="005B01F8"/>
    <w:rsid w:val="005B3B69"/>
    <w:rsid w:val="005B4047"/>
    <w:rsid w:val="005B48F8"/>
    <w:rsid w:val="005B4A9C"/>
    <w:rsid w:val="005B55CD"/>
    <w:rsid w:val="005B6083"/>
    <w:rsid w:val="005B6375"/>
    <w:rsid w:val="005B6805"/>
    <w:rsid w:val="005C15B3"/>
    <w:rsid w:val="005C24FA"/>
    <w:rsid w:val="005C30DE"/>
    <w:rsid w:val="005C47AE"/>
    <w:rsid w:val="005C4F45"/>
    <w:rsid w:val="005C5D6C"/>
    <w:rsid w:val="005C5D7D"/>
    <w:rsid w:val="005C6693"/>
    <w:rsid w:val="005C6701"/>
    <w:rsid w:val="005C69C9"/>
    <w:rsid w:val="005C7142"/>
    <w:rsid w:val="005D0194"/>
    <w:rsid w:val="005D0F3B"/>
    <w:rsid w:val="005D0F92"/>
    <w:rsid w:val="005D1434"/>
    <w:rsid w:val="005D21ED"/>
    <w:rsid w:val="005D4D86"/>
    <w:rsid w:val="005D54E5"/>
    <w:rsid w:val="005D604E"/>
    <w:rsid w:val="005D696C"/>
    <w:rsid w:val="005E2BB4"/>
    <w:rsid w:val="005E47D2"/>
    <w:rsid w:val="005E5BBD"/>
    <w:rsid w:val="005E5D14"/>
    <w:rsid w:val="005E5F7E"/>
    <w:rsid w:val="005F27D1"/>
    <w:rsid w:val="005F43AE"/>
    <w:rsid w:val="005F4475"/>
    <w:rsid w:val="005F4772"/>
    <w:rsid w:val="005F4D79"/>
    <w:rsid w:val="005F5324"/>
    <w:rsid w:val="005F53D8"/>
    <w:rsid w:val="005F635A"/>
    <w:rsid w:val="005F64F8"/>
    <w:rsid w:val="006061B0"/>
    <w:rsid w:val="00606441"/>
    <w:rsid w:val="00607499"/>
    <w:rsid w:val="00607CC5"/>
    <w:rsid w:val="006105BB"/>
    <w:rsid w:val="00610DE8"/>
    <w:rsid w:val="00610E32"/>
    <w:rsid w:val="00611A33"/>
    <w:rsid w:val="00612773"/>
    <w:rsid w:val="006151C2"/>
    <w:rsid w:val="006157F4"/>
    <w:rsid w:val="00616C7F"/>
    <w:rsid w:val="00621063"/>
    <w:rsid w:val="00621852"/>
    <w:rsid w:val="00621A3A"/>
    <w:rsid w:val="00624EC7"/>
    <w:rsid w:val="006250D3"/>
    <w:rsid w:val="00625F24"/>
    <w:rsid w:val="006264E0"/>
    <w:rsid w:val="00630335"/>
    <w:rsid w:val="006304D1"/>
    <w:rsid w:val="00632D35"/>
    <w:rsid w:val="00633683"/>
    <w:rsid w:val="00634E30"/>
    <w:rsid w:val="0063512A"/>
    <w:rsid w:val="00644896"/>
    <w:rsid w:val="00644A22"/>
    <w:rsid w:val="00644A29"/>
    <w:rsid w:val="00644E8F"/>
    <w:rsid w:val="00644F18"/>
    <w:rsid w:val="00652CC8"/>
    <w:rsid w:val="00652E3F"/>
    <w:rsid w:val="00654C17"/>
    <w:rsid w:val="0065610D"/>
    <w:rsid w:val="00660138"/>
    <w:rsid w:val="00660C32"/>
    <w:rsid w:val="006630A5"/>
    <w:rsid w:val="00663A39"/>
    <w:rsid w:val="00663A69"/>
    <w:rsid w:val="0066452E"/>
    <w:rsid w:val="00664994"/>
    <w:rsid w:val="00664B7A"/>
    <w:rsid w:val="00664D96"/>
    <w:rsid w:val="00664E17"/>
    <w:rsid w:val="006658E9"/>
    <w:rsid w:val="00665FB7"/>
    <w:rsid w:val="00666462"/>
    <w:rsid w:val="00666781"/>
    <w:rsid w:val="00666F82"/>
    <w:rsid w:val="00667555"/>
    <w:rsid w:val="006675CF"/>
    <w:rsid w:val="00667B71"/>
    <w:rsid w:val="00667FE9"/>
    <w:rsid w:val="00670D45"/>
    <w:rsid w:val="00672438"/>
    <w:rsid w:val="00672FE0"/>
    <w:rsid w:val="006733BF"/>
    <w:rsid w:val="00674648"/>
    <w:rsid w:val="00674A0A"/>
    <w:rsid w:val="006750B4"/>
    <w:rsid w:val="0067634A"/>
    <w:rsid w:val="006767D1"/>
    <w:rsid w:val="00676E36"/>
    <w:rsid w:val="00677288"/>
    <w:rsid w:val="00683104"/>
    <w:rsid w:val="00684BD6"/>
    <w:rsid w:val="00684C20"/>
    <w:rsid w:val="00685285"/>
    <w:rsid w:val="00690949"/>
    <w:rsid w:val="006936D7"/>
    <w:rsid w:val="00694CB0"/>
    <w:rsid w:val="00694EA7"/>
    <w:rsid w:val="00695FFD"/>
    <w:rsid w:val="00696660"/>
    <w:rsid w:val="006A036C"/>
    <w:rsid w:val="006A0B33"/>
    <w:rsid w:val="006A2179"/>
    <w:rsid w:val="006A27CE"/>
    <w:rsid w:val="006A3B8C"/>
    <w:rsid w:val="006A47B1"/>
    <w:rsid w:val="006A566F"/>
    <w:rsid w:val="006A5892"/>
    <w:rsid w:val="006A638B"/>
    <w:rsid w:val="006A775D"/>
    <w:rsid w:val="006A7CB9"/>
    <w:rsid w:val="006B1973"/>
    <w:rsid w:val="006B2CD4"/>
    <w:rsid w:val="006B3B2A"/>
    <w:rsid w:val="006B4F48"/>
    <w:rsid w:val="006B6435"/>
    <w:rsid w:val="006B75E7"/>
    <w:rsid w:val="006B7765"/>
    <w:rsid w:val="006B7C31"/>
    <w:rsid w:val="006C055E"/>
    <w:rsid w:val="006C061A"/>
    <w:rsid w:val="006C0D2D"/>
    <w:rsid w:val="006C43C7"/>
    <w:rsid w:val="006C452D"/>
    <w:rsid w:val="006C478B"/>
    <w:rsid w:val="006C5BC4"/>
    <w:rsid w:val="006D0AC7"/>
    <w:rsid w:val="006D101C"/>
    <w:rsid w:val="006D2534"/>
    <w:rsid w:val="006D28BA"/>
    <w:rsid w:val="006D598E"/>
    <w:rsid w:val="006D6288"/>
    <w:rsid w:val="006D7F30"/>
    <w:rsid w:val="006E07ED"/>
    <w:rsid w:val="006E098C"/>
    <w:rsid w:val="006E0AD7"/>
    <w:rsid w:val="006E0CF0"/>
    <w:rsid w:val="006E1644"/>
    <w:rsid w:val="006E33A0"/>
    <w:rsid w:val="006E4022"/>
    <w:rsid w:val="006E54F8"/>
    <w:rsid w:val="006E5BA7"/>
    <w:rsid w:val="006F07FC"/>
    <w:rsid w:val="006F1BEC"/>
    <w:rsid w:val="006F2817"/>
    <w:rsid w:val="006F45AE"/>
    <w:rsid w:val="006F4995"/>
    <w:rsid w:val="006F5BE6"/>
    <w:rsid w:val="006F7040"/>
    <w:rsid w:val="007003C9"/>
    <w:rsid w:val="00701BCD"/>
    <w:rsid w:val="00704C26"/>
    <w:rsid w:val="00705445"/>
    <w:rsid w:val="00705889"/>
    <w:rsid w:val="00710BFC"/>
    <w:rsid w:val="00710DBF"/>
    <w:rsid w:val="00711102"/>
    <w:rsid w:val="00711590"/>
    <w:rsid w:val="007117EC"/>
    <w:rsid w:val="00711FD7"/>
    <w:rsid w:val="0071401C"/>
    <w:rsid w:val="00714BE3"/>
    <w:rsid w:val="00720FB1"/>
    <w:rsid w:val="0072100F"/>
    <w:rsid w:val="0072192A"/>
    <w:rsid w:val="00722527"/>
    <w:rsid w:val="00723202"/>
    <w:rsid w:val="007235E1"/>
    <w:rsid w:val="00724A74"/>
    <w:rsid w:val="00724E06"/>
    <w:rsid w:val="00725B3A"/>
    <w:rsid w:val="0072611B"/>
    <w:rsid w:val="007272AA"/>
    <w:rsid w:val="007321D0"/>
    <w:rsid w:val="00735623"/>
    <w:rsid w:val="00735CBB"/>
    <w:rsid w:val="00735E1F"/>
    <w:rsid w:val="007360D6"/>
    <w:rsid w:val="00736BE4"/>
    <w:rsid w:val="00737B90"/>
    <w:rsid w:val="00742626"/>
    <w:rsid w:val="007500B1"/>
    <w:rsid w:val="00750171"/>
    <w:rsid w:val="0075047A"/>
    <w:rsid w:val="00751BA1"/>
    <w:rsid w:val="0075231C"/>
    <w:rsid w:val="00752B9F"/>
    <w:rsid w:val="00753A89"/>
    <w:rsid w:val="00755220"/>
    <w:rsid w:val="007601BD"/>
    <w:rsid w:val="00760308"/>
    <w:rsid w:val="00760673"/>
    <w:rsid w:val="00762D41"/>
    <w:rsid w:val="0076386E"/>
    <w:rsid w:val="00763E5A"/>
    <w:rsid w:val="00764230"/>
    <w:rsid w:val="00764D1B"/>
    <w:rsid w:val="00766F9F"/>
    <w:rsid w:val="00770315"/>
    <w:rsid w:val="00771089"/>
    <w:rsid w:val="00772653"/>
    <w:rsid w:val="0077397E"/>
    <w:rsid w:val="00774CBA"/>
    <w:rsid w:val="0077534C"/>
    <w:rsid w:val="0077575D"/>
    <w:rsid w:val="00775F55"/>
    <w:rsid w:val="007776E0"/>
    <w:rsid w:val="00777C96"/>
    <w:rsid w:val="007801E5"/>
    <w:rsid w:val="007802A0"/>
    <w:rsid w:val="00781405"/>
    <w:rsid w:val="0078156B"/>
    <w:rsid w:val="00783D82"/>
    <w:rsid w:val="00784767"/>
    <w:rsid w:val="0078686E"/>
    <w:rsid w:val="00786B20"/>
    <w:rsid w:val="00790A32"/>
    <w:rsid w:val="00792A59"/>
    <w:rsid w:val="00792EE9"/>
    <w:rsid w:val="007939A6"/>
    <w:rsid w:val="00794A6D"/>
    <w:rsid w:val="00794AAC"/>
    <w:rsid w:val="0079533F"/>
    <w:rsid w:val="007955B6"/>
    <w:rsid w:val="00797724"/>
    <w:rsid w:val="007A03B9"/>
    <w:rsid w:val="007A04FA"/>
    <w:rsid w:val="007A07EF"/>
    <w:rsid w:val="007A0A87"/>
    <w:rsid w:val="007A0DC6"/>
    <w:rsid w:val="007A1C60"/>
    <w:rsid w:val="007A6D92"/>
    <w:rsid w:val="007A74F5"/>
    <w:rsid w:val="007B0945"/>
    <w:rsid w:val="007B0AE0"/>
    <w:rsid w:val="007B155C"/>
    <w:rsid w:val="007B1A7C"/>
    <w:rsid w:val="007B1D27"/>
    <w:rsid w:val="007B2892"/>
    <w:rsid w:val="007B44AB"/>
    <w:rsid w:val="007B4BDC"/>
    <w:rsid w:val="007B6609"/>
    <w:rsid w:val="007C018B"/>
    <w:rsid w:val="007C02FE"/>
    <w:rsid w:val="007C03DB"/>
    <w:rsid w:val="007C1209"/>
    <w:rsid w:val="007C1C39"/>
    <w:rsid w:val="007C1E1B"/>
    <w:rsid w:val="007C40B5"/>
    <w:rsid w:val="007C4E7C"/>
    <w:rsid w:val="007C745E"/>
    <w:rsid w:val="007C74BB"/>
    <w:rsid w:val="007D0915"/>
    <w:rsid w:val="007D40CE"/>
    <w:rsid w:val="007D493D"/>
    <w:rsid w:val="007D5318"/>
    <w:rsid w:val="007D5381"/>
    <w:rsid w:val="007D5B93"/>
    <w:rsid w:val="007D5EA9"/>
    <w:rsid w:val="007E0009"/>
    <w:rsid w:val="007E0CAA"/>
    <w:rsid w:val="007E1EFE"/>
    <w:rsid w:val="007E1FDA"/>
    <w:rsid w:val="007E2DFE"/>
    <w:rsid w:val="007E5821"/>
    <w:rsid w:val="007E5D6A"/>
    <w:rsid w:val="007E6038"/>
    <w:rsid w:val="007E6705"/>
    <w:rsid w:val="007E68A5"/>
    <w:rsid w:val="007E68DF"/>
    <w:rsid w:val="007E7488"/>
    <w:rsid w:val="007F1AAB"/>
    <w:rsid w:val="007F500D"/>
    <w:rsid w:val="007F71DE"/>
    <w:rsid w:val="00800744"/>
    <w:rsid w:val="008007F4"/>
    <w:rsid w:val="00800B7B"/>
    <w:rsid w:val="008017D2"/>
    <w:rsid w:val="00802C5A"/>
    <w:rsid w:val="00803034"/>
    <w:rsid w:val="008036EC"/>
    <w:rsid w:val="008040C3"/>
    <w:rsid w:val="00804A78"/>
    <w:rsid w:val="00810C7B"/>
    <w:rsid w:val="00811C9A"/>
    <w:rsid w:val="00812092"/>
    <w:rsid w:val="00816428"/>
    <w:rsid w:val="008171AA"/>
    <w:rsid w:val="00820B4D"/>
    <w:rsid w:val="00821F04"/>
    <w:rsid w:val="00822CBA"/>
    <w:rsid w:val="00824CBB"/>
    <w:rsid w:val="00825371"/>
    <w:rsid w:val="00826334"/>
    <w:rsid w:val="00827101"/>
    <w:rsid w:val="00830456"/>
    <w:rsid w:val="00831CD6"/>
    <w:rsid w:val="00832011"/>
    <w:rsid w:val="00832ABD"/>
    <w:rsid w:val="0083445A"/>
    <w:rsid w:val="008351C4"/>
    <w:rsid w:val="00836AA2"/>
    <w:rsid w:val="008405EC"/>
    <w:rsid w:val="00840C0F"/>
    <w:rsid w:val="00841B72"/>
    <w:rsid w:val="00841F3B"/>
    <w:rsid w:val="00842A2D"/>
    <w:rsid w:val="00842AA3"/>
    <w:rsid w:val="0084606A"/>
    <w:rsid w:val="008463C9"/>
    <w:rsid w:val="0084684C"/>
    <w:rsid w:val="008479FE"/>
    <w:rsid w:val="008525B2"/>
    <w:rsid w:val="008556B1"/>
    <w:rsid w:val="008560B7"/>
    <w:rsid w:val="0085615A"/>
    <w:rsid w:val="00856F2E"/>
    <w:rsid w:val="00865F3D"/>
    <w:rsid w:val="0086634E"/>
    <w:rsid w:val="00866505"/>
    <w:rsid w:val="0086668D"/>
    <w:rsid w:val="008719BA"/>
    <w:rsid w:val="008751B8"/>
    <w:rsid w:val="008771BB"/>
    <w:rsid w:val="0087783F"/>
    <w:rsid w:val="008824D6"/>
    <w:rsid w:val="00882BA6"/>
    <w:rsid w:val="00885BED"/>
    <w:rsid w:val="00892667"/>
    <w:rsid w:val="0089541F"/>
    <w:rsid w:val="0089625A"/>
    <w:rsid w:val="008A3F8C"/>
    <w:rsid w:val="008A5202"/>
    <w:rsid w:val="008A56FF"/>
    <w:rsid w:val="008A5862"/>
    <w:rsid w:val="008A62D5"/>
    <w:rsid w:val="008A64BF"/>
    <w:rsid w:val="008A761B"/>
    <w:rsid w:val="008A76BB"/>
    <w:rsid w:val="008B07F1"/>
    <w:rsid w:val="008B0B51"/>
    <w:rsid w:val="008B17D3"/>
    <w:rsid w:val="008B20E3"/>
    <w:rsid w:val="008B3935"/>
    <w:rsid w:val="008B4510"/>
    <w:rsid w:val="008B5721"/>
    <w:rsid w:val="008B5EE6"/>
    <w:rsid w:val="008B6046"/>
    <w:rsid w:val="008C0948"/>
    <w:rsid w:val="008C0DC3"/>
    <w:rsid w:val="008C2755"/>
    <w:rsid w:val="008C2A46"/>
    <w:rsid w:val="008C32B0"/>
    <w:rsid w:val="008C3F73"/>
    <w:rsid w:val="008C411E"/>
    <w:rsid w:val="008C5549"/>
    <w:rsid w:val="008C57F6"/>
    <w:rsid w:val="008C65B2"/>
    <w:rsid w:val="008C7242"/>
    <w:rsid w:val="008C79A0"/>
    <w:rsid w:val="008D0C28"/>
    <w:rsid w:val="008D21BF"/>
    <w:rsid w:val="008D38FD"/>
    <w:rsid w:val="008D436C"/>
    <w:rsid w:val="008D5340"/>
    <w:rsid w:val="008D747A"/>
    <w:rsid w:val="008E0178"/>
    <w:rsid w:val="008E3C74"/>
    <w:rsid w:val="008F03FB"/>
    <w:rsid w:val="008F1173"/>
    <w:rsid w:val="008F4077"/>
    <w:rsid w:val="008F6D98"/>
    <w:rsid w:val="00901011"/>
    <w:rsid w:val="009013B8"/>
    <w:rsid w:val="00901BC8"/>
    <w:rsid w:val="009025C1"/>
    <w:rsid w:val="00902DA8"/>
    <w:rsid w:val="009032BE"/>
    <w:rsid w:val="00904712"/>
    <w:rsid w:val="009060B3"/>
    <w:rsid w:val="00906564"/>
    <w:rsid w:val="00906785"/>
    <w:rsid w:val="00907127"/>
    <w:rsid w:val="00910D34"/>
    <w:rsid w:val="009116F0"/>
    <w:rsid w:val="009119F6"/>
    <w:rsid w:val="00912D3B"/>
    <w:rsid w:val="00913A38"/>
    <w:rsid w:val="00913B0F"/>
    <w:rsid w:val="00915064"/>
    <w:rsid w:val="0092003A"/>
    <w:rsid w:val="009209DB"/>
    <w:rsid w:val="00920F13"/>
    <w:rsid w:val="0092108F"/>
    <w:rsid w:val="0092133E"/>
    <w:rsid w:val="009235ED"/>
    <w:rsid w:val="00924C5C"/>
    <w:rsid w:val="009264AC"/>
    <w:rsid w:val="00930271"/>
    <w:rsid w:val="009329EC"/>
    <w:rsid w:val="009332E1"/>
    <w:rsid w:val="00933519"/>
    <w:rsid w:val="00934262"/>
    <w:rsid w:val="009352AA"/>
    <w:rsid w:val="00935CA8"/>
    <w:rsid w:val="00937749"/>
    <w:rsid w:val="00937AB9"/>
    <w:rsid w:val="00937E04"/>
    <w:rsid w:val="009438E8"/>
    <w:rsid w:val="00946358"/>
    <w:rsid w:val="009463E3"/>
    <w:rsid w:val="00946AA7"/>
    <w:rsid w:val="009471E9"/>
    <w:rsid w:val="00952D59"/>
    <w:rsid w:val="00953119"/>
    <w:rsid w:val="009537C3"/>
    <w:rsid w:val="00955EF2"/>
    <w:rsid w:val="0095627A"/>
    <w:rsid w:val="00957345"/>
    <w:rsid w:val="00957D20"/>
    <w:rsid w:val="00964202"/>
    <w:rsid w:val="0096469A"/>
    <w:rsid w:val="00966543"/>
    <w:rsid w:val="009712DC"/>
    <w:rsid w:val="00971456"/>
    <w:rsid w:val="009717EE"/>
    <w:rsid w:val="0097294A"/>
    <w:rsid w:val="00972AA5"/>
    <w:rsid w:val="00974515"/>
    <w:rsid w:val="009756F0"/>
    <w:rsid w:val="00976072"/>
    <w:rsid w:val="00976473"/>
    <w:rsid w:val="00977C65"/>
    <w:rsid w:val="00977E31"/>
    <w:rsid w:val="009821FA"/>
    <w:rsid w:val="00983E09"/>
    <w:rsid w:val="00984E87"/>
    <w:rsid w:val="00986793"/>
    <w:rsid w:val="009870DB"/>
    <w:rsid w:val="009872FF"/>
    <w:rsid w:val="009903B1"/>
    <w:rsid w:val="009917BB"/>
    <w:rsid w:val="00991B01"/>
    <w:rsid w:val="00992F86"/>
    <w:rsid w:val="00993027"/>
    <w:rsid w:val="009931D4"/>
    <w:rsid w:val="009934B1"/>
    <w:rsid w:val="00994AB4"/>
    <w:rsid w:val="00995A7B"/>
    <w:rsid w:val="00995F0B"/>
    <w:rsid w:val="00995F16"/>
    <w:rsid w:val="009A037C"/>
    <w:rsid w:val="009A1120"/>
    <w:rsid w:val="009A2DE1"/>
    <w:rsid w:val="009A39D0"/>
    <w:rsid w:val="009A3DA5"/>
    <w:rsid w:val="009A3E3A"/>
    <w:rsid w:val="009A4A23"/>
    <w:rsid w:val="009A4E81"/>
    <w:rsid w:val="009A4F51"/>
    <w:rsid w:val="009A69B6"/>
    <w:rsid w:val="009A6A67"/>
    <w:rsid w:val="009A70CE"/>
    <w:rsid w:val="009A7213"/>
    <w:rsid w:val="009A7248"/>
    <w:rsid w:val="009A76BA"/>
    <w:rsid w:val="009B055D"/>
    <w:rsid w:val="009B0F59"/>
    <w:rsid w:val="009B2454"/>
    <w:rsid w:val="009B662B"/>
    <w:rsid w:val="009B6BE7"/>
    <w:rsid w:val="009C03D8"/>
    <w:rsid w:val="009C2373"/>
    <w:rsid w:val="009C3262"/>
    <w:rsid w:val="009C3825"/>
    <w:rsid w:val="009C396A"/>
    <w:rsid w:val="009C41B8"/>
    <w:rsid w:val="009C4781"/>
    <w:rsid w:val="009C5933"/>
    <w:rsid w:val="009C5E46"/>
    <w:rsid w:val="009C6130"/>
    <w:rsid w:val="009C646A"/>
    <w:rsid w:val="009C715E"/>
    <w:rsid w:val="009C7464"/>
    <w:rsid w:val="009D0F79"/>
    <w:rsid w:val="009D1CA3"/>
    <w:rsid w:val="009D2600"/>
    <w:rsid w:val="009D2BF2"/>
    <w:rsid w:val="009D3647"/>
    <w:rsid w:val="009D4F9E"/>
    <w:rsid w:val="009D6778"/>
    <w:rsid w:val="009D6807"/>
    <w:rsid w:val="009D73E4"/>
    <w:rsid w:val="009D7B35"/>
    <w:rsid w:val="009E065A"/>
    <w:rsid w:val="009E27A1"/>
    <w:rsid w:val="009E3491"/>
    <w:rsid w:val="009E40C7"/>
    <w:rsid w:val="009E61A3"/>
    <w:rsid w:val="009E65A6"/>
    <w:rsid w:val="009E6E94"/>
    <w:rsid w:val="009E7A42"/>
    <w:rsid w:val="009F0214"/>
    <w:rsid w:val="009F0AA3"/>
    <w:rsid w:val="009F0F5D"/>
    <w:rsid w:val="009F303A"/>
    <w:rsid w:val="009F4F1F"/>
    <w:rsid w:val="009F5A41"/>
    <w:rsid w:val="009F5C46"/>
    <w:rsid w:val="009F5D3D"/>
    <w:rsid w:val="009F7302"/>
    <w:rsid w:val="009F73BA"/>
    <w:rsid w:val="009F7A34"/>
    <w:rsid w:val="009F7BD5"/>
    <w:rsid w:val="00A00131"/>
    <w:rsid w:val="00A00413"/>
    <w:rsid w:val="00A008BC"/>
    <w:rsid w:val="00A00E07"/>
    <w:rsid w:val="00A01A43"/>
    <w:rsid w:val="00A01A45"/>
    <w:rsid w:val="00A026D9"/>
    <w:rsid w:val="00A0381B"/>
    <w:rsid w:val="00A046EF"/>
    <w:rsid w:val="00A05B6A"/>
    <w:rsid w:val="00A0636E"/>
    <w:rsid w:val="00A063DD"/>
    <w:rsid w:val="00A11E2B"/>
    <w:rsid w:val="00A1282D"/>
    <w:rsid w:val="00A13B4A"/>
    <w:rsid w:val="00A13FCC"/>
    <w:rsid w:val="00A143CD"/>
    <w:rsid w:val="00A17116"/>
    <w:rsid w:val="00A178E4"/>
    <w:rsid w:val="00A213F4"/>
    <w:rsid w:val="00A22071"/>
    <w:rsid w:val="00A22B7A"/>
    <w:rsid w:val="00A2309D"/>
    <w:rsid w:val="00A247E2"/>
    <w:rsid w:val="00A25504"/>
    <w:rsid w:val="00A2565B"/>
    <w:rsid w:val="00A25D3B"/>
    <w:rsid w:val="00A30281"/>
    <w:rsid w:val="00A30F23"/>
    <w:rsid w:val="00A342FF"/>
    <w:rsid w:val="00A34824"/>
    <w:rsid w:val="00A354CE"/>
    <w:rsid w:val="00A35B89"/>
    <w:rsid w:val="00A36E09"/>
    <w:rsid w:val="00A375C6"/>
    <w:rsid w:val="00A41BF3"/>
    <w:rsid w:val="00A4229C"/>
    <w:rsid w:val="00A443EF"/>
    <w:rsid w:val="00A541B8"/>
    <w:rsid w:val="00A54B78"/>
    <w:rsid w:val="00A54D36"/>
    <w:rsid w:val="00A54FE4"/>
    <w:rsid w:val="00A5538A"/>
    <w:rsid w:val="00A56708"/>
    <w:rsid w:val="00A61A61"/>
    <w:rsid w:val="00A61C4B"/>
    <w:rsid w:val="00A62433"/>
    <w:rsid w:val="00A62792"/>
    <w:rsid w:val="00A62D21"/>
    <w:rsid w:val="00A64BA5"/>
    <w:rsid w:val="00A66A4D"/>
    <w:rsid w:val="00A6710A"/>
    <w:rsid w:val="00A67461"/>
    <w:rsid w:val="00A70669"/>
    <w:rsid w:val="00A77A0F"/>
    <w:rsid w:val="00A80BA4"/>
    <w:rsid w:val="00A80EC9"/>
    <w:rsid w:val="00A821AE"/>
    <w:rsid w:val="00A82275"/>
    <w:rsid w:val="00A82E58"/>
    <w:rsid w:val="00A848A6"/>
    <w:rsid w:val="00A85253"/>
    <w:rsid w:val="00A86BDE"/>
    <w:rsid w:val="00A87597"/>
    <w:rsid w:val="00A875A5"/>
    <w:rsid w:val="00A91948"/>
    <w:rsid w:val="00A91B95"/>
    <w:rsid w:val="00A94063"/>
    <w:rsid w:val="00A94C19"/>
    <w:rsid w:val="00A966EF"/>
    <w:rsid w:val="00A96E88"/>
    <w:rsid w:val="00A96F6E"/>
    <w:rsid w:val="00A9730D"/>
    <w:rsid w:val="00A97BE7"/>
    <w:rsid w:val="00AA150B"/>
    <w:rsid w:val="00AA170A"/>
    <w:rsid w:val="00AA19BD"/>
    <w:rsid w:val="00AA2EC8"/>
    <w:rsid w:val="00AA2FD8"/>
    <w:rsid w:val="00AA41B1"/>
    <w:rsid w:val="00AA4F31"/>
    <w:rsid w:val="00AA5100"/>
    <w:rsid w:val="00AA5967"/>
    <w:rsid w:val="00AA63C3"/>
    <w:rsid w:val="00AB015C"/>
    <w:rsid w:val="00AB0656"/>
    <w:rsid w:val="00AB0697"/>
    <w:rsid w:val="00AB071F"/>
    <w:rsid w:val="00AB0E51"/>
    <w:rsid w:val="00AB1697"/>
    <w:rsid w:val="00AB1A4A"/>
    <w:rsid w:val="00AB20CF"/>
    <w:rsid w:val="00AB20DF"/>
    <w:rsid w:val="00AB2CC2"/>
    <w:rsid w:val="00AB403F"/>
    <w:rsid w:val="00AB4ECA"/>
    <w:rsid w:val="00AB66CC"/>
    <w:rsid w:val="00AC020C"/>
    <w:rsid w:val="00AC0656"/>
    <w:rsid w:val="00AC13E7"/>
    <w:rsid w:val="00AC34BB"/>
    <w:rsid w:val="00AC4C5B"/>
    <w:rsid w:val="00AC5FFB"/>
    <w:rsid w:val="00AC637B"/>
    <w:rsid w:val="00AD0592"/>
    <w:rsid w:val="00AD0718"/>
    <w:rsid w:val="00AD3B56"/>
    <w:rsid w:val="00AD46AF"/>
    <w:rsid w:val="00AD4D88"/>
    <w:rsid w:val="00AD76B2"/>
    <w:rsid w:val="00AE18C4"/>
    <w:rsid w:val="00AE2426"/>
    <w:rsid w:val="00AE30DE"/>
    <w:rsid w:val="00AE3DBD"/>
    <w:rsid w:val="00AE4588"/>
    <w:rsid w:val="00AE7CD0"/>
    <w:rsid w:val="00AF161F"/>
    <w:rsid w:val="00AF2252"/>
    <w:rsid w:val="00AF468D"/>
    <w:rsid w:val="00AF4C47"/>
    <w:rsid w:val="00AF583E"/>
    <w:rsid w:val="00AF584A"/>
    <w:rsid w:val="00AF6250"/>
    <w:rsid w:val="00AF77E0"/>
    <w:rsid w:val="00B02329"/>
    <w:rsid w:val="00B03153"/>
    <w:rsid w:val="00B03C1D"/>
    <w:rsid w:val="00B05653"/>
    <w:rsid w:val="00B05DE4"/>
    <w:rsid w:val="00B108B5"/>
    <w:rsid w:val="00B11C98"/>
    <w:rsid w:val="00B1245E"/>
    <w:rsid w:val="00B1355C"/>
    <w:rsid w:val="00B16B40"/>
    <w:rsid w:val="00B177B5"/>
    <w:rsid w:val="00B204EE"/>
    <w:rsid w:val="00B21ADD"/>
    <w:rsid w:val="00B21F9C"/>
    <w:rsid w:val="00B22181"/>
    <w:rsid w:val="00B2218C"/>
    <w:rsid w:val="00B2346E"/>
    <w:rsid w:val="00B23BED"/>
    <w:rsid w:val="00B2411D"/>
    <w:rsid w:val="00B261B6"/>
    <w:rsid w:val="00B26FAD"/>
    <w:rsid w:val="00B303FD"/>
    <w:rsid w:val="00B3180F"/>
    <w:rsid w:val="00B31966"/>
    <w:rsid w:val="00B344DC"/>
    <w:rsid w:val="00B36109"/>
    <w:rsid w:val="00B37882"/>
    <w:rsid w:val="00B37EF1"/>
    <w:rsid w:val="00B42514"/>
    <w:rsid w:val="00B437A0"/>
    <w:rsid w:val="00B43E42"/>
    <w:rsid w:val="00B45773"/>
    <w:rsid w:val="00B45D7E"/>
    <w:rsid w:val="00B460CA"/>
    <w:rsid w:val="00B470F4"/>
    <w:rsid w:val="00B50B3B"/>
    <w:rsid w:val="00B518DC"/>
    <w:rsid w:val="00B52B47"/>
    <w:rsid w:val="00B542C6"/>
    <w:rsid w:val="00B543AB"/>
    <w:rsid w:val="00B54647"/>
    <w:rsid w:val="00B5669C"/>
    <w:rsid w:val="00B56B3B"/>
    <w:rsid w:val="00B57372"/>
    <w:rsid w:val="00B609DE"/>
    <w:rsid w:val="00B622A2"/>
    <w:rsid w:val="00B6248B"/>
    <w:rsid w:val="00B6510E"/>
    <w:rsid w:val="00B671CB"/>
    <w:rsid w:val="00B67C75"/>
    <w:rsid w:val="00B71819"/>
    <w:rsid w:val="00B721FE"/>
    <w:rsid w:val="00B7354A"/>
    <w:rsid w:val="00B749C2"/>
    <w:rsid w:val="00B7592A"/>
    <w:rsid w:val="00B7656D"/>
    <w:rsid w:val="00B773D0"/>
    <w:rsid w:val="00B777F4"/>
    <w:rsid w:val="00B77E6A"/>
    <w:rsid w:val="00B80221"/>
    <w:rsid w:val="00B81080"/>
    <w:rsid w:val="00B815E8"/>
    <w:rsid w:val="00B81D68"/>
    <w:rsid w:val="00B835E5"/>
    <w:rsid w:val="00B83AE0"/>
    <w:rsid w:val="00B841D6"/>
    <w:rsid w:val="00B85724"/>
    <w:rsid w:val="00B85E19"/>
    <w:rsid w:val="00B86E4E"/>
    <w:rsid w:val="00B87B6A"/>
    <w:rsid w:val="00B90C47"/>
    <w:rsid w:val="00B91AC1"/>
    <w:rsid w:val="00B92851"/>
    <w:rsid w:val="00B92A32"/>
    <w:rsid w:val="00B92F1B"/>
    <w:rsid w:val="00B936F7"/>
    <w:rsid w:val="00B9505C"/>
    <w:rsid w:val="00B96B8D"/>
    <w:rsid w:val="00B96C39"/>
    <w:rsid w:val="00B96E96"/>
    <w:rsid w:val="00B976A4"/>
    <w:rsid w:val="00B97DCD"/>
    <w:rsid w:val="00BA3415"/>
    <w:rsid w:val="00BA4E35"/>
    <w:rsid w:val="00BA4FD8"/>
    <w:rsid w:val="00BB0976"/>
    <w:rsid w:val="00BB17B5"/>
    <w:rsid w:val="00BB1D43"/>
    <w:rsid w:val="00BB20E2"/>
    <w:rsid w:val="00BB2582"/>
    <w:rsid w:val="00BB4DB2"/>
    <w:rsid w:val="00BB52AD"/>
    <w:rsid w:val="00BB69AC"/>
    <w:rsid w:val="00BB765F"/>
    <w:rsid w:val="00BC0009"/>
    <w:rsid w:val="00BC1C58"/>
    <w:rsid w:val="00BC2DAF"/>
    <w:rsid w:val="00BC74DF"/>
    <w:rsid w:val="00BC7DEF"/>
    <w:rsid w:val="00BD0A9A"/>
    <w:rsid w:val="00BD130A"/>
    <w:rsid w:val="00BD19E1"/>
    <w:rsid w:val="00BD2179"/>
    <w:rsid w:val="00BD2B04"/>
    <w:rsid w:val="00BD447C"/>
    <w:rsid w:val="00BD4EDE"/>
    <w:rsid w:val="00BD5D00"/>
    <w:rsid w:val="00BD5F8F"/>
    <w:rsid w:val="00BD789A"/>
    <w:rsid w:val="00BE1A65"/>
    <w:rsid w:val="00BE27D0"/>
    <w:rsid w:val="00BE3BFB"/>
    <w:rsid w:val="00BE452E"/>
    <w:rsid w:val="00BE489C"/>
    <w:rsid w:val="00BE5F39"/>
    <w:rsid w:val="00BF10A8"/>
    <w:rsid w:val="00BF160F"/>
    <w:rsid w:val="00BF30CC"/>
    <w:rsid w:val="00BF54F8"/>
    <w:rsid w:val="00BF7C43"/>
    <w:rsid w:val="00C00392"/>
    <w:rsid w:val="00C01875"/>
    <w:rsid w:val="00C01ACA"/>
    <w:rsid w:val="00C02F39"/>
    <w:rsid w:val="00C032F6"/>
    <w:rsid w:val="00C0496D"/>
    <w:rsid w:val="00C04BCF"/>
    <w:rsid w:val="00C063A4"/>
    <w:rsid w:val="00C0680B"/>
    <w:rsid w:val="00C06BFA"/>
    <w:rsid w:val="00C076A4"/>
    <w:rsid w:val="00C11B75"/>
    <w:rsid w:val="00C11E80"/>
    <w:rsid w:val="00C12016"/>
    <w:rsid w:val="00C123D6"/>
    <w:rsid w:val="00C13B27"/>
    <w:rsid w:val="00C14B46"/>
    <w:rsid w:val="00C15D33"/>
    <w:rsid w:val="00C1689F"/>
    <w:rsid w:val="00C20FBF"/>
    <w:rsid w:val="00C2169A"/>
    <w:rsid w:val="00C21770"/>
    <w:rsid w:val="00C21B03"/>
    <w:rsid w:val="00C22174"/>
    <w:rsid w:val="00C22BC7"/>
    <w:rsid w:val="00C231E2"/>
    <w:rsid w:val="00C2743A"/>
    <w:rsid w:val="00C30594"/>
    <w:rsid w:val="00C31237"/>
    <w:rsid w:val="00C32822"/>
    <w:rsid w:val="00C33655"/>
    <w:rsid w:val="00C34051"/>
    <w:rsid w:val="00C34D62"/>
    <w:rsid w:val="00C35596"/>
    <w:rsid w:val="00C36A1D"/>
    <w:rsid w:val="00C37AF3"/>
    <w:rsid w:val="00C4098F"/>
    <w:rsid w:val="00C413E5"/>
    <w:rsid w:val="00C42719"/>
    <w:rsid w:val="00C43C6C"/>
    <w:rsid w:val="00C43E35"/>
    <w:rsid w:val="00C474F4"/>
    <w:rsid w:val="00C4752C"/>
    <w:rsid w:val="00C475DB"/>
    <w:rsid w:val="00C51C7B"/>
    <w:rsid w:val="00C522FA"/>
    <w:rsid w:val="00C524A4"/>
    <w:rsid w:val="00C569FE"/>
    <w:rsid w:val="00C57C51"/>
    <w:rsid w:val="00C60AA7"/>
    <w:rsid w:val="00C6290F"/>
    <w:rsid w:val="00C62A8E"/>
    <w:rsid w:val="00C62C1B"/>
    <w:rsid w:val="00C63CC5"/>
    <w:rsid w:val="00C63E88"/>
    <w:rsid w:val="00C642A8"/>
    <w:rsid w:val="00C64658"/>
    <w:rsid w:val="00C7203F"/>
    <w:rsid w:val="00C73D04"/>
    <w:rsid w:val="00C73FE7"/>
    <w:rsid w:val="00C74BFA"/>
    <w:rsid w:val="00C7578C"/>
    <w:rsid w:val="00C76029"/>
    <w:rsid w:val="00C8094F"/>
    <w:rsid w:val="00C81BD7"/>
    <w:rsid w:val="00C82552"/>
    <w:rsid w:val="00C828EA"/>
    <w:rsid w:val="00C84778"/>
    <w:rsid w:val="00C867FA"/>
    <w:rsid w:val="00C875AA"/>
    <w:rsid w:val="00C877AD"/>
    <w:rsid w:val="00C87CAD"/>
    <w:rsid w:val="00C90DC4"/>
    <w:rsid w:val="00C92651"/>
    <w:rsid w:val="00C9283D"/>
    <w:rsid w:val="00C93442"/>
    <w:rsid w:val="00C95988"/>
    <w:rsid w:val="00C96B55"/>
    <w:rsid w:val="00CA0A71"/>
    <w:rsid w:val="00CA19C3"/>
    <w:rsid w:val="00CA1E36"/>
    <w:rsid w:val="00CA24A0"/>
    <w:rsid w:val="00CA5863"/>
    <w:rsid w:val="00CB001D"/>
    <w:rsid w:val="00CB0A48"/>
    <w:rsid w:val="00CB5336"/>
    <w:rsid w:val="00CB66EB"/>
    <w:rsid w:val="00CB787C"/>
    <w:rsid w:val="00CB7992"/>
    <w:rsid w:val="00CB7B57"/>
    <w:rsid w:val="00CC0204"/>
    <w:rsid w:val="00CC08F4"/>
    <w:rsid w:val="00CC2860"/>
    <w:rsid w:val="00CC2FA0"/>
    <w:rsid w:val="00CC45EF"/>
    <w:rsid w:val="00CC710B"/>
    <w:rsid w:val="00CC721B"/>
    <w:rsid w:val="00CC7BAB"/>
    <w:rsid w:val="00CD3B32"/>
    <w:rsid w:val="00CD3C31"/>
    <w:rsid w:val="00CD4A21"/>
    <w:rsid w:val="00CD4E3A"/>
    <w:rsid w:val="00CD5ADF"/>
    <w:rsid w:val="00CD76D2"/>
    <w:rsid w:val="00CE0F98"/>
    <w:rsid w:val="00CE25FD"/>
    <w:rsid w:val="00CE3D25"/>
    <w:rsid w:val="00CE52FC"/>
    <w:rsid w:val="00CE6F7F"/>
    <w:rsid w:val="00CE77E2"/>
    <w:rsid w:val="00CE7A58"/>
    <w:rsid w:val="00CF0805"/>
    <w:rsid w:val="00CF3A83"/>
    <w:rsid w:val="00CF499A"/>
    <w:rsid w:val="00CF4A97"/>
    <w:rsid w:val="00CF5AA8"/>
    <w:rsid w:val="00CF5F46"/>
    <w:rsid w:val="00D00AF3"/>
    <w:rsid w:val="00D00B9A"/>
    <w:rsid w:val="00D02358"/>
    <w:rsid w:val="00D02425"/>
    <w:rsid w:val="00D02768"/>
    <w:rsid w:val="00D02B96"/>
    <w:rsid w:val="00D03D2D"/>
    <w:rsid w:val="00D03F07"/>
    <w:rsid w:val="00D045AF"/>
    <w:rsid w:val="00D05376"/>
    <w:rsid w:val="00D05681"/>
    <w:rsid w:val="00D05F68"/>
    <w:rsid w:val="00D1032F"/>
    <w:rsid w:val="00D105B7"/>
    <w:rsid w:val="00D1094B"/>
    <w:rsid w:val="00D11E64"/>
    <w:rsid w:val="00D11F05"/>
    <w:rsid w:val="00D134FE"/>
    <w:rsid w:val="00D159CC"/>
    <w:rsid w:val="00D15D0F"/>
    <w:rsid w:val="00D16EF5"/>
    <w:rsid w:val="00D174A4"/>
    <w:rsid w:val="00D17D01"/>
    <w:rsid w:val="00D20499"/>
    <w:rsid w:val="00D205D2"/>
    <w:rsid w:val="00D20B9A"/>
    <w:rsid w:val="00D2142F"/>
    <w:rsid w:val="00D21A4D"/>
    <w:rsid w:val="00D21A55"/>
    <w:rsid w:val="00D23F5E"/>
    <w:rsid w:val="00D24D15"/>
    <w:rsid w:val="00D26F7A"/>
    <w:rsid w:val="00D275FF"/>
    <w:rsid w:val="00D30207"/>
    <w:rsid w:val="00D30F0E"/>
    <w:rsid w:val="00D337AB"/>
    <w:rsid w:val="00D34C35"/>
    <w:rsid w:val="00D3770B"/>
    <w:rsid w:val="00D37BD8"/>
    <w:rsid w:val="00D40813"/>
    <w:rsid w:val="00D40C40"/>
    <w:rsid w:val="00D40E66"/>
    <w:rsid w:val="00D42D28"/>
    <w:rsid w:val="00D43C40"/>
    <w:rsid w:val="00D46165"/>
    <w:rsid w:val="00D558F4"/>
    <w:rsid w:val="00D562B7"/>
    <w:rsid w:val="00D571FB"/>
    <w:rsid w:val="00D604F5"/>
    <w:rsid w:val="00D616B9"/>
    <w:rsid w:val="00D61BE9"/>
    <w:rsid w:val="00D61E32"/>
    <w:rsid w:val="00D61EA4"/>
    <w:rsid w:val="00D62D84"/>
    <w:rsid w:val="00D63102"/>
    <w:rsid w:val="00D65393"/>
    <w:rsid w:val="00D6556E"/>
    <w:rsid w:val="00D675D4"/>
    <w:rsid w:val="00D704F9"/>
    <w:rsid w:val="00D70888"/>
    <w:rsid w:val="00D72A2A"/>
    <w:rsid w:val="00D739F9"/>
    <w:rsid w:val="00D73EC7"/>
    <w:rsid w:val="00D74FAE"/>
    <w:rsid w:val="00D750B3"/>
    <w:rsid w:val="00D776B5"/>
    <w:rsid w:val="00D77DD0"/>
    <w:rsid w:val="00D8021D"/>
    <w:rsid w:val="00D80504"/>
    <w:rsid w:val="00D815C4"/>
    <w:rsid w:val="00D83752"/>
    <w:rsid w:val="00D846F0"/>
    <w:rsid w:val="00D84E9F"/>
    <w:rsid w:val="00D852F2"/>
    <w:rsid w:val="00D865AE"/>
    <w:rsid w:val="00D90A20"/>
    <w:rsid w:val="00D9127B"/>
    <w:rsid w:val="00D92E78"/>
    <w:rsid w:val="00D9442C"/>
    <w:rsid w:val="00D944B0"/>
    <w:rsid w:val="00D94503"/>
    <w:rsid w:val="00D94C93"/>
    <w:rsid w:val="00D951EA"/>
    <w:rsid w:val="00D95646"/>
    <w:rsid w:val="00D97207"/>
    <w:rsid w:val="00DA2B55"/>
    <w:rsid w:val="00DA365F"/>
    <w:rsid w:val="00DA43B2"/>
    <w:rsid w:val="00DB1D51"/>
    <w:rsid w:val="00DB3240"/>
    <w:rsid w:val="00DB4C2C"/>
    <w:rsid w:val="00DB68A2"/>
    <w:rsid w:val="00DC038B"/>
    <w:rsid w:val="00DC039D"/>
    <w:rsid w:val="00DC039E"/>
    <w:rsid w:val="00DC473B"/>
    <w:rsid w:val="00DC5C4C"/>
    <w:rsid w:val="00DD6346"/>
    <w:rsid w:val="00DE0950"/>
    <w:rsid w:val="00DE14CA"/>
    <w:rsid w:val="00DE16F7"/>
    <w:rsid w:val="00DE3ABE"/>
    <w:rsid w:val="00DE3DE3"/>
    <w:rsid w:val="00DE60A9"/>
    <w:rsid w:val="00DF0122"/>
    <w:rsid w:val="00DF0851"/>
    <w:rsid w:val="00DF119D"/>
    <w:rsid w:val="00DF1D13"/>
    <w:rsid w:val="00DF2E4F"/>
    <w:rsid w:val="00DF3B50"/>
    <w:rsid w:val="00DF3FE4"/>
    <w:rsid w:val="00DF45DD"/>
    <w:rsid w:val="00DF62D6"/>
    <w:rsid w:val="00E029A9"/>
    <w:rsid w:val="00E039A3"/>
    <w:rsid w:val="00E05CB5"/>
    <w:rsid w:val="00E10173"/>
    <w:rsid w:val="00E125C3"/>
    <w:rsid w:val="00E128AD"/>
    <w:rsid w:val="00E13318"/>
    <w:rsid w:val="00E144E4"/>
    <w:rsid w:val="00E14732"/>
    <w:rsid w:val="00E20D91"/>
    <w:rsid w:val="00E2179C"/>
    <w:rsid w:val="00E21EF9"/>
    <w:rsid w:val="00E22986"/>
    <w:rsid w:val="00E25D52"/>
    <w:rsid w:val="00E261F7"/>
    <w:rsid w:val="00E26B33"/>
    <w:rsid w:val="00E276C5"/>
    <w:rsid w:val="00E27E54"/>
    <w:rsid w:val="00E31D7A"/>
    <w:rsid w:val="00E3383E"/>
    <w:rsid w:val="00E33B48"/>
    <w:rsid w:val="00E34005"/>
    <w:rsid w:val="00E3579E"/>
    <w:rsid w:val="00E36D8D"/>
    <w:rsid w:val="00E37DD8"/>
    <w:rsid w:val="00E37EDC"/>
    <w:rsid w:val="00E418A3"/>
    <w:rsid w:val="00E419AD"/>
    <w:rsid w:val="00E41ECB"/>
    <w:rsid w:val="00E42E83"/>
    <w:rsid w:val="00E43DCB"/>
    <w:rsid w:val="00E440A9"/>
    <w:rsid w:val="00E44D55"/>
    <w:rsid w:val="00E458E0"/>
    <w:rsid w:val="00E459D7"/>
    <w:rsid w:val="00E462A7"/>
    <w:rsid w:val="00E47F9F"/>
    <w:rsid w:val="00E5008D"/>
    <w:rsid w:val="00E50D70"/>
    <w:rsid w:val="00E522D7"/>
    <w:rsid w:val="00E53FD1"/>
    <w:rsid w:val="00E55E46"/>
    <w:rsid w:val="00E6041C"/>
    <w:rsid w:val="00E6041E"/>
    <w:rsid w:val="00E6050E"/>
    <w:rsid w:val="00E60A9C"/>
    <w:rsid w:val="00E60EAE"/>
    <w:rsid w:val="00E614BE"/>
    <w:rsid w:val="00E616B0"/>
    <w:rsid w:val="00E6228C"/>
    <w:rsid w:val="00E62473"/>
    <w:rsid w:val="00E62519"/>
    <w:rsid w:val="00E63B48"/>
    <w:rsid w:val="00E646B0"/>
    <w:rsid w:val="00E71C80"/>
    <w:rsid w:val="00E72981"/>
    <w:rsid w:val="00E72E98"/>
    <w:rsid w:val="00E73C61"/>
    <w:rsid w:val="00E74A2D"/>
    <w:rsid w:val="00E750DB"/>
    <w:rsid w:val="00E75161"/>
    <w:rsid w:val="00E764A0"/>
    <w:rsid w:val="00E76976"/>
    <w:rsid w:val="00E76FF4"/>
    <w:rsid w:val="00E80815"/>
    <w:rsid w:val="00E80880"/>
    <w:rsid w:val="00E8134E"/>
    <w:rsid w:val="00E823EF"/>
    <w:rsid w:val="00E833E2"/>
    <w:rsid w:val="00E84F28"/>
    <w:rsid w:val="00E84F2D"/>
    <w:rsid w:val="00E8526E"/>
    <w:rsid w:val="00E855F7"/>
    <w:rsid w:val="00E9072F"/>
    <w:rsid w:val="00E91B65"/>
    <w:rsid w:val="00E91E0F"/>
    <w:rsid w:val="00E921DE"/>
    <w:rsid w:val="00E92900"/>
    <w:rsid w:val="00E935AA"/>
    <w:rsid w:val="00E935E6"/>
    <w:rsid w:val="00E9362C"/>
    <w:rsid w:val="00E93A2C"/>
    <w:rsid w:val="00E93DF9"/>
    <w:rsid w:val="00E941C9"/>
    <w:rsid w:val="00E94EA7"/>
    <w:rsid w:val="00E96217"/>
    <w:rsid w:val="00E96911"/>
    <w:rsid w:val="00E9726F"/>
    <w:rsid w:val="00E974E3"/>
    <w:rsid w:val="00E97FDB"/>
    <w:rsid w:val="00EA065E"/>
    <w:rsid w:val="00EA067A"/>
    <w:rsid w:val="00EA08D7"/>
    <w:rsid w:val="00EA1785"/>
    <w:rsid w:val="00EA3E6A"/>
    <w:rsid w:val="00EA597C"/>
    <w:rsid w:val="00EA5E7D"/>
    <w:rsid w:val="00EA6532"/>
    <w:rsid w:val="00EA7643"/>
    <w:rsid w:val="00EB0B52"/>
    <w:rsid w:val="00EB378B"/>
    <w:rsid w:val="00EB383A"/>
    <w:rsid w:val="00EB4D8F"/>
    <w:rsid w:val="00EB56A8"/>
    <w:rsid w:val="00EB5B0E"/>
    <w:rsid w:val="00EB6BCB"/>
    <w:rsid w:val="00EB7462"/>
    <w:rsid w:val="00EC0828"/>
    <w:rsid w:val="00EC3077"/>
    <w:rsid w:val="00EC3BEC"/>
    <w:rsid w:val="00EC41C1"/>
    <w:rsid w:val="00EC4234"/>
    <w:rsid w:val="00EC5A31"/>
    <w:rsid w:val="00EC6165"/>
    <w:rsid w:val="00EC79E3"/>
    <w:rsid w:val="00ED1378"/>
    <w:rsid w:val="00ED1983"/>
    <w:rsid w:val="00ED233E"/>
    <w:rsid w:val="00ED2C68"/>
    <w:rsid w:val="00ED64E5"/>
    <w:rsid w:val="00ED68BB"/>
    <w:rsid w:val="00ED71CD"/>
    <w:rsid w:val="00ED76DE"/>
    <w:rsid w:val="00EE1459"/>
    <w:rsid w:val="00EE2726"/>
    <w:rsid w:val="00EE2CEC"/>
    <w:rsid w:val="00EE35A0"/>
    <w:rsid w:val="00EE420D"/>
    <w:rsid w:val="00EE558D"/>
    <w:rsid w:val="00EE5699"/>
    <w:rsid w:val="00EE5D18"/>
    <w:rsid w:val="00EE6E5B"/>
    <w:rsid w:val="00EE7725"/>
    <w:rsid w:val="00EE781E"/>
    <w:rsid w:val="00EE7B11"/>
    <w:rsid w:val="00EF056B"/>
    <w:rsid w:val="00EF28D0"/>
    <w:rsid w:val="00EF32DB"/>
    <w:rsid w:val="00EF4293"/>
    <w:rsid w:val="00EF4E27"/>
    <w:rsid w:val="00EF66A7"/>
    <w:rsid w:val="00EF7269"/>
    <w:rsid w:val="00EF7926"/>
    <w:rsid w:val="00F00BC9"/>
    <w:rsid w:val="00F01B78"/>
    <w:rsid w:val="00F02174"/>
    <w:rsid w:val="00F055DC"/>
    <w:rsid w:val="00F05C7D"/>
    <w:rsid w:val="00F05D66"/>
    <w:rsid w:val="00F05E6D"/>
    <w:rsid w:val="00F071EA"/>
    <w:rsid w:val="00F076A0"/>
    <w:rsid w:val="00F10111"/>
    <w:rsid w:val="00F10B07"/>
    <w:rsid w:val="00F14991"/>
    <w:rsid w:val="00F159F9"/>
    <w:rsid w:val="00F165D4"/>
    <w:rsid w:val="00F1753D"/>
    <w:rsid w:val="00F17899"/>
    <w:rsid w:val="00F1792E"/>
    <w:rsid w:val="00F21160"/>
    <w:rsid w:val="00F21C51"/>
    <w:rsid w:val="00F225F8"/>
    <w:rsid w:val="00F26645"/>
    <w:rsid w:val="00F2708F"/>
    <w:rsid w:val="00F27955"/>
    <w:rsid w:val="00F302D8"/>
    <w:rsid w:val="00F31B25"/>
    <w:rsid w:val="00F32346"/>
    <w:rsid w:val="00F323FB"/>
    <w:rsid w:val="00F32B92"/>
    <w:rsid w:val="00F34BFD"/>
    <w:rsid w:val="00F35336"/>
    <w:rsid w:val="00F35DEC"/>
    <w:rsid w:val="00F36721"/>
    <w:rsid w:val="00F37102"/>
    <w:rsid w:val="00F42C49"/>
    <w:rsid w:val="00F43A5D"/>
    <w:rsid w:val="00F448F7"/>
    <w:rsid w:val="00F45834"/>
    <w:rsid w:val="00F46633"/>
    <w:rsid w:val="00F50DE0"/>
    <w:rsid w:val="00F513F6"/>
    <w:rsid w:val="00F572D1"/>
    <w:rsid w:val="00F6008E"/>
    <w:rsid w:val="00F601D2"/>
    <w:rsid w:val="00F6170C"/>
    <w:rsid w:val="00F61EB5"/>
    <w:rsid w:val="00F62A50"/>
    <w:rsid w:val="00F630A7"/>
    <w:rsid w:val="00F63D55"/>
    <w:rsid w:val="00F64000"/>
    <w:rsid w:val="00F641E7"/>
    <w:rsid w:val="00F647AB"/>
    <w:rsid w:val="00F64968"/>
    <w:rsid w:val="00F65C64"/>
    <w:rsid w:val="00F66356"/>
    <w:rsid w:val="00F66951"/>
    <w:rsid w:val="00F718DF"/>
    <w:rsid w:val="00F71C83"/>
    <w:rsid w:val="00F71D70"/>
    <w:rsid w:val="00F7299A"/>
    <w:rsid w:val="00F73535"/>
    <w:rsid w:val="00F74BCF"/>
    <w:rsid w:val="00F76698"/>
    <w:rsid w:val="00F819A1"/>
    <w:rsid w:val="00F823EF"/>
    <w:rsid w:val="00F8563D"/>
    <w:rsid w:val="00F8667F"/>
    <w:rsid w:val="00F903CF"/>
    <w:rsid w:val="00F90512"/>
    <w:rsid w:val="00F90895"/>
    <w:rsid w:val="00F90F4D"/>
    <w:rsid w:val="00F91B53"/>
    <w:rsid w:val="00F926B6"/>
    <w:rsid w:val="00F93004"/>
    <w:rsid w:val="00F93180"/>
    <w:rsid w:val="00F934D3"/>
    <w:rsid w:val="00F94249"/>
    <w:rsid w:val="00F94705"/>
    <w:rsid w:val="00F9509B"/>
    <w:rsid w:val="00F95CB4"/>
    <w:rsid w:val="00F96E10"/>
    <w:rsid w:val="00FA1CDE"/>
    <w:rsid w:val="00FA1EBC"/>
    <w:rsid w:val="00FA26A5"/>
    <w:rsid w:val="00FA2B44"/>
    <w:rsid w:val="00FA4037"/>
    <w:rsid w:val="00FA4156"/>
    <w:rsid w:val="00FA720C"/>
    <w:rsid w:val="00FA7AB8"/>
    <w:rsid w:val="00FB071E"/>
    <w:rsid w:val="00FB0C98"/>
    <w:rsid w:val="00FB3236"/>
    <w:rsid w:val="00FB351C"/>
    <w:rsid w:val="00FB438D"/>
    <w:rsid w:val="00FB508C"/>
    <w:rsid w:val="00FB5649"/>
    <w:rsid w:val="00FB5FAD"/>
    <w:rsid w:val="00FB6560"/>
    <w:rsid w:val="00FB6AEF"/>
    <w:rsid w:val="00FB6C22"/>
    <w:rsid w:val="00FC4615"/>
    <w:rsid w:val="00FC4B12"/>
    <w:rsid w:val="00FC56EA"/>
    <w:rsid w:val="00FC5F16"/>
    <w:rsid w:val="00FC65CA"/>
    <w:rsid w:val="00FC665F"/>
    <w:rsid w:val="00FD0227"/>
    <w:rsid w:val="00FD07DA"/>
    <w:rsid w:val="00FD472B"/>
    <w:rsid w:val="00FD7AAC"/>
    <w:rsid w:val="00FE2CD1"/>
    <w:rsid w:val="00FE2EA0"/>
    <w:rsid w:val="00FE2EE2"/>
    <w:rsid w:val="00FE3476"/>
    <w:rsid w:val="00FE3DFD"/>
    <w:rsid w:val="00FE5408"/>
    <w:rsid w:val="00FF00A6"/>
    <w:rsid w:val="00FF03A9"/>
    <w:rsid w:val="00FF056F"/>
    <w:rsid w:val="00FF217C"/>
    <w:rsid w:val="00FF3129"/>
    <w:rsid w:val="00FF4563"/>
    <w:rsid w:val="00FF4BCB"/>
    <w:rsid w:val="00FF5EA9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253BC"/>
  <w15:docId w15:val="{B3EEEA65-C944-43CA-93E6-80FD9BF8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851" w:hanging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B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31E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875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75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75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5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59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5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59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0B5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40C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0C40"/>
  </w:style>
  <w:style w:type="paragraph" w:styleId="Zpat">
    <w:name w:val="footer"/>
    <w:basedOn w:val="Normln"/>
    <w:link w:val="ZpatChar"/>
    <w:uiPriority w:val="99"/>
    <w:unhideWhenUsed/>
    <w:rsid w:val="00D40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0C40"/>
  </w:style>
  <w:style w:type="character" w:styleId="Siln">
    <w:name w:val="Strong"/>
    <w:basedOn w:val="Standardnpsmoodstavce"/>
    <w:qFormat/>
    <w:rsid w:val="00933519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364D73"/>
    <w:pPr>
      <w:widowControl w:val="0"/>
      <w:adjustRightInd w:val="0"/>
      <w:spacing w:before="240" w:line="48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4D73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364D73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DA2B55"/>
    <w:rPr>
      <w:b/>
      <w:bCs/>
      <w:i w:val="0"/>
      <w:iCs w:val="0"/>
    </w:rPr>
  </w:style>
  <w:style w:type="character" w:customStyle="1" w:styleId="st1">
    <w:name w:val="st1"/>
    <w:basedOn w:val="Standardnpsmoodstavce"/>
    <w:rsid w:val="001D1DD2"/>
  </w:style>
  <w:style w:type="table" w:styleId="Mkatabulky">
    <w:name w:val="Table Grid"/>
    <w:basedOn w:val="Normlntabulka"/>
    <w:uiPriority w:val="59"/>
    <w:rsid w:val="001F65E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dek">
    <w:name w:val="Základní text odsazený řádek"/>
    <w:basedOn w:val="Normln"/>
    <w:rsid w:val="000E72E9"/>
    <w:pPr>
      <w:widowControl w:val="0"/>
      <w:spacing w:after="120"/>
      <w:ind w:left="0" w:firstLine="567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Dopisspozdravem">
    <w:name w:val="Dopis s pozdravem"/>
    <w:basedOn w:val="Normln"/>
    <w:rsid w:val="001B1CF5"/>
    <w:pPr>
      <w:widowControl w:val="0"/>
      <w:spacing w:before="240" w:after="960"/>
      <w:ind w:left="0" w:firstLine="0"/>
      <w:jc w:val="left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Podpis">
    <w:name w:val="Signature"/>
    <w:basedOn w:val="Normln"/>
    <w:link w:val="PodpisChar"/>
    <w:rsid w:val="00664B7A"/>
    <w:pPr>
      <w:widowControl w:val="0"/>
      <w:ind w:left="4253" w:firstLine="0"/>
      <w:jc w:val="center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character" w:customStyle="1" w:styleId="PodpisChar">
    <w:name w:val="Podpis Char"/>
    <w:basedOn w:val="Standardnpsmoodstavce"/>
    <w:link w:val="Podpis"/>
    <w:rsid w:val="00664B7A"/>
    <w:rPr>
      <w:rFonts w:ascii="Arial" w:eastAsia="Times New Roman" w:hAnsi="Arial" w:cs="Times New Roman"/>
      <w:noProof/>
      <w:sz w:val="24"/>
      <w:szCs w:val="20"/>
      <w:lang w:eastAsia="cs-CZ"/>
    </w:rPr>
  </w:style>
  <w:style w:type="paragraph" w:customStyle="1" w:styleId="slo1text">
    <w:name w:val="Číslo1 text"/>
    <w:basedOn w:val="Normln"/>
    <w:link w:val="slo1textChar"/>
    <w:uiPriority w:val="99"/>
    <w:rsid w:val="00664B7A"/>
    <w:pPr>
      <w:widowControl w:val="0"/>
      <w:numPr>
        <w:numId w:val="14"/>
      </w:numPr>
      <w:spacing w:after="120"/>
      <w:outlineLvl w:val="0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slo1textChar">
    <w:name w:val="Číslo1 text Char"/>
    <w:link w:val="slo1text"/>
    <w:uiPriority w:val="99"/>
    <w:rsid w:val="00664B7A"/>
    <w:rPr>
      <w:rFonts w:ascii="Arial" w:eastAsia="Times New Roman" w:hAnsi="Arial" w:cs="Times New Roman"/>
      <w:sz w:val="24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90054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6F4995"/>
    <w:pPr>
      <w:ind w:left="0" w:firstLine="0"/>
      <w:jc w:val="left"/>
    </w:pPr>
  </w:style>
  <w:style w:type="character" w:styleId="slostrnky">
    <w:name w:val="page number"/>
    <w:basedOn w:val="Standardnpsmoodstavce"/>
    <w:rsid w:val="00E97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kraj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5EF96-8764-47C1-9284-A7E7D7C8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3734</Words>
  <Characters>22035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Porada vedení dne 27. 8. 2015</vt:lpstr>
    </vt:vector>
  </TitlesOfParts>
  <Company>HP</Company>
  <LinksUpToDate>false</LinksUpToDate>
  <CharactersWithSpaces>25718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Porada vedení dne 27. 8. 2015</dc:title>
  <dc:creator>Leszkow Šimon;m.obrusnik@kr-olomoucky.cz</dc:creator>
  <cp:lastModifiedBy>Unzeitigová Karla</cp:lastModifiedBy>
  <cp:revision>2</cp:revision>
  <cp:lastPrinted>2018-08-24T12:55:00Z</cp:lastPrinted>
  <dcterms:created xsi:type="dcterms:W3CDTF">2025-12-08T06:39:00Z</dcterms:created>
  <dcterms:modified xsi:type="dcterms:W3CDTF">2025-12-08T06:39:00Z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Status">
    <vt:lpwstr/>
  </property>
</Properties>
</file>