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345" w:rsidRPr="00976A01" w:rsidRDefault="00F12F0A" w:rsidP="00976A01">
      <w:pPr>
        <w:pStyle w:val="Odstavecseseznamem"/>
        <w:numPr>
          <w:ilvl w:val="0"/>
          <w:numId w:val="3"/>
        </w:numPr>
        <w:spacing w:after="240"/>
        <w:ind w:hanging="720"/>
        <w:jc w:val="both"/>
        <w:rPr>
          <w:rFonts w:ascii="Arial" w:hAnsi="Arial" w:cs="Arial"/>
          <w:color w:val="0070C0"/>
          <w:sz w:val="24"/>
          <w:szCs w:val="24"/>
        </w:rPr>
      </w:pPr>
      <w:r w:rsidRPr="00976A01">
        <w:rPr>
          <w:rFonts w:ascii="Arial" w:hAnsi="Arial" w:cs="Arial"/>
          <w:color w:val="0070C0"/>
          <w:sz w:val="24"/>
          <w:szCs w:val="24"/>
        </w:rPr>
        <w:t>V obci</w:t>
      </w:r>
      <w:r w:rsidR="00742345" w:rsidRPr="00976A01">
        <w:rPr>
          <w:rFonts w:ascii="Arial" w:hAnsi="Arial" w:cs="Arial"/>
          <w:color w:val="0070C0"/>
          <w:sz w:val="24"/>
          <w:szCs w:val="24"/>
        </w:rPr>
        <w:t xml:space="preserve"> bude od 1.</w:t>
      </w:r>
      <w:r w:rsidR="00976A01" w:rsidRPr="00976A01">
        <w:rPr>
          <w:rFonts w:ascii="Arial" w:hAnsi="Arial" w:cs="Arial"/>
          <w:color w:val="0070C0"/>
          <w:sz w:val="24"/>
          <w:szCs w:val="24"/>
        </w:rPr>
        <w:t xml:space="preserve"> </w:t>
      </w:r>
      <w:r w:rsidR="00742345" w:rsidRPr="00976A01">
        <w:rPr>
          <w:rFonts w:ascii="Arial" w:hAnsi="Arial" w:cs="Arial"/>
          <w:color w:val="0070C0"/>
          <w:sz w:val="24"/>
          <w:szCs w:val="24"/>
        </w:rPr>
        <w:t>1.</w:t>
      </w:r>
      <w:r w:rsidR="00976A01" w:rsidRPr="00976A01">
        <w:rPr>
          <w:rFonts w:ascii="Arial" w:hAnsi="Arial" w:cs="Arial"/>
          <w:color w:val="0070C0"/>
          <w:sz w:val="24"/>
          <w:szCs w:val="24"/>
        </w:rPr>
        <w:t xml:space="preserve"> </w:t>
      </w:r>
      <w:r w:rsidR="00742345" w:rsidRPr="00976A01">
        <w:rPr>
          <w:rFonts w:ascii="Arial" w:hAnsi="Arial" w:cs="Arial"/>
          <w:color w:val="0070C0"/>
          <w:sz w:val="24"/>
          <w:szCs w:val="24"/>
        </w:rPr>
        <w:t>2022 zaveden poplatek za obecní systém odpadového hospodářství. Osvobození dle §10g písm</w:t>
      </w:r>
      <w:r w:rsidRPr="00976A01">
        <w:rPr>
          <w:rFonts w:ascii="Arial" w:hAnsi="Arial" w:cs="Arial"/>
          <w:color w:val="0070C0"/>
          <w:sz w:val="24"/>
          <w:szCs w:val="24"/>
        </w:rPr>
        <w:t>.</w:t>
      </w:r>
      <w:r w:rsidR="00742345" w:rsidRPr="00976A01">
        <w:rPr>
          <w:rFonts w:ascii="Arial" w:hAnsi="Arial" w:cs="Arial"/>
          <w:color w:val="0070C0"/>
          <w:sz w:val="24"/>
          <w:szCs w:val="24"/>
        </w:rPr>
        <w:t xml:space="preserve"> a)</w:t>
      </w:r>
      <w:r w:rsidRPr="00976A01">
        <w:rPr>
          <w:rFonts w:ascii="Arial" w:hAnsi="Arial" w:cs="Arial"/>
          <w:color w:val="0070C0"/>
          <w:sz w:val="24"/>
          <w:szCs w:val="24"/>
        </w:rPr>
        <w:t>,</w:t>
      </w:r>
      <w:r w:rsidR="00742345" w:rsidRPr="00976A01">
        <w:rPr>
          <w:rFonts w:ascii="Arial" w:hAnsi="Arial" w:cs="Arial"/>
          <w:color w:val="0070C0"/>
          <w:sz w:val="24"/>
          <w:szCs w:val="24"/>
        </w:rPr>
        <w:t xml:space="preserve"> jak bude poplatník prokazovat při</w:t>
      </w:r>
      <w:r w:rsidR="00976A01">
        <w:rPr>
          <w:rFonts w:ascii="Arial" w:hAnsi="Arial" w:cs="Arial"/>
          <w:color w:val="0070C0"/>
          <w:sz w:val="24"/>
          <w:szCs w:val="24"/>
        </w:rPr>
        <w:t> </w:t>
      </w:r>
      <w:r w:rsidR="00742345" w:rsidRPr="00976A01">
        <w:rPr>
          <w:rFonts w:ascii="Arial" w:hAnsi="Arial" w:cs="Arial"/>
          <w:color w:val="0070C0"/>
          <w:sz w:val="24"/>
          <w:szCs w:val="24"/>
        </w:rPr>
        <w:t>žádosti  o osvobození? Bude se týkat např</w:t>
      </w:r>
      <w:r w:rsidR="00976A01" w:rsidRPr="00976A01">
        <w:rPr>
          <w:rFonts w:ascii="Arial" w:hAnsi="Arial" w:cs="Arial"/>
          <w:color w:val="0070C0"/>
          <w:sz w:val="24"/>
          <w:szCs w:val="24"/>
        </w:rPr>
        <w:t>.</w:t>
      </w:r>
      <w:r w:rsidR="00742345" w:rsidRPr="00976A01">
        <w:rPr>
          <w:rFonts w:ascii="Arial" w:hAnsi="Arial" w:cs="Arial"/>
          <w:color w:val="0070C0"/>
          <w:sz w:val="24"/>
          <w:szCs w:val="24"/>
        </w:rPr>
        <w:t xml:space="preserve"> i osob s TP v </w:t>
      </w:r>
      <w:r w:rsidRPr="00976A01">
        <w:rPr>
          <w:rFonts w:ascii="Arial" w:hAnsi="Arial" w:cs="Arial"/>
          <w:color w:val="0070C0"/>
          <w:sz w:val="24"/>
          <w:szCs w:val="24"/>
        </w:rPr>
        <w:t>obci</w:t>
      </w:r>
      <w:r w:rsidR="00742345" w:rsidRPr="00976A01">
        <w:rPr>
          <w:rFonts w:ascii="Arial" w:hAnsi="Arial" w:cs="Arial"/>
          <w:color w:val="0070C0"/>
          <w:sz w:val="24"/>
          <w:szCs w:val="24"/>
        </w:rPr>
        <w:t>, které bydlí na</w:t>
      </w:r>
      <w:r w:rsidR="00976A01">
        <w:rPr>
          <w:rFonts w:ascii="Arial" w:hAnsi="Arial" w:cs="Arial"/>
          <w:color w:val="0070C0"/>
          <w:sz w:val="24"/>
          <w:szCs w:val="24"/>
        </w:rPr>
        <w:t> </w:t>
      </w:r>
      <w:r w:rsidR="00742345" w:rsidRPr="00976A01">
        <w:rPr>
          <w:rFonts w:ascii="Arial" w:hAnsi="Arial" w:cs="Arial"/>
          <w:color w:val="0070C0"/>
          <w:sz w:val="24"/>
          <w:szCs w:val="24"/>
        </w:rPr>
        <w:t xml:space="preserve">kolejích </w:t>
      </w:r>
      <w:r w:rsidRPr="00976A01">
        <w:rPr>
          <w:rFonts w:ascii="Arial" w:hAnsi="Arial" w:cs="Arial"/>
          <w:color w:val="0070C0"/>
          <w:sz w:val="24"/>
          <w:szCs w:val="24"/>
        </w:rPr>
        <w:t>např.</w:t>
      </w:r>
      <w:r w:rsidR="00976A01" w:rsidRPr="00976A01">
        <w:rPr>
          <w:rFonts w:ascii="Arial" w:hAnsi="Arial" w:cs="Arial"/>
          <w:color w:val="0070C0"/>
          <w:sz w:val="24"/>
          <w:szCs w:val="24"/>
        </w:rPr>
        <w:t xml:space="preserve"> </w:t>
      </w:r>
      <w:r w:rsidR="00742345" w:rsidRPr="00976A01">
        <w:rPr>
          <w:rFonts w:ascii="Arial" w:hAnsi="Arial" w:cs="Arial"/>
          <w:color w:val="0070C0"/>
          <w:sz w:val="24"/>
          <w:szCs w:val="24"/>
        </w:rPr>
        <w:t>v Praze a doloží potvrzení, že na kolejích platí odpad?</w:t>
      </w:r>
    </w:p>
    <w:p w:rsidR="00742345" w:rsidRPr="00976A01" w:rsidRDefault="00742345" w:rsidP="00742345">
      <w:pPr>
        <w:pStyle w:val="Odstavecseseznamem"/>
        <w:ind w:left="360"/>
        <w:jc w:val="both"/>
        <w:rPr>
          <w:rFonts w:ascii="Arial" w:hAnsi="Arial" w:cs="Arial"/>
          <w:i/>
          <w:sz w:val="24"/>
          <w:szCs w:val="24"/>
        </w:rPr>
      </w:pPr>
      <w:r w:rsidRPr="00976A01">
        <w:rPr>
          <w:rFonts w:ascii="Arial" w:hAnsi="Arial" w:cs="Arial"/>
          <w:i/>
          <w:sz w:val="24"/>
          <w:szCs w:val="24"/>
        </w:rPr>
        <w:t>Poplatníkem poplatku za obecní systém odpadového hospodářství je podle ustanovení § 10e písm. zákona o místních poplatcích fyzická osoba přihlášená v</w:t>
      </w:r>
      <w:r w:rsidR="00976A01">
        <w:rPr>
          <w:rFonts w:ascii="Arial" w:hAnsi="Arial" w:cs="Arial"/>
          <w:i/>
          <w:sz w:val="24"/>
          <w:szCs w:val="24"/>
        </w:rPr>
        <w:t> </w:t>
      </w:r>
      <w:r w:rsidRPr="00976A01">
        <w:rPr>
          <w:rFonts w:ascii="Arial" w:hAnsi="Arial" w:cs="Arial"/>
          <w:i/>
          <w:sz w:val="24"/>
          <w:szCs w:val="24"/>
        </w:rPr>
        <w:t>obci nebo vlastník nemovité věci zahrnující byt, rodinný dům nebo stavbu pro rodinnou rekreaci, ve které není přihlášená žádná fyzická osoba a která je umístěna na území obce. Podle ustanovení § 10g zákona o místních poplatcích se na osobu, které poplatková povinnost vznikla z důvodu přihlášení v obci a která je</w:t>
      </w:r>
      <w:r w:rsidR="00976A01">
        <w:rPr>
          <w:rFonts w:ascii="Arial" w:hAnsi="Arial" w:cs="Arial"/>
          <w:i/>
          <w:sz w:val="24"/>
          <w:szCs w:val="24"/>
        </w:rPr>
        <w:t> </w:t>
      </w:r>
      <w:r w:rsidRPr="00976A01">
        <w:rPr>
          <w:rFonts w:ascii="Arial" w:hAnsi="Arial" w:cs="Arial"/>
          <w:i/>
          <w:sz w:val="24"/>
          <w:szCs w:val="24"/>
        </w:rPr>
        <w:t xml:space="preserve">poplatníkem poplatku za odkládání komunálního odpadu z nemovité věci v jiné obci a má v této jiné obci bydliště, vztahuje zákonné osvobození od tohoto místního poplatku. </w:t>
      </w:r>
    </w:p>
    <w:p w:rsidR="00742345" w:rsidRPr="00976A01" w:rsidRDefault="00742345" w:rsidP="00742345">
      <w:pPr>
        <w:pStyle w:val="Odstavecseseznamem"/>
        <w:ind w:hanging="360"/>
        <w:jc w:val="both"/>
        <w:rPr>
          <w:rFonts w:ascii="Arial" w:hAnsi="Arial" w:cs="Arial"/>
          <w:i/>
          <w:color w:val="000080"/>
          <w:sz w:val="24"/>
          <w:szCs w:val="24"/>
        </w:rPr>
      </w:pPr>
    </w:p>
    <w:p w:rsidR="00742345" w:rsidRPr="00976A01" w:rsidRDefault="00742345" w:rsidP="00F12F0A">
      <w:pPr>
        <w:pStyle w:val="Odstavecseseznamem"/>
        <w:ind w:left="284"/>
        <w:jc w:val="both"/>
        <w:rPr>
          <w:rFonts w:ascii="Arial" w:hAnsi="Arial" w:cs="Arial"/>
          <w:i/>
          <w:color w:val="000080"/>
          <w:sz w:val="24"/>
          <w:szCs w:val="24"/>
        </w:rPr>
      </w:pPr>
      <w:r w:rsidRPr="00976A01">
        <w:rPr>
          <w:rFonts w:ascii="Arial" w:hAnsi="Arial" w:cs="Arial"/>
          <w:i/>
          <w:sz w:val="24"/>
          <w:szCs w:val="24"/>
        </w:rPr>
        <w:t xml:space="preserve">Skutečnosti zakládající nárok na osvobození nebo úlevu je povinen prokázat poplatník, který je nositelem důkazního břemene. Správce poplatku nemůže neoprávněně zasahovat do jeho procesních práv např. tím, že podmíní vznik nároku na úlevu nebo osvobození od poplatku předložením určitého konkrétního dokladu. Je nezbytné vycházet z </w:t>
      </w:r>
      <w:proofErr w:type="spellStart"/>
      <w:r w:rsidRPr="00976A01">
        <w:rPr>
          <w:rFonts w:ascii="Arial" w:hAnsi="Arial" w:cs="Arial"/>
          <w:i/>
          <w:sz w:val="24"/>
          <w:szCs w:val="24"/>
        </w:rPr>
        <w:t>ust</w:t>
      </w:r>
      <w:proofErr w:type="spellEnd"/>
      <w:r w:rsidRPr="00976A01">
        <w:rPr>
          <w:rFonts w:ascii="Arial" w:hAnsi="Arial" w:cs="Arial"/>
          <w:i/>
          <w:sz w:val="24"/>
          <w:szCs w:val="24"/>
        </w:rPr>
        <w:t>. § 92 a násl. zák. č. 280/2009 Sb., daňový řád, ve znění pozdějších předpisů, z nichž mj. vyplývá, že daňový subjekt je povinen prokazovat všechny skutečnosti, které uvádí ve svých podáních. Jako důkazních prostředků je</w:t>
      </w:r>
      <w:r w:rsidR="00976A01">
        <w:rPr>
          <w:rFonts w:ascii="Arial" w:hAnsi="Arial" w:cs="Arial"/>
          <w:i/>
          <w:sz w:val="24"/>
          <w:szCs w:val="24"/>
        </w:rPr>
        <w:t> </w:t>
      </w:r>
      <w:r w:rsidRPr="00976A01">
        <w:rPr>
          <w:rFonts w:ascii="Arial" w:hAnsi="Arial" w:cs="Arial"/>
          <w:i/>
          <w:sz w:val="24"/>
          <w:szCs w:val="24"/>
        </w:rPr>
        <w:t>tak možno využít všech podkladů, na jejichž základě lze zjistit skutečný stav věci a ověřit skutečnosti rozhodné pro správné zjištění a stanovení daně.</w:t>
      </w:r>
    </w:p>
    <w:p w:rsidR="00F12F0A" w:rsidRPr="006571A7" w:rsidRDefault="00F12F0A" w:rsidP="00F12F0A">
      <w:pPr>
        <w:jc w:val="both"/>
        <w:rPr>
          <w:rFonts w:ascii="Arial" w:hAnsi="Arial" w:cs="Arial"/>
          <w:sz w:val="24"/>
          <w:szCs w:val="24"/>
        </w:rPr>
      </w:pPr>
    </w:p>
    <w:p w:rsidR="00742345" w:rsidRPr="00976A01" w:rsidRDefault="00F12F0A" w:rsidP="00D86E53">
      <w:pPr>
        <w:pStyle w:val="Odstavecseseznamem"/>
        <w:numPr>
          <w:ilvl w:val="0"/>
          <w:numId w:val="3"/>
        </w:numPr>
        <w:ind w:hanging="720"/>
        <w:jc w:val="both"/>
        <w:rPr>
          <w:rFonts w:ascii="Arial" w:hAnsi="Arial" w:cs="Arial"/>
          <w:color w:val="0070C0"/>
          <w:sz w:val="24"/>
          <w:szCs w:val="24"/>
        </w:rPr>
      </w:pPr>
      <w:r w:rsidRPr="00976A01">
        <w:rPr>
          <w:rFonts w:ascii="Arial" w:hAnsi="Arial" w:cs="Arial"/>
          <w:color w:val="0070C0"/>
          <w:sz w:val="24"/>
          <w:szCs w:val="24"/>
        </w:rPr>
        <w:t>Je povinností sprá</w:t>
      </w:r>
      <w:r w:rsidR="00742345" w:rsidRPr="00976A01">
        <w:rPr>
          <w:rFonts w:ascii="Arial" w:hAnsi="Arial" w:cs="Arial"/>
          <w:color w:val="0070C0"/>
          <w:sz w:val="24"/>
          <w:szCs w:val="24"/>
        </w:rPr>
        <w:t xml:space="preserve">vce místního poplatku </w:t>
      </w:r>
      <w:r w:rsidRPr="00976A01">
        <w:rPr>
          <w:rFonts w:ascii="Arial" w:hAnsi="Arial" w:cs="Arial"/>
          <w:color w:val="0070C0"/>
          <w:sz w:val="24"/>
          <w:szCs w:val="24"/>
        </w:rPr>
        <w:t>upozornit poplatníka na přeplatek?</w:t>
      </w:r>
    </w:p>
    <w:p w:rsidR="006571A7" w:rsidRPr="00976A01" w:rsidRDefault="006571A7" w:rsidP="00F12F0A">
      <w:pPr>
        <w:jc w:val="both"/>
        <w:rPr>
          <w:rFonts w:ascii="Arial" w:hAnsi="Arial" w:cs="Arial"/>
          <w:color w:val="0070C0"/>
          <w:sz w:val="24"/>
          <w:szCs w:val="24"/>
        </w:rPr>
      </w:pPr>
    </w:p>
    <w:p w:rsidR="00742345" w:rsidRPr="00976A01" w:rsidRDefault="003D3594" w:rsidP="00F12F0A">
      <w:pPr>
        <w:jc w:val="both"/>
        <w:rPr>
          <w:rFonts w:ascii="Arial" w:hAnsi="Arial" w:cs="Arial"/>
          <w:i/>
          <w:sz w:val="24"/>
          <w:szCs w:val="24"/>
        </w:rPr>
      </w:pPr>
      <w:r w:rsidRPr="00976A01">
        <w:rPr>
          <w:rFonts w:ascii="Arial" w:hAnsi="Arial" w:cs="Arial"/>
          <w:i/>
          <w:sz w:val="24"/>
          <w:szCs w:val="24"/>
        </w:rPr>
        <w:t>§ 155 a násl. zákona č. 280/2009 Sb., daňový řád, ve znění pozdějších pře</w:t>
      </w:r>
      <w:r w:rsidR="006571A7" w:rsidRPr="00976A01">
        <w:rPr>
          <w:rFonts w:ascii="Arial" w:hAnsi="Arial" w:cs="Arial"/>
          <w:i/>
          <w:sz w:val="24"/>
          <w:szCs w:val="24"/>
        </w:rPr>
        <w:t>dpisů</w:t>
      </w:r>
      <w:r w:rsidRPr="00976A01">
        <w:rPr>
          <w:rFonts w:ascii="Arial" w:hAnsi="Arial" w:cs="Arial"/>
          <w:i/>
          <w:sz w:val="24"/>
          <w:szCs w:val="24"/>
        </w:rPr>
        <w:t>: „daňový subjekt je oprávněn požádat správce daně o</w:t>
      </w:r>
    </w:p>
    <w:p w:rsidR="003D3594" w:rsidRPr="00976A01" w:rsidRDefault="003D3594" w:rsidP="003D3594">
      <w:pPr>
        <w:pStyle w:val="Odstavecseseznamem"/>
        <w:numPr>
          <w:ilvl w:val="0"/>
          <w:numId w:val="4"/>
        </w:numPr>
        <w:jc w:val="both"/>
        <w:rPr>
          <w:rFonts w:ascii="Arial" w:hAnsi="Arial" w:cs="Arial"/>
          <w:i/>
          <w:sz w:val="24"/>
          <w:szCs w:val="24"/>
        </w:rPr>
      </w:pPr>
      <w:r w:rsidRPr="00976A01">
        <w:rPr>
          <w:rFonts w:ascii="Arial" w:hAnsi="Arial" w:cs="Arial"/>
          <w:i/>
          <w:sz w:val="24"/>
          <w:szCs w:val="24"/>
        </w:rPr>
        <w:t>vrácení vratitelného přeplatku,</w:t>
      </w:r>
    </w:p>
    <w:p w:rsidR="003D3594" w:rsidRPr="00976A01" w:rsidRDefault="003D3594" w:rsidP="003D3594">
      <w:pPr>
        <w:pStyle w:val="Odstavecseseznamem"/>
        <w:numPr>
          <w:ilvl w:val="0"/>
          <w:numId w:val="4"/>
        </w:numPr>
        <w:jc w:val="both"/>
        <w:rPr>
          <w:rFonts w:ascii="Arial" w:hAnsi="Arial" w:cs="Arial"/>
          <w:i/>
          <w:sz w:val="24"/>
          <w:szCs w:val="24"/>
        </w:rPr>
      </w:pPr>
      <w:r w:rsidRPr="00976A01">
        <w:rPr>
          <w:rFonts w:ascii="Arial" w:hAnsi="Arial" w:cs="Arial"/>
          <w:i/>
          <w:sz w:val="24"/>
          <w:szCs w:val="24"/>
        </w:rPr>
        <w:t>použití vratitelného přeplatku na úhradu</w:t>
      </w:r>
    </w:p>
    <w:p w:rsidR="003D3594" w:rsidRPr="00976A01" w:rsidRDefault="003D3594" w:rsidP="003D3594">
      <w:pPr>
        <w:pStyle w:val="Odstavecseseznamem"/>
        <w:numPr>
          <w:ilvl w:val="0"/>
          <w:numId w:val="5"/>
        </w:numPr>
        <w:jc w:val="both"/>
        <w:rPr>
          <w:rFonts w:ascii="Arial" w:hAnsi="Arial" w:cs="Arial"/>
          <w:i/>
          <w:sz w:val="24"/>
          <w:szCs w:val="24"/>
        </w:rPr>
      </w:pPr>
      <w:r w:rsidRPr="00976A01">
        <w:rPr>
          <w:rFonts w:ascii="Arial" w:hAnsi="Arial" w:cs="Arial"/>
          <w:i/>
          <w:sz w:val="24"/>
          <w:szCs w:val="24"/>
        </w:rPr>
        <w:t>nedoplatku jiného daňového subjektu u téhož nebo jiného správce daně,</w:t>
      </w:r>
    </w:p>
    <w:p w:rsidR="006571A7" w:rsidRPr="00976A01" w:rsidRDefault="006571A7" w:rsidP="003D3594">
      <w:pPr>
        <w:pStyle w:val="Odstavecseseznamem"/>
        <w:numPr>
          <w:ilvl w:val="0"/>
          <w:numId w:val="5"/>
        </w:numPr>
        <w:jc w:val="both"/>
        <w:rPr>
          <w:rFonts w:ascii="Arial" w:hAnsi="Arial" w:cs="Arial"/>
          <w:i/>
          <w:sz w:val="24"/>
          <w:szCs w:val="24"/>
        </w:rPr>
      </w:pPr>
      <w:r w:rsidRPr="00976A01">
        <w:rPr>
          <w:rFonts w:ascii="Arial" w:hAnsi="Arial" w:cs="Arial"/>
          <w:i/>
          <w:sz w:val="24"/>
          <w:szCs w:val="24"/>
        </w:rPr>
        <w:t>zálohy, jejíž výše se předepíše na debetní stranu osobního daňového účtu na</w:t>
      </w:r>
      <w:r w:rsidR="00976A01">
        <w:rPr>
          <w:rFonts w:ascii="Arial" w:hAnsi="Arial" w:cs="Arial"/>
          <w:i/>
          <w:sz w:val="24"/>
          <w:szCs w:val="24"/>
        </w:rPr>
        <w:t> </w:t>
      </w:r>
      <w:r w:rsidRPr="00976A01">
        <w:rPr>
          <w:rFonts w:ascii="Arial" w:hAnsi="Arial" w:cs="Arial"/>
          <w:i/>
          <w:sz w:val="24"/>
          <w:szCs w:val="24"/>
        </w:rPr>
        <w:t>základě uhrazené částky,</w:t>
      </w:r>
    </w:p>
    <w:p w:rsidR="006571A7" w:rsidRPr="00976A01" w:rsidRDefault="006571A7" w:rsidP="006571A7">
      <w:pPr>
        <w:pStyle w:val="Odstavecseseznamem"/>
        <w:numPr>
          <w:ilvl w:val="0"/>
          <w:numId w:val="4"/>
        </w:numPr>
        <w:jc w:val="both"/>
        <w:rPr>
          <w:rFonts w:ascii="Arial" w:hAnsi="Arial" w:cs="Arial"/>
          <w:i/>
          <w:sz w:val="24"/>
          <w:szCs w:val="24"/>
        </w:rPr>
      </w:pPr>
      <w:r w:rsidRPr="00976A01">
        <w:rPr>
          <w:rFonts w:ascii="Arial" w:hAnsi="Arial" w:cs="Arial"/>
          <w:i/>
          <w:sz w:val="24"/>
          <w:szCs w:val="24"/>
        </w:rPr>
        <w:t>převod vratitelného přeplatku na jiný osobní daňový účet u téhož nebo jiného správce daně.</w:t>
      </w:r>
    </w:p>
    <w:p w:rsidR="006571A7" w:rsidRDefault="006571A7" w:rsidP="003D3594">
      <w:pPr>
        <w:jc w:val="both"/>
        <w:rPr>
          <w:rFonts w:ascii="Arial" w:hAnsi="Arial" w:cs="Arial"/>
          <w:color w:val="000080"/>
          <w:sz w:val="24"/>
          <w:szCs w:val="24"/>
        </w:rPr>
      </w:pPr>
    </w:p>
    <w:p w:rsidR="00742345" w:rsidRPr="00976A01" w:rsidRDefault="00F12F0A" w:rsidP="00976A01">
      <w:pPr>
        <w:pStyle w:val="Odstavecseseznamem"/>
        <w:numPr>
          <w:ilvl w:val="0"/>
          <w:numId w:val="5"/>
        </w:numPr>
        <w:spacing w:after="240"/>
        <w:ind w:hanging="720"/>
        <w:jc w:val="both"/>
        <w:rPr>
          <w:color w:val="0070C0"/>
          <w:sz w:val="24"/>
          <w:szCs w:val="24"/>
        </w:rPr>
      </w:pPr>
      <w:r w:rsidRPr="00976A01">
        <w:rPr>
          <w:rFonts w:ascii="Arial" w:hAnsi="Arial" w:cs="Arial"/>
          <w:color w:val="0070C0"/>
          <w:sz w:val="24"/>
          <w:szCs w:val="24"/>
        </w:rPr>
        <w:t>P</w:t>
      </w:r>
      <w:r w:rsidR="00742345" w:rsidRPr="00976A01">
        <w:rPr>
          <w:rFonts w:ascii="Arial" w:hAnsi="Arial" w:cs="Arial"/>
          <w:color w:val="0070C0"/>
          <w:sz w:val="24"/>
          <w:szCs w:val="24"/>
        </w:rPr>
        <w:t xml:space="preserve">oplatník platil za více fyzických osob, správci poplatku jména a data narození osob, za které platil, zaslal pouze mailem – vyzvat ho k doplnění originál podpisu dle §71 odst. 3) </w:t>
      </w:r>
      <w:r w:rsidR="00E77208" w:rsidRPr="00976A01">
        <w:rPr>
          <w:rFonts w:ascii="Arial" w:hAnsi="Arial" w:cs="Arial"/>
          <w:color w:val="0070C0"/>
          <w:sz w:val="24"/>
          <w:szCs w:val="24"/>
        </w:rPr>
        <w:t>daňového řádu</w:t>
      </w:r>
      <w:r w:rsidR="00742345" w:rsidRPr="00976A01">
        <w:rPr>
          <w:rFonts w:ascii="Arial" w:hAnsi="Arial" w:cs="Arial"/>
          <w:color w:val="0070C0"/>
          <w:sz w:val="24"/>
          <w:szCs w:val="24"/>
        </w:rPr>
        <w:t>?</w:t>
      </w:r>
    </w:p>
    <w:p w:rsidR="0021788E" w:rsidRPr="00976A01" w:rsidRDefault="006571A7">
      <w:pPr>
        <w:rPr>
          <w:rFonts w:ascii="Arial" w:hAnsi="Arial" w:cs="Arial"/>
          <w:i/>
          <w:sz w:val="24"/>
          <w:szCs w:val="24"/>
        </w:rPr>
      </w:pPr>
      <w:r w:rsidRPr="00976A01">
        <w:rPr>
          <w:rFonts w:ascii="Arial" w:hAnsi="Arial" w:cs="Arial"/>
          <w:i/>
          <w:sz w:val="24"/>
          <w:szCs w:val="24"/>
        </w:rPr>
        <w:t xml:space="preserve">§ 71 a násl. zákona č. 280/2009 Sb., daňový řád, ve znění pozdějších předpisů: </w:t>
      </w:r>
    </w:p>
    <w:p w:rsidR="006571A7" w:rsidRPr="00976A01" w:rsidRDefault="006571A7" w:rsidP="006571A7">
      <w:pPr>
        <w:pStyle w:val="Odstavecseseznamem"/>
        <w:widowControl w:val="0"/>
        <w:numPr>
          <w:ilvl w:val="0"/>
          <w:numId w:val="6"/>
        </w:numPr>
        <w:autoSpaceDE w:val="0"/>
        <w:autoSpaceDN w:val="0"/>
        <w:adjustRightInd w:val="0"/>
        <w:jc w:val="both"/>
        <w:rPr>
          <w:rFonts w:ascii="Arial" w:hAnsi="Arial" w:cs="Arial"/>
          <w:i/>
          <w:sz w:val="24"/>
          <w:szCs w:val="24"/>
        </w:rPr>
      </w:pPr>
      <w:r w:rsidRPr="00976A01">
        <w:rPr>
          <w:rFonts w:ascii="Arial" w:hAnsi="Arial" w:cs="Arial"/>
          <w:i/>
          <w:sz w:val="24"/>
          <w:szCs w:val="24"/>
        </w:rPr>
        <w:t xml:space="preserve">Podání lze učinit písemně, a to v listinné podobě nebo elektronicky, anebo ústně do protokolu; elektronicky lze podání učinit pouze datovou zprávou </w:t>
      </w:r>
    </w:p>
    <w:p w:rsidR="006571A7" w:rsidRPr="00976A01" w:rsidRDefault="006571A7" w:rsidP="006571A7">
      <w:pPr>
        <w:pStyle w:val="Odstavecseseznamem"/>
        <w:widowControl w:val="0"/>
        <w:numPr>
          <w:ilvl w:val="0"/>
          <w:numId w:val="7"/>
        </w:numPr>
        <w:autoSpaceDE w:val="0"/>
        <w:autoSpaceDN w:val="0"/>
        <w:adjustRightInd w:val="0"/>
        <w:jc w:val="both"/>
        <w:rPr>
          <w:rFonts w:ascii="Arial" w:hAnsi="Arial" w:cs="Arial"/>
          <w:i/>
          <w:sz w:val="24"/>
          <w:szCs w:val="24"/>
        </w:rPr>
      </w:pPr>
      <w:r w:rsidRPr="00976A01">
        <w:rPr>
          <w:rFonts w:ascii="Arial" w:hAnsi="Arial" w:cs="Arial"/>
          <w:i/>
          <w:sz w:val="24"/>
          <w:szCs w:val="24"/>
        </w:rPr>
        <w:t xml:space="preserve">podepsanou způsobem, se kterým jiný právní předpis spojuje účinky vlastnoručního podpisu, </w:t>
      </w:r>
    </w:p>
    <w:p w:rsidR="006571A7" w:rsidRPr="00976A01" w:rsidRDefault="006571A7" w:rsidP="006571A7">
      <w:pPr>
        <w:pStyle w:val="Odstavecseseznamem"/>
        <w:widowControl w:val="0"/>
        <w:numPr>
          <w:ilvl w:val="0"/>
          <w:numId w:val="7"/>
        </w:numPr>
        <w:autoSpaceDE w:val="0"/>
        <w:autoSpaceDN w:val="0"/>
        <w:adjustRightInd w:val="0"/>
        <w:jc w:val="both"/>
        <w:rPr>
          <w:rFonts w:ascii="Arial" w:hAnsi="Arial" w:cs="Arial"/>
          <w:i/>
          <w:sz w:val="24"/>
          <w:szCs w:val="24"/>
        </w:rPr>
      </w:pPr>
      <w:r w:rsidRPr="00976A01">
        <w:rPr>
          <w:rFonts w:ascii="Arial" w:hAnsi="Arial" w:cs="Arial"/>
          <w:i/>
          <w:sz w:val="24"/>
          <w:szCs w:val="24"/>
        </w:rPr>
        <w:t xml:space="preserve">s ověřenou identitou podatele způsobem, kterým se lze přihlásit do jeho datové schránky, </w:t>
      </w:r>
    </w:p>
    <w:p w:rsidR="006571A7" w:rsidRPr="00976A01" w:rsidRDefault="006571A7" w:rsidP="006571A7">
      <w:pPr>
        <w:pStyle w:val="Odstavecseseznamem"/>
        <w:widowControl w:val="0"/>
        <w:numPr>
          <w:ilvl w:val="0"/>
          <w:numId w:val="7"/>
        </w:numPr>
        <w:autoSpaceDE w:val="0"/>
        <w:autoSpaceDN w:val="0"/>
        <w:adjustRightInd w:val="0"/>
        <w:jc w:val="both"/>
        <w:rPr>
          <w:rFonts w:ascii="Arial" w:hAnsi="Arial" w:cs="Arial"/>
          <w:i/>
          <w:sz w:val="24"/>
          <w:szCs w:val="24"/>
        </w:rPr>
      </w:pPr>
      <w:r w:rsidRPr="00976A01">
        <w:rPr>
          <w:rFonts w:ascii="Arial" w:hAnsi="Arial" w:cs="Arial"/>
          <w:i/>
          <w:sz w:val="24"/>
          <w:szCs w:val="24"/>
        </w:rPr>
        <w:lastRenderedPageBreak/>
        <w:t xml:space="preserve">s využitím přístupu se zaručenou identitou, nebo </w:t>
      </w:r>
    </w:p>
    <w:p w:rsidR="006571A7" w:rsidRPr="00976A01" w:rsidRDefault="006571A7" w:rsidP="006571A7">
      <w:pPr>
        <w:pStyle w:val="Odstavecseseznamem"/>
        <w:widowControl w:val="0"/>
        <w:numPr>
          <w:ilvl w:val="0"/>
          <w:numId w:val="7"/>
        </w:numPr>
        <w:autoSpaceDE w:val="0"/>
        <w:autoSpaceDN w:val="0"/>
        <w:adjustRightInd w:val="0"/>
        <w:jc w:val="both"/>
        <w:rPr>
          <w:rFonts w:ascii="Arial" w:hAnsi="Arial" w:cs="Arial"/>
          <w:i/>
          <w:sz w:val="24"/>
          <w:szCs w:val="24"/>
        </w:rPr>
      </w:pPr>
      <w:r w:rsidRPr="00976A01">
        <w:rPr>
          <w:rFonts w:ascii="Arial" w:hAnsi="Arial" w:cs="Arial"/>
          <w:i/>
          <w:sz w:val="24"/>
          <w:szCs w:val="24"/>
        </w:rPr>
        <w:t xml:space="preserve">prostřednictvím daňové informační schránky. </w:t>
      </w:r>
    </w:p>
    <w:p w:rsidR="006571A7" w:rsidRPr="00976A01" w:rsidRDefault="006571A7" w:rsidP="006571A7">
      <w:pPr>
        <w:widowControl w:val="0"/>
        <w:tabs>
          <w:tab w:val="left" w:pos="720"/>
        </w:tabs>
        <w:autoSpaceDE w:val="0"/>
        <w:autoSpaceDN w:val="0"/>
        <w:adjustRightInd w:val="0"/>
        <w:spacing w:after="0" w:line="240" w:lineRule="auto"/>
        <w:ind w:left="720" w:hanging="294"/>
        <w:jc w:val="both"/>
        <w:rPr>
          <w:rFonts w:ascii="Arial" w:hAnsi="Arial" w:cs="Arial"/>
          <w:i/>
          <w:sz w:val="24"/>
          <w:szCs w:val="24"/>
        </w:rPr>
      </w:pPr>
      <w:r w:rsidRPr="00976A01">
        <w:rPr>
          <w:rFonts w:ascii="Arial" w:hAnsi="Arial" w:cs="Arial"/>
          <w:i/>
          <w:sz w:val="24"/>
          <w:szCs w:val="24"/>
        </w:rPr>
        <w:t>2</w:t>
      </w:r>
      <w:r w:rsidRPr="00976A01">
        <w:rPr>
          <w:rFonts w:ascii="Arial" w:hAnsi="Arial" w:cs="Arial"/>
          <w:i/>
          <w:sz w:val="24"/>
          <w:szCs w:val="24"/>
        </w:rPr>
        <w:tab/>
      </w:r>
      <w:r w:rsidRPr="00976A01">
        <w:rPr>
          <w:rFonts w:ascii="Arial" w:hAnsi="Arial" w:cs="Arial"/>
          <w:i/>
          <w:sz w:val="24"/>
          <w:szCs w:val="24"/>
        </w:rPr>
        <w:t xml:space="preserve">Podání učiněné v listinné podobě nebo ústně do protokolu musí být podepsáno osobou, která podání činí.  </w:t>
      </w:r>
    </w:p>
    <w:p w:rsidR="006571A7" w:rsidRPr="00976A01" w:rsidRDefault="006571A7" w:rsidP="006571A7">
      <w:pPr>
        <w:widowControl w:val="0"/>
        <w:autoSpaceDE w:val="0"/>
        <w:autoSpaceDN w:val="0"/>
        <w:adjustRightInd w:val="0"/>
        <w:spacing w:after="0" w:line="240" w:lineRule="auto"/>
        <w:ind w:left="709" w:hanging="283"/>
        <w:jc w:val="both"/>
        <w:rPr>
          <w:rFonts w:ascii="Arial" w:hAnsi="Arial" w:cs="Arial"/>
          <w:i/>
          <w:sz w:val="24"/>
          <w:szCs w:val="24"/>
        </w:rPr>
      </w:pPr>
      <w:r w:rsidRPr="00976A01">
        <w:rPr>
          <w:rFonts w:ascii="Arial" w:hAnsi="Arial" w:cs="Arial"/>
          <w:i/>
          <w:sz w:val="24"/>
          <w:szCs w:val="24"/>
        </w:rPr>
        <w:t>3.</w:t>
      </w:r>
      <w:r w:rsidRPr="00976A01">
        <w:rPr>
          <w:rFonts w:ascii="Arial" w:hAnsi="Arial" w:cs="Arial"/>
          <w:i/>
          <w:sz w:val="24"/>
          <w:szCs w:val="24"/>
        </w:rPr>
        <w:tab/>
      </w:r>
      <w:r w:rsidRPr="00976A01">
        <w:rPr>
          <w:rFonts w:ascii="Arial" w:hAnsi="Arial" w:cs="Arial"/>
          <w:i/>
          <w:sz w:val="24"/>
          <w:szCs w:val="24"/>
        </w:rPr>
        <w:t xml:space="preserve">Účinky podání učiněného elektronicky má rovněž úkon učiněný vůči správci daně za použití jiné datové zprávy než podle odstavce 1, pokud je toto podání do 5 dnů ode dne, kdy došlo správci daně, potvrzeno způsobem uvedeným v odstavci 1; tuto lhůtu nelze prodloužit ani navrátit v předešlý stav. </w:t>
      </w:r>
    </w:p>
    <w:p w:rsidR="00D86E53" w:rsidRPr="006571A7" w:rsidRDefault="00D86E53" w:rsidP="006571A7">
      <w:pPr>
        <w:widowControl w:val="0"/>
        <w:autoSpaceDE w:val="0"/>
        <w:autoSpaceDN w:val="0"/>
        <w:adjustRightInd w:val="0"/>
        <w:spacing w:after="0" w:line="240" w:lineRule="auto"/>
        <w:ind w:left="709" w:hanging="283"/>
        <w:jc w:val="both"/>
        <w:rPr>
          <w:rFonts w:ascii="Arial" w:hAnsi="Arial" w:cs="Arial"/>
          <w:sz w:val="24"/>
          <w:szCs w:val="24"/>
        </w:rPr>
      </w:pPr>
    </w:p>
    <w:p w:rsidR="00F12F0A" w:rsidRPr="00976A01" w:rsidRDefault="00F12F0A" w:rsidP="00976A01">
      <w:pPr>
        <w:pStyle w:val="Odstavecseseznamem"/>
        <w:numPr>
          <w:ilvl w:val="0"/>
          <w:numId w:val="5"/>
        </w:numPr>
        <w:ind w:left="851" w:hanging="851"/>
        <w:jc w:val="both"/>
        <w:rPr>
          <w:rFonts w:ascii="Arial" w:hAnsi="Arial" w:cs="Arial"/>
          <w:color w:val="0070C0"/>
          <w:sz w:val="24"/>
          <w:szCs w:val="24"/>
        </w:rPr>
      </w:pPr>
      <w:r w:rsidRPr="00976A01">
        <w:rPr>
          <w:rFonts w:ascii="Arial" w:hAnsi="Arial" w:cs="Arial"/>
          <w:color w:val="0070C0"/>
          <w:sz w:val="24"/>
          <w:szCs w:val="24"/>
        </w:rPr>
        <w:t>K místnímu poplatku za obecní systém odpadového hospodářství: vlastník nemovitosti s pronajatými byty, v nichž však nemá ani jeden nájemník trvalé bydliště, bude platit v případě, že jsou byty vymezeny a zapsány v KN jako bytové jednotky 1 poplatek za každý byt a v případě, že byty nejsou vymezeny a zapsány jako bytové jednotky pa</w:t>
      </w:r>
      <w:r w:rsidR="00D86E53" w:rsidRPr="00976A01">
        <w:rPr>
          <w:rFonts w:ascii="Arial" w:hAnsi="Arial" w:cs="Arial"/>
          <w:color w:val="0070C0"/>
          <w:sz w:val="24"/>
          <w:szCs w:val="24"/>
        </w:rPr>
        <w:t>k</w:t>
      </w:r>
      <w:r w:rsidRPr="00976A01">
        <w:rPr>
          <w:rFonts w:ascii="Arial" w:hAnsi="Arial" w:cs="Arial"/>
          <w:color w:val="0070C0"/>
          <w:sz w:val="24"/>
          <w:szCs w:val="24"/>
        </w:rPr>
        <w:t xml:space="preserve"> jen 1 poplatek za celý dům</w:t>
      </w:r>
      <w:r w:rsidR="00B64EFF" w:rsidRPr="00976A01">
        <w:rPr>
          <w:rFonts w:ascii="Arial" w:hAnsi="Arial" w:cs="Arial"/>
          <w:color w:val="0070C0"/>
          <w:sz w:val="24"/>
          <w:szCs w:val="24"/>
        </w:rPr>
        <w:t xml:space="preserve"> bez ohledu na počet bytů?</w:t>
      </w:r>
    </w:p>
    <w:p w:rsidR="00D86E53" w:rsidRPr="00976A01" w:rsidRDefault="00D86E53" w:rsidP="00976A01">
      <w:pPr>
        <w:spacing w:before="240"/>
        <w:ind w:left="284"/>
        <w:rPr>
          <w:rFonts w:ascii="Arial" w:hAnsi="Arial" w:cs="Arial"/>
          <w:i/>
          <w:sz w:val="24"/>
          <w:szCs w:val="24"/>
        </w:rPr>
      </w:pPr>
      <w:r w:rsidRPr="00976A01">
        <w:rPr>
          <w:rFonts w:ascii="Arial" w:hAnsi="Arial" w:cs="Arial"/>
          <w:i/>
          <w:sz w:val="24"/>
          <w:szCs w:val="24"/>
        </w:rPr>
        <w:t>Poplatníkem místního poplatku za obecní systém odpadového hospodářství jsou:</w:t>
      </w:r>
    </w:p>
    <w:p w:rsidR="00D86E53" w:rsidRPr="00976A01" w:rsidRDefault="00D86E53" w:rsidP="00D86E53">
      <w:pPr>
        <w:pStyle w:val="Odstavecseseznamem"/>
        <w:numPr>
          <w:ilvl w:val="0"/>
          <w:numId w:val="8"/>
        </w:numPr>
        <w:rPr>
          <w:rFonts w:ascii="Arial" w:hAnsi="Arial" w:cs="Arial"/>
          <w:i/>
          <w:sz w:val="24"/>
          <w:szCs w:val="24"/>
        </w:rPr>
      </w:pPr>
      <w:r w:rsidRPr="00976A01">
        <w:rPr>
          <w:rFonts w:ascii="Arial" w:hAnsi="Arial" w:cs="Arial"/>
          <w:i/>
          <w:sz w:val="24"/>
          <w:szCs w:val="24"/>
        </w:rPr>
        <w:t>osoby přihlášené v obci,</w:t>
      </w:r>
    </w:p>
    <w:p w:rsidR="00D86E53" w:rsidRPr="00976A01" w:rsidRDefault="00D86E53" w:rsidP="00D86E53">
      <w:pPr>
        <w:pStyle w:val="Odstavecseseznamem"/>
        <w:numPr>
          <w:ilvl w:val="0"/>
          <w:numId w:val="8"/>
        </w:numPr>
        <w:rPr>
          <w:rFonts w:ascii="Arial" w:hAnsi="Arial" w:cs="Arial"/>
          <w:i/>
          <w:sz w:val="24"/>
          <w:szCs w:val="24"/>
        </w:rPr>
      </w:pPr>
      <w:r w:rsidRPr="00976A01">
        <w:rPr>
          <w:rFonts w:ascii="Arial" w:hAnsi="Arial" w:cs="Arial"/>
          <w:i/>
          <w:sz w:val="24"/>
          <w:szCs w:val="24"/>
        </w:rPr>
        <w:t>osoby, které na území obce vlastní nemovitou věc, zahrnující byt, rodinný dům nebo stavbu pro rodinnou rekreaci, ve které není přihlášena žádná fyzická osoba.</w:t>
      </w:r>
    </w:p>
    <w:p w:rsidR="00D86E53" w:rsidRPr="00976A01" w:rsidRDefault="00D86E53" w:rsidP="00D86E53">
      <w:pPr>
        <w:ind w:left="284"/>
        <w:jc w:val="both"/>
        <w:rPr>
          <w:rFonts w:ascii="Arial" w:hAnsi="Arial" w:cs="Arial"/>
          <w:i/>
          <w:sz w:val="24"/>
          <w:szCs w:val="24"/>
        </w:rPr>
      </w:pPr>
      <w:r w:rsidRPr="00976A01">
        <w:rPr>
          <w:rFonts w:ascii="Arial" w:hAnsi="Arial" w:cs="Arial"/>
          <w:i/>
          <w:sz w:val="24"/>
          <w:szCs w:val="24"/>
        </w:rPr>
        <w:t>V případě vlastnictví bytového domu, kdy jsou jednotlivé bytové jednotky zapsány v KN a není v nich nikdo přihlášen, bude vlastník hradit 1x sazbu poplatku za</w:t>
      </w:r>
      <w:r w:rsidR="00976A01">
        <w:rPr>
          <w:rFonts w:ascii="Arial" w:hAnsi="Arial" w:cs="Arial"/>
          <w:i/>
          <w:sz w:val="24"/>
          <w:szCs w:val="24"/>
        </w:rPr>
        <w:t> </w:t>
      </w:r>
      <w:r w:rsidRPr="00976A01">
        <w:rPr>
          <w:rFonts w:ascii="Arial" w:hAnsi="Arial" w:cs="Arial"/>
          <w:i/>
          <w:sz w:val="24"/>
          <w:szCs w:val="24"/>
        </w:rPr>
        <w:t>bytovou jednotku.</w:t>
      </w:r>
    </w:p>
    <w:p w:rsidR="00D86E53" w:rsidRPr="00976A01" w:rsidRDefault="00D86E53" w:rsidP="00D86E53">
      <w:pPr>
        <w:ind w:left="284"/>
        <w:jc w:val="both"/>
        <w:rPr>
          <w:rFonts w:ascii="Arial" w:hAnsi="Arial" w:cs="Arial"/>
          <w:i/>
          <w:sz w:val="24"/>
          <w:szCs w:val="24"/>
        </w:rPr>
      </w:pPr>
      <w:r w:rsidRPr="00976A01">
        <w:rPr>
          <w:rFonts w:ascii="Arial" w:hAnsi="Arial" w:cs="Arial"/>
          <w:i/>
          <w:sz w:val="24"/>
          <w:szCs w:val="24"/>
        </w:rPr>
        <w:t>V opačném případě, kdy v KN nejsou jednotlivé bytové jednotky zapsány, uhradí vlastník 1x sazbu poplatku za celý bytový dům.</w:t>
      </w:r>
    </w:p>
    <w:p w:rsidR="00F12F0A" w:rsidRPr="00247CD9" w:rsidRDefault="00F12F0A" w:rsidP="00F12F0A">
      <w:pPr>
        <w:rPr>
          <w:rFonts w:ascii="Arial" w:hAnsi="Arial" w:cs="Arial"/>
          <w:sz w:val="24"/>
          <w:szCs w:val="24"/>
        </w:rPr>
      </w:pPr>
    </w:p>
    <w:p w:rsidR="00247CD9" w:rsidRPr="00976A01" w:rsidRDefault="00247CD9" w:rsidP="00976A01">
      <w:pPr>
        <w:pStyle w:val="Odstavecseseznamem"/>
        <w:numPr>
          <w:ilvl w:val="0"/>
          <w:numId w:val="5"/>
        </w:numPr>
        <w:spacing w:after="240"/>
        <w:ind w:left="851" w:hanging="720"/>
        <w:rPr>
          <w:rFonts w:ascii="Arial" w:hAnsi="Arial" w:cs="Arial"/>
          <w:color w:val="0070C0"/>
          <w:sz w:val="24"/>
          <w:szCs w:val="24"/>
        </w:rPr>
      </w:pPr>
      <w:r w:rsidRPr="00976A01">
        <w:rPr>
          <w:rFonts w:ascii="Arial" w:hAnsi="Arial" w:cs="Arial"/>
          <w:color w:val="0070C0"/>
          <w:sz w:val="24"/>
          <w:szCs w:val="24"/>
        </w:rPr>
        <w:t>Splatnost poplatku do 31. 12, ohlášení a změna také do 31. 12., lze takto použít v OZV?</w:t>
      </w:r>
    </w:p>
    <w:p w:rsidR="00F12F0A" w:rsidRPr="00976A01" w:rsidRDefault="00247CD9" w:rsidP="00976A01">
      <w:pPr>
        <w:ind w:left="360"/>
        <w:jc w:val="both"/>
        <w:rPr>
          <w:rFonts w:ascii="Arial" w:hAnsi="Arial" w:cs="Arial"/>
          <w:i/>
          <w:sz w:val="24"/>
          <w:szCs w:val="24"/>
        </w:rPr>
      </w:pPr>
      <w:r w:rsidRPr="00976A01">
        <w:rPr>
          <w:rFonts w:ascii="Arial" w:hAnsi="Arial" w:cs="Arial"/>
          <w:i/>
          <w:sz w:val="24"/>
          <w:szCs w:val="24"/>
        </w:rPr>
        <w:t>§ 14 zákona č. 565/1990 Sb., o místních poplatcích, ve znění pozdějších předpisů:</w:t>
      </w:r>
    </w:p>
    <w:p w:rsidR="00247CD9" w:rsidRPr="00976A01" w:rsidRDefault="00976A01" w:rsidP="00976A01">
      <w:pPr>
        <w:ind w:left="360"/>
        <w:jc w:val="both"/>
        <w:rPr>
          <w:rFonts w:ascii="Arial" w:hAnsi="Arial" w:cs="Arial"/>
          <w:i/>
          <w:sz w:val="24"/>
          <w:szCs w:val="24"/>
        </w:rPr>
      </w:pPr>
      <w:r w:rsidRPr="00976A01">
        <w:rPr>
          <w:rFonts w:ascii="Arial" w:hAnsi="Arial" w:cs="Arial"/>
          <w:i/>
          <w:sz w:val="24"/>
          <w:szCs w:val="24"/>
        </w:rPr>
        <w:t xml:space="preserve">Splatnost poplatku si obec stanoví v příslušné </w:t>
      </w:r>
      <w:r w:rsidR="00247CD9" w:rsidRPr="00976A01">
        <w:rPr>
          <w:rFonts w:ascii="Arial" w:hAnsi="Arial" w:cs="Arial"/>
          <w:i/>
          <w:sz w:val="24"/>
          <w:szCs w:val="24"/>
        </w:rPr>
        <w:t>v</w:t>
      </w:r>
      <w:r w:rsidRPr="00976A01">
        <w:rPr>
          <w:rFonts w:ascii="Arial" w:hAnsi="Arial" w:cs="Arial"/>
          <w:i/>
          <w:sz w:val="24"/>
          <w:szCs w:val="24"/>
        </w:rPr>
        <w:t> </w:t>
      </w:r>
      <w:r w:rsidR="00247CD9" w:rsidRPr="00976A01">
        <w:rPr>
          <w:rFonts w:ascii="Arial" w:hAnsi="Arial" w:cs="Arial"/>
          <w:i/>
          <w:sz w:val="24"/>
          <w:szCs w:val="24"/>
        </w:rPr>
        <w:t>OZV</w:t>
      </w:r>
      <w:r w:rsidRPr="00976A01">
        <w:rPr>
          <w:rFonts w:ascii="Arial" w:hAnsi="Arial" w:cs="Arial"/>
          <w:i/>
          <w:sz w:val="24"/>
          <w:szCs w:val="24"/>
        </w:rPr>
        <w:t>. Vámi uvedená splatnost</w:t>
      </w:r>
      <w:r w:rsidR="00247CD9" w:rsidRPr="00976A01">
        <w:rPr>
          <w:rFonts w:ascii="Arial" w:hAnsi="Arial" w:cs="Arial"/>
          <w:i/>
          <w:sz w:val="24"/>
          <w:szCs w:val="24"/>
        </w:rPr>
        <w:t xml:space="preserve"> do</w:t>
      </w:r>
      <w:r>
        <w:rPr>
          <w:rFonts w:ascii="Arial" w:hAnsi="Arial" w:cs="Arial"/>
          <w:i/>
          <w:sz w:val="24"/>
          <w:szCs w:val="24"/>
        </w:rPr>
        <w:t> </w:t>
      </w:r>
      <w:bookmarkStart w:id="0" w:name="_GoBack"/>
      <w:bookmarkEnd w:id="0"/>
      <w:r w:rsidR="00247CD9" w:rsidRPr="00976A01">
        <w:rPr>
          <w:rFonts w:ascii="Arial" w:hAnsi="Arial" w:cs="Arial"/>
          <w:i/>
          <w:sz w:val="24"/>
          <w:szCs w:val="24"/>
        </w:rPr>
        <w:t>31. 12. možn</w:t>
      </w:r>
      <w:r w:rsidRPr="00976A01">
        <w:rPr>
          <w:rFonts w:ascii="Arial" w:hAnsi="Arial" w:cs="Arial"/>
          <w:i/>
          <w:sz w:val="24"/>
          <w:szCs w:val="24"/>
        </w:rPr>
        <w:t xml:space="preserve">á </w:t>
      </w:r>
      <w:r w:rsidR="00247CD9" w:rsidRPr="00976A01">
        <w:rPr>
          <w:rFonts w:ascii="Arial" w:hAnsi="Arial" w:cs="Arial"/>
          <w:i/>
          <w:sz w:val="24"/>
          <w:szCs w:val="24"/>
        </w:rPr>
        <w:t xml:space="preserve">je. </w:t>
      </w:r>
    </w:p>
    <w:p w:rsidR="00976A01" w:rsidRPr="00976A01" w:rsidRDefault="00976A01" w:rsidP="00976A01">
      <w:pPr>
        <w:ind w:left="360"/>
        <w:jc w:val="both"/>
        <w:rPr>
          <w:rFonts w:ascii="Arial" w:hAnsi="Arial" w:cs="Arial"/>
          <w:i/>
          <w:sz w:val="24"/>
          <w:szCs w:val="24"/>
        </w:rPr>
      </w:pPr>
      <w:r w:rsidRPr="00976A01">
        <w:rPr>
          <w:rFonts w:ascii="Arial" w:hAnsi="Arial" w:cs="Arial"/>
          <w:i/>
          <w:sz w:val="24"/>
          <w:szCs w:val="24"/>
        </w:rPr>
        <w:t>Lhůty pro podání ohlášení či změn v již podaných ohlášeních stanovuje obec v příslušné OZV, a to vždy s přihlédnutím k řádné správě agendy místních poplatků. Pro tyto případy je vhodnější stanovit lhůtu např. 15 dnů ode dne, kdy určitá skutečnost nastala.</w:t>
      </w:r>
    </w:p>
    <w:sectPr w:rsidR="00976A01" w:rsidRPr="00976A01" w:rsidSect="00D86E53">
      <w:pgSz w:w="11906" w:h="16838"/>
      <w:pgMar w:top="1417"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41CCA"/>
    <w:multiLevelType w:val="hybridMultilevel"/>
    <w:tmpl w:val="6E12036A"/>
    <w:lvl w:ilvl="0" w:tplc="EB6C29F2">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15:restartNumberingAfterBreak="0">
    <w:nsid w:val="39570ED9"/>
    <w:multiLevelType w:val="hybridMultilevel"/>
    <w:tmpl w:val="0A4C799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D25653B"/>
    <w:multiLevelType w:val="hybridMultilevel"/>
    <w:tmpl w:val="E56AD200"/>
    <w:lvl w:ilvl="0" w:tplc="D674DC0E">
      <w:start w:val="1"/>
      <w:numFmt w:val="decimal"/>
      <w:lvlText w:val="%1."/>
      <w:lvlJc w:val="left"/>
      <w:pPr>
        <w:ind w:left="720" w:hanging="360"/>
      </w:pPr>
      <w:rPr>
        <w:rFonts w:ascii="Arial" w:hAnsi="Arial" w:cs="Aria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2A818CB"/>
    <w:multiLevelType w:val="hybridMultilevel"/>
    <w:tmpl w:val="09C6613E"/>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15:restartNumberingAfterBreak="0">
    <w:nsid w:val="6F280DF6"/>
    <w:multiLevelType w:val="hybridMultilevel"/>
    <w:tmpl w:val="4F98EA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F6C45D8"/>
    <w:multiLevelType w:val="hybridMultilevel"/>
    <w:tmpl w:val="232CA0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7C6A3CB4"/>
    <w:multiLevelType w:val="hybridMultilevel"/>
    <w:tmpl w:val="1C0665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E5B3C5D"/>
    <w:multiLevelType w:val="hybridMultilevel"/>
    <w:tmpl w:val="4AD0A682"/>
    <w:lvl w:ilvl="0" w:tplc="04050011">
      <w:start w:val="2"/>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5"/>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345"/>
    <w:rsid w:val="0021788E"/>
    <w:rsid w:val="00247CD9"/>
    <w:rsid w:val="003D3594"/>
    <w:rsid w:val="006571A7"/>
    <w:rsid w:val="00742345"/>
    <w:rsid w:val="00976A01"/>
    <w:rsid w:val="00A7370D"/>
    <w:rsid w:val="00B64EFF"/>
    <w:rsid w:val="00D86E53"/>
    <w:rsid w:val="00DC338A"/>
    <w:rsid w:val="00E77208"/>
    <w:rsid w:val="00F12F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C9F85"/>
  <w15:chartTrackingRefBased/>
  <w15:docId w15:val="{1A125BC3-6915-4F23-BDEB-4C7DCD9CB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42345"/>
    <w:pPr>
      <w:spacing w:after="0" w:line="240" w:lineRule="auto"/>
      <w:ind w:left="720"/>
    </w:pPr>
    <w:rPr>
      <w:rFonts w:ascii="Calibri" w:hAnsi="Calibri" w:cs="Calibri"/>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934453">
      <w:bodyDiv w:val="1"/>
      <w:marLeft w:val="0"/>
      <w:marRight w:val="0"/>
      <w:marTop w:val="0"/>
      <w:marBottom w:val="0"/>
      <w:divBdr>
        <w:top w:val="none" w:sz="0" w:space="0" w:color="auto"/>
        <w:left w:val="none" w:sz="0" w:space="0" w:color="auto"/>
        <w:bottom w:val="none" w:sz="0" w:space="0" w:color="auto"/>
        <w:right w:val="none" w:sz="0" w:space="0" w:color="auto"/>
      </w:divBdr>
    </w:div>
    <w:div w:id="665667492">
      <w:bodyDiv w:val="1"/>
      <w:marLeft w:val="0"/>
      <w:marRight w:val="0"/>
      <w:marTop w:val="0"/>
      <w:marBottom w:val="0"/>
      <w:divBdr>
        <w:top w:val="none" w:sz="0" w:space="0" w:color="auto"/>
        <w:left w:val="none" w:sz="0" w:space="0" w:color="auto"/>
        <w:bottom w:val="none" w:sz="0" w:space="0" w:color="auto"/>
        <w:right w:val="none" w:sz="0" w:space="0" w:color="auto"/>
      </w:divBdr>
    </w:div>
    <w:div w:id="872688302">
      <w:bodyDiv w:val="1"/>
      <w:marLeft w:val="0"/>
      <w:marRight w:val="0"/>
      <w:marTop w:val="0"/>
      <w:marBottom w:val="0"/>
      <w:divBdr>
        <w:top w:val="none" w:sz="0" w:space="0" w:color="auto"/>
        <w:left w:val="none" w:sz="0" w:space="0" w:color="auto"/>
        <w:bottom w:val="none" w:sz="0" w:space="0" w:color="auto"/>
        <w:right w:val="none" w:sz="0" w:space="0" w:color="auto"/>
      </w:divBdr>
    </w:div>
    <w:div w:id="112056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810E8-48B7-4D28-82F1-C4397A738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690</Words>
  <Characters>4076</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Kvapilová Martina</dc:creator>
  <cp:keywords/>
  <dc:description/>
  <cp:lastModifiedBy>Kvapilová Martina</cp:lastModifiedBy>
  <cp:revision>6</cp:revision>
  <dcterms:created xsi:type="dcterms:W3CDTF">2021-11-01T05:08:00Z</dcterms:created>
  <dcterms:modified xsi:type="dcterms:W3CDTF">2021-11-11T08:00:00Z</dcterms:modified>
</cp:coreProperties>
</file>