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B912F6" w14:textId="6157F7A2" w:rsidR="00D50CD7" w:rsidRPr="00D50CD7" w:rsidRDefault="00D50CD7" w:rsidP="003D678F">
      <w:pPr>
        <w:widowControl/>
        <w:autoSpaceDE/>
        <w:autoSpaceDN/>
        <w:spacing w:before="0" w:after="0"/>
        <w:rPr>
          <w:rFonts w:ascii="Times New Roman" w:eastAsia="Times New Roman" w:hAnsi="Times New Roman" w:cs="Times New Roman"/>
          <w:b/>
          <w:bCs/>
          <w:color w:val="auto"/>
          <w:sz w:val="28"/>
          <w:szCs w:val="28"/>
          <w:lang w:bidi="ar-SA"/>
        </w:rPr>
      </w:pPr>
      <w:r w:rsidRPr="00D50CD7">
        <w:rPr>
          <w:rFonts w:ascii="Times New Roman" w:eastAsia="Times New Roman" w:hAnsi="Times New Roman" w:cs="Times New Roman"/>
          <w:b/>
          <w:bCs/>
          <w:color w:val="auto"/>
          <w:sz w:val="28"/>
          <w:szCs w:val="28"/>
          <w:lang w:bidi="ar-SA"/>
        </w:rPr>
        <w:t>Příloha č. 55</w:t>
      </w:r>
    </w:p>
    <w:p w14:paraId="25CC8493" w14:textId="77777777" w:rsidR="00D50CD7" w:rsidRPr="00D50CD7" w:rsidRDefault="00D50CD7" w:rsidP="003D678F">
      <w:pPr>
        <w:widowControl/>
        <w:autoSpaceDE/>
        <w:autoSpaceDN/>
        <w:spacing w:before="0" w:after="0"/>
        <w:rPr>
          <w:rFonts w:ascii="Times New Roman" w:eastAsia="Times New Roman" w:hAnsi="Times New Roman" w:cs="Times New Roman"/>
          <w:b/>
          <w:bCs/>
          <w:color w:val="auto"/>
          <w:sz w:val="28"/>
          <w:szCs w:val="28"/>
          <w:lang w:bidi="ar-SA"/>
        </w:rPr>
      </w:pPr>
    </w:p>
    <w:p w14:paraId="7094FDEC" w14:textId="06C3EFA0" w:rsidR="003D678F" w:rsidRPr="001136B6" w:rsidRDefault="003D678F" w:rsidP="003D678F">
      <w:pPr>
        <w:widowControl/>
        <w:autoSpaceDE/>
        <w:autoSpaceDN/>
        <w:spacing w:before="0" w:after="0"/>
        <w:rPr>
          <w:rFonts w:ascii="Times New Roman" w:hAnsi="Times New Roman" w:cs="Times New Roman"/>
          <w:b/>
          <w:bCs/>
        </w:rPr>
      </w:pPr>
      <w:r w:rsidRPr="001136B6">
        <w:rPr>
          <w:rFonts w:ascii="Times New Roman" w:eastAsia="Times New Roman" w:hAnsi="Times New Roman" w:cs="Times New Roman"/>
          <w:b/>
          <w:bCs/>
          <w:color w:val="auto"/>
          <w:lang w:bidi="ar-SA"/>
        </w:rPr>
        <w:t xml:space="preserve">Připomínky k </w:t>
      </w:r>
      <w:r w:rsidRPr="001136B6">
        <w:rPr>
          <w:rFonts w:ascii="Times New Roman" w:hAnsi="Times New Roman" w:cs="Times New Roman"/>
          <w:b/>
          <w:bCs/>
        </w:rPr>
        <w:t>Programu rozvoje cestovního ruchu Olomouckého kraje na období 2021–2027</w:t>
      </w:r>
    </w:p>
    <w:p w14:paraId="2A90FF3B" w14:textId="1EDE3D59"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36CFE60D" w14:textId="4012DD3A"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586FBA6E" w14:textId="67A16C98"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r w:rsidRPr="001136B6">
        <w:rPr>
          <w:rFonts w:ascii="Times New Roman" w:eastAsia="Times New Roman" w:hAnsi="Times New Roman" w:cs="Times New Roman"/>
          <w:color w:val="auto"/>
          <w:lang w:bidi="ar-SA"/>
        </w:rPr>
        <w:t xml:space="preserve">Dobrý den pane </w:t>
      </w:r>
      <w:proofErr w:type="spellStart"/>
      <w:r w:rsidRPr="001136B6">
        <w:rPr>
          <w:rFonts w:ascii="Times New Roman" w:eastAsia="Times New Roman" w:hAnsi="Times New Roman" w:cs="Times New Roman"/>
          <w:color w:val="auto"/>
          <w:lang w:bidi="ar-SA"/>
        </w:rPr>
        <w:t>Tetero</w:t>
      </w:r>
      <w:proofErr w:type="spellEnd"/>
      <w:r w:rsidRPr="001136B6">
        <w:rPr>
          <w:rFonts w:ascii="Times New Roman" w:eastAsia="Times New Roman" w:hAnsi="Times New Roman" w:cs="Times New Roman"/>
          <w:color w:val="auto"/>
          <w:lang w:bidi="ar-SA"/>
        </w:rPr>
        <w:t xml:space="preserve">, </w:t>
      </w:r>
    </w:p>
    <w:p w14:paraId="514FF836" w14:textId="77777777"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03F20FD4" w14:textId="3361C851"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r w:rsidRPr="001136B6">
        <w:rPr>
          <w:rFonts w:ascii="Times New Roman" w:eastAsia="Times New Roman" w:hAnsi="Times New Roman" w:cs="Times New Roman"/>
          <w:color w:val="auto"/>
          <w:lang w:bidi="ar-SA"/>
        </w:rPr>
        <w:t xml:space="preserve">obracím se na Vás jako krajský </w:t>
      </w:r>
      <w:proofErr w:type="spellStart"/>
      <w:r w:rsidRPr="001136B6">
        <w:rPr>
          <w:rFonts w:ascii="Times New Roman" w:eastAsia="Times New Roman" w:hAnsi="Times New Roman" w:cs="Times New Roman"/>
          <w:color w:val="auto"/>
          <w:lang w:bidi="ar-SA"/>
        </w:rPr>
        <w:t>cyklokoordinátor</w:t>
      </w:r>
      <w:proofErr w:type="spellEnd"/>
      <w:r w:rsidRPr="001136B6">
        <w:rPr>
          <w:rFonts w:ascii="Times New Roman" w:eastAsia="Times New Roman" w:hAnsi="Times New Roman" w:cs="Times New Roman"/>
          <w:color w:val="auto"/>
          <w:lang w:bidi="ar-SA"/>
        </w:rPr>
        <w:t>. Díval jsem se do dokumentu a mám dost zásadní připomínku, že kapitola 2.5.5. odst. II. Cyklostezky, cyklotrasy a areály pro terénní cyklistiku je zpracovaná velmi povrchně a neobsahuje zásadní věci, jako např. správcovství cyklotras, jejich rozdělení na 3 kategorie, problematiku značení cyklotras a financování této potřebné aktivity, nabíjecí stanice, systém převozu jízdních kol v rámci dopravní obslužnosti  atd. Také je zde chybné pojmenování dálkových cyklotras procházejících naším územím, postrádám příslušnou vysvětlující mapku ap.</w:t>
      </w:r>
    </w:p>
    <w:p w14:paraId="494E9D06" w14:textId="77777777"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7855F42E" w14:textId="49B1B040"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r w:rsidRPr="001136B6">
        <w:rPr>
          <w:rFonts w:ascii="Times New Roman" w:eastAsia="Times New Roman" w:hAnsi="Times New Roman" w:cs="Times New Roman"/>
          <w:color w:val="auto"/>
          <w:lang w:bidi="ar-SA"/>
        </w:rPr>
        <w:t xml:space="preserve">Doporučuji převzít pasáže k </w:t>
      </w:r>
      <w:proofErr w:type="spellStart"/>
      <w:r w:rsidRPr="001136B6">
        <w:rPr>
          <w:rFonts w:ascii="Times New Roman" w:eastAsia="Times New Roman" w:hAnsi="Times New Roman" w:cs="Times New Roman"/>
          <w:color w:val="auto"/>
          <w:lang w:bidi="ar-SA"/>
        </w:rPr>
        <w:t>cyklodopravě</w:t>
      </w:r>
      <w:proofErr w:type="spellEnd"/>
      <w:r w:rsidRPr="001136B6">
        <w:rPr>
          <w:rFonts w:ascii="Times New Roman" w:eastAsia="Times New Roman" w:hAnsi="Times New Roman" w:cs="Times New Roman"/>
          <w:color w:val="auto"/>
          <w:lang w:bidi="ar-SA"/>
        </w:rPr>
        <w:t xml:space="preserve"> ze schválené analytické části Koncepce rozvoje cyklistické dopravy v Olomouckém kraji, kde je problematika mající dopad na CR dosti podrobně rozebrána a nevidím důvod proč by se nemohly tyto skutečnosti zopakovat v Programu rozvoje CR. Navíc na tuto analytickou část bude navazovat návrhová část a v ní je třeba reagovat na analýzu, která musí být kvalitní a vyčerpávající</w:t>
      </w:r>
      <w:r w:rsidR="00E223A6">
        <w:rPr>
          <w:rFonts w:ascii="Times New Roman" w:eastAsia="Times New Roman" w:hAnsi="Times New Roman" w:cs="Times New Roman"/>
          <w:color w:val="auto"/>
          <w:lang w:bidi="ar-SA"/>
        </w:rPr>
        <w:t>,</w:t>
      </w:r>
      <w:r w:rsidRPr="001136B6">
        <w:rPr>
          <w:rFonts w:ascii="Times New Roman" w:eastAsia="Times New Roman" w:hAnsi="Times New Roman" w:cs="Times New Roman"/>
          <w:color w:val="auto"/>
          <w:lang w:bidi="ar-SA"/>
        </w:rPr>
        <w:t xml:space="preserve"> aby se návrh na </w:t>
      </w:r>
      <w:proofErr w:type="gramStart"/>
      <w:r w:rsidRPr="001136B6">
        <w:rPr>
          <w:rFonts w:ascii="Times New Roman" w:eastAsia="Times New Roman" w:hAnsi="Times New Roman" w:cs="Times New Roman"/>
          <w:color w:val="auto"/>
          <w:lang w:bidi="ar-SA"/>
        </w:rPr>
        <w:t>opatření</w:t>
      </w:r>
      <w:proofErr w:type="gramEnd"/>
      <w:r w:rsidRPr="001136B6">
        <w:rPr>
          <w:rFonts w:ascii="Times New Roman" w:eastAsia="Times New Roman" w:hAnsi="Times New Roman" w:cs="Times New Roman"/>
          <w:color w:val="auto"/>
          <w:lang w:bidi="ar-SA"/>
        </w:rPr>
        <w:t xml:space="preserve"> která se budou v CR prosazovat mohl opřít o důvody proč se to či ono navrhuje. Aby z tohoto koncepčního dokumentu nevznikl zase jen dokument do šuplíku, jak se to občas stává.</w:t>
      </w:r>
    </w:p>
    <w:p w14:paraId="14858372" w14:textId="77777777"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61107445" w14:textId="207F3767"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r w:rsidRPr="001136B6">
        <w:rPr>
          <w:rFonts w:ascii="Times New Roman" w:eastAsia="Times New Roman" w:hAnsi="Times New Roman" w:cs="Times New Roman"/>
          <w:color w:val="auto"/>
          <w:lang w:bidi="ar-SA"/>
        </w:rPr>
        <w:t xml:space="preserve">Rovněž v kapitole 1.3 - vyhodnocení programu rozvoje CR </w:t>
      </w:r>
      <w:proofErr w:type="gramStart"/>
      <w:r w:rsidRPr="001136B6">
        <w:rPr>
          <w:rFonts w:ascii="Times New Roman" w:eastAsia="Times New Roman" w:hAnsi="Times New Roman" w:cs="Times New Roman"/>
          <w:color w:val="auto"/>
          <w:lang w:bidi="ar-SA"/>
        </w:rPr>
        <w:t>2014 - 2020</w:t>
      </w:r>
      <w:proofErr w:type="gramEnd"/>
      <w:r w:rsidRPr="001136B6">
        <w:rPr>
          <w:rFonts w:ascii="Times New Roman" w:eastAsia="Times New Roman" w:hAnsi="Times New Roman" w:cs="Times New Roman"/>
          <w:color w:val="auto"/>
          <w:lang w:bidi="ar-SA"/>
        </w:rPr>
        <w:t xml:space="preserve"> nejsou informace úplné. Postrádám v tabulce č. 1 na str. 8 položku finanční podpory nadregionálních cyklotras zapsaným spolkům, které mají s krajem smlouvu a vaše oddělení jim přispívá na údržbu značení. Tedy nejde jen o KČT. </w:t>
      </w:r>
    </w:p>
    <w:p w14:paraId="4F495C53" w14:textId="77777777"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4C67AD26" w14:textId="04545AC2"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r w:rsidRPr="001136B6">
        <w:rPr>
          <w:rFonts w:ascii="Times New Roman" w:eastAsia="Times New Roman" w:hAnsi="Times New Roman" w:cs="Times New Roman"/>
          <w:color w:val="auto"/>
          <w:lang w:bidi="ar-SA"/>
        </w:rPr>
        <w:t>Mám připomínky i ke SWOT analýzám, kde mám náměty</w:t>
      </w:r>
      <w:r w:rsidR="00E223A6">
        <w:rPr>
          <w:rFonts w:ascii="Times New Roman" w:eastAsia="Times New Roman" w:hAnsi="Times New Roman" w:cs="Times New Roman"/>
          <w:color w:val="auto"/>
          <w:lang w:bidi="ar-SA"/>
        </w:rPr>
        <w:t>,</w:t>
      </w:r>
      <w:r w:rsidRPr="001136B6">
        <w:rPr>
          <w:rFonts w:ascii="Times New Roman" w:eastAsia="Times New Roman" w:hAnsi="Times New Roman" w:cs="Times New Roman"/>
          <w:color w:val="auto"/>
          <w:lang w:bidi="ar-SA"/>
        </w:rPr>
        <w:t xml:space="preserve"> jak některé oblasti doplnit. Prostě je toho více. Budeme to řešit nějak nyní před jednáním v</w:t>
      </w:r>
      <w:r w:rsidR="00E223A6">
        <w:rPr>
          <w:rFonts w:ascii="Times New Roman" w:eastAsia="Times New Roman" w:hAnsi="Times New Roman" w:cs="Times New Roman"/>
          <w:color w:val="auto"/>
          <w:lang w:bidi="ar-SA"/>
        </w:rPr>
        <w:t> </w:t>
      </w:r>
      <w:r w:rsidRPr="001136B6">
        <w:rPr>
          <w:rFonts w:ascii="Times New Roman" w:eastAsia="Times New Roman" w:hAnsi="Times New Roman" w:cs="Times New Roman"/>
          <w:color w:val="auto"/>
          <w:lang w:bidi="ar-SA"/>
        </w:rPr>
        <w:t>Šumperku</w:t>
      </w:r>
      <w:r w:rsidR="00E223A6">
        <w:rPr>
          <w:rFonts w:ascii="Times New Roman" w:eastAsia="Times New Roman" w:hAnsi="Times New Roman" w:cs="Times New Roman"/>
          <w:color w:val="auto"/>
          <w:lang w:bidi="ar-SA"/>
        </w:rPr>
        <w:t>,</w:t>
      </w:r>
      <w:r w:rsidRPr="001136B6">
        <w:rPr>
          <w:rFonts w:ascii="Times New Roman" w:eastAsia="Times New Roman" w:hAnsi="Times New Roman" w:cs="Times New Roman"/>
          <w:color w:val="auto"/>
          <w:lang w:bidi="ar-SA"/>
        </w:rPr>
        <w:t xml:space="preserve"> anebo to ponecháme až na workshop?</w:t>
      </w:r>
    </w:p>
    <w:p w14:paraId="6E579B0D" w14:textId="31E4424D"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1CD05220" w14:textId="332A86F0"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r w:rsidRPr="001136B6">
        <w:rPr>
          <w:rFonts w:ascii="Times New Roman" w:eastAsia="Times New Roman" w:hAnsi="Times New Roman" w:cs="Times New Roman"/>
          <w:color w:val="auto"/>
          <w:lang w:bidi="ar-SA"/>
        </w:rPr>
        <w:t>Dále požadujeme zapracovat text z </w:t>
      </w:r>
      <w:proofErr w:type="spellStart"/>
      <w:r w:rsidRPr="001136B6">
        <w:rPr>
          <w:rFonts w:ascii="Times New Roman" w:eastAsia="Times New Roman" w:hAnsi="Times New Roman" w:cs="Times New Roman"/>
          <w:color w:val="auto"/>
          <w:lang w:bidi="ar-SA"/>
        </w:rPr>
        <w:t>cyklokoncepce</w:t>
      </w:r>
      <w:proofErr w:type="spellEnd"/>
      <w:r w:rsidRPr="001136B6">
        <w:rPr>
          <w:rFonts w:ascii="Times New Roman" w:eastAsia="Times New Roman" w:hAnsi="Times New Roman" w:cs="Times New Roman"/>
          <w:color w:val="auto"/>
          <w:lang w:bidi="ar-SA"/>
        </w:rPr>
        <w:t xml:space="preserve"> – viz níže</w:t>
      </w:r>
    </w:p>
    <w:p w14:paraId="3412034B" w14:textId="77777777"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406A7235" w14:textId="77777777"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4EAC2834" w14:textId="0F37054C"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r w:rsidRPr="001136B6">
        <w:rPr>
          <w:rFonts w:ascii="Times New Roman" w:eastAsia="Times New Roman" w:hAnsi="Times New Roman" w:cs="Times New Roman"/>
          <w:color w:val="auto"/>
          <w:lang w:bidi="ar-SA"/>
        </w:rPr>
        <w:t>Zdraví</w:t>
      </w:r>
    </w:p>
    <w:p w14:paraId="4CD2EEC1" w14:textId="531E3A27"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49A9D46B" w14:textId="0D2BF228"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r w:rsidRPr="001136B6">
        <w:rPr>
          <w:rFonts w:ascii="Times New Roman" w:eastAsia="Times New Roman" w:hAnsi="Times New Roman" w:cs="Times New Roman"/>
          <w:color w:val="auto"/>
          <w:lang w:bidi="ar-SA"/>
        </w:rPr>
        <w:t xml:space="preserve">Stanislav </w:t>
      </w:r>
      <w:proofErr w:type="spellStart"/>
      <w:r w:rsidRPr="001136B6">
        <w:rPr>
          <w:rFonts w:ascii="Times New Roman" w:eastAsia="Times New Roman" w:hAnsi="Times New Roman" w:cs="Times New Roman"/>
          <w:color w:val="auto"/>
          <w:lang w:bidi="ar-SA"/>
        </w:rPr>
        <w:t>Losert</w:t>
      </w:r>
      <w:proofErr w:type="spellEnd"/>
      <w:r w:rsidRPr="001136B6">
        <w:rPr>
          <w:rFonts w:ascii="Times New Roman" w:eastAsia="Times New Roman" w:hAnsi="Times New Roman" w:cs="Times New Roman"/>
          <w:color w:val="auto"/>
          <w:lang w:bidi="ar-SA"/>
        </w:rPr>
        <w:t xml:space="preserve"> a Jarda Martinek</w:t>
      </w:r>
    </w:p>
    <w:p w14:paraId="69F59E67" w14:textId="48DD5C3B"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roofErr w:type="spellStart"/>
      <w:r w:rsidRPr="001136B6">
        <w:rPr>
          <w:rFonts w:ascii="Times New Roman" w:eastAsia="Times New Roman" w:hAnsi="Times New Roman" w:cs="Times New Roman"/>
          <w:color w:val="auto"/>
          <w:lang w:bidi="ar-SA"/>
        </w:rPr>
        <w:t>Cyklokoordinátoři</w:t>
      </w:r>
      <w:proofErr w:type="spellEnd"/>
      <w:r w:rsidRPr="001136B6">
        <w:rPr>
          <w:rFonts w:ascii="Times New Roman" w:eastAsia="Times New Roman" w:hAnsi="Times New Roman" w:cs="Times New Roman"/>
          <w:color w:val="auto"/>
          <w:lang w:bidi="ar-SA"/>
        </w:rPr>
        <w:t xml:space="preserve"> Olomouckého kraje</w:t>
      </w:r>
    </w:p>
    <w:p w14:paraId="3D8F41A3" w14:textId="77777777" w:rsidR="003D678F" w:rsidRPr="001136B6" w:rsidRDefault="003D678F" w:rsidP="003D678F">
      <w:pPr>
        <w:widowControl/>
        <w:autoSpaceDE/>
        <w:autoSpaceDN/>
        <w:spacing w:before="0" w:after="0"/>
        <w:rPr>
          <w:rFonts w:ascii="Times New Roman" w:eastAsia="Times New Roman" w:hAnsi="Times New Roman" w:cs="Times New Roman"/>
          <w:color w:val="auto"/>
          <w:lang w:bidi="ar-SA"/>
        </w:rPr>
      </w:pPr>
    </w:p>
    <w:p w14:paraId="3BD5CF86" w14:textId="77777777" w:rsidR="003D678F" w:rsidRPr="001136B6" w:rsidRDefault="003D678F" w:rsidP="003D678F">
      <w:pPr>
        <w:rPr>
          <w:rFonts w:ascii="Times New Roman" w:hAnsi="Times New Roman" w:cs="Times New Roman"/>
        </w:rPr>
      </w:pPr>
    </w:p>
    <w:p w14:paraId="14872232" w14:textId="77777777" w:rsidR="003D678F" w:rsidRPr="001136B6" w:rsidRDefault="003D678F" w:rsidP="003D678F">
      <w:pPr>
        <w:rPr>
          <w:rFonts w:ascii="Times New Roman" w:hAnsi="Times New Roman" w:cs="Times New Roman"/>
        </w:rPr>
      </w:pPr>
    </w:p>
    <w:p w14:paraId="1F379BD4" w14:textId="77777777" w:rsidR="003D678F" w:rsidRPr="001136B6" w:rsidRDefault="003D678F" w:rsidP="003D678F">
      <w:pPr>
        <w:rPr>
          <w:rFonts w:ascii="Times New Roman" w:hAnsi="Times New Roman" w:cs="Times New Roman"/>
        </w:rPr>
      </w:pPr>
    </w:p>
    <w:p w14:paraId="02F6FDB5" w14:textId="77777777" w:rsidR="003D678F" w:rsidRPr="001136B6" w:rsidRDefault="003D678F" w:rsidP="003D678F">
      <w:pPr>
        <w:rPr>
          <w:rFonts w:ascii="Times New Roman" w:hAnsi="Times New Roman" w:cs="Times New Roman"/>
        </w:rPr>
      </w:pPr>
    </w:p>
    <w:p w14:paraId="3F6FD388" w14:textId="77777777" w:rsidR="003D678F" w:rsidRPr="001136B6" w:rsidRDefault="003D678F">
      <w:pPr>
        <w:widowControl/>
        <w:autoSpaceDE/>
        <w:autoSpaceDN/>
        <w:spacing w:before="0" w:after="160" w:line="259" w:lineRule="auto"/>
        <w:jc w:val="left"/>
        <w:rPr>
          <w:rFonts w:ascii="Times New Roman" w:hAnsi="Times New Roman" w:cs="Times New Roman"/>
        </w:rPr>
      </w:pPr>
      <w:r w:rsidRPr="001136B6">
        <w:rPr>
          <w:rFonts w:ascii="Times New Roman" w:hAnsi="Times New Roman" w:cs="Times New Roman"/>
        </w:rPr>
        <w:br w:type="page"/>
      </w:r>
    </w:p>
    <w:p w14:paraId="2F077FBF" w14:textId="60B94A9A" w:rsidR="00CB4C64" w:rsidRPr="001136B6" w:rsidRDefault="00CB4C64" w:rsidP="003D678F">
      <w:pPr>
        <w:rPr>
          <w:rFonts w:ascii="Times New Roman" w:hAnsi="Times New Roman" w:cs="Times New Roman"/>
        </w:rPr>
      </w:pPr>
      <w:r w:rsidRPr="001136B6">
        <w:rPr>
          <w:rFonts w:ascii="Times New Roman" w:hAnsi="Times New Roman" w:cs="Times New Roman"/>
        </w:rPr>
        <w:lastRenderedPageBreak/>
        <w:t>V únoru 2018 byla Radou Olomouckého kraje schválena Koncepce rozvoje cyklistické dopravy v Olomouckém kraji. Jde mj. o strategii dalšího rozvoje cyklostezek a cyklotras v kraji a o návrhy opatření ke zvýšení využití cyklostezek a cyklotras jako alternativního dopravního proudu za účelem zvýšení bezpečnosti dopravy při cestě do práce či školy i při volnočasových aktivitách.</w:t>
      </w:r>
    </w:p>
    <w:p w14:paraId="4DBC7C88" w14:textId="77777777" w:rsidR="00CB4C64" w:rsidRPr="001136B6" w:rsidRDefault="00CB4C64" w:rsidP="003D678F">
      <w:pPr>
        <w:rPr>
          <w:rFonts w:ascii="Times New Roman" w:hAnsi="Times New Roman" w:cs="Times New Roman"/>
        </w:rPr>
      </w:pPr>
      <w:r w:rsidRPr="001136B6">
        <w:rPr>
          <w:rFonts w:ascii="Times New Roman" w:hAnsi="Times New Roman" w:cs="Times New Roman"/>
        </w:rPr>
        <w:t>Vedení cyklotras a cyklostezek je každoročně aktualizováno. Aktuální informace je možné sledovat na tomto odkaze:</w:t>
      </w:r>
    </w:p>
    <w:p w14:paraId="53024572" w14:textId="77777777" w:rsidR="00CB4C64" w:rsidRPr="001136B6" w:rsidRDefault="00CB4C64" w:rsidP="003D678F">
      <w:pPr>
        <w:pStyle w:val="Odstavecseseznamem"/>
        <w:numPr>
          <w:ilvl w:val="0"/>
          <w:numId w:val="1"/>
        </w:numPr>
        <w:rPr>
          <w:rFonts w:ascii="Times New Roman" w:hAnsi="Times New Roman" w:cs="Times New Roman"/>
        </w:rPr>
      </w:pPr>
      <w:r w:rsidRPr="001136B6">
        <w:rPr>
          <w:rFonts w:ascii="Times New Roman" w:hAnsi="Times New Roman" w:cs="Times New Roman"/>
        </w:rPr>
        <w:t xml:space="preserve">Textová část: </w:t>
      </w:r>
      <w:hyperlink r:id="rId5">
        <w:r w:rsidRPr="001136B6">
          <w:rPr>
            <w:rStyle w:val="Hypertextovodkaz"/>
            <w:rFonts w:ascii="Times New Roman" w:hAnsi="Times New Roman" w:cs="Times New Roman"/>
          </w:rPr>
          <w:t>https://www.atelis.eu/cyklokoncepce---text</w:t>
        </w:r>
      </w:hyperlink>
    </w:p>
    <w:p w14:paraId="192F10AA" w14:textId="77777777" w:rsidR="00CB4C64" w:rsidRPr="001136B6" w:rsidRDefault="00CB4C64" w:rsidP="003D678F">
      <w:pPr>
        <w:pStyle w:val="Odstavecseseznamem"/>
        <w:numPr>
          <w:ilvl w:val="0"/>
          <w:numId w:val="1"/>
        </w:numPr>
        <w:rPr>
          <w:rFonts w:ascii="Times New Roman" w:hAnsi="Times New Roman" w:cs="Times New Roman"/>
        </w:rPr>
      </w:pPr>
      <w:r w:rsidRPr="001136B6">
        <w:rPr>
          <w:rFonts w:ascii="Times New Roman" w:hAnsi="Times New Roman" w:cs="Times New Roman"/>
        </w:rPr>
        <w:t xml:space="preserve">Mapová část: </w:t>
      </w:r>
      <w:hyperlink r:id="rId6">
        <w:r w:rsidRPr="001136B6">
          <w:rPr>
            <w:rStyle w:val="Hypertextovodkaz"/>
            <w:rFonts w:ascii="Times New Roman" w:hAnsi="Times New Roman" w:cs="Times New Roman"/>
          </w:rPr>
          <w:t>https://www.atelis.eu/cyklokoncepce---mapy</w:t>
        </w:r>
      </w:hyperlink>
    </w:p>
    <w:p w14:paraId="3D9F12F7" w14:textId="77777777" w:rsidR="00CB4C64" w:rsidRPr="001136B6" w:rsidRDefault="00CB4C64" w:rsidP="003D678F">
      <w:pPr>
        <w:rPr>
          <w:rFonts w:ascii="Times New Roman" w:hAnsi="Times New Roman" w:cs="Times New Roman"/>
        </w:rPr>
      </w:pPr>
      <w:r w:rsidRPr="001136B6">
        <w:rPr>
          <w:rFonts w:ascii="Times New Roman" w:hAnsi="Times New Roman" w:cs="Times New Roman"/>
        </w:rPr>
        <w:t xml:space="preserve">Olomoucký kraj tak stále aktualizuje evidenci všech nových cyklostezek, např, např. od 1. 1. 2017 do 20. 9. 2019 bylo vybudováno celkem 69 km cyklostezek za cca 684 mil. Kč. Dále Olomoucký kraj monitoruje všechny reálné plány měst a obcí na výstavbu cyklostezek. V této chvíle do dané databáze patří 90 km cyklostezek za 942,0 mil. </w:t>
      </w:r>
    </w:p>
    <w:p w14:paraId="1AA752F8" w14:textId="77777777" w:rsidR="00CB4C64" w:rsidRPr="001136B6" w:rsidRDefault="00CB4C64" w:rsidP="003D678F">
      <w:pPr>
        <w:rPr>
          <w:rFonts w:ascii="Times New Roman" w:hAnsi="Times New Roman" w:cs="Times New Roman"/>
        </w:rPr>
      </w:pPr>
      <w:r w:rsidRPr="001136B6">
        <w:rPr>
          <w:rFonts w:ascii="Times New Roman" w:hAnsi="Times New Roman" w:cs="Times New Roman"/>
        </w:rPr>
        <w:t xml:space="preserve">Aktuálně (srpen 2020) Olomoucký kraj připravuje kroky, aby maximálně využila Usnesení Vlády České republiky z 27. 7. 2020, kdy bylo schváleno rozdělení peněz z prvního balíčku pomoci Evropské unie na zmírnění dopadů </w:t>
      </w:r>
      <w:proofErr w:type="spellStart"/>
      <w:r w:rsidRPr="001136B6">
        <w:rPr>
          <w:rFonts w:ascii="Times New Roman" w:hAnsi="Times New Roman" w:cs="Times New Roman"/>
        </w:rPr>
        <w:t>koronaviru</w:t>
      </w:r>
      <w:proofErr w:type="spellEnd"/>
      <w:r w:rsidRPr="001136B6">
        <w:rPr>
          <w:rFonts w:ascii="Times New Roman" w:hAnsi="Times New Roman" w:cs="Times New Roman"/>
        </w:rPr>
        <w:t>, kde se počítá i se dvěma miliardami na rozvoj cyklistické dopravy. Je plánováno, že bude využita 100% míra spolufinancování projektů. Jelikož prostředky musí být vyčerpány do konce roku 2023, tak Olomoucký kraj bude max. pracovat na využití těchto prostředků na území kraje.</w:t>
      </w:r>
    </w:p>
    <w:p w14:paraId="2026A147" w14:textId="77777777" w:rsidR="00CB4C64" w:rsidRPr="001136B6" w:rsidRDefault="00CB4C64" w:rsidP="003D678F">
      <w:pPr>
        <w:rPr>
          <w:rFonts w:ascii="Times New Roman" w:hAnsi="Times New Roman" w:cs="Times New Roman"/>
        </w:rPr>
      </w:pPr>
      <w:r w:rsidRPr="001136B6">
        <w:rPr>
          <w:rFonts w:ascii="Times New Roman" w:hAnsi="Times New Roman" w:cs="Times New Roman"/>
        </w:rPr>
        <w:t xml:space="preserve">Pokud se to podaří, pak v roce 2023 bude mít Olomoucký kraj jednu z nejhustší síť cyklostezek, což bude mít vliv i </w:t>
      </w:r>
      <w:r w:rsidR="006C2B9D" w:rsidRPr="001136B6">
        <w:rPr>
          <w:rFonts w:ascii="Times New Roman" w:hAnsi="Times New Roman" w:cs="Times New Roman"/>
        </w:rPr>
        <w:t>nabídku atraktivních produktů aktivní mobility. Příkladem je okruh po samostatných cyklostezkách, či účelových komunikacích o délce cca 70 km po trase Olomouc – Šternberk – Uničov – Litovel – Olomouc.</w:t>
      </w:r>
    </w:p>
    <w:p w14:paraId="0505E894" w14:textId="77777777" w:rsidR="006C2B9D" w:rsidRPr="001136B6" w:rsidRDefault="006C2B9D" w:rsidP="003D678F">
      <w:pPr>
        <w:rPr>
          <w:rFonts w:ascii="Times New Roman" w:hAnsi="Times New Roman" w:cs="Times New Roman"/>
        </w:rPr>
      </w:pPr>
    </w:p>
    <w:p w14:paraId="4EB829B1" w14:textId="77777777" w:rsidR="006C2B9D" w:rsidRPr="001136B6" w:rsidRDefault="006C2B9D" w:rsidP="003D678F">
      <w:pPr>
        <w:rPr>
          <w:rFonts w:ascii="Times New Roman" w:hAnsi="Times New Roman" w:cs="Times New Roman"/>
        </w:rPr>
      </w:pPr>
    </w:p>
    <w:sectPr w:rsidR="006C2B9D" w:rsidRPr="001136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C6175C"/>
    <w:multiLevelType w:val="hybridMultilevel"/>
    <w:tmpl w:val="9B126A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CD257D8"/>
    <w:multiLevelType w:val="hybridMultilevel"/>
    <w:tmpl w:val="699638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C64"/>
    <w:rsid w:val="001136B6"/>
    <w:rsid w:val="003D678F"/>
    <w:rsid w:val="00417159"/>
    <w:rsid w:val="006C2B9D"/>
    <w:rsid w:val="00A04BCB"/>
    <w:rsid w:val="00BE0B2A"/>
    <w:rsid w:val="00CB4C64"/>
    <w:rsid w:val="00D50CD7"/>
    <w:rsid w:val="00DE2CE2"/>
    <w:rsid w:val="00E223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204EB"/>
  <w15:chartTrackingRefBased/>
  <w15:docId w15:val="{1D824790-8BC9-4922-B295-2534C3C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B4C64"/>
    <w:pPr>
      <w:widowControl w:val="0"/>
      <w:autoSpaceDE w:val="0"/>
      <w:autoSpaceDN w:val="0"/>
      <w:spacing w:before="60" w:after="60" w:line="240" w:lineRule="auto"/>
      <w:jc w:val="both"/>
    </w:pPr>
    <w:rPr>
      <w:rFonts w:ascii="Calibri" w:eastAsia="Calibri" w:hAnsi="Calibri" w:cs="Calibri"/>
      <w:color w:val="414042"/>
      <w:sz w:val="24"/>
      <w:szCs w:val="24"/>
      <w:lang w:eastAsia="cs-CZ" w:bidi="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CB4C64"/>
    <w:rPr>
      <w:color w:val="0563C1" w:themeColor="hyperlink"/>
      <w:u w:val="single"/>
    </w:rPr>
  </w:style>
  <w:style w:type="paragraph" w:styleId="Textbubliny">
    <w:name w:val="Balloon Text"/>
    <w:basedOn w:val="Normln"/>
    <w:link w:val="TextbublinyChar"/>
    <w:uiPriority w:val="99"/>
    <w:semiHidden/>
    <w:unhideWhenUsed/>
    <w:rsid w:val="00CB4C64"/>
    <w:pPr>
      <w:spacing w:before="0"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B4C64"/>
    <w:rPr>
      <w:rFonts w:ascii="Segoe UI" w:eastAsia="Calibri" w:hAnsi="Segoe UI" w:cs="Segoe UI"/>
      <w:color w:val="414042"/>
      <w:sz w:val="18"/>
      <w:szCs w:val="18"/>
      <w:lang w:eastAsia="cs-CZ" w:bidi="cs-CZ"/>
    </w:rPr>
  </w:style>
  <w:style w:type="paragraph" w:styleId="Odstavecseseznamem">
    <w:name w:val="List Paragraph"/>
    <w:basedOn w:val="Normln"/>
    <w:uiPriority w:val="34"/>
    <w:qFormat/>
    <w:rsid w:val="00CB4C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856933">
      <w:bodyDiv w:val="1"/>
      <w:marLeft w:val="0"/>
      <w:marRight w:val="0"/>
      <w:marTop w:val="0"/>
      <w:marBottom w:val="0"/>
      <w:divBdr>
        <w:top w:val="none" w:sz="0" w:space="0" w:color="auto"/>
        <w:left w:val="none" w:sz="0" w:space="0" w:color="auto"/>
        <w:bottom w:val="none" w:sz="0" w:space="0" w:color="auto"/>
        <w:right w:val="none" w:sz="0" w:space="0" w:color="auto"/>
      </w:divBdr>
      <w:divsChild>
        <w:div w:id="101341402">
          <w:marLeft w:val="0"/>
          <w:marRight w:val="0"/>
          <w:marTop w:val="0"/>
          <w:marBottom w:val="0"/>
          <w:divBdr>
            <w:top w:val="none" w:sz="0" w:space="0" w:color="auto"/>
            <w:left w:val="none" w:sz="0" w:space="0" w:color="auto"/>
            <w:bottom w:val="none" w:sz="0" w:space="0" w:color="auto"/>
            <w:right w:val="none" w:sz="0" w:space="0" w:color="auto"/>
          </w:divBdr>
          <w:divsChild>
            <w:div w:id="1848708558">
              <w:marLeft w:val="0"/>
              <w:marRight w:val="0"/>
              <w:marTop w:val="0"/>
              <w:marBottom w:val="0"/>
              <w:divBdr>
                <w:top w:val="none" w:sz="0" w:space="0" w:color="auto"/>
                <w:left w:val="none" w:sz="0" w:space="0" w:color="auto"/>
                <w:bottom w:val="none" w:sz="0" w:space="0" w:color="auto"/>
                <w:right w:val="none" w:sz="0" w:space="0" w:color="auto"/>
              </w:divBdr>
            </w:div>
            <w:div w:id="689141316">
              <w:marLeft w:val="0"/>
              <w:marRight w:val="0"/>
              <w:marTop w:val="0"/>
              <w:marBottom w:val="0"/>
              <w:divBdr>
                <w:top w:val="none" w:sz="0" w:space="0" w:color="auto"/>
                <w:left w:val="none" w:sz="0" w:space="0" w:color="auto"/>
                <w:bottom w:val="none" w:sz="0" w:space="0" w:color="auto"/>
                <w:right w:val="none" w:sz="0" w:space="0" w:color="auto"/>
              </w:divBdr>
            </w:div>
            <w:div w:id="1018582053">
              <w:marLeft w:val="0"/>
              <w:marRight w:val="0"/>
              <w:marTop w:val="0"/>
              <w:marBottom w:val="0"/>
              <w:divBdr>
                <w:top w:val="none" w:sz="0" w:space="0" w:color="auto"/>
                <w:left w:val="none" w:sz="0" w:space="0" w:color="auto"/>
                <w:bottom w:val="none" w:sz="0" w:space="0" w:color="auto"/>
                <w:right w:val="none" w:sz="0" w:space="0" w:color="auto"/>
              </w:divBdr>
            </w:div>
            <w:div w:id="619144513">
              <w:marLeft w:val="0"/>
              <w:marRight w:val="0"/>
              <w:marTop w:val="0"/>
              <w:marBottom w:val="0"/>
              <w:divBdr>
                <w:top w:val="none" w:sz="0" w:space="0" w:color="auto"/>
                <w:left w:val="none" w:sz="0" w:space="0" w:color="auto"/>
                <w:bottom w:val="none" w:sz="0" w:space="0" w:color="auto"/>
                <w:right w:val="none" w:sz="0" w:space="0" w:color="auto"/>
              </w:divBdr>
            </w:div>
            <w:div w:id="29889875">
              <w:marLeft w:val="0"/>
              <w:marRight w:val="0"/>
              <w:marTop w:val="0"/>
              <w:marBottom w:val="0"/>
              <w:divBdr>
                <w:top w:val="none" w:sz="0" w:space="0" w:color="auto"/>
                <w:left w:val="none" w:sz="0" w:space="0" w:color="auto"/>
                <w:bottom w:val="none" w:sz="0" w:space="0" w:color="auto"/>
                <w:right w:val="none" w:sz="0" w:space="0" w:color="auto"/>
              </w:divBdr>
            </w:div>
            <w:div w:id="837428286">
              <w:marLeft w:val="0"/>
              <w:marRight w:val="0"/>
              <w:marTop w:val="0"/>
              <w:marBottom w:val="0"/>
              <w:divBdr>
                <w:top w:val="none" w:sz="0" w:space="0" w:color="auto"/>
                <w:left w:val="none" w:sz="0" w:space="0" w:color="auto"/>
                <w:bottom w:val="none" w:sz="0" w:space="0" w:color="auto"/>
                <w:right w:val="none" w:sz="0" w:space="0" w:color="auto"/>
              </w:divBdr>
            </w:div>
            <w:div w:id="39987611">
              <w:marLeft w:val="0"/>
              <w:marRight w:val="0"/>
              <w:marTop w:val="0"/>
              <w:marBottom w:val="0"/>
              <w:divBdr>
                <w:top w:val="none" w:sz="0" w:space="0" w:color="auto"/>
                <w:left w:val="none" w:sz="0" w:space="0" w:color="auto"/>
                <w:bottom w:val="none" w:sz="0" w:space="0" w:color="auto"/>
                <w:right w:val="none" w:sz="0" w:space="0" w:color="auto"/>
              </w:divBdr>
            </w:div>
            <w:div w:id="1715881669">
              <w:marLeft w:val="0"/>
              <w:marRight w:val="0"/>
              <w:marTop w:val="0"/>
              <w:marBottom w:val="0"/>
              <w:divBdr>
                <w:top w:val="none" w:sz="0" w:space="0" w:color="auto"/>
                <w:left w:val="none" w:sz="0" w:space="0" w:color="auto"/>
                <w:bottom w:val="none" w:sz="0" w:space="0" w:color="auto"/>
                <w:right w:val="none" w:sz="0" w:space="0" w:color="auto"/>
              </w:divBdr>
              <w:divsChild>
                <w:div w:id="70937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telis.eu/cyklokoncepce---mapy" TargetMode="External"/><Relationship Id="rId5" Type="http://schemas.openxmlformats.org/officeDocument/2006/relationships/hyperlink" Target="https://www.atelis.eu/cyklokoncepce---text"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557</Words>
  <Characters>3291</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 Martinek</dc:creator>
  <cp:keywords/>
  <dc:description/>
  <cp:lastModifiedBy>Lucie Krátká</cp:lastModifiedBy>
  <cp:revision>5</cp:revision>
  <cp:lastPrinted>2020-12-10T11:04:00Z</cp:lastPrinted>
  <dcterms:created xsi:type="dcterms:W3CDTF">2020-08-06T08:37:00Z</dcterms:created>
  <dcterms:modified xsi:type="dcterms:W3CDTF">2020-12-10T11:04:00Z</dcterms:modified>
</cp:coreProperties>
</file>