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01F" w:rsidRDefault="0076201F" w:rsidP="0076201F">
      <w:pPr>
        <w:ind w:firstLine="708"/>
        <w:jc w:val="center"/>
        <w:rPr>
          <w:rFonts w:cs="Arial"/>
          <w:b/>
          <w:sz w:val="40"/>
          <w:szCs w:val="40"/>
        </w:rPr>
      </w:pPr>
      <w:bookmarkStart w:id="0" w:name="_GoBack"/>
      <w:bookmarkEnd w:id="0"/>
    </w:p>
    <w:p w:rsidR="0076201F" w:rsidRDefault="0076201F" w:rsidP="0076201F">
      <w:pPr>
        <w:ind w:firstLine="708"/>
        <w:jc w:val="center"/>
        <w:rPr>
          <w:rFonts w:cs="Arial"/>
          <w:b/>
          <w:sz w:val="40"/>
          <w:szCs w:val="40"/>
        </w:rPr>
      </w:pPr>
    </w:p>
    <w:p w:rsidR="0076201F" w:rsidRDefault="0076201F" w:rsidP="0076201F">
      <w:pPr>
        <w:ind w:firstLine="708"/>
        <w:jc w:val="center"/>
        <w:rPr>
          <w:rFonts w:cs="Arial"/>
          <w:b/>
          <w:sz w:val="40"/>
          <w:szCs w:val="40"/>
        </w:rPr>
      </w:pPr>
    </w:p>
    <w:p w:rsidR="0076201F" w:rsidRDefault="0076201F" w:rsidP="0076201F">
      <w:pPr>
        <w:ind w:firstLine="708"/>
        <w:jc w:val="center"/>
        <w:rPr>
          <w:rFonts w:cs="Arial"/>
          <w:b/>
          <w:sz w:val="40"/>
          <w:szCs w:val="40"/>
        </w:rPr>
      </w:pPr>
    </w:p>
    <w:p w:rsidR="0076201F" w:rsidRDefault="0076201F" w:rsidP="0076201F">
      <w:pPr>
        <w:ind w:firstLine="708"/>
        <w:jc w:val="center"/>
        <w:rPr>
          <w:rFonts w:cs="Arial"/>
          <w:b/>
          <w:sz w:val="40"/>
          <w:szCs w:val="40"/>
        </w:rPr>
      </w:pPr>
    </w:p>
    <w:p w:rsidR="0076201F" w:rsidRDefault="0076201F" w:rsidP="0076201F">
      <w:pPr>
        <w:ind w:firstLine="708"/>
        <w:jc w:val="center"/>
        <w:rPr>
          <w:rFonts w:cs="Arial"/>
          <w:b/>
          <w:sz w:val="40"/>
          <w:szCs w:val="40"/>
        </w:rPr>
      </w:pPr>
    </w:p>
    <w:p w:rsidR="0076201F" w:rsidRDefault="0076201F" w:rsidP="0076201F">
      <w:pPr>
        <w:ind w:firstLine="708"/>
        <w:jc w:val="center"/>
        <w:rPr>
          <w:rFonts w:cs="Arial"/>
          <w:b/>
          <w:sz w:val="40"/>
          <w:szCs w:val="40"/>
        </w:rPr>
      </w:pPr>
    </w:p>
    <w:p w:rsidR="0076201F" w:rsidRDefault="0076201F" w:rsidP="0076201F">
      <w:pPr>
        <w:ind w:firstLine="708"/>
        <w:jc w:val="center"/>
        <w:rPr>
          <w:rFonts w:cs="Arial"/>
          <w:b/>
          <w:sz w:val="40"/>
          <w:szCs w:val="40"/>
        </w:rPr>
      </w:pPr>
    </w:p>
    <w:p w:rsidR="0076201F" w:rsidRDefault="0076201F" w:rsidP="0076201F">
      <w:pPr>
        <w:ind w:firstLine="708"/>
        <w:jc w:val="center"/>
        <w:rPr>
          <w:rFonts w:cs="Arial"/>
          <w:b/>
          <w:sz w:val="40"/>
          <w:szCs w:val="40"/>
        </w:rPr>
      </w:pPr>
    </w:p>
    <w:p w:rsidR="0076201F" w:rsidRDefault="0076201F" w:rsidP="0076201F">
      <w:pPr>
        <w:ind w:firstLine="708"/>
        <w:jc w:val="center"/>
        <w:rPr>
          <w:rFonts w:cs="Arial"/>
          <w:b/>
          <w:sz w:val="40"/>
          <w:szCs w:val="40"/>
        </w:rPr>
      </w:pPr>
    </w:p>
    <w:p w:rsidR="0076201F" w:rsidRPr="0076201F" w:rsidRDefault="0076201F" w:rsidP="0076201F">
      <w:pPr>
        <w:ind w:firstLine="708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M</w:t>
      </w:r>
      <w:r w:rsidRPr="0076201F">
        <w:rPr>
          <w:rFonts w:cs="Arial"/>
          <w:b/>
          <w:sz w:val="40"/>
          <w:szCs w:val="40"/>
        </w:rPr>
        <w:t>etodický pokyn</w:t>
      </w:r>
    </w:p>
    <w:p w:rsidR="0076201F" w:rsidRPr="0076201F" w:rsidRDefault="0076201F" w:rsidP="0076201F">
      <w:pPr>
        <w:ind w:firstLine="708"/>
        <w:jc w:val="center"/>
        <w:rPr>
          <w:rFonts w:cs="Arial"/>
          <w:b/>
          <w:sz w:val="40"/>
          <w:szCs w:val="40"/>
        </w:rPr>
      </w:pPr>
      <w:r w:rsidRPr="0076201F">
        <w:rPr>
          <w:rFonts w:cs="Arial"/>
          <w:b/>
          <w:sz w:val="40"/>
          <w:szCs w:val="40"/>
        </w:rPr>
        <w:t>pro příspěvkové organizace zřízené Olomouckým krajem</w:t>
      </w:r>
    </w:p>
    <w:p w:rsidR="0076201F" w:rsidRPr="0076201F" w:rsidRDefault="0076201F" w:rsidP="0076201F">
      <w:pPr>
        <w:ind w:firstLine="708"/>
        <w:jc w:val="center"/>
        <w:rPr>
          <w:rFonts w:cs="Arial"/>
          <w:b/>
          <w:sz w:val="40"/>
          <w:szCs w:val="40"/>
        </w:rPr>
      </w:pPr>
      <w:r w:rsidRPr="0076201F">
        <w:rPr>
          <w:rFonts w:cs="Arial"/>
          <w:b/>
          <w:sz w:val="40"/>
          <w:szCs w:val="40"/>
        </w:rPr>
        <w:t>k vedení účetnictví v plném rozsahu</w:t>
      </w:r>
    </w:p>
    <w:p w:rsidR="0076201F" w:rsidRPr="0076201F" w:rsidRDefault="0076201F" w:rsidP="0076201F">
      <w:pPr>
        <w:ind w:firstLine="708"/>
        <w:jc w:val="center"/>
        <w:rPr>
          <w:rFonts w:cs="Arial"/>
          <w:b/>
          <w:sz w:val="40"/>
          <w:szCs w:val="40"/>
        </w:rPr>
      </w:pPr>
      <w:r w:rsidRPr="0076201F">
        <w:rPr>
          <w:rFonts w:cs="Arial"/>
          <w:b/>
          <w:sz w:val="40"/>
          <w:szCs w:val="40"/>
        </w:rPr>
        <w:t>od 1. 1. 2014</w:t>
      </w: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ind w:firstLine="708"/>
        <w:jc w:val="center"/>
        <w:rPr>
          <w:rFonts w:cs="Arial"/>
        </w:rPr>
      </w:pPr>
    </w:p>
    <w:p w:rsidR="0076201F" w:rsidRDefault="0076201F" w:rsidP="0076201F">
      <w:pPr>
        <w:rPr>
          <w:rFonts w:cs="Arial"/>
        </w:rPr>
      </w:pPr>
      <w:r>
        <w:rPr>
          <w:rFonts w:cs="Arial"/>
        </w:rPr>
        <w:t>Z</w:t>
      </w:r>
      <w:r w:rsidR="00E3379C">
        <w:rPr>
          <w:rFonts w:cs="Arial"/>
        </w:rPr>
        <w:t>a</w:t>
      </w:r>
      <w:r>
        <w:rPr>
          <w:rFonts w:cs="Arial"/>
        </w:rPr>
        <w:t xml:space="preserve"> odbor ekonomický:</w:t>
      </w:r>
    </w:p>
    <w:p w:rsidR="0076201F" w:rsidRDefault="00BA7F6E" w:rsidP="0076201F">
      <w:pPr>
        <w:rPr>
          <w:rFonts w:cs="Arial"/>
        </w:rPr>
      </w:pPr>
      <w:r>
        <w:rPr>
          <w:rFonts w:cs="Arial"/>
        </w:rPr>
        <w:t xml:space="preserve"> </w:t>
      </w:r>
      <w:r w:rsidR="0076201F">
        <w:rPr>
          <w:rFonts w:cs="Arial"/>
        </w:rPr>
        <w:t>RNDr. Vlasta Vaidová</w:t>
      </w:r>
    </w:p>
    <w:p w:rsidR="0076201F" w:rsidRDefault="008D0A16" w:rsidP="008D0A16">
      <w:pPr>
        <w:jc w:val="both"/>
        <w:rPr>
          <w:rFonts w:cs="Arial"/>
        </w:rPr>
      </w:pPr>
      <w:r>
        <w:rPr>
          <w:rFonts w:cs="Arial"/>
        </w:rPr>
        <w:lastRenderedPageBreak/>
        <w:t xml:space="preserve">1) </w:t>
      </w:r>
      <w:r w:rsidR="0076201F">
        <w:rPr>
          <w:rFonts w:cs="Arial"/>
        </w:rPr>
        <w:t>Usnesením Rady Olomouckého kraje UR/28/13/2013 ze dne 12. prosince 2013</w:t>
      </w:r>
      <w:r>
        <w:rPr>
          <w:rFonts w:cs="Arial"/>
        </w:rPr>
        <w:br/>
        <w:t xml:space="preserve">     </w:t>
      </w:r>
      <w:r w:rsidR="0076201F">
        <w:rPr>
          <w:rFonts w:cs="Arial"/>
        </w:rPr>
        <w:t xml:space="preserve"> bylo rozhodnuto v souladu v souladu s ustanovením § 9 odst. 3 zákona</w:t>
      </w:r>
      <w:r>
        <w:rPr>
          <w:rFonts w:cs="Arial"/>
        </w:rPr>
        <w:br/>
        <w:t xml:space="preserve">    </w:t>
      </w:r>
      <w:r w:rsidR="0076201F">
        <w:rPr>
          <w:rFonts w:cs="Arial"/>
        </w:rPr>
        <w:t xml:space="preserve"> </w:t>
      </w:r>
      <w:r>
        <w:rPr>
          <w:rFonts w:cs="Arial"/>
        </w:rPr>
        <w:t xml:space="preserve"> </w:t>
      </w:r>
      <w:r w:rsidR="0076201F">
        <w:rPr>
          <w:rFonts w:cs="Arial"/>
        </w:rPr>
        <w:t>č.</w:t>
      </w:r>
      <w:r>
        <w:rPr>
          <w:rFonts w:cs="Arial"/>
        </w:rPr>
        <w:t> </w:t>
      </w:r>
      <w:r w:rsidR="0076201F">
        <w:rPr>
          <w:rFonts w:cs="Arial"/>
        </w:rPr>
        <w:t>563/1991 Sb., o</w:t>
      </w:r>
      <w:r>
        <w:rPr>
          <w:rFonts w:cs="Arial"/>
        </w:rPr>
        <w:t> </w:t>
      </w:r>
      <w:r w:rsidR="0076201F">
        <w:rPr>
          <w:rFonts w:cs="Arial"/>
        </w:rPr>
        <w:t xml:space="preserve">účetnictví, ve znění pozdějších předpisů, o vedení účetnictví </w:t>
      </w:r>
      <w:r>
        <w:rPr>
          <w:rFonts w:cs="Arial"/>
        </w:rPr>
        <w:br/>
        <w:t xml:space="preserve">      </w:t>
      </w:r>
      <w:r w:rsidR="0076201F">
        <w:rPr>
          <w:rFonts w:cs="Arial"/>
        </w:rPr>
        <w:t>v</w:t>
      </w:r>
      <w:r>
        <w:rPr>
          <w:rFonts w:cs="Arial"/>
        </w:rPr>
        <w:t> plném rozsahu v</w:t>
      </w:r>
      <w:r w:rsidR="0076201F">
        <w:rPr>
          <w:rFonts w:cs="Arial"/>
        </w:rPr>
        <w:t xml:space="preserve">šemi účetními jednotkami, které jsou příspěvkovými </w:t>
      </w:r>
      <w:r>
        <w:rPr>
          <w:rFonts w:cs="Arial"/>
        </w:rPr>
        <w:br/>
        <w:t xml:space="preserve">     </w:t>
      </w:r>
      <w:r w:rsidR="0076201F">
        <w:rPr>
          <w:rFonts w:cs="Arial"/>
        </w:rPr>
        <w:t>organizacemi zřízenými Olomouckým krajem.</w:t>
      </w:r>
    </w:p>
    <w:p w:rsidR="0076201F" w:rsidRDefault="0076201F" w:rsidP="0076201F">
      <w:pPr>
        <w:ind w:firstLine="708"/>
        <w:jc w:val="both"/>
        <w:rPr>
          <w:rFonts w:cs="Arial"/>
        </w:rPr>
      </w:pPr>
    </w:p>
    <w:p w:rsidR="0076201F" w:rsidRPr="008D0A16" w:rsidRDefault="002310C4" w:rsidP="002310C4">
      <w:pPr>
        <w:jc w:val="both"/>
        <w:rPr>
          <w:rFonts w:cs="Arial"/>
          <w:b/>
        </w:rPr>
      </w:pPr>
      <w:r>
        <w:rPr>
          <w:rFonts w:cs="Arial"/>
          <w:b/>
        </w:rPr>
        <w:t xml:space="preserve">     </w:t>
      </w:r>
      <w:r w:rsidR="008D0A16" w:rsidRPr="008D0A16">
        <w:rPr>
          <w:rFonts w:cs="Arial"/>
          <w:b/>
        </w:rPr>
        <w:t xml:space="preserve">Tato změna nabývá účinnosti dne 1. ledna 2014.  </w:t>
      </w:r>
    </w:p>
    <w:p w:rsidR="008D0A16" w:rsidRDefault="008D0A16" w:rsidP="0076201F">
      <w:pPr>
        <w:ind w:firstLine="708"/>
        <w:jc w:val="both"/>
        <w:rPr>
          <w:rFonts w:cs="Arial"/>
        </w:rPr>
      </w:pPr>
    </w:p>
    <w:p w:rsidR="0076201F" w:rsidRDefault="002310C4" w:rsidP="008D0A16">
      <w:pPr>
        <w:jc w:val="both"/>
        <w:rPr>
          <w:rFonts w:cs="Arial"/>
        </w:rPr>
      </w:pPr>
      <w:r>
        <w:rPr>
          <w:rFonts w:cs="Arial"/>
        </w:rPr>
        <w:t xml:space="preserve">2) </w:t>
      </w:r>
      <w:r w:rsidR="0076201F">
        <w:rPr>
          <w:rFonts w:cs="Arial"/>
        </w:rPr>
        <w:t>Pro příspěvkové organizace to znamená, že:</w:t>
      </w:r>
    </w:p>
    <w:p w:rsidR="0076201F" w:rsidRDefault="0076201F" w:rsidP="0076201F">
      <w:pPr>
        <w:numPr>
          <w:ilvl w:val="0"/>
          <w:numId w:val="1"/>
        </w:numPr>
        <w:jc w:val="both"/>
        <w:rPr>
          <w:rFonts w:cs="Arial"/>
        </w:rPr>
      </w:pPr>
      <w:r>
        <w:rPr>
          <w:rFonts w:cs="Arial"/>
        </w:rPr>
        <w:t>oceňují majetek a závazky reálnou hodnotou podle § 27 zákona č. 563/1991 Sb., o účetnictví, ve znění pozdějších předpisů;</w:t>
      </w:r>
    </w:p>
    <w:p w:rsidR="0076201F" w:rsidRDefault="0076201F" w:rsidP="0076201F">
      <w:pPr>
        <w:numPr>
          <w:ilvl w:val="0"/>
          <w:numId w:val="1"/>
        </w:numPr>
        <w:jc w:val="both"/>
        <w:rPr>
          <w:rFonts w:cs="Arial"/>
        </w:rPr>
      </w:pPr>
      <w:r>
        <w:rPr>
          <w:rFonts w:cs="Arial"/>
        </w:rPr>
        <w:t>použijí ustanovení § 59 – § 64 vyhlášky č. 410/2009 Sb., kterou se provádějí některá ustanovení zákona č. 563/1991 Sb., o účetnictví, ve znění pozdějších předpisů, pro některé vybrané účetní jednotky;</w:t>
      </w:r>
    </w:p>
    <w:p w:rsidR="0076201F" w:rsidRDefault="0076201F" w:rsidP="0076201F">
      <w:pPr>
        <w:numPr>
          <w:ilvl w:val="0"/>
          <w:numId w:val="1"/>
        </w:numPr>
        <w:jc w:val="both"/>
        <w:rPr>
          <w:rFonts w:cs="Arial"/>
        </w:rPr>
      </w:pPr>
      <w:r w:rsidRPr="00D70DB4">
        <w:rPr>
          <w:rFonts w:cs="Arial"/>
        </w:rPr>
        <w:t>sestavují přehledy o peněžních tocích a o změnách vlastního kapitálu</w:t>
      </w:r>
      <w:r>
        <w:rPr>
          <w:rFonts w:cs="Arial"/>
        </w:rPr>
        <w:t>, v případě, že splní k rozvahovému dni a za bezprostředně předcházející účetní období obě kritéria uvedená v § 20, odst. 1 písm. a) bod 1 a 2 zákona č. 563/1991 Sb., o účetnictví, ve znění pozdějších předpisů (aktiva celkem více než 40 000 000,- Kč a roční úhrn obratu vyšší než 80 000 000,- Kč);</w:t>
      </w:r>
    </w:p>
    <w:p w:rsidR="0076201F" w:rsidRDefault="0076201F" w:rsidP="0076201F">
      <w:pPr>
        <w:numPr>
          <w:ilvl w:val="0"/>
          <w:numId w:val="1"/>
        </w:numPr>
        <w:jc w:val="both"/>
        <w:rPr>
          <w:rFonts w:cs="Arial"/>
        </w:rPr>
      </w:pPr>
      <w:r>
        <w:rPr>
          <w:rFonts w:cs="Arial"/>
        </w:rPr>
        <w:t>použijí ustanovení § 25 a § 26 zákona č. 563/1991 Sb., o účetnictví, ve znění pozdějších předpisů (podrozvahová evidence).</w:t>
      </w:r>
    </w:p>
    <w:p w:rsidR="0076201F" w:rsidRDefault="0076201F" w:rsidP="0076201F">
      <w:pPr>
        <w:ind w:firstLine="708"/>
        <w:jc w:val="both"/>
        <w:outlineLvl w:val="0"/>
        <w:rPr>
          <w:rFonts w:cs="Arial"/>
          <w:b/>
        </w:rPr>
      </w:pPr>
    </w:p>
    <w:p w:rsidR="0076201F" w:rsidRDefault="002310C4" w:rsidP="008D0A16">
      <w:pPr>
        <w:jc w:val="both"/>
        <w:outlineLvl w:val="0"/>
        <w:rPr>
          <w:rFonts w:cs="Arial"/>
          <w:b/>
        </w:rPr>
      </w:pPr>
      <w:r>
        <w:rPr>
          <w:rFonts w:cs="Arial"/>
          <w:b/>
        </w:rPr>
        <w:t xml:space="preserve">      </w:t>
      </w:r>
      <w:r w:rsidR="0076201F" w:rsidRPr="00445A9A">
        <w:rPr>
          <w:rFonts w:cs="Arial"/>
          <w:b/>
        </w:rPr>
        <w:t>Shrnutí</w:t>
      </w:r>
      <w:r w:rsidR="0076201F">
        <w:rPr>
          <w:rFonts w:cs="Arial"/>
          <w:b/>
        </w:rPr>
        <w:t xml:space="preserve"> nových povinností</w:t>
      </w:r>
      <w:r w:rsidR="008D0A16">
        <w:rPr>
          <w:rFonts w:cs="Arial"/>
          <w:b/>
        </w:rPr>
        <w:t xml:space="preserve"> pro rok 2014 a dále</w:t>
      </w:r>
      <w:r w:rsidR="0076201F" w:rsidRPr="00445A9A">
        <w:rPr>
          <w:rFonts w:cs="Arial"/>
          <w:b/>
        </w:rPr>
        <w:t xml:space="preserve">: organizace budou účtovat </w:t>
      </w:r>
      <w:r>
        <w:rPr>
          <w:rFonts w:cs="Arial"/>
          <w:b/>
        </w:rPr>
        <w:br/>
        <w:t xml:space="preserve">      </w:t>
      </w:r>
      <w:r w:rsidR="0076201F" w:rsidRPr="00445A9A">
        <w:rPr>
          <w:rFonts w:cs="Arial"/>
          <w:b/>
        </w:rPr>
        <w:t>na</w:t>
      </w:r>
      <w:r w:rsidR="008D0A16">
        <w:rPr>
          <w:rFonts w:cs="Arial"/>
          <w:b/>
        </w:rPr>
        <w:t> </w:t>
      </w:r>
      <w:r w:rsidR="0076201F" w:rsidRPr="00445A9A">
        <w:rPr>
          <w:rFonts w:cs="Arial"/>
          <w:b/>
        </w:rPr>
        <w:t xml:space="preserve">podrozvahových účtech, budou provádět oceňování reálnou hodnotou, </w:t>
      </w:r>
      <w:r>
        <w:rPr>
          <w:rFonts w:cs="Arial"/>
          <w:b/>
        </w:rPr>
        <w:br/>
        <w:t xml:space="preserve">      </w:t>
      </w:r>
      <w:r w:rsidR="0076201F" w:rsidRPr="00445A9A">
        <w:rPr>
          <w:rFonts w:cs="Arial"/>
          <w:b/>
        </w:rPr>
        <w:t>budou sestavovat další 2</w:t>
      </w:r>
      <w:r w:rsidR="0076201F">
        <w:rPr>
          <w:rFonts w:cs="Arial"/>
          <w:b/>
        </w:rPr>
        <w:t> </w:t>
      </w:r>
      <w:r w:rsidR="0076201F" w:rsidRPr="00445A9A">
        <w:rPr>
          <w:rFonts w:cs="Arial"/>
          <w:b/>
        </w:rPr>
        <w:t>účetní výkazy</w:t>
      </w:r>
      <w:r w:rsidR="0076201F">
        <w:rPr>
          <w:rFonts w:cs="Arial"/>
          <w:b/>
        </w:rPr>
        <w:t xml:space="preserve"> - </w:t>
      </w:r>
      <w:r w:rsidR="0076201F" w:rsidRPr="00445A9A">
        <w:rPr>
          <w:rFonts w:cs="Arial"/>
          <w:b/>
        </w:rPr>
        <w:t xml:space="preserve"> přehled o peněžních tocích a </w:t>
      </w:r>
      <w:r>
        <w:rPr>
          <w:rFonts w:cs="Arial"/>
          <w:b/>
        </w:rPr>
        <w:br/>
        <w:t xml:space="preserve">      </w:t>
      </w:r>
      <w:r w:rsidR="0076201F" w:rsidRPr="00445A9A">
        <w:rPr>
          <w:rFonts w:cs="Arial"/>
          <w:b/>
        </w:rPr>
        <w:t>o</w:t>
      </w:r>
      <w:r w:rsidR="008D0A16">
        <w:rPr>
          <w:rFonts w:cs="Arial"/>
          <w:b/>
        </w:rPr>
        <w:t> </w:t>
      </w:r>
      <w:r w:rsidR="0076201F" w:rsidRPr="00445A9A">
        <w:rPr>
          <w:rFonts w:cs="Arial"/>
          <w:b/>
        </w:rPr>
        <w:t>změnách vlastního kapitálu</w:t>
      </w:r>
      <w:r w:rsidR="0076201F">
        <w:rPr>
          <w:rFonts w:cs="Arial"/>
          <w:b/>
        </w:rPr>
        <w:t xml:space="preserve"> v případě, že splní obě podmínky uvedené </w:t>
      </w:r>
      <w:r>
        <w:rPr>
          <w:rFonts w:cs="Arial"/>
          <w:b/>
        </w:rPr>
        <w:br/>
        <w:t xml:space="preserve">      </w:t>
      </w:r>
      <w:r w:rsidR="0076201F">
        <w:rPr>
          <w:rFonts w:cs="Arial"/>
          <w:b/>
        </w:rPr>
        <w:t>v § 20 zákona č. 563/1991 Sb., o účetnictví, ve znění pozdějších předpisů.</w:t>
      </w:r>
    </w:p>
    <w:p w:rsidR="0076201F" w:rsidRDefault="0076201F" w:rsidP="0076201F">
      <w:pPr>
        <w:ind w:firstLine="708"/>
        <w:jc w:val="both"/>
        <w:outlineLvl w:val="0"/>
        <w:rPr>
          <w:rFonts w:cs="Arial"/>
          <w:b/>
        </w:rPr>
      </w:pPr>
    </w:p>
    <w:p w:rsidR="00412A1A" w:rsidRDefault="002310C4" w:rsidP="002310C4">
      <w:pPr>
        <w:jc w:val="both"/>
      </w:pPr>
      <w:r>
        <w:t>3) Účetní odpisy provádí v souladu s odpisovým plánem, který byl schválen Radou</w:t>
      </w:r>
      <w:r>
        <w:br/>
        <w:t xml:space="preserve">     Olomouckého kraje.</w:t>
      </w:r>
    </w:p>
    <w:p w:rsidR="00EC76C6" w:rsidRDefault="00EC76C6" w:rsidP="002310C4">
      <w:pPr>
        <w:jc w:val="both"/>
      </w:pPr>
    </w:p>
    <w:p w:rsidR="00EC76C6" w:rsidRDefault="00EC76C6" w:rsidP="002310C4">
      <w:pPr>
        <w:jc w:val="both"/>
      </w:pPr>
      <w:r>
        <w:t>4) Příspěvkové organizace se při svém hospodaření řídí především těmito předpisy:</w:t>
      </w:r>
    </w:p>
    <w:p w:rsidR="00EC76C6" w:rsidRDefault="00EC76C6" w:rsidP="00EC76C6">
      <w:pPr>
        <w:pStyle w:val="Odstavecseseznamem"/>
        <w:numPr>
          <w:ilvl w:val="0"/>
          <w:numId w:val="2"/>
        </w:numPr>
        <w:jc w:val="both"/>
      </w:pPr>
      <w:r>
        <w:t>zákonem č. 563/1991 Sb., o účetnictví, ve znění pozdějších předpisů</w:t>
      </w:r>
    </w:p>
    <w:p w:rsidR="00EC76C6" w:rsidRDefault="00EC76C6" w:rsidP="00EC76C6">
      <w:pPr>
        <w:pStyle w:val="Odstavecseseznamem"/>
        <w:numPr>
          <w:ilvl w:val="0"/>
          <w:numId w:val="2"/>
        </w:numPr>
        <w:jc w:val="both"/>
      </w:pPr>
      <w:r>
        <w:t>zákonem č. 250/2000 Sb., o rozpočtových pravidlech územních rozpočtů, ve</w:t>
      </w:r>
      <w:r w:rsidR="00B738F9">
        <w:t> </w:t>
      </w:r>
      <w:r>
        <w:t>znění pozdějších předpisů</w:t>
      </w:r>
    </w:p>
    <w:p w:rsidR="00EC76C6" w:rsidRDefault="00EC76C6" w:rsidP="00EC76C6">
      <w:pPr>
        <w:pStyle w:val="Odstavecseseznamem"/>
        <w:numPr>
          <w:ilvl w:val="0"/>
          <w:numId w:val="2"/>
        </w:numPr>
        <w:jc w:val="both"/>
      </w:pPr>
      <w:r>
        <w:t>vyhláškou č. 410/2009 Sb., kterou se provádějí některá ustanovení zákona č.</w:t>
      </w:r>
      <w:r w:rsidR="00B738F9">
        <w:t> </w:t>
      </w:r>
      <w:r>
        <w:t>563/1991 Sb., o účetnictví, ve znění pozdějších předpisů, pro některé vybrané účetní jednotky</w:t>
      </w:r>
    </w:p>
    <w:p w:rsidR="00B738F9" w:rsidRDefault="00EC76C6" w:rsidP="00EC76C6">
      <w:pPr>
        <w:pStyle w:val="Odstavecseseznamem"/>
        <w:numPr>
          <w:ilvl w:val="0"/>
          <w:numId w:val="2"/>
        </w:numPr>
        <w:jc w:val="both"/>
      </w:pPr>
      <w:r>
        <w:t>vyhláškou č. 383/2009 Sb., o účetních záznamech a jejich předávání do</w:t>
      </w:r>
      <w:r w:rsidR="00B738F9">
        <w:t> </w:t>
      </w:r>
      <w:r>
        <w:t>centrálního systému účetních informací státu a o požadavcích na technické a smíšené forma účetních záznamů (technická vyhláška o účetních záznamech)</w:t>
      </w:r>
    </w:p>
    <w:p w:rsidR="00B738F9" w:rsidRDefault="00B738F9" w:rsidP="00EC76C6">
      <w:pPr>
        <w:pStyle w:val="Odstavecseseznamem"/>
        <w:numPr>
          <w:ilvl w:val="0"/>
          <w:numId w:val="2"/>
        </w:numPr>
        <w:jc w:val="both"/>
      </w:pPr>
      <w:r>
        <w:t>vyhláškou č. 270/2010 Sb., o inventarizaci majetku a závazků</w:t>
      </w:r>
    </w:p>
    <w:p w:rsidR="00EC76C6" w:rsidRDefault="00B738F9" w:rsidP="00EC76C6">
      <w:pPr>
        <w:pStyle w:val="Odstavecseseznamem"/>
        <w:numPr>
          <w:ilvl w:val="0"/>
          <w:numId w:val="2"/>
        </w:numPr>
        <w:jc w:val="both"/>
      </w:pPr>
      <w:r>
        <w:t>Českými účetními standardy</w:t>
      </w:r>
      <w:r w:rsidR="00EC76C6">
        <w:t xml:space="preserve"> </w:t>
      </w:r>
    </w:p>
    <w:p w:rsidR="00B738F9" w:rsidRDefault="00B738F9" w:rsidP="00EC76C6">
      <w:pPr>
        <w:pStyle w:val="Odstavecseseznamem"/>
        <w:numPr>
          <w:ilvl w:val="0"/>
          <w:numId w:val="2"/>
        </w:numPr>
        <w:jc w:val="both"/>
      </w:pPr>
      <w:r>
        <w:t xml:space="preserve">a dalšími </w:t>
      </w:r>
      <w:r w:rsidR="00DC68C4">
        <w:t xml:space="preserve">platnými či </w:t>
      </w:r>
      <w:r>
        <w:t>připravovanými právními předpisy</w:t>
      </w:r>
    </w:p>
    <w:p w:rsidR="00B738F9" w:rsidRDefault="00B738F9" w:rsidP="00B738F9">
      <w:pPr>
        <w:ind w:left="360"/>
        <w:jc w:val="both"/>
      </w:pPr>
    </w:p>
    <w:p w:rsidR="00B738F9" w:rsidRDefault="00B738F9" w:rsidP="00B738F9">
      <w:pPr>
        <w:jc w:val="both"/>
      </w:pPr>
      <w:r>
        <w:t>5) Další předpisy:</w:t>
      </w:r>
    </w:p>
    <w:p w:rsidR="00B738F9" w:rsidRDefault="00B738F9" w:rsidP="00B738F9">
      <w:pPr>
        <w:pStyle w:val="Odstavecseseznamem"/>
        <w:numPr>
          <w:ilvl w:val="0"/>
          <w:numId w:val="3"/>
        </w:numPr>
        <w:jc w:val="both"/>
      </w:pPr>
      <w:r>
        <w:t>zákon č. 129/200 Sb., o krajích (krajské zřízení), ve znění pozdějších přepisů</w:t>
      </w:r>
    </w:p>
    <w:p w:rsidR="00B738F9" w:rsidRDefault="00B738F9" w:rsidP="00B738F9">
      <w:pPr>
        <w:pStyle w:val="Odstavecseseznamem"/>
        <w:numPr>
          <w:ilvl w:val="0"/>
          <w:numId w:val="3"/>
        </w:numPr>
        <w:jc w:val="both"/>
      </w:pPr>
      <w:r>
        <w:t>zákon č. 235/2004 Sb., o dani z přidané hodnoty, ve znění pozdějších předpisů</w:t>
      </w:r>
    </w:p>
    <w:p w:rsidR="00B738F9" w:rsidRDefault="00B738F9" w:rsidP="00B738F9">
      <w:pPr>
        <w:pStyle w:val="Odstavecseseznamem"/>
        <w:numPr>
          <w:ilvl w:val="0"/>
          <w:numId w:val="3"/>
        </w:numPr>
        <w:jc w:val="both"/>
      </w:pPr>
      <w:r>
        <w:lastRenderedPageBreak/>
        <w:t>zákon č. 586/1992 Sb., o daních z příjmů, ve znění pozdějších předpisů</w:t>
      </w:r>
    </w:p>
    <w:p w:rsidR="00584BD2" w:rsidRDefault="00584BD2" w:rsidP="00B738F9">
      <w:pPr>
        <w:pStyle w:val="Odstavecseseznamem"/>
        <w:numPr>
          <w:ilvl w:val="0"/>
          <w:numId w:val="3"/>
        </w:numPr>
        <w:jc w:val="both"/>
      </w:pPr>
      <w:r>
        <w:t>zákon č. 89/2012 Sb., občanský zákoník</w:t>
      </w:r>
    </w:p>
    <w:p w:rsidR="00B738F9" w:rsidRDefault="00B738F9" w:rsidP="00B738F9">
      <w:pPr>
        <w:pStyle w:val="Odstavecseseznamem"/>
        <w:numPr>
          <w:ilvl w:val="0"/>
          <w:numId w:val="3"/>
        </w:numPr>
        <w:jc w:val="both"/>
      </w:pPr>
      <w:r>
        <w:t>vyhláška č. 220/2013 Sb., o požadavcích na schvalování účetních závěrek některých vybraných účetních jednotek</w:t>
      </w:r>
    </w:p>
    <w:p w:rsidR="00DC68C4" w:rsidRDefault="00DC68C4" w:rsidP="00B738F9">
      <w:pPr>
        <w:pStyle w:val="Odstavecseseznamem"/>
        <w:numPr>
          <w:ilvl w:val="0"/>
          <w:numId w:val="3"/>
        </w:numPr>
        <w:jc w:val="both"/>
      </w:pPr>
      <w:r>
        <w:t>vyhláška č. 114/2002 Sb., o fondu kulturních a sociálních potřeb, ve znění pozdějších předpisů</w:t>
      </w:r>
    </w:p>
    <w:p w:rsidR="00B738F9" w:rsidRDefault="00584BD2" w:rsidP="00B738F9">
      <w:pPr>
        <w:pStyle w:val="Odstavecseseznamem"/>
        <w:numPr>
          <w:ilvl w:val="0"/>
          <w:numId w:val="3"/>
        </w:numPr>
        <w:jc w:val="both"/>
      </w:pPr>
      <w:r>
        <w:t>„</w:t>
      </w:r>
      <w:r w:rsidR="00B738F9">
        <w:t>Zásady řízení příspěvkových organizací</w:t>
      </w:r>
      <w:r>
        <w:t xml:space="preserve"> zřizovaných Olomouckým krajem“</w:t>
      </w:r>
    </w:p>
    <w:p w:rsidR="00584BD2" w:rsidRDefault="00584BD2" w:rsidP="00584BD2">
      <w:pPr>
        <w:ind w:left="360"/>
        <w:jc w:val="both"/>
      </w:pPr>
    </w:p>
    <w:p w:rsidR="00CA2BD5" w:rsidRDefault="00526574" w:rsidP="002310C4">
      <w:pPr>
        <w:jc w:val="both"/>
      </w:pPr>
      <w:r>
        <w:t xml:space="preserve">6) Pro rok 2014 sestaví každá příspěvková organizace </w:t>
      </w:r>
      <w:r w:rsidR="00CA2BD5">
        <w:t>na podkladě směrné účtové</w:t>
      </w:r>
      <w:r w:rsidR="00CA2BD5">
        <w:br/>
        <w:t xml:space="preserve">     osnovy </w:t>
      </w:r>
      <w:r>
        <w:t>účtový rozvr</w:t>
      </w:r>
      <w:r w:rsidR="00CA2BD5">
        <w:t>h, v němž budou uvedeny účty potřebné k zaúčto</w:t>
      </w:r>
      <w:r>
        <w:t>v</w:t>
      </w:r>
      <w:r w:rsidR="00CA2BD5">
        <w:t xml:space="preserve">ání všech </w:t>
      </w:r>
      <w:r w:rsidR="00CA2BD5">
        <w:br/>
        <w:t xml:space="preserve">     účetních případů a k sestavení účetní závěrky. </w:t>
      </w:r>
      <w:r w:rsidR="008461C6">
        <w:t>Účtový rozvrh je průběžně</w:t>
      </w:r>
      <w:r w:rsidR="008461C6">
        <w:br/>
        <w:t xml:space="preserve">    dle potřeby aktualizován.</w:t>
      </w:r>
    </w:p>
    <w:p w:rsidR="008461C6" w:rsidRDefault="008461C6" w:rsidP="002310C4">
      <w:pPr>
        <w:jc w:val="both"/>
      </w:pPr>
    </w:p>
    <w:p w:rsidR="008461C6" w:rsidRDefault="008461C6" w:rsidP="002310C4">
      <w:pPr>
        <w:jc w:val="both"/>
      </w:pPr>
      <w:r>
        <w:t xml:space="preserve">7) V souvislosti s uvedenými změnami je nutné uvést do souladu i vnitřní směrnice, </w:t>
      </w:r>
      <w:r>
        <w:br/>
        <w:t xml:space="preserve">     zabývající se touto problematikou.</w:t>
      </w:r>
    </w:p>
    <w:p w:rsidR="008461C6" w:rsidRDefault="008461C6" w:rsidP="002310C4">
      <w:pPr>
        <w:jc w:val="both"/>
      </w:pPr>
    </w:p>
    <w:p w:rsidR="008461C6" w:rsidRDefault="008461C6" w:rsidP="002310C4">
      <w:pPr>
        <w:jc w:val="both"/>
      </w:pPr>
      <w:r>
        <w:t xml:space="preserve">8) Na základě zpracování dalších právních předpisů, Českých účetních standardů </w:t>
      </w:r>
      <w:r>
        <w:br/>
        <w:t xml:space="preserve">     a dopracování metodiky ze strany MF ČR může dojít k dalším úpravám</w:t>
      </w:r>
      <w:r>
        <w:br/>
        <w:t xml:space="preserve">     v nastavené metodice, v použití syntetických, analytických a podrozvahových </w:t>
      </w:r>
      <w:r>
        <w:br/>
        <w:t xml:space="preserve">    účtů, nastavení hladiny významnosti.</w:t>
      </w:r>
    </w:p>
    <w:p w:rsidR="00ED466E" w:rsidRDefault="00ED466E" w:rsidP="002310C4">
      <w:pPr>
        <w:jc w:val="both"/>
      </w:pPr>
    </w:p>
    <w:p w:rsidR="008461C6" w:rsidRDefault="00ED466E" w:rsidP="002310C4">
      <w:pPr>
        <w:jc w:val="both"/>
      </w:pPr>
      <w:r>
        <w:t xml:space="preserve">9) V případě, že účetní jednotka netvořila </w:t>
      </w:r>
      <w:r w:rsidR="00683A99">
        <w:t>v předchozích letech k </w:t>
      </w:r>
      <w:r>
        <w:t>pohledávkám</w:t>
      </w:r>
      <w:r w:rsidR="00683A99">
        <w:br/>
        <w:t xml:space="preserve">     </w:t>
      </w:r>
      <w:r>
        <w:t xml:space="preserve"> opravné položky zaúčtuje</w:t>
      </w:r>
      <w:r w:rsidR="00683A99">
        <w:t xml:space="preserve"> </w:t>
      </w:r>
      <w:r>
        <w:t xml:space="preserve">je </w:t>
      </w:r>
      <w:r w:rsidR="00683A99">
        <w:t xml:space="preserve">v roce 2014 </w:t>
      </w:r>
      <w:r>
        <w:t>prostřednictvím účtu 406 – Oceňovací</w:t>
      </w:r>
      <w:r w:rsidR="00683A99">
        <w:br/>
        <w:t xml:space="preserve">     </w:t>
      </w:r>
      <w:r>
        <w:t xml:space="preserve"> rozdíly při prvotním použití metody.</w:t>
      </w:r>
      <w:r w:rsidR="00683A99">
        <w:t xml:space="preserve"> V případě pohledávek se považuje </w:t>
      </w:r>
      <w:r w:rsidR="00683A99">
        <w:br/>
        <w:t xml:space="preserve">      za významnou a tvoří se opravná položka ve výši 10% za každých ukončených </w:t>
      </w:r>
      <w:r w:rsidR="00683A99">
        <w:br/>
        <w:t xml:space="preserve">      90 dní po splatnosti pohledávky. Opravné položky tvořené v aktuálním roce</w:t>
      </w:r>
      <w:r w:rsidR="00683A99">
        <w:br/>
        <w:t xml:space="preserve">      budou již účtovány prostřednictvím nákladového účtu </w:t>
      </w:r>
      <w:r w:rsidR="004C498B">
        <w:t>556 – Tvorba a zúčtování</w:t>
      </w:r>
      <w:r w:rsidR="004C498B">
        <w:br/>
        <w:t xml:space="preserve">     opravných položek.</w:t>
      </w:r>
      <w:r w:rsidR="00683A99">
        <w:t xml:space="preserve"> </w:t>
      </w:r>
      <w:r w:rsidR="004C498B">
        <w:t>Opravná položka nemůže být větší než pohledávka.</w:t>
      </w:r>
    </w:p>
    <w:p w:rsidR="00EC76C6" w:rsidRDefault="00EC76C6" w:rsidP="002310C4">
      <w:pPr>
        <w:jc w:val="both"/>
      </w:pPr>
    </w:p>
    <w:p w:rsidR="004C498B" w:rsidRDefault="004C498B" w:rsidP="002310C4">
      <w:pPr>
        <w:jc w:val="both"/>
      </w:pPr>
      <w:r>
        <w:t>10) Účty, které mají být nově zřízeny nebo nahrazeny jinými od 1. 1. 2014 budou</w:t>
      </w:r>
      <w:r>
        <w:br/>
        <w:t xml:space="preserve">        rozděleny nebo převedeny již v počátečních stavech. Povinnost je dána ČÚS </w:t>
      </w:r>
      <w:r>
        <w:br/>
        <w:t xml:space="preserve">       č. 701 – Účty a zásady účtování na účtech, bod 6.8. </w:t>
      </w:r>
    </w:p>
    <w:p w:rsidR="00DC68C4" w:rsidRDefault="00DC68C4" w:rsidP="002310C4">
      <w:pPr>
        <w:jc w:val="both"/>
      </w:pPr>
    </w:p>
    <w:p w:rsidR="00DC68C4" w:rsidRDefault="00DC68C4" w:rsidP="002310C4">
      <w:pPr>
        <w:jc w:val="both"/>
      </w:pPr>
      <w:r>
        <w:t xml:space="preserve">11) Průběžně sledovat web Ministerstva financí České republiky a Olomouckého </w:t>
      </w:r>
      <w:r>
        <w:br/>
        <w:t xml:space="preserve">       kraje:</w:t>
      </w:r>
    </w:p>
    <w:p w:rsidR="006B0383" w:rsidRDefault="00EF33C8" w:rsidP="006B0383">
      <w:pPr>
        <w:pStyle w:val="Odstavecseseznamem"/>
        <w:numPr>
          <w:ilvl w:val="0"/>
          <w:numId w:val="4"/>
        </w:numPr>
        <w:jc w:val="both"/>
      </w:pPr>
      <w:hyperlink r:id="rId8" w:history="1">
        <w:r w:rsidR="006B0383" w:rsidRPr="00E158A7">
          <w:rPr>
            <w:rStyle w:val="Hypertextovodkaz"/>
          </w:rPr>
          <w:t>http://www.mfcr.cz</w:t>
        </w:r>
      </w:hyperlink>
    </w:p>
    <w:p w:rsidR="006B0383" w:rsidRDefault="00EF33C8" w:rsidP="006B0383">
      <w:pPr>
        <w:pStyle w:val="Odstavecseseznamem"/>
        <w:numPr>
          <w:ilvl w:val="0"/>
          <w:numId w:val="4"/>
        </w:numPr>
        <w:jc w:val="both"/>
      </w:pPr>
      <w:hyperlink r:id="rId9" w:history="1">
        <w:r w:rsidR="006B0383" w:rsidRPr="00E158A7">
          <w:rPr>
            <w:rStyle w:val="Hypertextovodkaz"/>
          </w:rPr>
          <w:t>http://www.kr-olomoucky.cz</w:t>
        </w:r>
      </w:hyperlink>
      <w:r w:rsidR="006B0383">
        <w:t>, Ekonomika, finance a majetek, Účetnictví příspěvkových organizací</w:t>
      </w:r>
    </w:p>
    <w:p w:rsidR="004C498B" w:rsidRDefault="004C498B" w:rsidP="00ED466E">
      <w:pPr>
        <w:pStyle w:val="Default"/>
      </w:pPr>
    </w:p>
    <w:p w:rsidR="004C498B" w:rsidRDefault="004C498B" w:rsidP="004C498B">
      <w:pPr>
        <w:rPr>
          <w:lang w:eastAsia="en-US"/>
        </w:rPr>
      </w:pPr>
    </w:p>
    <w:p w:rsidR="00ED466E" w:rsidRPr="004C498B" w:rsidRDefault="004C498B" w:rsidP="004C498B">
      <w:pPr>
        <w:tabs>
          <w:tab w:val="left" w:pos="8025"/>
        </w:tabs>
        <w:rPr>
          <w:lang w:eastAsia="en-US"/>
        </w:rPr>
      </w:pPr>
      <w:r>
        <w:rPr>
          <w:lang w:eastAsia="en-US"/>
        </w:rPr>
        <w:tab/>
      </w:r>
    </w:p>
    <w:sectPr w:rsidR="00ED466E" w:rsidRPr="004C498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3C8" w:rsidRDefault="00EF33C8" w:rsidP="00526574">
      <w:r>
        <w:separator/>
      </w:r>
    </w:p>
  </w:endnote>
  <w:endnote w:type="continuationSeparator" w:id="0">
    <w:p w:rsidR="00EF33C8" w:rsidRDefault="00EF33C8" w:rsidP="0052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6601854"/>
      <w:docPartObj>
        <w:docPartGallery w:val="Page Numbers (Bottom of Page)"/>
        <w:docPartUnique/>
      </w:docPartObj>
    </w:sdtPr>
    <w:sdtEndPr/>
    <w:sdtContent>
      <w:p w:rsidR="004C498B" w:rsidRDefault="004C498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3E08">
          <w:rPr>
            <w:noProof/>
          </w:rPr>
          <w:t>1</w:t>
        </w:r>
        <w:r>
          <w:fldChar w:fldCharType="end"/>
        </w:r>
      </w:p>
    </w:sdtContent>
  </w:sdt>
  <w:p w:rsidR="004C498B" w:rsidRDefault="004C49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3C8" w:rsidRDefault="00EF33C8" w:rsidP="00526574">
      <w:r>
        <w:separator/>
      </w:r>
    </w:p>
  </w:footnote>
  <w:footnote w:type="continuationSeparator" w:id="0">
    <w:p w:rsidR="00EF33C8" w:rsidRDefault="00EF33C8" w:rsidP="00526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46177"/>
    <w:multiLevelType w:val="hybridMultilevel"/>
    <w:tmpl w:val="AA308E84"/>
    <w:lvl w:ilvl="0" w:tplc="0405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2C5D21B5"/>
    <w:multiLevelType w:val="hybridMultilevel"/>
    <w:tmpl w:val="993C103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851C5E"/>
    <w:multiLevelType w:val="hybridMultilevel"/>
    <w:tmpl w:val="DE24A90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674708"/>
    <w:multiLevelType w:val="hybridMultilevel"/>
    <w:tmpl w:val="847AB76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01F"/>
    <w:rsid w:val="000E173A"/>
    <w:rsid w:val="002310C4"/>
    <w:rsid w:val="00323E08"/>
    <w:rsid w:val="004C498B"/>
    <w:rsid w:val="00526574"/>
    <w:rsid w:val="00584BD2"/>
    <w:rsid w:val="005E383F"/>
    <w:rsid w:val="006144E1"/>
    <w:rsid w:val="00683A99"/>
    <w:rsid w:val="00685BE9"/>
    <w:rsid w:val="006B0383"/>
    <w:rsid w:val="006D2315"/>
    <w:rsid w:val="00714CE3"/>
    <w:rsid w:val="0076201F"/>
    <w:rsid w:val="007F112C"/>
    <w:rsid w:val="008461C6"/>
    <w:rsid w:val="008B2F60"/>
    <w:rsid w:val="008D0A16"/>
    <w:rsid w:val="008F41A2"/>
    <w:rsid w:val="00975433"/>
    <w:rsid w:val="00A50F56"/>
    <w:rsid w:val="00B738F9"/>
    <w:rsid w:val="00BA7F6E"/>
    <w:rsid w:val="00BB2EAC"/>
    <w:rsid w:val="00C068F9"/>
    <w:rsid w:val="00CA2BD5"/>
    <w:rsid w:val="00CB5205"/>
    <w:rsid w:val="00D948B7"/>
    <w:rsid w:val="00DC68C4"/>
    <w:rsid w:val="00E3379C"/>
    <w:rsid w:val="00EC76C6"/>
    <w:rsid w:val="00ED466E"/>
    <w:rsid w:val="00EF33C8"/>
    <w:rsid w:val="00F4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201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0A1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265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26574"/>
    <w:rPr>
      <w:rFonts w:ascii="Arial" w:eastAsia="Times New Roman" w:hAnsi="Arial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265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26574"/>
    <w:rPr>
      <w:rFonts w:ascii="Arial" w:eastAsia="Times New Roman" w:hAnsi="Arial" w:cs="Times New Roman"/>
      <w:sz w:val="24"/>
      <w:szCs w:val="24"/>
      <w:lang w:eastAsia="cs-CZ"/>
    </w:rPr>
  </w:style>
  <w:style w:type="paragraph" w:customStyle="1" w:styleId="Default">
    <w:name w:val="Default"/>
    <w:rsid w:val="00ED46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6B038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B038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201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0A1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265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26574"/>
    <w:rPr>
      <w:rFonts w:ascii="Arial" w:eastAsia="Times New Roman" w:hAnsi="Arial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265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26574"/>
    <w:rPr>
      <w:rFonts w:ascii="Arial" w:eastAsia="Times New Roman" w:hAnsi="Arial" w:cs="Times New Roman"/>
      <w:sz w:val="24"/>
      <w:szCs w:val="24"/>
      <w:lang w:eastAsia="cs-CZ"/>
    </w:rPr>
  </w:style>
  <w:style w:type="paragraph" w:customStyle="1" w:styleId="Default">
    <w:name w:val="Default"/>
    <w:rsid w:val="00ED46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6B038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B03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cr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kr-olomoucky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Vaidová Vlasta</dc:creator>
  <cp:lastModifiedBy>Nyklová Lucie</cp:lastModifiedBy>
  <cp:revision>2</cp:revision>
  <cp:lastPrinted>2014-01-17T07:51:00Z</cp:lastPrinted>
  <dcterms:created xsi:type="dcterms:W3CDTF">2015-03-12T06:55:00Z</dcterms:created>
  <dcterms:modified xsi:type="dcterms:W3CDTF">2015-03-12T06:55:00Z</dcterms:modified>
</cp:coreProperties>
</file>