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____________________________________________________________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Systém ASPI - stav k 11.2.2015 do částky 14/2015 Sb. a 7/2015 Sb.m.s. - RA674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189/2013 Sb. - o ochraně dřevin a povolování jejich kácení - poslední stav textu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189/2013 Sb.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VYHLÁŠKA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ze dne 27. června 2013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o ochraně dřevin a povolování jejich kácení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Změna: </w:t>
      </w:r>
      <w:hyperlink r:id="rId5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222/2014 Sb.</w:t>
        </w:r>
      </w:hyperlink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Ministerstvo životního prostředí stanoví podle </w:t>
      </w:r>
      <w:hyperlink r:id="rId6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79 odst. 4 písm. d)</w:t>
        </w:r>
      </w:hyperlink>
      <w:r>
        <w:rPr>
          <w:rFonts w:ascii="Arial" w:hAnsi="Arial" w:cs="Arial"/>
          <w:sz w:val="16"/>
          <w:szCs w:val="16"/>
        </w:rPr>
        <w:t xml:space="preserve"> a k provedení </w:t>
      </w:r>
      <w:hyperlink r:id="rId7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3</w:t>
        </w:r>
      </w:hyperlink>
      <w:r>
        <w:rPr>
          <w:rFonts w:ascii="Arial" w:hAnsi="Arial" w:cs="Arial"/>
          <w:sz w:val="16"/>
          <w:szCs w:val="16"/>
        </w:rPr>
        <w:t xml:space="preserve"> a </w:t>
      </w:r>
      <w:hyperlink r:id="rId8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5 zákona č. 114/1992 Sb.</w:t>
        </w:r>
      </w:hyperlink>
      <w:r>
        <w:rPr>
          <w:rFonts w:ascii="Arial" w:hAnsi="Arial" w:cs="Arial"/>
          <w:sz w:val="16"/>
          <w:szCs w:val="16"/>
        </w:rPr>
        <w:t xml:space="preserve">, o ochraně přírody a krajiny, ve znění zákona č. </w:t>
      </w:r>
      <w:hyperlink r:id="rId9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349/2009 Sb.</w:t>
        </w:r>
      </w:hyperlink>
      <w:r>
        <w:rPr>
          <w:rFonts w:ascii="Arial" w:hAnsi="Arial" w:cs="Arial"/>
          <w:sz w:val="16"/>
          <w:szCs w:val="16"/>
        </w:rPr>
        <w:t xml:space="preserve">, (dále jen „zákon“):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ČÁST PRVNÍ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OCHRANA DŘEVIN A POVOLOV</w:t>
      </w:r>
      <w:r>
        <w:rPr>
          <w:rFonts w:ascii="Arial" w:hAnsi="Arial" w:cs="Arial"/>
          <w:b/>
          <w:bCs/>
          <w:sz w:val="21"/>
          <w:szCs w:val="21"/>
        </w:rPr>
        <w:t xml:space="preserve">ÁNÍ JEJICH KÁCENÍ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1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Vymezení pojmů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Pro účely této vyhlášky se rozumí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a) zapojeným porostem dřevin soubor dřevin, v němž se nadzemní části dřevin jednoho patra vzájemně dotýkají, prorůstají nebo překrývají, s výjimkou dřevin tvořících stromořadí</w:t>
      </w:r>
      <w:r>
        <w:rPr>
          <w:rFonts w:ascii="Arial" w:hAnsi="Arial" w:cs="Arial"/>
          <w:sz w:val="16"/>
          <w:szCs w:val="16"/>
        </w:rPr>
        <w:t xml:space="preserve">, pokud obvod kmene jednotlivých dřevin měřený ve výšce 130 cm nad zemí nepřesahuje 80 cm; jestliže některá z dřevin v souboru přesahuje uvedené rozměry, posuzuje se vždy jako jednotlivá dřevina,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b) společenskými funkcemi dřeviny soubor funkcí dřeviny o</w:t>
      </w:r>
      <w:r>
        <w:rPr>
          <w:rFonts w:ascii="Arial" w:hAnsi="Arial" w:cs="Arial"/>
          <w:sz w:val="16"/>
          <w:szCs w:val="16"/>
        </w:rPr>
        <w:t xml:space="preserve">vlivňujících životní prostředí člověka, jako je snižování prašnosti, tlumení hluku či zlepšování mikroklimatu; mezi společenské funkce patří také funkce estetická, včetně působení dřevin na krajinný ráz a ráz urbanizovaného prostředí,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c) stromořadím sou</w:t>
      </w:r>
      <w:r>
        <w:rPr>
          <w:rFonts w:ascii="Arial" w:hAnsi="Arial" w:cs="Arial"/>
          <w:sz w:val="16"/>
          <w:szCs w:val="16"/>
        </w:rPr>
        <w:t>vislá řada nejméně deseti stromů s pravidelnými rozestupy; chybí-li v některém úseku souvislé řady nejméně deseti stromů některý strom, je i tento úsek považován za součást stromořadí; za stromořadí se nepovažují stromy rostoucí v ovocných sadech, školkách</w:t>
      </w:r>
      <w:r>
        <w:rPr>
          <w:rFonts w:ascii="Arial" w:hAnsi="Arial" w:cs="Arial"/>
          <w:sz w:val="16"/>
          <w:szCs w:val="16"/>
        </w:rPr>
        <w:t xml:space="preserve"> a plantážích dřevin</w:t>
      </w:r>
      <w:r>
        <w:rPr>
          <w:rFonts w:ascii="Arial" w:hAnsi="Arial" w:cs="Arial"/>
          <w:sz w:val="16"/>
          <w:szCs w:val="16"/>
          <w:vertAlign w:val="superscript"/>
        </w:rPr>
        <w:t>3)</w:t>
      </w:r>
      <w:r>
        <w:rPr>
          <w:rFonts w:ascii="Arial" w:hAnsi="Arial" w:cs="Arial"/>
          <w:sz w:val="16"/>
          <w:szCs w:val="16"/>
        </w:rPr>
        <w:t xml:space="preserve">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2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Nedovolené zásahy do dřevin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(1) Nedovolenými zásahy do dřevin, které jsou v rozporu s požadavky na jejich ochranu, se rozumí zásahy vyvolávající poškozování nebo ničení dřevin, které způsobí podstatné nebo trvalé snížení</w:t>
      </w:r>
      <w:r>
        <w:rPr>
          <w:rFonts w:ascii="Arial" w:hAnsi="Arial" w:cs="Arial"/>
          <w:sz w:val="16"/>
          <w:szCs w:val="16"/>
        </w:rPr>
        <w:t xml:space="preserve"> jejích ekologických nebo společenských funkcí nebo bezprostředně či následně způsobí jejich odumření.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(2) O nedovolený zásah podle odstavce 1 se nejedná, pokud je prováděn za účelem zachování nebo zlepšení některé z funkcí dřeviny, v rámci péče o zvlá</w:t>
      </w:r>
      <w:r>
        <w:rPr>
          <w:rFonts w:ascii="Arial" w:hAnsi="Arial" w:cs="Arial"/>
          <w:sz w:val="16"/>
          <w:szCs w:val="16"/>
        </w:rPr>
        <w:t xml:space="preserve">ště chráněný druh rostliny nebo živočicha anebo pokud je prováděn v souladu s plánem péče o zvláště chráněné území.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3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Velikost a charakteristika dřevin, k jejichž kácení není třeba povolení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Povolení ke kácení dřevin, za předpokladu, že tyto nejso</w:t>
      </w:r>
      <w:r>
        <w:rPr>
          <w:rFonts w:ascii="Arial" w:hAnsi="Arial" w:cs="Arial"/>
          <w:sz w:val="16"/>
          <w:szCs w:val="16"/>
        </w:rPr>
        <w:t>u součástí významného krajinného prvku [</w:t>
      </w:r>
      <w:hyperlink r:id="rId10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3 odst. 1 písm. b) zákona</w:t>
        </w:r>
      </w:hyperlink>
      <w:r>
        <w:rPr>
          <w:rFonts w:ascii="Arial" w:hAnsi="Arial" w:cs="Arial"/>
          <w:sz w:val="16"/>
          <w:szCs w:val="16"/>
        </w:rPr>
        <w:t xml:space="preserve">] nebo stromořadí, se podle </w:t>
      </w:r>
      <w:hyperlink r:id="rId11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3 zákona</w:t>
        </w:r>
      </w:hyperlink>
      <w:r>
        <w:rPr>
          <w:rFonts w:ascii="Arial" w:hAnsi="Arial" w:cs="Arial"/>
          <w:sz w:val="16"/>
          <w:szCs w:val="16"/>
        </w:rPr>
        <w:t xml:space="preserve"> nevyžaduje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a) pro dřeviny o obvodu kmene do 80 cm měřeného ve výšce 130 cm nad zemí,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b) pro zapojené porosty dřevin, pokud celková plocha kácených zapojených porostů dřevin nepřesahuje 40 m</w:t>
      </w:r>
      <w:r>
        <w:rPr>
          <w:rFonts w:ascii="Arial" w:hAnsi="Arial" w:cs="Arial"/>
          <w:sz w:val="16"/>
          <w:szCs w:val="16"/>
          <w:vertAlign w:val="superscript"/>
        </w:rPr>
        <w:t>2</w:t>
      </w:r>
      <w:r>
        <w:rPr>
          <w:rFonts w:ascii="Arial" w:hAnsi="Arial" w:cs="Arial"/>
          <w:sz w:val="16"/>
          <w:szCs w:val="16"/>
        </w:rPr>
        <w:t xml:space="preserve">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c) pro dřeviny pěstované</w:t>
      </w:r>
      <w:r>
        <w:rPr>
          <w:rFonts w:ascii="Arial" w:hAnsi="Arial" w:cs="Arial"/>
          <w:sz w:val="16"/>
          <w:szCs w:val="16"/>
        </w:rPr>
        <w:t xml:space="preserve"> na pozemcích vedených v katastru nemovitostí ve způsobu využití jako plantáž dřevin</w:t>
      </w:r>
      <w:r>
        <w:rPr>
          <w:rFonts w:ascii="Arial" w:hAnsi="Arial" w:cs="Arial"/>
          <w:sz w:val="16"/>
          <w:szCs w:val="16"/>
          <w:vertAlign w:val="superscript"/>
        </w:rPr>
        <w:t>3)</w:t>
      </w:r>
      <w:r>
        <w:rPr>
          <w:rFonts w:ascii="Arial" w:hAnsi="Arial" w:cs="Arial"/>
          <w:sz w:val="16"/>
          <w:szCs w:val="16"/>
        </w:rPr>
        <w:t xml:space="preserve">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d) pro ovocné dřeviny rostoucí na pozemcích v zastavěném území evidovaných v katastru nemovitostí jako druh pozemku zahrada, zastavěná plocha a nádvoří nebo ostatní </w:t>
      </w:r>
      <w:r>
        <w:rPr>
          <w:rFonts w:ascii="Arial" w:hAnsi="Arial" w:cs="Arial"/>
          <w:sz w:val="16"/>
          <w:szCs w:val="16"/>
        </w:rPr>
        <w:t xml:space="preserve">plocha se způsobem využití pozemku zeleň.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4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Náležitosti žádosti o povolení kácení dřevin a náležitosti oznámení o kácení dřevin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(1) Žádost o povolení ke kácení dřevin (</w:t>
      </w:r>
      <w:hyperlink r:id="rId12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1 zákona</w:t>
        </w:r>
      </w:hyperlink>
      <w:r>
        <w:rPr>
          <w:rFonts w:ascii="Arial" w:hAnsi="Arial" w:cs="Arial"/>
          <w:sz w:val="16"/>
          <w:szCs w:val="16"/>
        </w:rPr>
        <w:t xml:space="preserve">) musí vedle obecných náležitostí podání podle správního </w:t>
      </w:r>
      <w:r>
        <w:rPr>
          <w:rFonts w:ascii="Arial" w:hAnsi="Arial" w:cs="Arial"/>
          <w:sz w:val="16"/>
          <w:szCs w:val="16"/>
        </w:rPr>
        <w:lastRenderedPageBreak/>
        <w:t xml:space="preserve">řádu obsahovat: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a) označení katastrálního území a parcely, na které se dřeviny nachází, stručný popis umístění dřevin a situační zákres,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b) doložení vlastnického práva</w:t>
      </w:r>
      <w:r>
        <w:rPr>
          <w:rFonts w:ascii="Arial" w:hAnsi="Arial" w:cs="Arial"/>
          <w:sz w:val="16"/>
          <w:szCs w:val="16"/>
        </w:rPr>
        <w:t xml:space="preserve"> či nájemního nebo uživatelského vztahu žadatele k příslušným pozemkům, nelze-li je ověřit v katastru nemovitostí, včetně písemného souhlasu vlastníka pozemku s kácením, není-li žadatelem vlastník pozemku,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c) specifikaci dřevin, které mají být káceny, z</w:t>
      </w:r>
      <w:r>
        <w:rPr>
          <w:rFonts w:ascii="Arial" w:hAnsi="Arial" w:cs="Arial"/>
          <w:sz w:val="16"/>
          <w:szCs w:val="16"/>
        </w:rPr>
        <w:t xml:space="preserve">ejména druhy, popřípadě rody dřevin, jejich počet a obvod kmene ve výšce 130 cm nad zemí; pro kácení zapojených porostů dřevin lze namísto počtu kácených dřevin uvést výměru kácené plochy s uvedením druhového, popřípadě rodového zastoupení dřevin a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d) z</w:t>
      </w:r>
      <w:r>
        <w:rPr>
          <w:rFonts w:ascii="Arial" w:hAnsi="Arial" w:cs="Arial"/>
          <w:sz w:val="16"/>
          <w:szCs w:val="16"/>
        </w:rPr>
        <w:t xml:space="preserve">důvodnění žádosti.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(2) Oznámení o kácení dřevin (</w:t>
      </w:r>
      <w:hyperlink r:id="rId13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2</w:t>
        </w:r>
      </w:hyperlink>
      <w:r>
        <w:rPr>
          <w:rFonts w:ascii="Arial" w:hAnsi="Arial" w:cs="Arial"/>
          <w:sz w:val="16"/>
          <w:szCs w:val="16"/>
        </w:rPr>
        <w:t xml:space="preserve"> a </w:t>
      </w:r>
      <w:hyperlink r:id="rId14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odst. 4 zákona</w:t>
        </w:r>
      </w:hyperlink>
      <w:r>
        <w:rPr>
          <w:rFonts w:ascii="Arial" w:hAnsi="Arial" w:cs="Arial"/>
          <w:sz w:val="16"/>
          <w:szCs w:val="16"/>
        </w:rPr>
        <w:t>) m</w:t>
      </w:r>
      <w:r>
        <w:rPr>
          <w:rFonts w:ascii="Arial" w:hAnsi="Arial" w:cs="Arial"/>
          <w:sz w:val="16"/>
          <w:szCs w:val="16"/>
        </w:rPr>
        <w:t xml:space="preserve">usí vedle obecných náležitostí podání podle správního řádu obsahovat: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a) označení katastrálního území a parcely, na které se dřeviny nachází, stručný popis umístění dřevin a situační zákres,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b) doložení vlastnického práva, či nájemního nebo uživatels</w:t>
      </w:r>
      <w:r>
        <w:rPr>
          <w:rFonts w:ascii="Arial" w:hAnsi="Arial" w:cs="Arial"/>
          <w:sz w:val="16"/>
          <w:szCs w:val="16"/>
        </w:rPr>
        <w:t xml:space="preserve">kého vztahu oznamovatele k příslušným pozemkům, nelze-li je ověřit v katastru nemovitostí, včetně souhlasu vlastníka pozemku s kácením, není-li žadatelem vlastník pozemku, s výjimkou postupu podle </w:t>
      </w:r>
      <w:hyperlink r:id="rId15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4 zákona</w:t>
        </w:r>
      </w:hyperlink>
      <w:r>
        <w:rPr>
          <w:rFonts w:ascii="Arial" w:hAnsi="Arial" w:cs="Arial"/>
          <w:sz w:val="16"/>
          <w:szCs w:val="16"/>
        </w:rPr>
        <w:t xml:space="preserve"> a s výjimkou kácení dřevin při údržbě břehových porostů prováděné při správě vodních toků</w:t>
      </w:r>
      <w:r>
        <w:rPr>
          <w:rFonts w:ascii="Arial" w:hAnsi="Arial" w:cs="Arial"/>
          <w:sz w:val="16"/>
          <w:szCs w:val="16"/>
          <w:vertAlign w:val="superscript"/>
        </w:rPr>
        <w:t>4)</w:t>
      </w:r>
      <w:r>
        <w:rPr>
          <w:rFonts w:ascii="Arial" w:hAnsi="Arial" w:cs="Arial"/>
          <w:sz w:val="16"/>
          <w:szCs w:val="16"/>
        </w:rPr>
        <w:t xml:space="preserve"> a při odstraňování dřevin v ochranném pásmu zařízení elektrizační a plynárenské soustavy prováděném při provozování tě</w:t>
      </w:r>
      <w:r>
        <w:rPr>
          <w:rFonts w:ascii="Arial" w:hAnsi="Arial" w:cs="Arial"/>
          <w:sz w:val="16"/>
          <w:szCs w:val="16"/>
        </w:rPr>
        <w:t>chto soustav</w:t>
      </w:r>
      <w:r>
        <w:rPr>
          <w:rFonts w:ascii="Arial" w:hAnsi="Arial" w:cs="Arial"/>
          <w:sz w:val="16"/>
          <w:szCs w:val="16"/>
          <w:vertAlign w:val="superscript"/>
        </w:rPr>
        <w:t>5)</w:t>
      </w:r>
      <w:r>
        <w:rPr>
          <w:rFonts w:ascii="Arial" w:hAnsi="Arial" w:cs="Arial"/>
          <w:sz w:val="16"/>
          <w:szCs w:val="16"/>
        </w:rPr>
        <w:t xml:space="preserve">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c) specifikaci dřevin, které mají být káceny nebo byly pokáceny, zejména druhy, popřípadě rody dřevin, jejich počet a obvod kmene ve výšce 130 cm nad zemí; pro kácení zapojených porostů dřevin lze namísto počtu kácených dřevin uvést výmě</w:t>
      </w:r>
      <w:r>
        <w:rPr>
          <w:rFonts w:ascii="Arial" w:hAnsi="Arial" w:cs="Arial"/>
          <w:sz w:val="16"/>
          <w:szCs w:val="16"/>
        </w:rPr>
        <w:t xml:space="preserve">ru kácené plochy s uvedením druhového, popřípadě rodového zastoupení dřevin,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d) zdůvodnění oznámení a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e) v případě kácení dřevin podle </w:t>
      </w:r>
      <w:hyperlink r:id="rId16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4 zákona</w:t>
        </w:r>
      </w:hyperlink>
      <w:r>
        <w:rPr>
          <w:rFonts w:ascii="Arial" w:hAnsi="Arial" w:cs="Arial"/>
          <w:sz w:val="16"/>
          <w:szCs w:val="16"/>
        </w:rPr>
        <w:t xml:space="preserve"> doložení</w:t>
      </w:r>
      <w:r>
        <w:rPr>
          <w:rFonts w:ascii="Arial" w:hAnsi="Arial" w:cs="Arial"/>
          <w:sz w:val="16"/>
          <w:szCs w:val="16"/>
        </w:rPr>
        <w:t xml:space="preserve"> skutečností nasvědčujících tomu, že byly splněny podmínky pro tento postup.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(3) Oznámení o kácení dřevin (</w:t>
      </w:r>
      <w:hyperlink r:id="rId17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 odst. 4 zákona</w:t>
        </w:r>
      </w:hyperlink>
      <w:r>
        <w:rPr>
          <w:rFonts w:ascii="Arial" w:hAnsi="Arial" w:cs="Arial"/>
          <w:sz w:val="16"/>
          <w:szCs w:val="16"/>
        </w:rPr>
        <w:t>), které bylo provedeno složkami integrov</w:t>
      </w:r>
      <w:r>
        <w:rPr>
          <w:rFonts w:ascii="Arial" w:hAnsi="Arial" w:cs="Arial"/>
          <w:sz w:val="16"/>
          <w:szCs w:val="16"/>
        </w:rPr>
        <w:t>aného záchranného systému z rozhodnutí velitele zásahu při záchranných nebo likvidačních pracích anebo při ochraně obyvatelstva, obsahuje označení místa, kde se dřeviny nacházely (katastrální území a číslo parcely nebo adresu) a jejich množství a druh, pop</w:t>
      </w:r>
      <w:r>
        <w:rPr>
          <w:rFonts w:ascii="Arial" w:hAnsi="Arial" w:cs="Arial"/>
          <w:sz w:val="16"/>
          <w:szCs w:val="16"/>
        </w:rPr>
        <w:t xml:space="preserve">řípadě rod.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5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Období, ve kterém se kácení dřevin zpravidla provádí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Kácení dřevin se provádí zpravidla v období jejich vegetačního klidu. Obdobím vegetačního klidu se rozumí období přirozeného útlumu fyziologických a ekologických funkcí dřeviny.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ČÁST DRUHÁ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Změna vyhlášky, kterou se provádějí některá ustanovení zákona o ochraně přírody a krajiny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6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Ve vyhlášce č. </w:t>
      </w:r>
      <w:hyperlink r:id="rId18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395/1992 Sb.</w:t>
        </w:r>
      </w:hyperlink>
      <w:r>
        <w:rPr>
          <w:rFonts w:ascii="Arial" w:hAnsi="Arial" w:cs="Arial"/>
          <w:sz w:val="16"/>
          <w:szCs w:val="16"/>
        </w:rPr>
        <w:t xml:space="preserve">, kterou se provádějí některá </w:t>
      </w:r>
      <w:r>
        <w:rPr>
          <w:rFonts w:ascii="Arial" w:hAnsi="Arial" w:cs="Arial"/>
          <w:sz w:val="16"/>
          <w:szCs w:val="16"/>
        </w:rPr>
        <w:t xml:space="preserve">ustanovení zákona České národní rady č. </w:t>
      </w:r>
      <w:hyperlink r:id="rId19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114/1992 Sb.</w:t>
        </w:r>
      </w:hyperlink>
      <w:r>
        <w:rPr>
          <w:rFonts w:ascii="Arial" w:hAnsi="Arial" w:cs="Arial"/>
          <w:sz w:val="16"/>
          <w:szCs w:val="16"/>
        </w:rPr>
        <w:t xml:space="preserve">, o ochraně přírody a krajiny, ve znění vyhlášky č. </w:t>
      </w:r>
      <w:hyperlink r:id="rId20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105/1997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1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200/1999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2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85/2000 Sb.</w:t>
        </w:r>
      </w:hyperlink>
      <w:r>
        <w:rPr>
          <w:rFonts w:ascii="Arial" w:hAnsi="Arial" w:cs="Arial"/>
          <w:sz w:val="16"/>
          <w:szCs w:val="16"/>
        </w:rPr>
        <w:t>, vyhl</w:t>
      </w:r>
      <w:r>
        <w:rPr>
          <w:rFonts w:ascii="Arial" w:hAnsi="Arial" w:cs="Arial"/>
          <w:sz w:val="16"/>
          <w:szCs w:val="16"/>
        </w:rPr>
        <w:t xml:space="preserve">ášky č. </w:t>
      </w:r>
      <w:hyperlink r:id="rId23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190/2000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4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116/2004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5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381/2004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6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573/2004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7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574/2004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8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452/2005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29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175/2006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0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425/2006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1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96/2007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2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141/2007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3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267/2007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4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60/2008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5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75/2008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6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30/2009 Sb</w:t>
        </w:r>
        <w:r>
          <w:rPr>
            <w:rFonts w:ascii="Arial" w:hAnsi="Arial" w:cs="Arial"/>
            <w:color w:val="0000FF"/>
            <w:sz w:val="16"/>
            <w:szCs w:val="16"/>
            <w:u w:val="single"/>
          </w:rPr>
          <w:t>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7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262/2009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8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189/2010 Sb.</w:t>
        </w:r>
      </w:hyperlink>
      <w:r>
        <w:rPr>
          <w:rFonts w:ascii="Arial" w:hAnsi="Arial" w:cs="Arial"/>
          <w:sz w:val="16"/>
          <w:szCs w:val="16"/>
        </w:rPr>
        <w:t xml:space="preserve">, vyhlášky č. </w:t>
      </w:r>
      <w:hyperlink r:id="rId39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17/2011 Sb.</w:t>
        </w:r>
      </w:hyperlink>
      <w:r>
        <w:rPr>
          <w:rFonts w:ascii="Arial" w:hAnsi="Arial" w:cs="Arial"/>
          <w:sz w:val="16"/>
          <w:szCs w:val="16"/>
        </w:rPr>
        <w:t xml:space="preserve"> a vyhlášky č. </w:t>
      </w:r>
      <w:hyperlink r:id="rId40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393/2012 Sb.</w:t>
        </w:r>
      </w:hyperlink>
      <w:r>
        <w:rPr>
          <w:rFonts w:ascii="Arial" w:hAnsi="Arial" w:cs="Arial"/>
          <w:sz w:val="16"/>
          <w:szCs w:val="16"/>
        </w:rPr>
        <w:t xml:space="preserve">, se </w:t>
      </w:r>
      <w:hyperlink r:id="rId41" w:history="1">
        <w:r>
          <w:rPr>
            <w:rFonts w:ascii="Arial" w:hAnsi="Arial" w:cs="Arial"/>
            <w:color w:val="0000FF"/>
            <w:sz w:val="16"/>
            <w:szCs w:val="16"/>
            <w:u w:val="single"/>
          </w:rPr>
          <w:t>§ 8</w:t>
        </w:r>
      </w:hyperlink>
      <w:r>
        <w:rPr>
          <w:rFonts w:ascii="Arial" w:hAnsi="Arial" w:cs="Arial"/>
          <w:sz w:val="16"/>
          <w:szCs w:val="16"/>
        </w:rPr>
        <w:t xml:space="preserve"> zrušuje.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ČÁST TŘETÍ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ÚČINNOST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§ 7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Tato vyhláška nabývá účinnosti dnem 15. července 2013.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Ministr: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Mgr. Chalupa v. r.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____________________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3) Příloha vyhlášky č. 26/2007 Sb., kterou se provádí zá</w:t>
      </w:r>
      <w:r>
        <w:rPr>
          <w:rFonts w:ascii="Arial" w:hAnsi="Arial" w:cs="Arial"/>
          <w:sz w:val="14"/>
          <w:szCs w:val="14"/>
        </w:rPr>
        <w:t xml:space="preserve">kon č. </w:t>
      </w:r>
      <w:hyperlink r:id="rId42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265/1992 Sb.</w:t>
        </w:r>
      </w:hyperlink>
      <w:r>
        <w:rPr>
          <w:rFonts w:ascii="Arial" w:hAnsi="Arial" w:cs="Arial"/>
          <w:sz w:val="14"/>
          <w:szCs w:val="14"/>
        </w:rPr>
        <w:t xml:space="preserve">, o zápisech vlastnických a jiných věcných práv k nemovitostem, ve znění pozdějších předpisů, a zákon č. </w:t>
      </w:r>
      <w:hyperlink r:id="rId43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344/1992 Sb.</w:t>
        </w:r>
      </w:hyperlink>
      <w:r>
        <w:rPr>
          <w:rFonts w:ascii="Arial" w:hAnsi="Arial" w:cs="Arial"/>
          <w:sz w:val="14"/>
          <w:szCs w:val="14"/>
        </w:rPr>
        <w:t xml:space="preserve">, o katastru nemovitostí České republiky (katastrální zákon), ve znění pozdějších předpisů, (katastrální vyhláška).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4) </w:t>
      </w:r>
      <w:hyperlink r:id="rId44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§ 47 odst. 2 písm. b) zákona č. 254/2001 Sb.</w:t>
        </w:r>
      </w:hyperlink>
      <w:r>
        <w:rPr>
          <w:rFonts w:ascii="Arial" w:hAnsi="Arial" w:cs="Arial"/>
          <w:sz w:val="14"/>
          <w:szCs w:val="14"/>
        </w:rPr>
        <w:t xml:space="preserve">, o vodách a o změně některých zákonů (vodní zákon), ve znění zákona č. </w:t>
      </w:r>
      <w:hyperlink r:id="rId45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150/2010 Sb.</w:t>
        </w:r>
      </w:hyperlink>
      <w:r>
        <w:rPr>
          <w:rFonts w:ascii="Arial" w:hAnsi="Arial" w:cs="Arial"/>
          <w:sz w:val="14"/>
          <w:szCs w:val="14"/>
        </w:rPr>
        <w:t xml:space="preserve"> </w:t>
      </w:r>
    </w:p>
    <w:p w:rsidR="00000000" w:rsidRDefault="006C69A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</w:p>
    <w:p w:rsidR="006C69AA" w:rsidRDefault="006C69AA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sz w:val="14"/>
          <w:szCs w:val="14"/>
        </w:rPr>
        <w:t xml:space="preserve">5) </w:t>
      </w:r>
      <w:hyperlink r:id="rId46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§ 24 odst. 3 písm. g)</w:t>
        </w:r>
      </w:hyperlink>
      <w:r>
        <w:rPr>
          <w:rFonts w:ascii="Arial" w:hAnsi="Arial" w:cs="Arial"/>
          <w:sz w:val="14"/>
          <w:szCs w:val="14"/>
        </w:rPr>
        <w:t xml:space="preserve">, </w:t>
      </w:r>
      <w:hyperlink r:id="rId47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§ 25 odst. 3 písm. g)</w:t>
        </w:r>
      </w:hyperlink>
      <w:r>
        <w:rPr>
          <w:rFonts w:ascii="Arial" w:hAnsi="Arial" w:cs="Arial"/>
          <w:sz w:val="14"/>
          <w:szCs w:val="14"/>
        </w:rPr>
        <w:t xml:space="preserve">, </w:t>
      </w:r>
      <w:hyperlink r:id="rId48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§ 58 odst. 1 písm. f)</w:t>
        </w:r>
      </w:hyperlink>
      <w:r>
        <w:rPr>
          <w:rFonts w:ascii="Arial" w:hAnsi="Arial" w:cs="Arial"/>
          <w:sz w:val="14"/>
          <w:szCs w:val="14"/>
        </w:rPr>
        <w:t xml:space="preserve"> a </w:t>
      </w:r>
      <w:hyperlink r:id="rId49" w:history="1">
        <w:r>
          <w:rPr>
            <w:rFonts w:ascii="Arial" w:hAnsi="Arial" w:cs="Arial"/>
            <w:color w:val="0000FF"/>
            <w:sz w:val="14"/>
            <w:szCs w:val="14"/>
            <w:u w:val="single"/>
          </w:rPr>
          <w:t>§ 59 odst. 1 písm. g) zákona č. 458/2000 Sb.</w:t>
        </w:r>
      </w:hyperlink>
      <w:r>
        <w:rPr>
          <w:rFonts w:ascii="Arial" w:hAnsi="Arial" w:cs="Arial"/>
          <w:sz w:val="14"/>
          <w:szCs w:val="14"/>
        </w:rPr>
        <w:t>, o podmínkách podnikání a o výkonu státní správy v energetických odvětvích a o změ</w:t>
      </w:r>
      <w:r>
        <w:rPr>
          <w:rFonts w:ascii="Arial" w:hAnsi="Arial" w:cs="Arial"/>
          <w:sz w:val="14"/>
          <w:szCs w:val="14"/>
        </w:rPr>
        <w:t>ně některých zákonů (energetický zákon), ve znění pozdějších předpisů.</w:t>
      </w:r>
    </w:p>
    <w:sectPr w:rsidR="006C69AA">
      <w:pgSz w:w="11907" w:h="16840"/>
      <w:pgMar w:top="1418" w:right="1418" w:bottom="1418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901"/>
    <w:rsid w:val="003B5901"/>
    <w:rsid w:val="006C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aspi://module='ASPI'&amp;link='114/1992%20Sb.%25238'&amp;ucin-k-dni='30.12.9999'" TargetMode="External"/><Relationship Id="rId18" Type="http://schemas.openxmlformats.org/officeDocument/2006/relationships/hyperlink" Target="aspi://module='ASPI'&amp;link='395/1992%20Sb.%2523'&amp;ucin-k-dni='30.12.9999'" TargetMode="External"/><Relationship Id="rId26" Type="http://schemas.openxmlformats.org/officeDocument/2006/relationships/hyperlink" Target="aspi://module='ASPI'&amp;link='573/2004%20Sb.%2523'&amp;ucin-k-dni='30.12.9999'" TargetMode="External"/><Relationship Id="rId39" Type="http://schemas.openxmlformats.org/officeDocument/2006/relationships/hyperlink" Target="aspi://module='ASPI'&amp;link='17/2011%20Sb.%2523'&amp;ucin-k-dni='30.12.9999'" TargetMode="External"/><Relationship Id="rId3" Type="http://schemas.openxmlformats.org/officeDocument/2006/relationships/settings" Target="settings.xml"/><Relationship Id="rId21" Type="http://schemas.openxmlformats.org/officeDocument/2006/relationships/hyperlink" Target="aspi://module='ASPI'&amp;link='200/1999%20Sb.%2523'&amp;ucin-k-dni='30.12.9999'" TargetMode="External"/><Relationship Id="rId34" Type="http://schemas.openxmlformats.org/officeDocument/2006/relationships/hyperlink" Target="aspi://module='ASPI'&amp;link='60/2008%20Sb.%2523'&amp;ucin-k-dni='30.12.9999'" TargetMode="External"/><Relationship Id="rId42" Type="http://schemas.openxmlformats.org/officeDocument/2006/relationships/hyperlink" Target="aspi://module='ASPI'&amp;link='265/1992%20Sb.%2523'&amp;ucin-k-dni='30.12.9999'" TargetMode="External"/><Relationship Id="rId47" Type="http://schemas.openxmlformats.org/officeDocument/2006/relationships/hyperlink" Target="aspi://module='ASPI'&amp;link='458/2000%20Sb.%252325'&amp;ucin-k-dni='30.12.9999'" TargetMode="External"/><Relationship Id="rId50" Type="http://schemas.openxmlformats.org/officeDocument/2006/relationships/fontTable" Target="fontTable.xml"/><Relationship Id="rId7" Type="http://schemas.openxmlformats.org/officeDocument/2006/relationships/hyperlink" Target="aspi://module='ASPI'&amp;link='114/1992%20Sb.%25238'&amp;ucin-k-dni='30.12.9999'" TargetMode="External"/><Relationship Id="rId12" Type="http://schemas.openxmlformats.org/officeDocument/2006/relationships/hyperlink" Target="aspi://module='ASPI'&amp;link='114/1992%20Sb.%25238'&amp;ucin-k-dni='30.12.9999'" TargetMode="External"/><Relationship Id="rId17" Type="http://schemas.openxmlformats.org/officeDocument/2006/relationships/hyperlink" Target="aspi://module='ASPI'&amp;link='114/1992%20Sb.%25238'&amp;ucin-k-dni='30.12.9999'" TargetMode="External"/><Relationship Id="rId25" Type="http://schemas.openxmlformats.org/officeDocument/2006/relationships/hyperlink" Target="aspi://module='ASPI'&amp;link='381/2004%20Sb.%2523'&amp;ucin-k-dni='30.12.9999'" TargetMode="External"/><Relationship Id="rId33" Type="http://schemas.openxmlformats.org/officeDocument/2006/relationships/hyperlink" Target="aspi://module='ASPI'&amp;link='267/2007%20Sb.%2523'&amp;ucin-k-dni='30.12.9999'" TargetMode="External"/><Relationship Id="rId38" Type="http://schemas.openxmlformats.org/officeDocument/2006/relationships/hyperlink" Target="aspi://module='ASPI'&amp;link='189/2010%20Sb.%2523'&amp;ucin-k-dni='30.12.9999'" TargetMode="External"/><Relationship Id="rId46" Type="http://schemas.openxmlformats.org/officeDocument/2006/relationships/hyperlink" Target="aspi://module='ASPI'&amp;link='458/2000%20Sb.%252324'&amp;ucin-k-dni='30.12.9999'" TargetMode="External"/><Relationship Id="rId2" Type="http://schemas.microsoft.com/office/2007/relationships/stylesWithEffects" Target="stylesWithEffects.xml"/><Relationship Id="rId16" Type="http://schemas.openxmlformats.org/officeDocument/2006/relationships/hyperlink" Target="aspi://module='ASPI'&amp;link='114/1992%20Sb.%25238'&amp;ucin-k-dni='30.12.9999'" TargetMode="External"/><Relationship Id="rId20" Type="http://schemas.openxmlformats.org/officeDocument/2006/relationships/hyperlink" Target="aspi://module='ASPI'&amp;link='105/1997%20Sb.%2523'&amp;ucin-k-dni='30.12.9999'" TargetMode="External"/><Relationship Id="rId29" Type="http://schemas.openxmlformats.org/officeDocument/2006/relationships/hyperlink" Target="aspi://module='ASPI'&amp;link='175/2006%20Sb.%2523'&amp;ucin-k-dni='30.12.9999'" TargetMode="External"/><Relationship Id="rId41" Type="http://schemas.openxmlformats.org/officeDocument/2006/relationships/hyperlink" Target="aspi://module='ASPI'&amp;link='395/1992%20Sb.%25238'&amp;ucin-k-dni='30.12.9999'" TargetMode="External"/><Relationship Id="rId1" Type="http://schemas.openxmlformats.org/officeDocument/2006/relationships/styles" Target="styles.xml"/><Relationship Id="rId6" Type="http://schemas.openxmlformats.org/officeDocument/2006/relationships/hyperlink" Target="aspi://module='ASPI'&amp;link='114/1992%20Sb.%252379'&amp;ucin-k-dni='30.12.9999'" TargetMode="External"/><Relationship Id="rId11" Type="http://schemas.openxmlformats.org/officeDocument/2006/relationships/hyperlink" Target="aspi://module='ASPI'&amp;link='114/1992%20Sb.%25238'&amp;ucin-k-dni='30.12.9999'" TargetMode="External"/><Relationship Id="rId24" Type="http://schemas.openxmlformats.org/officeDocument/2006/relationships/hyperlink" Target="aspi://module='ASPI'&amp;link='116/2004%20Sb.%2523'&amp;ucin-k-dni='30.12.9999'" TargetMode="External"/><Relationship Id="rId32" Type="http://schemas.openxmlformats.org/officeDocument/2006/relationships/hyperlink" Target="aspi://module='ASPI'&amp;link='141/2007%20Sb.%2523'&amp;ucin-k-dni='30.12.9999'" TargetMode="External"/><Relationship Id="rId37" Type="http://schemas.openxmlformats.org/officeDocument/2006/relationships/hyperlink" Target="aspi://module='ASPI'&amp;link='262/2009%20Sb.%2523'&amp;ucin-k-dni='30.12.9999'" TargetMode="External"/><Relationship Id="rId40" Type="http://schemas.openxmlformats.org/officeDocument/2006/relationships/hyperlink" Target="aspi://module='ASPI'&amp;link='393/2012%20Sb.%2523'&amp;ucin-k-dni='30.12.9999'" TargetMode="External"/><Relationship Id="rId45" Type="http://schemas.openxmlformats.org/officeDocument/2006/relationships/hyperlink" Target="aspi://module='ASPI'&amp;link='150/2010%20Sb.%2523'&amp;ucin-k-dni='30.12.9999'" TargetMode="External"/><Relationship Id="rId5" Type="http://schemas.openxmlformats.org/officeDocument/2006/relationships/hyperlink" Target="aspi://module='ASPI'&amp;link='222/2014%20Sb.%2523'&amp;ucin-k-dni='30.12.9999'" TargetMode="External"/><Relationship Id="rId15" Type="http://schemas.openxmlformats.org/officeDocument/2006/relationships/hyperlink" Target="aspi://module='ASPI'&amp;link='114/1992%20Sb.%25238'&amp;ucin-k-dni='30.12.9999'" TargetMode="External"/><Relationship Id="rId23" Type="http://schemas.openxmlformats.org/officeDocument/2006/relationships/hyperlink" Target="aspi://module='ASPI'&amp;link='190/2000%20Sb.%2523'&amp;ucin-k-dni='30.12.9999'" TargetMode="External"/><Relationship Id="rId28" Type="http://schemas.openxmlformats.org/officeDocument/2006/relationships/hyperlink" Target="aspi://module='ASPI'&amp;link='452/2005%20Sb.%2523'&amp;ucin-k-dni='30.12.9999'" TargetMode="External"/><Relationship Id="rId36" Type="http://schemas.openxmlformats.org/officeDocument/2006/relationships/hyperlink" Target="aspi://module='ASPI'&amp;link='30/2009%20Sb.%2523'&amp;ucin-k-dni='30.12.9999'" TargetMode="External"/><Relationship Id="rId49" Type="http://schemas.openxmlformats.org/officeDocument/2006/relationships/hyperlink" Target="aspi://module='ASPI'&amp;link='458/2000%20Sb.%252359'&amp;ucin-k-dni='30.12.9999'" TargetMode="External"/><Relationship Id="rId10" Type="http://schemas.openxmlformats.org/officeDocument/2006/relationships/hyperlink" Target="aspi://module='ASPI'&amp;link='114/1992%20Sb.%25233'&amp;ucin-k-dni='30.12.9999'" TargetMode="External"/><Relationship Id="rId19" Type="http://schemas.openxmlformats.org/officeDocument/2006/relationships/hyperlink" Target="aspi://module='ASPI'&amp;link='114/1992%20Sb.%2523'&amp;ucin-k-dni='30.12.9999'" TargetMode="External"/><Relationship Id="rId31" Type="http://schemas.openxmlformats.org/officeDocument/2006/relationships/hyperlink" Target="aspi://module='ASPI'&amp;link='96/2007%20Sb.%2523'&amp;ucin-k-dni='30.12.9999'" TargetMode="External"/><Relationship Id="rId44" Type="http://schemas.openxmlformats.org/officeDocument/2006/relationships/hyperlink" Target="aspi://module='ASPI'&amp;link='254/2001%20Sb.%252347'&amp;ucin-k-dni='30.12.9999'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spi://module='ASPI'&amp;link='349/2009%20Sb.%2523'&amp;ucin-k-dni='30.12.9999'" TargetMode="External"/><Relationship Id="rId14" Type="http://schemas.openxmlformats.org/officeDocument/2006/relationships/hyperlink" Target="aspi://module='ASPI'&amp;link='114/1992%20Sb.%25238'&amp;ucin-k-dni='30.12.9999'" TargetMode="External"/><Relationship Id="rId22" Type="http://schemas.openxmlformats.org/officeDocument/2006/relationships/hyperlink" Target="aspi://module='ASPI'&amp;link='85/2000%20Sb.%2523'&amp;ucin-k-dni='30.12.9999'" TargetMode="External"/><Relationship Id="rId27" Type="http://schemas.openxmlformats.org/officeDocument/2006/relationships/hyperlink" Target="aspi://module='ASPI'&amp;link='574/2004%20Sb.%2523'&amp;ucin-k-dni='30.12.9999'" TargetMode="External"/><Relationship Id="rId30" Type="http://schemas.openxmlformats.org/officeDocument/2006/relationships/hyperlink" Target="aspi://module='ASPI'&amp;link='425/2006%20Sb.%2523'&amp;ucin-k-dni='30.12.9999'" TargetMode="External"/><Relationship Id="rId35" Type="http://schemas.openxmlformats.org/officeDocument/2006/relationships/hyperlink" Target="aspi://module='ASPI'&amp;link='75/2008%20Sb.%2523'&amp;ucin-k-dni='30.12.9999'" TargetMode="External"/><Relationship Id="rId43" Type="http://schemas.openxmlformats.org/officeDocument/2006/relationships/hyperlink" Target="aspi://module='ASPI'&amp;link='344/1992%20Sb.%2523'&amp;ucin-k-dni='30.12.9999'" TargetMode="External"/><Relationship Id="rId48" Type="http://schemas.openxmlformats.org/officeDocument/2006/relationships/hyperlink" Target="aspi://module='ASPI'&amp;link='458/2000%20Sb.%252358'&amp;ucin-k-dni='30.12.9999'" TargetMode="External"/><Relationship Id="rId8" Type="http://schemas.openxmlformats.org/officeDocument/2006/relationships/hyperlink" Target="aspi://module='ASPI'&amp;link='114/1992%20Sb.%25238'&amp;ucin-k-dni='30.12.9999'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1645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Koucká Michaela</dc:creator>
  <cp:lastModifiedBy>Koucká Michaela</cp:lastModifiedBy>
  <cp:revision>2</cp:revision>
  <dcterms:created xsi:type="dcterms:W3CDTF">2015-02-16T12:43:00Z</dcterms:created>
  <dcterms:modified xsi:type="dcterms:W3CDTF">2015-02-16T12:43:00Z</dcterms:modified>
</cp:coreProperties>
</file>