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11349" w14:textId="77777777" w:rsidR="00ED29BF" w:rsidRPr="00ED29BF" w:rsidRDefault="00ED29BF" w:rsidP="00ED29B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u w:val="single"/>
          <w:lang w:eastAsia="cs-CZ"/>
        </w:rPr>
        <w:t>Uplatňování DPH a výše náhrady škody za likvidaci léčiv odevzdaných fyzickými osobami</w:t>
      </w:r>
    </w:p>
    <w:p w14:paraId="1E9DDC98" w14:textId="77777777" w:rsidR="00ED29BF" w:rsidRPr="00ED29BF" w:rsidRDefault="00ED29BF" w:rsidP="00ED29B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odbor 12 - Financování územních rozpočtů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02.02.2021</w:t>
      </w:r>
    </w:p>
    <w:p w14:paraId="29247D79" w14:textId="77777777"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Náhrady poskytované z kapitoly VPS</w:t>
      </w:r>
    </w:p>
    <w:p w14:paraId="77EE6505" w14:textId="77777777"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Hospodaření obcí a krajů</w:t>
      </w:r>
    </w:p>
    <w:p w14:paraId="0FA65766" w14:textId="77777777"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 xml:space="preserve">Hospodaření územních rozpočtů </w:t>
      </w:r>
    </w:p>
    <w:p w14:paraId="7B738ACA" w14:textId="77777777"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Metodika</w:t>
      </w:r>
    </w:p>
    <w:p w14:paraId="1AA06411" w14:textId="77777777"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Územní rozpočty</w:t>
      </w:r>
    </w:p>
    <w:p w14:paraId="162B9D3F" w14:textId="77777777" w:rsidR="00ED29BF" w:rsidRPr="00ED29BF" w:rsidRDefault="00ED29BF" w:rsidP="00ED29BF">
      <w:pPr>
        <w:numPr>
          <w:ilvl w:val="0"/>
          <w:numId w:val="2"/>
        </w:num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  <w:t>Veřejný sektor</w:t>
      </w:r>
    </w:p>
    <w:p w14:paraId="223C2ECA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 účinností od 1. 12. 2019 došlo ke změně zákona č. 378/2007 Sb., o léčivech. Podle ustanovení § 89 odst. 2 zákona o léčivech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je lékárna povinna převzít nepoužitelná léčiva odevzdaná fyzickými osobami v lékárně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Osoby uvedené v ustanovení § 88 odst. 3 zákona o léčivech přebírají nepoužitelná léčiva od lékáren bezúplatně s tím, že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náklady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vzniklé s odevzdáním nepoužitelných léčiv a s jejich odstraněním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hradí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těmto osobám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stát prostřednictvím krajského úřadu (resp. magistrátu hl. m. Prahy)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 Hlavní změna zákona o léčivech nastala v tom, že náklady vzniklé s odevzdáním nepoužitelných léčiv a s jejich odstraněním hradil dříve stát přímo lékárnám, nyní je hradí nově přímo likvidátorům nepoužitelných léčiv.</w:t>
      </w:r>
    </w:p>
    <w:p w14:paraId="79DBB7FF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Vzhledem k tomu, že žádost o náhradu nákladů obsahuje konkrétní vyčíslení nákladů na likvidaci nepoužitelných léčit (jak vlastní náklady tak náklady nakoupené v souvislosti s touto likvidací),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naplňuje předmětná úhrada nákladů od krajského úřadu definici úplaty pro účely zákona o DPH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 plnění poskytnuté likvidátorem nepoužitelných léčiv.</w:t>
      </w:r>
    </w:p>
    <w:p w14:paraId="7D2EAFD0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V souvislosti s dotazy likvidátorů nepoužitelných léčiv, a také krajských úřadů, ohledně sazby DPH při poskytnutí služby likvidace nepoužitelných léčiv bylo za účelem správného posouzení vyžádáno od Českého statistického úřadu zatřídění „likvidace nepoužitelných léčiv“ do CZ-CPA. ČSÚ sdělil, že služby likvidace nepoužitých léčiv zatřiďuje podle Klasifikace produkce (CZ-CPA) kódem 38.22.29 Likvidace ostatního nebezpečného odpadu, přičemž klasifikace CZ-CPA nerozlišuje, odkud odpad (nepoužitelná léčiva) pochází.</w:t>
      </w:r>
    </w:p>
    <w:p w14:paraId="031BBA46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souladu s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Přílohou č. 2 k zákonu o DPH podléhá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snížené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sazbě DPH ve výši 15 %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mj. i položka CZ-CPA 38.2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Příprava k likvidaci a likvidace komunálního odpadu. Komunálním odpadem se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hlediska </w:t>
      </w:r>
      <w:proofErr w:type="spellStart"/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eurokonformního</w:t>
      </w:r>
      <w:proofErr w:type="spellEnd"/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výkladu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myslí veškerý domovní odpad, který vyprodukuje domácnost a její členové běžnou nepodnikatelskou činností, a tedy i neupotřebené léčiva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domácnost správně nevyhodí do směsného kontejneru, ale odnese je do lékárny. I v případě následného odevzdání tohoto odpadu za účelem jeho likvidace se stále jedná o odpad vytvořený domácností. Proto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 případě, kdy lékárna vybere léky prokazatelně jen od fyzických osob – nepodnikatelů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 tyto léky samostatně (resp. odděleně) předá, resp. vykáže, spalovně nebo jinému stanovenému likvidátorovi k likvidaci, jedná se o komunální odpad ve smyslu zákona o DPH a jeho likvidace tak podléhá snížené sazbě DPH ve výši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15 %; na likvidaci tohoto odpadu pak dopadá povinnost státu hradit náklady vzniklé s likvidaci takto odevzdaných léčiv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59C5BEB5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Ve všech ostatních případech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kdy lékárna například vybere nepoužitelná léčiva i od jiných osob než jen fyzických osob – nepodnikatelů, popřípadě k tomu přidá i svá vlastní nepoužitá léčiva s prošlou dobou použitelnosti, eventuálně i nepoužitelná léčiva z provozu nemocnic nebo jiných zdravotnických zařízení, přičemž vše smíchá a předá dohromady k likvidaci, nejedná se již o komunální odpad ve smyslu zákona o DPH, a proto likvidace takových léčiv podléhá základní sazbě daně ve výši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21 %; na takto odevzdaná léčivá se nevztahuje povinnost státu hradit náklady vzniklé s jejich likvidací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14:paraId="12321733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doplnění uvádíme, že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plátce daně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(v tomto případě likvidátor nepoužitelných léčiv)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má podle zákona o DPH povinnost uplatnit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jím poskytovaného zdanitelného plnění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správnou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sazbu daně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Podotýkáme, že plátce daně –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pokud omylem uvedl špatnou sazbu daně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 svého zdanitelného plnění –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může své pochybení opravit s využitím ustanovení § 43 zákona o DPH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. V takovém případě opravy výše daně plátce vystaví opravný daňový doklad nebo provede opravu výše daně v evidenci pro účely DPH. Opravu výše daně přitom nelze provést po uplynutí 3 let od konce zdaňovacího období, ve kterém vznikla povinnost přiznat daň u původního plnění.</w:t>
      </w:r>
    </w:p>
    <w:p w14:paraId="26B0CA28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souvislosti s výše uvedeným by se proto podle našeho právního názoru na případy podle § 89 odst. 2 zákona o léčivech </w:t>
      </w: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měla uplatnit jen sazba DPH pro fyzické osoby (tj. 15 %)</w:t>
      </w: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, a to i když přijde léky vrátit fyzická osoba, která je OSVČ, pokud léčiva konzumovala sama a vrací je jako fyzická osoba, nikoliv jako podnikatel. Pokud by ale byla podnikající fyzická osoba jedním z provozovatelů podle § 6 zákona o léčivech, vracela by nepoužitelná léčiva přímo osobě uvedené v § 88 odst. 3, tedy spalovně. Na takovou osobu se vztahuje postup podle § 89 odst. 1 zákona o léčivech, tam náklady stát nehradí.</w:t>
      </w:r>
    </w:p>
    <w:p w14:paraId="67483712" w14:textId="77777777" w:rsidR="00ED29BF" w:rsidRPr="00ED29BF" w:rsidRDefault="00ED29BF" w:rsidP="00ED29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sz w:val="24"/>
          <w:szCs w:val="24"/>
          <w:lang w:eastAsia="cs-CZ"/>
        </w:rPr>
        <w:t>Z uvedeného plyne, že:</w:t>
      </w:r>
    </w:p>
    <w:p w14:paraId="5875A5DF" w14:textId="77777777" w:rsidR="00ED29BF" w:rsidRPr="00ED29BF" w:rsidRDefault="00ED29BF" w:rsidP="00ED29BF">
      <w:pPr>
        <w:numPr>
          <w:ilvl w:val="0"/>
          <w:numId w:val="3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náhrada škody může být vykázána pouze pro léčivá odevzdána fyzickými osobami – nepodnikateli, a</w:t>
      </w:r>
    </w:p>
    <w:p w14:paraId="34695147" w14:textId="77777777" w:rsidR="00ED29BF" w:rsidRPr="00ED29BF" w:rsidRDefault="00ED29BF" w:rsidP="00ED29BF">
      <w:pPr>
        <w:numPr>
          <w:ilvl w:val="0"/>
          <w:numId w:val="3"/>
        </w:numPr>
        <w:spacing w:before="100" w:beforeAutospacing="1" w:after="100" w:afterAutospacing="1" w:line="240" w:lineRule="auto"/>
        <w:ind w:left="24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D29B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náhrada může být vyplacena ve výši prokázaných nákladů + 15% DPH.</w:t>
      </w:r>
    </w:p>
    <w:p w14:paraId="475FCE89" w14:textId="77777777" w:rsidR="0094566A" w:rsidRDefault="0094566A"/>
    <w:sectPr w:rsidR="0094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60AB"/>
    <w:multiLevelType w:val="multilevel"/>
    <w:tmpl w:val="75A472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F379E0"/>
    <w:multiLevelType w:val="multilevel"/>
    <w:tmpl w:val="C4E039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665A0B"/>
    <w:multiLevelType w:val="multilevel"/>
    <w:tmpl w:val="314A48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1316146">
    <w:abstractNumId w:val="0"/>
  </w:num>
  <w:num w:numId="2" w16cid:durableId="2064061696">
    <w:abstractNumId w:val="1"/>
  </w:num>
  <w:num w:numId="3" w16cid:durableId="1002970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9BF"/>
    <w:rsid w:val="003567B9"/>
    <w:rsid w:val="00773543"/>
    <w:rsid w:val="00934242"/>
    <w:rsid w:val="0094566A"/>
    <w:rsid w:val="00CD7436"/>
    <w:rsid w:val="00E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8F96"/>
  <w15:chartTrackingRefBased/>
  <w15:docId w15:val="{DBC08C83-3B5D-424A-B4C2-2C17C13D9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9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29B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D29BF"/>
    <w:rPr>
      <w:color w:val="093D93"/>
      <w:u w:val="single"/>
    </w:rPr>
  </w:style>
  <w:style w:type="paragraph" w:styleId="Normlnweb">
    <w:name w:val="Normal (Web)"/>
    <w:basedOn w:val="Normln"/>
    <w:uiPriority w:val="99"/>
    <w:semiHidden/>
    <w:unhideWhenUsed/>
    <w:rsid w:val="00ED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publishdate">
    <w:name w:val="publishdate"/>
    <w:basedOn w:val="Normln"/>
    <w:rsid w:val="00ED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mmary">
    <w:name w:val="summary"/>
    <w:basedOn w:val="Normln"/>
    <w:rsid w:val="00ED2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con">
    <w:name w:val="icon"/>
    <w:basedOn w:val="Standardnpsmoodstavce"/>
    <w:rsid w:val="00ED29BF"/>
  </w:style>
  <w:style w:type="character" w:styleId="Siln">
    <w:name w:val="Strong"/>
    <w:basedOn w:val="Standardnpsmoodstavce"/>
    <w:uiPriority w:val="22"/>
    <w:qFormat/>
    <w:rsid w:val="00ED29BF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2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8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8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18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488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Němcová Zuzana</dc:creator>
  <cp:keywords/>
  <dc:description/>
  <cp:lastModifiedBy>Gritzbachová Simona</cp:lastModifiedBy>
  <cp:revision>2</cp:revision>
  <cp:lastPrinted>2021-02-03T09:00:00Z</cp:lastPrinted>
  <dcterms:created xsi:type="dcterms:W3CDTF">2026-09-15T08:37:00Z</dcterms:created>
  <dcterms:modified xsi:type="dcterms:W3CDTF">2026-09-15T08:37:00Z</dcterms:modified>
</cp:coreProperties>
</file>