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1A2D" w14:textId="4D1F74EA" w:rsidR="00E07C24" w:rsidRDefault="00E07C24" w:rsidP="001D5836">
      <w:pPr>
        <w:jc w:val="both"/>
        <w:rPr>
          <w:rFonts w:ascii="Arial" w:hAnsi="Arial" w:cs="Arial"/>
          <w:b/>
          <w:bCs/>
        </w:rPr>
      </w:pPr>
      <w:r w:rsidRPr="00E07C24">
        <w:rPr>
          <w:rFonts w:ascii="Arial" w:hAnsi="Arial" w:cs="Arial"/>
          <w:b/>
          <w:bCs/>
        </w:rPr>
        <w:t>Dotazy ze semináře konaného dne 9. 12. 2025</w:t>
      </w:r>
    </w:p>
    <w:p w14:paraId="35F287A0" w14:textId="14181106" w:rsidR="00E07C24" w:rsidRPr="00AA7273" w:rsidRDefault="00E07C24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1D5836">
        <w:t>V rozpočtu na rok 2025 mám na položce 8123 plán čerpání úvěru na výstavbu ČOV, ale k</w:t>
      </w:r>
      <w:r>
        <w:t> </w:t>
      </w:r>
      <w:r w:rsidRPr="001D5836">
        <w:t>čerpání nakonec nedojde. Musím tuto položku rozpočtovým opatřením upravit, i když na bankovních účtech jsem v plusu oproti počátku roku?</w:t>
      </w:r>
      <w:r>
        <w:t xml:space="preserve"> Děkuji</w:t>
      </w:r>
    </w:p>
    <w:p w14:paraId="04F0398E" w14:textId="34FFC3B0" w:rsidR="00AA7273" w:rsidRPr="00AA7273" w:rsidRDefault="001D5836" w:rsidP="00E07C24">
      <w:pPr>
        <w:jc w:val="both"/>
      </w:pPr>
      <w:r>
        <w:t>V</w:t>
      </w:r>
      <w:r w:rsidR="00AA7273" w:rsidRPr="00AA7273">
        <w:t xml:space="preserve"> rozpočtu můžete mít na položce 8123 vykázanou částku úvěru, jako předpoklad čerpání. Pokud by k čerpání úvěru na úhradu výdajů roku 2025 ve skutečnosti nedošlo, bude skutečnost ve výkazu Fin 2-12</w:t>
      </w:r>
      <w:r>
        <w:t> </w:t>
      </w:r>
      <w:r w:rsidR="00AA7273" w:rsidRPr="00AA7273">
        <w:t xml:space="preserve">M vykázána ve výši 0 Kč a vše v bude v pořádku. Změnu rozpočtu rozpočtovým opatřením v tomto případě provádět nemusíte. </w:t>
      </w:r>
    </w:p>
    <w:p w14:paraId="707DE49C" w14:textId="2ECBC65E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den, prosím k poplatkům za psa, nyní máme za jednoho psa 100 a za každého dalšího 200. Od nového roku sazba na dalšího psa má být max. 50 % ze základní sazby, tj.</w:t>
      </w:r>
      <w:r w:rsidR="00E07C24">
        <w:t> </w:t>
      </w:r>
      <w:r w:rsidRPr="00AA7273">
        <w:t>u nás max. 150 Kč?</w:t>
      </w:r>
    </w:p>
    <w:p w14:paraId="154B55D0" w14:textId="5A69193E" w:rsidR="00382632" w:rsidRDefault="00382632" w:rsidP="00E07C24">
      <w:pPr>
        <w:jc w:val="both"/>
      </w:pPr>
      <w:r w:rsidRPr="00AA7273">
        <w:t xml:space="preserve">Obec může podle zákona stanovit poplatek za jednoho psa až do výše </w:t>
      </w:r>
      <w:r w:rsidRPr="00AA7273">
        <w:rPr>
          <w:b/>
          <w:bCs/>
        </w:rPr>
        <w:t>1 500 Kč/rok</w:t>
      </w:r>
      <w:r w:rsidRPr="00AA7273">
        <w:t xml:space="preserve">. Za druhého a každého dalšího psa téhož držitele </w:t>
      </w:r>
      <w:r w:rsidRPr="00AA7273">
        <w:rPr>
          <w:b/>
          <w:bCs/>
          <w:u w:val="single"/>
        </w:rPr>
        <w:t>může</w:t>
      </w:r>
      <w:r w:rsidRPr="00AA7273">
        <w:t xml:space="preserve"> být sazba zvýšena až o 50 % </w:t>
      </w:r>
      <w:r w:rsidR="00BA233C">
        <w:rPr>
          <w:b/>
          <w:bCs/>
          <w:u w:val="single"/>
        </w:rPr>
        <w:t>horní hranice základní sazby</w:t>
      </w:r>
      <w:r w:rsidRPr="00AA7273">
        <w:t xml:space="preserve"> — tedy maximálně </w:t>
      </w:r>
      <w:r w:rsidRPr="00AA7273">
        <w:rPr>
          <w:b/>
          <w:bCs/>
        </w:rPr>
        <w:t>2 250 Kč/rok.</w:t>
      </w:r>
      <w:r w:rsidRPr="00AA7273">
        <w:t xml:space="preserve"> </w:t>
      </w:r>
      <w:r w:rsidR="00DC58CA">
        <w:t xml:space="preserve"> Ve vašem případě</w:t>
      </w:r>
      <w:r w:rsidR="00B67C67">
        <w:t>,</w:t>
      </w:r>
      <w:r w:rsidR="00DC58CA">
        <w:t xml:space="preserve"> tedy může být za druhého psa více než 150 Kč.</w:t>
      </w:r>
    </w:p>
    <w:p w14:paraId="3D754B43" w14:textId="76A3445A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Dobrý den, 1.12. jsme měli soutěž na vyhrazená parkovací místa, </w:t>
      </w:r>
      <w:r w:rsidR="001D5836" w:rsidRPr="00AA7273">
        <w:t>těm,</w:t>
      </w:r>
      <w:r w:rsidRPr="00AA7273">
        <w:t xml:space="preserve"> co vyhráli a dostali parkovací místo byl odeslán dopis o platbě za parkovací místo. Většina z nich tento poplatek, který je vlastně poplatek až za rok 2026 již zaplatili a já nevím, jak postupovat, protože mají vlastně přeplatek za rok 2025. Děkuji za odpověď</w:t>
      </w:r>
    </w:p>
    <w:p w14:paraId="57D5141E" w14:textId="76824391" w:rsidR="00AA7273" w:rsidRPr="00AA7273" w:rsidRDefault="00AA7273" w:rsidP="00E07C24">
      <w:pPr>
        <w:jc w:val="both"/>
      </w:pPr>
      <w:r w:rsidRPr="00AA7273">
        <w:t>Dobrý den, v uvedeném případě se jedná o platbu za parkovací místo za rok 2026, přijatou v roce 2025, která ale věcně a časově patří do následujícího účetního období, do roku 2026. Doporučujeme přijatou platb</w:t>
      </w:r>
      <w:r w:rsidR="001D5836">
        <w:t>u</w:t>
      </w:r>
      <w:r w:rsidRPr="00AA7273">
        <w:t xml:space="preserve"> za parkovací místo časově rozlišit a zaúčtovat jako výnos příštího období na účet 384 a v roce 2026 přeúčtovat z účtu 384 na příslušný výnosový účet. </w:t>
      </w:r>
    </w:p>
    <w:p w14:paraId="372EFDF8" w14:textId="5B0F96B0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den. Musí mít obec stanoven poplatek ze vstupného? V současnosti máme OZV, kde je tento poplatek stanoven. Nově ZO plánuje tuto OZV zrušit a tím poplatek ze</w:t>
      </w:r>
      <w:r w:rsidR="00E07C24">
        <w:t> </w:t>
      </w:r>
      <w:r w:rsidRPr="00AA7273">
        <w:t>vstupného nevybírat. Děkuji.</w:t>
      </w:r>
    </w:p>
    <w:p w14:paraId="3D800C1D" w14:textId="77777777" w:rsidR="001D5836" w:rsidRDefault="00AA7273" w:rsidP="00E07C24">
      <w:pPr>
        <w:jc w:val="both"/>
      </w:pPr>
      <w:r w:rsidRPr="00AA7273">
        <w:t>Dobrý den, obec nemusí mít tento poplatek stanoven. Jde o možnost, nikoliv však povinnost.</w:t>
      </w:r>
    </w:p>
    <w:p w14:paraId="2EF47016" w14:textId="0159BAF7" w:rsidR="00AA7273" w:rsidRPr="00AA7273" w:rsidRDefault="001D5836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>M</w:t>
      </w:r>
      <w:r w:rsidR="00AA7273" w:rsidRPr="00AA7273">
        <w:t>áme v obci dvě nemovitosti, které jsou neobyvatelné, postupně chátrají. Máme i</w:t>
      </w:r>
      <w:r w:rsidR="00E07C24">
        <w:t> </w:t>
      </w:r>
      <w:r w:rsidR="00AA7273" w:rsidRPr="00AA7273">
        <w:t>u</w:t>
      </w:r>
      <w:r w:rsidR="00E07C24">
        <w:t> </w:t>
      </w:r>
      <w:r w:rsidR="00AA7273" w:rsidRPr="00AA7273">
        <w:t>těchto požadovat placení poplatku za KO?</w:t>
      </w:r>
    </w:p>
    <w:p w14:paraId="727CC665" w14:textId="5D1A1A2A" w:rsidR="00AA7273" w:rsidRPr="00AA7273" w:rsidRDefault="00AA7273" w:rsidP="00E07C24">
      <w:pPr>
        <w:jc w:val="both"/>
      </w:pPr>
      <w:r w:rsidRPr="00AA7273">
        <w:t>Zákon v zásadě nerozlišuje, zda je nemovitost obydlená nebo zda je technicky obyvatelná — rozhodující je existence nemovitosti, a zda má někdo přihlášen trvalý pobyt či je-li stavba evidována jako nemovitost patřící vlastníkovi bez přihlášených obyvatel</w:t>
      </w:r>
    </w:p>
    <w:p w14:paraId="37D3F8B1" w14:textId="29346BBC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lastRenderedPageBreak/>
        <w:t xml:space="preserve">Dobrý den, budeme schvalovat vyhlášku na nemovitost. Chápu výklad zákona správně, že mohu vybírat za vyměřené </w:t>
      </w:r>
      <w:r w:rsidR="00E07C24" w:rsidRPr="00AA7273">
        <w:t>období – kalendářní</w:t>
      </w:r>
      <w:r w:rsidRPr="00AA7273">
        <w:t xml:space="preserve"> rok, ale vybírat ve 2 platbách, tak že budeme vycházet z reálných údajů svozové firmy? tzn. údaje za měsíc 1-6 vyúčtuji, začínám vybírat v 7měsíci a stanovím si danou splatnost, měsíc 7-12 začínám vybírat v</w:t>
      </w:r>
      <w:r w:rsidR="00E07C24">
        <w:t> </w:t>
      </w:r>
      <w:r w:rsidRPr="00AA7273">
        <w:t xml:space="preserve">lednu následujícího roku opět stanovím danou splatnost ta </w:t>
      </w:r>
      <w:r w:rsidR="00E07C24" w:rsidRPr="00AA7273">
        <w:t>není</w:t>
      </w:r>
      <w:r w:rsidRPr="00AA7273">
        <w:t xml:space="preserve"> ovšem určena ve</w:t>
      </w:r>
      <w:r w:rsidR="00E07C24">
        <w:t> </w:t>
      </w:r>
      <w:r w:rsidRPr="00AA7273">
        <w:t>vyhlášce.</w:t>
      </w:r>
    </w:p>
    <w:p w14:paraId="59F87CA2" w14:textId="5404C97E" w:rsidR="00AA7273" w:rsidRPr="00AA7273" w:rsidRDefault="00AA7273" w:rsidP="00E07C24">
      <w:pPr>
        <w:jc w:val="both"/>
      </w:pPr>
      <w:r w:rsidRPr="00AA7273">
        <w:t>Dobrý den, co prosím myslíte "vyhláškou na nemovitost"? Jde vám o svoz odpadu? Pokud ano tak řešíte kapacitu shromažďovacích nádob nebo objem či hmotnost?</w:t>
      </w:r>
    </w:p>
    <w:p w14:paraId="2CD246FE" w14:textId="6D69B668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A7273">
        <w:t xml:space="preserve">poplatek za </w:t>
      </w:r>
      <w:r w:rsidR="00E07C24" w:rsidRPr="00AA7273">
        <w:t>nemovitost – hmotnost</w:t>
      </w:r>
      <w:r w:rsidRPr="00AA7273">
        <w:t xml:space="preserve"> odpadu</w:t>
      </w:r>
    </w:p>
    <w:p w14:paraId="31728078" w14:textId="77777777" w:rsidR="00AA7273" w:rsidRDefault="00AA7273" w:rsidP="00E07C24">
      <w:pPr>
        <w:jc w:val="both"/>
      </w:pPr>
      <w:r w:rsidRPr="00AA7273">
        <w:t xml:space="preserve">Zákon požaduje, aby obec při zvolení režimu podle hmotnosti/objemu určila základ a sazbu pro </w:t>
      </w:r>
      <w:r w:rsidRPr="00AA7273">
        <w:rPr>
          <w:b/>
          <w:bCs/>
        </w:rPr>
        <w:t>celkové roční období</w:t>
      </w:r>
      <w:r w:rsidRPr="00AA7273">
        <w:t xml:space="preserve">. To naznačuje, že poplatek je primárně koncipován jako </w:t>
      </w:r>
      <w:r w:rsidRPr="00AA7273">
        <w:rPr>
          <w:b/>
          <w:bCs/>
        </w:rPr>
        <w:t>jednorázově roční</w:t>
      </w:r>
      <w:r w:rsidRPr="00AA7273">
        <w:t>. Zákon nespecifikuje jako standardní možnost rozdělit platbu na více dílů — tedy například dvě platby. Teoreticky by obec mohla ve své vyhlášce upravit složitější splátkový režim (např. dvakrát do roka). Otázkou zůstává, zda by takový postup byl účelný a obec by zbytečně administrativně nezatížil.</w:t>
      </w:r>
    </w:p>
    <w:p w14:paraId="703E9A39" w14:textId="77777777" w:rsidR="00E07C24" w:rsidRPr="00AA7273" w:rsidRDefault="00E07C24" w:rsidP="00E07C24">
      <w:pPr>
        <w:jc w:val="both"/>
      </w:pPr>
    </w:p>
    <w:p w14:paraId="5611ABBE" w14:textId="438E408F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Je někde zveřejněný vzor platebního výměru nebo hromadného </w:t>
      </w:r>
      <w:r w:rsidR="00E07C24" w:rsidRPr="00AA7273">
        <w:t>předpisu – nově</w:t>
      </w:r>
      <w:r w:rsidRPr="00AA7273">
        <w:t xml:space="preserve"> budeme řešit za rok 2025 platbu za poplatky dle hmotnosti.</w:t>
      </w:r>
    </w:p>
    <w:p w14:paraId="7EF68EEE" w14:textId="77FFD32A" w:rsidR="00AA7273" w:rsidRPr="00AA7273" w:rsidRDefault="00AA7273" w:rsidP="00E07C24">
      <w:pPr>
        <w:spacing w:after="0"/>
        <w:jc w:val="both"/>
      </w:pPr>
      <w:r w:rsidRPr="00AA7273">
        <w:t xml:space="preserve">Ano, na webu </w:t>
      </w:r>
      <w:hyperlink r:id="rId6" w:history="1">
        <w:r w:rsidRPr="00AA7273">
          <w:rPr>
            <w:rStyle w:val="Hypertextovodkaz"/>
          </w:rPr>
          <w:t>Olkraj.cz</w:t>
        </w:r>
      </w:hyperlink>
      <w:r w:rsidRPr="00AA7273">
        <w:t xml:space="preserve"> v sekci "veřejná správa" - "místní poplatky, daňový řád"</w:t>
      </w:r>
    </w:p>
    <w:p w14:paraId="53D64AC7" w14:textId="1B0BCA62" w:rsidR="00AA7273" w:rsidRPr="00AA7273" w:rsidRDefault="00AA7273" w:rsidP="00E07C24">
      <w:pPr>
        <w:spacing w:after="240"/>
        <w:jc w:val="both"/>
      </w:pPr>
      <w:hyperlink r:id="rId7" w:history="1">
        <w:r w:rsidRPr="00AA7273">
          <w:rPr>
            <w:rStyle w:val="Hypertextovodkaz"/>
          </w:rPr>
          <w:t>https://www.olkraj.cz/informace-pro-obce-mistni-poplatky-danovy-rad-vzory/vzory</w:t>
        </w:r>
      </w:hyperlink>
    </w:p>
    <w:p w14:paraId="5EFF9A1E" w14:textId="73D523D8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den, prosím ještě jednou o vysvětlení výše poplatku za druhého a dalšího psa. V OZV máme sazbu za jednoho psa 300,- Kč, za druhého a každého dalšího psa téhož držitele 300,- Kč. Jaká sazba bude od 1.1.2026 za druhého a dalšího psa? Musí se změnit OZV? Děkuji.</w:t>
      </w:r>
    </w:p>
    <w:p w14:paraId="39CA6E13" w14:textId="2893DA90" w:rsidR="00AA7273" w:rsidRPr="00AA7273" w:rsidRDefault="00AA7273" w:rsidP="00E07C24">
      <w:pPr>
        <w:spacing w:after="240"/>
        <w:jc w:val="both"/>
      </w:pPr>
      <w:r w:rsidRPr="00AA7273">
        <w:t xml:space="preserve">Obec může podle zákona stanovit poplatek za jednoho psa až do výše </w:t>
      </w:r>
      <w:r w:rsidRPr="00AA7273">
        <w:rPr>
          <w:b/>
          <w:bCs/>
        </w:rPr>
        <w:t>1 500 Kč/rok</w:t>
      </w:r>
      <w:r w:rsidRPr="00AA7273">
        <w:t xml:space="preserve">. Za druhého a každého dalšího psa téhož držitele </w:t>
      </w:r>
      <w:r w:rsidRPr="00AA7273">
        <w:rPr>
          <w:b/>
          <w:bCs/>
          <w:u w:val="single"/>
        </w:rPr>
        <w:t>může</w:t>
      </w:r>
      <w:r w:rsidRPr="00AA7273">
        <w:t xml:space="preserve"> být sazba zvýšena až o 50 % </w:t>
      </w:r>
      <w:r w:rsidR="00BA233C">
        <w:rPr>
          <w:b/>
          <w:bCs/>
          <w:u w:val="single"/>
        </w:rPr>
        <w:t>horní hranice základní sazby</w:t>
      </w:r>
      <w:r w:rsidRPr="00AA7273">
        <w:t xml:space="preserve"> — tedy maximálně </w:t>
      </w:r>
      <w:r w:rsidRPr="00AA7273">
        <w:rPr>
          <w:b/>
          <w:bCs/>
        </w:rPr>
        <w:t>2 250 Kč/rok.</w:t>
      </w:r>
      <w:r w:rsidRPr="00AA7273">
        <w:t xml:space="preserve"> Pokud obec ve své OZV stanovila poplatek 300 Kč za jednoho psa a 300 Kč za druhého a každého dalšího psa téhož držitele, tak tato sazba je v souladu se zákonem. Jiný případ by nastal u osob starších 65 let, kde je sazba zákonem stanovena maximálně na 200 Kč.</w:t>
      </w:r>
    </w:p>
    <w:p w14:paraId="25EDB2B5" w14:textId="6BC85EAD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Dobrý den. Prosím o </w:t>
      </w:r>
      <w:r w:rsidR="00E07C24" w:rsidRPr="00AA7273">
        <w:t>konkrétní</w:t>
      </w:r>
      <w:r w:rsidRPr="00AA7273">
        <w:t xml:space="preserve"> zodpovězení, jak vést a kde vést pohledávky za místní poplatky, které předáme k vymáhání na Celní úřad. Dále mě zajímá, jak dlouho evidovat pohledávky předané na Celní správu a na koho je evidovat...věřitel bude Celní úřad? děkuji</w:t>
      </w:r>
    </w:p>
    <w:p w14:paraId="2AEDA17F" w14:textId="7269150F" w:rsidR="00AA7273" w:rsidRPr="00AA7273" w:rsidRDefault="00AA7273" w:rsidP="00E07C24">
      <w:pPr>
        <w:jc w:val="both"/>
      </w:pPr>
      <w:r w:rsidRPr="00AA7273">
        <w:t xml:space="preserve">Pohledávky za místní poplatky předané Celnímu úřadu k vymáhání i nadále obec eviduje ve svém </w:t>
      </w:r>
      <w:r w:rsidR="00E07C24" w:rsidRPr="00AA7273">
        <w:t>účetnictví – obec</w:t>
      </w:r>
      <w:r w:rsidRPr="00AA7273">
        <w:t xml:space="preserve"> zůstává nadále věřitelem, i když už pohledávku sama </w:t>
      </w:r>
      <w:r w:rsidRPr="00AA7273">
        <w:lastRenderedPageBreak/>
        <w:t>nevymáhá. Pohledávka se eviduje do vymožení nebo do uplynutí lhůty dle § 160 daňového řádu.</w:t>
      </w:r>
    </w:p>
    <w:p w14:paraId="79595382" w14:textId="19C70BA9" w:rsidR="00AA7273" w:rsidRDefault="00E07C24" w:rsidP="00E07C24">
      <w:pPr>
        <w:jc w:val="both"/>
      </w:pPr>
      <w:r>
        <w:t>Za odbor kontroly zpracovali:</w:t>
      </w:r>
    </w:p>
    <w:p w14:paraId="06AFDAFE" w14:textId="27F1E569" w:rsidR="00E07C24" w:rsidRDefault="00E07C24" w:rsidP="00E07C24">
      <w:pPr>
        <w:spacing w:after="0"/>
        <w:jc w:val="both"/>
      </w:pPr>
      <w:r>
        <w:t>Mgr. Šimon Skála</w:t>
      </w:r>
    </w:p>
    <w:p w14:paraId="7C805374" w14:textId="28E4633E" w:rsidR="00E07C24" w:rsidRDefault="00E07C24" w:rsidP="00E07C24">
      <w:pPr>
        <w:spacing w:after="0"/>
        <w:jc w:val="both"/>
      </w:pPr>
      <w:r>
        <w:t>Mgr. Kamila Kubíčková</w:t>
      </w:r>
    </w:p>
    <w:p w14:paraId="504597B3" w14:textId="178AAF2A" w:rsidR="00E07C24" w:rsidRDefault="00E07C24" w:rsidP="00E07C24">
      <w:pPr>
        <w:spacing w:after="0"/>
        <w:jc w:val="both"/>
      </w:pPr>
      <w:r>
        <w:t>Mgr. Jana Mandlová</w:t>
      </w:r>
    </w:p>
    <w:p w14:paraId="353DEF6C" w14:textId="588AC2A9" w:rsidR="00E07C24" w:rsidRPr="00AA7273" w:rsidRDefault="00E07C24" w:rsidP="00E07C24">
      <w:pPr>
        <w:spacing w:after="0"/>
        <w:jc w:val="both"/>
      </w:pPr>
      <w:r>
        <w:t>Ing. Monika Gábrlíková</w:t>
      </w:r>
    </w:p>
    <w:sectPr w:rsidR="00E07C24" w:rsidRPr="00AA7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6E99C" w14:textId="77777777" w:rsidR="002133A7" w:rsidRDefault="002133A7" w:rsidP="00E07C24">
      <w:pPr>
        <w:spacing w:after="0" w:line="240" w:lineRule="auto"/>
      </w:pPr>
      <w:r>
        <w:separator/>
      </w:r>
    </w:p>
  </w:endnote>
  <w:endnote w:type="continuationSeparator" w:id="0">
    <w:p w14:paraId="549081B3" w14:textId="77777777" w:rsidR="002133A7" w:rsidRDefault="002133A7" w:rsidP="00E07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E7943" w14:textId="77777777" w:rsidR="002133A7" w:rsidRDefault="002133A7" w:rsidP="00E07C24">
      <w:pPr>
        <w:spacing w:after="0" w:line="240" w:lineRule="auto"/>
      </w:pPr>
      <w:r>
        <w:separator/>
      </w:r>
    </w:p>
  </w:footnote>
  <w:footnote w:type="continuationSeparator" w:id="0">
    <w:p w14:paraId="7EC4B6F2" w14:textId="77777777" w:rsidR="002133A7" w:rsidRDefault="002133A7" w:rsidP="00E07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73"/>
    <w:rsid w:val="0012353C"/>
    <w:rsid w:val="001D5836"/>
    <w:rsid w:val="002133A7"/>
    <w:rsid w:val="00290776"/>
    <w:rsid w:val="00382632"/>
    <w:rsid w:val="0051735D"/>
    <w:rsid w:val="005C7D0C"/>
    <w:rsid w:val="0084106E"/>
    <w:rsid w:val="00AA7273"/>
    <w:rsid w:val="00AF1A2F"/>
    <w:rsid w:val="00B31CA0"/>
    <w:rsid w:val="00B57721"/>
    <w:rsid w:val="00B67C67"/>
    <w:rsid w:val="00BA233C"/>
    <w:rsid w:val="00DC58CA"/>
    <w:rsid w:val="00E0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504E1"/>
  <w15:chartTrackingRefBased/>
  <w15:docId w15:val="{ACE956B9-78CE-4FD6-9306-82FFFF87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7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7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7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7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7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7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7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7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7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7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7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7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727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727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727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727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727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727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7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7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7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7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7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727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727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727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7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727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727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A727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A7273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7C24"/>
  </w:style>
  <w:style w:type="paragraph" w:styleId="Zpat">
    <w:name w:val="footer"/>
    <w:basedOn w:val="Normln"/>
    <w:link w:val="Zpat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7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kraj.cz/informace-pro-obce-mistni-poplatky-danovy-rad-vzory/vzo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kraj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771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Kudela Milan</dc:creator>
  <cp:keywords/>
  <dc:description/>
  <cp:lastModifiedBy>Gábrlíková Monika</cp:lastModifiedBy>
  <cp:revision>7</cp:revision>
  <cp:lastPrinted>2025-12-09T13:25:00Z</cp:lastPrinted>
  <dcterms:created xsi:type="dcterms:W3CDTF">2025-12-09T13:28:00Z</dcterms:created>
  <dcterms:modified xsi:type="dcterms:W3CDTF">2026-08-12T11:10:00Z</dcterms:modified>
</cp:coreProperties>
</file>