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katabulky"/>
        <w:tblW w:w="850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A761E4" w:rsidRPr="0040180C" w14:paraId="3D9E301C" w14:textId="77777777" w:rsidTr="0FFB8041">
        <w:trPr>
          <w:trHeight w:val="1067"/>
        </w:trPr>
        <w:tc>
          <w:tcPr>
            <w:tcW w:w="8505" w:type="dxa"/>
            <w:vAlign w:val="center"/>
          </w:tcPr>
          <w:p w14:paraId="6C957B0A" w14:textId="77777777" w:rsidR="00A761E4" w:rsidRPr="0040180C" w:rsidRDefault="005939CD">
            <w:pPr>
              <w:spacing w:after="0" w:line="240" w:lineRule="auto"/>
              <w:jc w:val="center"/>
              <w:rPr>
                <w:b/>
                <w:sz w:val="28"/>
                <w:szCs w:val="28"/>
                <w:lang w:val="cs-CZ"/>
              </w:rPr>
            </w:pPr>
            <w:r w:rsidRPr="0040180C">
              <w:rPr>
                <w:rFonts w:ascii="Arial" w:eastAsia="Calibri" w:hAnsi="Arial" w:cs="Arial"/>
                <w:b/>
                <w:bCs/>
                <w:noProof/>
                <w:sz w:val="48"/>
                <w:lang w:val="cs-CZ" w:eastAsia="cs-CZ" w:bidi="ar-SA"/>
              </w:rPr>
              <w:drawing>
                <wp:inline distT="0" distB="0" distL="0" distR="0" wp14:anchorId="78E23554" wp14:editId="1924C703">
                  <wp:extent cx="4248150" cy="947943"/>
                  <wp:effectExtent l="0" t="0" r="0" b="5080"/>
                  <wp:docPr id="3" name="Obrázek 3" descr="V:\PS_KUOK_Krajsky_akcni_plan\Publicita\logolink_MSMT_VVV_hor_barva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S_KUOK_Krajsky_akcni_plan\Publicita\logolink_MSMT_VVV_hor_barva_cz.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9709" cy="948291"/>
                          </a:xfrm>
                          <a:prstGeom prst="rect">
                            <a:avLst/>
                          </a:prstGeom>
                          <a:noFill/>
                          <a:ln>
                            <a:noFill/>
                          </a:ln>
                        </pic:spPr>
                      </pic:pic>
                    </a:graphicData>
                  </a:graphic>
                </wp:inline>
              </w:drawing>
            </w:r>
          </w:p>
        </w:tc>
      </w:tr>
      <w:tr w:rsidR="00A761E4" w:rsidRPr="0040180C" w14:paraId="3844F959" w14:textId="77777777" w:rsidTr="0FFB8041">
        <w:tc>
          <w:tcPr>
            <w:tcW w:w="8505" w:type="dxa"/>
            <w:vAlign w:val="center"/>
          </w:tcPr>
          <w:p w14:paraId="78A87736" w14:textId="77777777" w:rsidR="00A761E4" w:rsidRPr="0040180C" w:rsidRDefault="00A761E4">
            <w:pPr>
              <w:spacing w:after="0" w:line="240" w:lineRule="auto"/>
              <w:jc w:val="center"/>
              <w:rPr>
                <w:b/>
                <w:sz w:val="28"/>
                <w:szCs w:val="28"/>
                <w:lang w:val="cs-CZ"/>
              </w:rPr>
            </w:pPr>
          </w:p>
          <w:p w14:paraId="71F25909" w14:textId="77777777" w:rsidR="00A761E4" w:rsidRPr="0040180C" w:rsidRDefault="00A761E4">
            <w:pPr>
              <w:spacing w:after="0" w:line="240" w:lineRule="auto"/>
              <w:jc w:val="center"/>
              <w:rPr>
                <w:b/>
                <w:sz w:val="28"/>
                <w:szCs w:val="28"/>
                <w:lang w:val="cs-CZ"/>
              </w:rPr>
            </w:pPr>
          </w:p>
          <w:p w14:paraId="794EA960" w14:textId="77777777" w:rsidR="00A761E4" w:rsidRPr="0040180C" w:rsidRDefault="00A761E4">
            <w:pPr>
              <w:spacing w:after="0" w:line="240" w:lineRule="auto"/>
              <w:jc w:val="center"/>
              <w:rPr>
                <w:b/>
                <w:sz w:val="28"/>
                <w:szCs w:val="28"/>
                <w:lang w:val="cs-CZ"/>
              </w:rPr>
            </w:pPr>
          </w:p>
          <w:p w14:paraId="59C4B27F" w14:textId="77777777" w:rsidR="00A761E4" w:rsidRPr="0040180C" w:rsidRDefault="00A761E4">
            <w:pPr>
              <w:spacing w:after="0" w:line="240" w:lineRule="auto"/>
              <w:jc w:val="center"/>
              <w:rPr>
                <w:b/>
                <w:sz w:val="28"/>
                <w:szCs w:val="28"/>
                <w:lang w:val="cs-CZ"/>
              </w:rPr>
            </w:pPr>
          </w:p>
          <w:p w14:paraId="34C427F0" w14:textId="77777777" w:rsidR="00A761E4" w:rsidRPr="0040180C" w:rsidRDefault="00A761E4">
            <w:pPr>
              <w:spacing w:after="0" w:line="240" w:lineRule="auto"/>
              <w:rPr>
                <w:b/>
                <w:sz w:val="28"/>
                <w:szCs w:val="28"/>
                <w:lang w:val="cs-CZ"/>
              </w:rPr>
            </w:pPr>
          </w:p>
          <w:p w14:paraId="643CF37C" w14:textId="77777777" w:rsidR="00A761E4" w:rsidRPr="0040180C" w:rsidRDefault="00A761E4">
            <w:pPr>
              <w:spacing w:after="0" w:line="240" w:lineRule="auto"/>
              <w:rPr>
                <w:b/>
                <w:sz w:val="28"/>
                <w:szCs w:val="28"/>
                <w:lang w:val="cs-CZ"/>
              </w:rPr>
            </w:pPr>
          </w:p>
          <w:p w14:paraId="1155B8F6" w14:textId="77777777" w:rsidR="00A761E4" w:rsidRPr="0040180C" w:rsidRDefault="00A761E4">
            <w:pPr>
              <w:spacing w:after="0" w:line="240" w:lineRule="auto"/>
              <w:rPr>
                <w:b/>
                <w:sz w:val="28"/>
                <w:szCs w:val="28"/>
                <w:lang w:val="cs-CZ"/>
              </w:rPr>
            </w:pPr>
          </w:p>
          <w:p w14:paraId="20A571D6" w14:textId="77777777" w:rsidR="00A761E4" w:rsidRPr="0040180C" w:rsidRDefault="00A761E4">
            <w:pPr>
              <w:spacing w:after="0" w:line="240" w:lineRule="auto"/>
              <w:rPr>
                <w:b/>
                <w:sz w:val="28"/>
                <w:szCs w:val="28"/>
                <w:lang w:val="cs-CZ"/>
              </w:rPr>
            </w:pPr>
          </w:p>
          <w:p w14:paraId="060CE8A0" w14:textId="77777777" w:rsidR="00A761E4" w:rsidRPr="0040180C" w:rsidRDefault="00A761E4">
            <w:pPr>
              <w:spacing w:after="0" w:line="240" w:lineRule="auto"/>
              <w:jc w:val="center"/>
              <w:rPr>
                <w:b/>
                <w:sz w:val="28"/>
                <w:szCs w:val="28"/>
                <w:lang w:val="cs-CZ"/>
              </w:rPr>
            </w:pPr>
          </w:p>
        </w:tc>
      </w:tr>
      <w:tr w:rsidR="00A761E4" w:rsidRPr="0040180C" w14:paraId="1A3C01C0" w14:textId="77777777" w:rsidTr="0FFB8041">
        <w:tc>
          <w:tcPr>
            <w:tcW w:w="8505" w:type="dxa"/>
            <w:vAlign w:val="center"/>
          </w:tcPr>
          <w:p w14:paraId="491EA027" w14:textId="77777777" w:rsidR="00A761E4" w:rsidRPr="0040180C" w:rsidRDefault="005939CD">
            <w:pPr>
              <w:spacing w:before="240" w:after="0" w:line="240" w:lineRule="auto"/>
              <w:jc w:val="center"/>
              <w:rPr>
                <w:b/>
                <w:sz w:val="40"/>
                <w:szCs w:val="40"/>
                <w:lang w:val="cs-CZ"/>
              </w:rPr>
            </w:pPr>
            <w:r w:rsidRPr="0040180C">
              <w:rPr>
                <w:b/>
                <w:sz w:val="40"/>
                <w:szCs w:val="40"/>
                <w:lang w:val="cs-CZ"/>
              </w:rPr>
              <w:t xml:space="preserve">Krajský akční plán rozvoje vzdělávání Olomouckého kraje III </w:t>
            </w:r>
          </w:p>
          <w:p w14:paraId="36F2C352" w14:textId="77777777" w:rsidR="00A761E4" w:rsidRPr="0040180C" w:rsidRDefault="6D00651B" w:rsidP="302A6D03">
            <w:pPr>
              <w:spacing w:before="240" w:after="0" w:line="240" w:lineRule="auto"/>
              <w:jc w:val="center"/>
              <w:rPr>
                <w:b/>
                <w:bCs/>
                <w:sz w:val="40"/>
                <w:szCs w:val="40"/>
                <w:lang w:val="cs-CZ"/>
              </w:rPr>
            </w:pPr>
            <w:r w:rsidRPr="0040180C">
              <w:rPr>
                <w:b/>
                <w:bCs/>
                <w:sz w:val="40"/>
                <w:szCs w:val="40"/>
                <w:lang w:val="cs-CZ"/>
              </w:rPr>
              <w:t>(1. část: Analytická část)</w:t>
            </w:r>
          </w:p>
        </w:tc>
      </w:tr>
      <w:tr w:rsidR="00A761E4" w:rsidRPr="0040180C" w14:paraId="46357DE6" w14:textId="77777777" w:rsidTr="0FFB8041">
        <w:trPr>
          <w:trHeight w:val="589"/>
        </w:trPr>
        <w:tc>
          <w:tcPr>
            <w:tcW w:w="8505" w:type="dxa"/>
            <w:vAlign w:val="bottom"/>
          </w:tcPr>
          <w:p w14:paraId="0B1BD7E1" w14:textId="77777777" w:rsidR="00A761E4" w:rsidRPr="0040180C" w:rsidRDefault="00A761E4">
            <w:pPr>
              <w:spacing w:after="0" w:line="240" w:lineRule="auto"/>
              <w:jc w:val="center"/>
              <w:rPr>
                <w:b/>
                <w:sz w:val="28"/>
                <w:szCs w:val="28"/>
                <w:lang w:val="cs-CZ"/>
              </w:rPr>
            </w:pPr>
          </w:p>
        </w:tc>
      </w:tr>
      <w:tr w:rsidR="00A761E4" w:rsidRPr="0040180C" w14:paraId="5F729F31" w14:textId="77777777" w:rsidTr="0FFB8041">
        <w:tc>
          <w:tcPr>
            <w:tcW w:w="8505" w:type="dxa"/>
            <w:vAlign w:val="center"/>
          </w:tcPr>
          <w:p w14:paraId="0D2BAC03" w14:textId="77777777" w:rsidR="00A761E4" w:rsidRPr="0040180C" w:rsidRDefault="00A761E4">
            <w:pPr>
              <w:spacing w:after="0" w:line="240" w:lineRule="auto"/>
              <w:jc w:val="center"/>
              <w:rPr>
                <w:b/>
                <w:color w:val="FFFFFF" w:themeColor="background1"/>
                <w:sz w:val="28"/>
                <w:szCs w:val="28"/>
                <w:lang w:val="cs-CZ"/>
              </w:rPr>
            </w:pPr>
          </w:p>
        </w:tc>
      </w:tr>
      <w:tr w:rsidR="00A761E4" w:rsidRPr="0040180C" w14:paraId="34AD8279" w14:textId="77777777" w:rsidTr="0FFB8041">
        <w:tc>
          <w:tcPr>
            <w:tcW w:w="8505" w:type="dxa"/>
            <w:vAlign w:val="center"/>
          </w:tcPr>
          <w:p w14:paraId="4B520C2B" w14:textId="77777777" w:rsidR="00A761E4" w:rsidRPr="0040180C" w:rsidRDefault="00A761E4">
            <w:pPr>
              <w:spacing w:before="240" w:after="0" w:line="240" w:lineRule="auto"/>
              <w:rPr>
                <w:b/>
                <w:color w:val="FFFFFF" w:themeColor="background1"/>
                <w:sz w:val="28"/>
                <w:szCs w:val="28"/>
                <w:lang w:val="cs-CZ"/>
              </w:rPr>
            </w:pPr>
          </w:p>
          <w:p w14:paraId="7784974E" w14:textId="77777777" w:rsidR="00A761E4" w:rsidRPr="0040180C" w:rsidRDefault="00A761E4">
            <w:pPr>
              <w:spacing w:before="240" w:after="0" w:line="240" w:lineRule="auto"/>
              <w:rPr>
                <w:b/>
                <w:color w:val="FFFFFF" w:themeColor="background1"/>
                <w:sz w:val="28"/>
                <w:szCs w:val="28"/>
                <w:lang w:val="cs-CZ"/>
              </w:rPr>
            </w:pPr>
          </w:p>
        </w:tc>
      </w:tr>
      <w:tr w:rsidR="00A761E4" w:rsidRPr="0040180C" w14:paraId="00CFB133" w14:textId="77777777" w:rsidTr="0FFB8041">
        <w:tc>
          <w:tcPr>
            <w:tcW w:w="8505" w:type="dxa"/>
            <w:vAlign w:val="center"/>
          </w:tcPr>
          <w:p w14:paraId="7F732E99" w14:textId="77777777" w:rsidR="00A761E4" w:rsidRPr="0040180C" w:rsidRDefault="00A761E4">
            <w:pPr>
              <w:spacing w:before="240" w:after="0" w:line="240" w:lineRule="auto"/>
              <w:rPr>
                <w:b/>
                <w:color w:val="FFFFFF" w:themeColor="background1"/>
                <w:sz w:val="28"/>
                <w:szCs w:val="28"/>
                <w:lang w:val="cs-CZ"/>
              </w:rPr>
            </w:pPr>
          </w:p>
        </w:tc>
      </w:tr>
      <w:tr w:rsidR="00A761E4" w:rsidRPr="0040180C" w14:paraId="27C46A11" w14:textId="77777777" w:rsidTr="0FFB8041">
        <w:tc>
          <w:tcPr>
            <w:tcW w:w="8505" w:type="dxa"/>
            <w:vAlign w:val="center"/>
          </w:tcPr>
          <w:p w14:paraId="3ACDB0B1" w14:textId="77777777" w:rsidR="00A761E4" w:rsidRPr="0040180C" w:rsidRDefault="005939CD">
            <w:pPr>
              <w:spacing w:before="240" w:after="0" w:line="240" w:lineRule="auto"/>
              <w:jc w:val="center"/>
              <w:rPr>
                <w:lang w:val="cs-CZ"/>
              </w:rPr>
            </w:pPr>
            <w:r w:rsidRPr="0040180C">
              <w:rPr>
                <w:lang w:val="cs-CZ"/>
              </w:rPr>
              <w:t>Zpracovatelé:</w:t>
            </w:r>
          </w:p>
          <w:p w14:paraId="000054DE" w14:textId="3458F997" w:rsidR="00A761E4" w:rsidRPr="0040180C" w:rsidRDefault="7F3DFE53" w:rsidP="0FFB8041">
            <w:pPr>
              <w:spacing w:before="240" w:after="0" w:line="240" w:lineRule="auto"/>
              <w:jc w:val="center"/>
              <w:rPr>
                <w:b/>
                <w:bCs/>
                <w:color w:val="FFFFFF" w:themeColor="background1"/>
                <w:sz w:val="28"/>
                <w:szCs w:val="28"/>
                <w:lang w:val="cs-CZ"/>
              </w:rPr>
            </w:pPr>
            <w:r w:rsidRPr="0FFB8041">
              <w:rPr>
                <w:lang w:val="cs-CZ"/>
              </w:rPr>
              <w:t xml:space="preserve">Realizační tým projektu </w:t>
            </w:r>
            <w:r w:rsidR="74F3064B" w:rsidRPr="0FFB8041">
              <w:rPr>
                <w:rFonts w:ascii="Arial" w:eastAsia="Arial" w:hAnsi="Arial" w:cs="Arial"/>
                <w:color w:val="4D5156"/>
                <w:sz w:val="21"/>
                <w:szCs w:val="21"/>
                <w:lang w:val="cs-CZ"/>
              </w:rPr>
              <w:t>„</w:t>
            </w:r>
            <w:r w:rsidRPr="0FFB8041">
              <w:rPr>
                <w:lang w:val="cs-CZ"/>
              </w:rPr>
              <w:t>Krajský akční plán rozvoje vzdělávání Olomouckého kraje III</w:t>
            </w:r>
            <w:r w:rsidR="3739FBD9" w:rsidRPr="0FFB8041">
              <w:rPr>
                <w:rFonts w:ascii="Arial" w:eastAsia="Arial" w:hAnsi="Arial" w:cs="Arial"/>
                <w:color w:val="4D5156"/>
                <w:sz w:val="21"/>
                <w:szCs w:val="21"/>
                <w:lang w:val="cs-CZ"/>
              </w:rPr>
              <w:t>“</w:t>
            </w:r>
            <w:r w:rsidRPr="0FFB8041">
              <w:rPr>
                <w:lang w:val="cs-CZ"/>
              </w:rPr>
              <w:t xml:space="preserve">, </w:t>
            </w:r>
            <w:proofErr w:type="spellStart"/>
            <w:r w:rsidRPr="0FFB8041">
              <w:rPr>
                <w:lang w:val="cs-CZ"/>
              </w:rPr>
              <w:t>reg.č</w:t>
            </w:r>
            <w:proofErr w:type="spellEnd"/>
            <w:r w:rsidRPr="0FFB8041">
              <w:rPr>
                <w:lang w:val="cs-CZ"/>
              </w:rPr>
              <w:t>. CZ.02.3.68/0.0/0.0/20_082/0022475</w:t>
            </w:r>
          </w:p>
        </w:tc>
      </w:tr>
      <w:tr w:rsidR="00A761E4" w:rsidRPr="0040180C" w14:paraId="0A540024" w14:textId="77777777" w:rsidTr="0FFB8041">
        <w:tc>
          <w:tcPr>
            <w:tcW w:w="8505" w:type="dxa"/>
            <w:vAlign w:val="center"/>
          </w:tcPr>
          <w:p w14:paraId="3525E877" w14:textId="77777777" w:rsidR="00A761E4" w:rsidRPr="0040180C" w:rsidRDefault="00A761E4">
            <w:pPr>
              <w:spacing w:line="240" w:lineRule="auto"/>
              <w:jc w:val="center"/>
              <w:rPr>
                <w:lang w:val="cs-CZ"/>
              </w:rPr>
            </w:pPr>
          </w:p>
        </w:tc>
      </w:tr>
      <w:tr w:rsidR="00A761E4" w:rsidRPr="0040180C" w14:paraId="3EDFE0C7" w14:textId="77777777" w:rsidTr="0FFB8041">
        <w:tc>
          <w:tcPr>
            <w:tcW w:w="8505" w:type="dxa"/>
            <w:vAlign w:val="center"/>
          </w:tcPr>
          <w:p w14:paraId="53960F90" w14:textId="77777777" w:rsidR="00A761E4" w:rsidRPr="0040180C" w:rsidRDefault="00A761E4">
            <w:pPr>
              <w:spacing w:line="240" w:lineRule="auto"/>
              <w:rPr>
                <w:lang w:val="cs-CZ"/>
              </w:rPr>
            </w:pPr>
          </w:p>
        </w:tc>
      </w:tr>
      <w:tr w:rsidR="00A761E4" w:rsidRPr="0040180C" w14:paraId="148F0E0B" w14:textId="77777777" w:rsidTr="0FFB8041">
        <w:tc>
          <w:tcPr>
            <w:tcW w:w="8505" w:type="dxa"/>
            <w:vAlign w:val="center"/>
          </w:tcPr>
          <w:p w14:paraId="2DBF077D" w14:textId="77777777" w:rsidR="00A761E4" w:rsidRPr="0040180C" w:rsidRDefault="00A761E4">
            <w:pPr>
              <w:spacing w:line="240" w:lineRule="auto"/>
              <w:jc w:val="center"/>
              <w:rPr>
                <w:lang w:val="cs-CZ"/>
              </w:rPr>
            </w:pPr>
          </w:p>
        </w:tc>
      </w:tr>
      <w:tr w:rsidR="00A761E4" w:rsidRPr="0040180C" w14:paraId="47ED9BB1" w14:textId="77777777" w:rsidTr="0FFB8041">
        <w:tc>
          <w:tcPr>
            <w:tcW w:w="8505" w:type="dxa"/>
            <w:vAlign w:val="center"/>
          </w:tcPr>
          <w:p w14:paraId="4F1A8859" w14:textId="77777777" w:rsidR="00A761E4" w:rsidRPr="0040180C" w:rsidRDefault="005939CD">
            <w:pPr>
              <w:spacing w:line="240" w:lineRule="auto"/>
              <w:jc w:val="center"/>
              <w:rPr>
                <w:lang w:val="cs-CZ"/>
              </w:rPr>
            </w:pPr>
            <w:r w:rsidRPr="0040180C">
              <w:rPr>
                <w:noProof/>
                <w:lang w:val="cs-CZ" w:eastAsia="cs-CZ" w:bidi="ar-SA"/>
              </w:rPr>
              <w:drawing>
                <wp:inline distT="0" distB="0" distL="0" distR="0" wp14:anchorId="32F37C5B" wp14:editId="41F686BA">
                  <wp:extent cx="3009900" cy="1314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09900" cy="1314450"/>
                          </a:xfrm>
                          <a:prstGeom prst="rect">
                            <a:avLst/>
                          </a:prstGeom>
                        </pic:spPr>
                      </pic:pic>
                    </a:graphicData>
                  </a:graphic>
                </wp:inline>
              </w:drawing>
            </w:r>
          </w:p>
        </w:tc>
      </w:tr>
      <w:tr w:rsidR="00A761E4" w:rsidRPr="0040180C" w14:paraId="5C7AF448" w14:textId="77777777" w:rsidTr="0FFB8041">
        <w:tc>
          <w:tcPr>
            <w:tcW w:w="8505" w:type="dxa"/>
            <w:vAlign w:val="center"/>
          </w:tcPr>
          <w:p w14:paraId="017ABB95" w14:textId="77777777" w:rsidR="00A761E4" w:rsidRPr="0040180C" w:rsidRDefault="00A761E4">
            <w:pPr>
              <w:spacing w:line="240" w:lineRule="auto"/>
              <w:rPr>
                <w:lang w:val="cs-CZ"/>
              </w:rPr>
            </w:pPr>
          </w:p>
        </w:tc>
      </w:tr>
      <w:tr w:rsidR="00A761E4" w:rsidRPr="0040180C" w14:paraId="648ED46D" w14:textId="77777777" w:rsidTr="0FFB8041">
        <w:tc>
          <w:tcPr>
            <w:tcW w:w="8505" w:type="dxa"/>
            <w:vAlign w:val="center"/>
          </w:tcPr>
          <w:p w14:paraId="73FA4DFD" w14:textId="77777777" w:rsidR="00A761E4" w:rsidRPr="0040180C" w:rsidRDefault="00A761E4">
            <w:pPr>
              <w:spacing w:line="240" w:lineRule="auto"/>
              <w:rPr>
                <w:lang w:val="cs-CZ"/>
              </w:rPr>
            </w:pPr>
          </w:p>
        </w:tc>
      </w:tr>
      <w:tr w:rsidR="00A761E4" w:rsidRPr="0040180C" w14:paraId="5D6E14F1" w14:textId="77777777" w:rsidTr="0FFB8041">
        <w:tc>
          <w:tcPr>
            <w:tcW w:w="8505" w:type="dxa"/>
            <w:vAlign w:val="center"/>
          </w:tcPr>
          <w:p w14:paraId="56783AA1" w14:textId="77777777" w:rsidR="00A761E4" w:rsidRPr="0040180C" w:rsidRDefault="00A761E4">
            <w:pPr>
              <w:spacing w:before="240" w:after="0" w:line="240" w:lineRule="auto"/>
              <w:jc w:val="center"/>
              <w:rPr>
                <w:lang w:val="cs-CZ"/>
              </w:rPr>
            </w:pPr>
          </w:p>
        </w:tc>
      </w:tr>
    </w:tbl>
    <w:p w14:paraId="63265550" w14:textId="77777777" w:rsidR="00A761E4" w:rsidRPr="0040180C" w:rsidRDefault="005939CD">
      <w:pPr>
        <w:spacing w:after="0" w:line="240" w:lineRule="auto"/>
        <w:rPr>
          <w:rFonts w:ascii="Times New Roman" w:hAnsi="Times New Roman"/>
          <w:lang w:val="cs-CZ"/>
        </w:rPr>
      </w:pPr>
      <w:r w:rsidRPr="0040180C">
        <w:rPr>
          <w:rFonts w:ascii="Times New Roman" w:hAnsi="Times New Roman"/>
          <w:lang w:val="cs-CZ"/>
        </w:rPr>
        <w:t>Obsah</w:t>
      </w:r>
    </w:p>
    <w:p w14:paraId="50A3D041" w14:textId="77777777" w:rsidR="00A761E4" w:rsidRPr="0040180C" w:rsidRDefault="00A761E4">
      <w:pPr>
        <w:spacing w:after="0" w:line="240" w:lineRule="auto"/>
        <w:rPr>
          <w:rFonts w:ascii="Times New Roman" w:hAnsi="Times New Roman"/>
          <w:lang w:val="cs-CZ"/>
        </w:rPr>
      </w:pPr>
    </w:p>
    <w:p w14:paraId="7ED1E845" w14:textId="08880B65" w:rsidR="0014022B" w:rsidRDefault="005939CD">
      <w:pPr>
        <w:pStyle w:val="Obsah1"/>
        <w:rPr>
          <w:rFonts w:asciiTheme="minorHAnsi" w:eastAsiaTheme="minorEastAsia" w:hAnsiTheme="minorHAnsi" w:cstheme="minorBidi"/>
          <w:noProof/>
          <w:lang w:val="cs-CZ" w:eastAsia="cs-CZ" w:bidi="ar-SA"/>
        </w:rPr>
      </w:pPr>
      <w:r w:rsidRPr="0040180C">
        <w:rPr>
          <w:rFonts w:ascii="Times New Roman" w:hAnsi="Times New Roman"/>
          <w:lang w:val="cs-CZ"/>
        </w:rPr>
        <w:fldChar w:fldCharType="begin"/>
      </w:r>
      <w:r w:rsidRPr="0040180C">
        <w:rPr>
          <w:rFonts w:ascii="Times New Roman" w:hAnsi="Times New Roman"/>
          <w:lang w:val="cs-CZ"/>
        </w:rPr>
        <w:instrText xml:space="preserve"> TOC \o "1-3" \h \z \u </w:instrText>
      </w:r>
      <w:r w:rsidRPr="0040180C">
        <w:rPr>
          <w:rFonts w:ascii="Times New Roman" w:hAnsi="Times New Roman"/>
          <w:lang w:val="cs-CZ"/>
        </w:rPr>
        <w:fldChar w:fldCharType="separate"/>
      </w:r>
      <w:hyperlink w:anchor="_Toc144715890" w:history="1">
        <w:r w:rsidR="0014022B" w:rsidRPr="00F80842">
          <w:rPr>
            <w:rStyle w:val="Hypertextovodkaz"/>
            <w:rFonts w:ascii="Times New Roman" w:hAnsi="Times New Roman"/>
            <w:b/>
            <w:noProof/>
            <w:lang w:val="cs-CZ"/>
          </w:rPr>
          <w:t>Úvod</w:t>
        </w:r>
        <w:r w:rsidR="0014022B">
          <w:rPr>
            <w:noProof/>
            <w:webHidden/>
          </w:rPr>
          <w:tab/>
        </w:r>
        <w:r w:rsidR="0014022B">
          <w:rPr>
            <w:noProof/>
            <w:webHidden/>
          </w:rPr>
          <w:fldChar w:fldCharType="begin"/>
        </w:r>
        <w:r w:rsidR="0014022B">
          <w:rPr>
            <w:noProof/>
            <w:webHidden/>
          </w:rPr>
          <w:instrText xml:space="preserve"> PAGEREF _Toc144715890 \h </w:instrText>
        </w:r>
        <w:r w:rsidR="0014022B">
          <w:rPr>
            <w:noProof/>
            <w:webHidden/>
          </w:rPr>
        </w:r>
        <w:r w:rsidR="0014022B">
          <w:rPr>
            <w:noProof/>
            <w:webHidden/>
          </w:rPr>
          <w:fldChar w:fldCharType="separate"/>
        </w:r>
        <w:r w:rsidR="0014022B">
          <w:rPr>
            <w:noProof/>
            <w:webHidden/>
          </w:rPr>
          <w:t>- 4 -</w:t>
        </w:r>
        <w:r w:rsidR="0014022B">
          <w:rPr>
            <w:noProof/>
            <w:webHidden/>
          </w:rPr>
          <w:fldChar w:fldCharType="end"/>
        </w:r>
      </w:hyperlink>
    </w:p>
    <w:p w14:paraId="55C8974A" w14:textId="0D6E6AC2" w:rsidR="0014022B" w:rsidRDefault="004D5B54">
      <w:pPr>
        <w:pStyle w:val="Obsah1"/>
        <w:rPr>
          <w:rFonts w:asciiTheme="minorHAnsi" w:eastAsiaTheme="minorEastAsia" w:hAnsiTheme="minorHAnsi" w:cstheme="minorBidi"/>
          <w:noProof/>
          <w:lang w:val="cs-CZ" w:eastAsia="cs-CZ" w:bidi="ar-SA"/>
        </w:rPr>
      </w:pPr>
      <w:hyperlink w:anchor="_Toc144715891" w:history="1">
        <w:r w:rsidR="0014022B" w:rsidRPr="00F80842">
          <w:rPr>
            <w:rStyle w:val="Hypertextovodkaz"/>
            <w:rFonts w:ascii="Times New Roman" w:hAnsi="Times New Roman"/>
            <w:b/>
            <w:noProof/>
            <w:lang w:val="cs-CZ"/>
          </w:rPr>
          <w:t>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Socioekonomická analýza území</w:t>
        </w:r>
        <w:r w:rsidR="0014022B">
          <w:rPr>
            <w:noProof/>
            <w:webHidden/>
          </w:rPr>
          <w:tab/>
        </w:r>
        <w:r w:rsidR="0014022B">
          <w:rPr>
            <w:noProof/>
            <w:webHidden/>
          </w:rPr>
          <w:fldChar w:fldCharType="begin"/>
        </w:r>
        <w:r w:rsidR="0014022B">
          <w:rPr>
            <w:noProof/>
            <w:webHidden/>
          </w:rPr>
          <w:instrText xml:space="preserve"> PAGEREF _Toc144715891 \h </w:instrText>
        </w:r>
        <w:r w:rsidR="0014022B">
          <w:rPr>
            <w:noProof/>
            <w:webHidden/>
          </w:rPr>
        </w:r>
        <w:r w:rsidR="0014022B">
          <w:rPr>
            <w:noProof/>
            <w:webHidden/>
          </w:rPr>
          <w:fldChar w:fldCharType="separate"/>
        </w:r>
        <w:r w:rsidR="0014022B">
          <w:rPr>
            <w:noProof/>
            <w:webHidden/>
          </w:rPr>
          <w:t>- 7 -</w:t>
        </w:r>
        <w:r w:rsidR="0014022B">
          <w:rPr>
            <w:noProof/>
            <w:webHidden/>
          </w:rPr>
          <w:fldChar w:fldCharType="end"/>
        </w:r>
      </w:hyperlink>
    </w:p>
    <w:p w14:paraId="0B60C9A1" w14:textId="371027F5" w:rsidR="0014022B" w:rsidRDefault="004D5B54">
      <w:pPr>
        <w:pStyle w:val="Obsah2"/>
        <w:rPr>
          <w:rFonts w:asciiTheme="minorHAnsi" w:eastAsiaTheme="minorEastAsia" w:hAnsiTheme="minorHAnsi" w:cstheme="minorBidi"/>
          <w:noProof/>
          <w:lang w:val="cs-CZ" w:eastAsia="cs-CZ" w:bidi="ar-SA"/>
        </w:rPr>
      </w:pPr>
      <w:hyperlink w:anchor="_Toc144715892" w:history="1">
        <w:r w:rsidR="0014022B" w:rsidRPr="00F80842">
          <w:rPr>
            <w:rStyle w:val="Hypertextovodkaz"/>
            <w:rFonts w:ascii="Times New Roman" w:hAnsi="Times New Roman"/>
            <w:b/>
            <w:noProof/>
            <w:lang w:val="cs-CZ"/>
          </w:rPr>
          <w:t>1.1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Obyvatelstvo</w:t>
        </w:r>
        <w:r w:rsidR="0014022B">
          <w:rPr>
            <w:noProof/>
            <w:webHidden/>
          </w:rPr>
          <w:tab/>
        </w:r>
        <w:r w:rsidR="0014022B">
          <w:rPr>
            <w:noProof/>
            <w:webHidden/>
          </w:rPr>
          <w:fldChar w:fldCharType="begin"/>
        </w:r>
        <w:r w:rsidR="0014022B">
          <w:rPr>
            <w:noProof/>
            <w:webHidden/>
          </w:rPr>
          <w:instrText xml:space="preserve"> PAGEREF _Toc144715892 \h </w:instrText>
        </w:r>
        <w:r w:rsidR="0014022B">
          <w:rPr>
            <w:noProof/>
            <w:webHidden/>
          </w:rPr>
        </w:r>
        <w:r w:rsidR="0014022B">
          <w:rPr>
            <w:noProof/>
            <w:webHidden/>
          </w:rPr>
          <w:fldChar w:fldCharType="separate"/>
        </w:r>
        <w:r w:rsidR="0014022B">
          <w:rPr>
            <w:noProof/>
            <w:webHidden/>
          </w:rPr>
          <w:t>- 7 -</w:t>
        </w:r>
        <w:r w:rsidR="0014022B">
          <w:rPr>
            <w:noProof/>
            <w:webHidden/>
          </w:rPr>
          <w:fldChar w:fldCharType="end"/>
        </w:r>
      </w:hyperlink>
    </w:p>
    <w:p w14:paraId="1B23CD81" w14:textId="2F6712D0"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3" w:history="1">
        <w:r w:rsidR="0014022B" w:rsidRPr="00F80842">
          <w:rPr>
            <w:rStyle w:val="Hypertextovodkaz"/>
            <w:rFonts w:ascii="Times New Roman" w:hAnsi="Times New Roman"/>
            <w:noProof/>
            <w:lang w:val="cs-CZ"/>
          </w:rPr>
          <w:t>1.1.1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Demografický vývoj</w:t>
        </w:r>
        <w:r w:rsidR="0014022B">
          <w:rPr>
            <w:noProof/>
            <w:webHidden/>
          </w:rPr>
          <w:tab/>
        </w:r>
        <w:r w:rsidR="0014022B">
          <w:rPr>
            <w:noProof/>
            <w:webHidden/>
          </w:rPr>
          <w:fldChar w:fldCharType="begin"/>
        </w:r>
        <w:r w:rsidR="0014022B">
          <w:rPr>
            <w:noProof/>
            <w:webHidden/>
          </w:rPr>
          <w:instrText xml:space="preserve"> PAGEREF _Toc144715893 \h </w:instrText>
        </w:r>
        <w:r w:rsidR="0014022B">
          <w:rPr>
            <w:noProof/>
            <w:webHidden/>
          </w:rPr>
        </w:r>
        <w:r w:rsidR="0014022B">
          <w:rPr>
            <w:noProof/>
            <w:webHidden/>
          </w:rPr>
          <w:fldChar w:fldCharType="separate"/>
        </w:r>
        <w:r w:rsidR="0014022B">
          <w:rPr>
            <w:noProof/>
            <w:webHidden/>
          </w:rPr>
          <w:t>- 9 -</w:t>
        </w:r>
        <w:r w:rsidR="0014022B">
          <w:rPr>
            <w:noProof/>
            <w:webHidden/>
          </w:rPr>
          <w:fldChar w:fldCharType="end"/>
        </w:r>
      </w:hyperlink>
    </w:p>
    <w:p w14:paraId="478F8130" w14:textId="56B0068C"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4" w:history="1">
        <w:r w:rsidR="0014022B" w:rsidRPr="00F80842">
          <w:rPr>
            <w:rStyle w:val="Hypertextovodkaz"/>
            <w:rFonts w:ascii="Times New Roman" w:hAnsi="Times New Roman"/>
            <w:noProof/>
            <w:lang w:val="cs-CZ"/>
          </w:rPr>
          <w:t>1.1.2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Vzdělanostní struktura obyvatel</w:t>
        </w:r>
        <w:r w:rsidR="0014022B">
          <w:rPr>
            <w:noProof/>
            <w:webHidden/>
          </w:rPr>
          <w:tab/>
        </w:r>
        <w:r w:rsidR="0014022B">
          <w:rPr>
            <w:noProof/>
            <w:webHidden/>
          </w:rPr>
          <w:fldChar w:fldCharType="begin"/>
        </w:r>
        <w:r w:rsidR="0014022B">
          <w:rPr>
            <w:noProof/>
            <w:webHidden/>
          </w:rPr>
          <w:instrText xml:space="preserve"> PAGEREF _Toc144715894 \h </w:instrText>
        </w:r>
        <w:r w:rsidR="0014022B">
          <w:rPr>
            <w:noProof/>
            <w:webHidden/>
          </w:rPr>
        </w:r>
        <w:r w:rsidR="0014022B">
          <w:rPr>
            <w:noProof/>
            <w:webHidden/>
          </w:rPr>
          <w:fldChar w:fldCharType="separate"/>
        </w:r>
        <w:r w:rsidR="0014022B">
          <w:rPr>
            <w:noProof/>
            <w:webHidden/>
          </w:rPr>
          <w:t>- 12 -</w:t>
        </w:r>
        <w:r w:rsidR="0014022B">
          <w:rPr>
            <w:noProof/>
            <w:webHidden/>
          </w:rPr>
          <w:fldChar w:fldCharType="end"/>
        </w:r>
      </w:hyperlink>
    </w:p>
    <w:p w14:paraId="675BF889" w14:textId="702223B7"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5" w:history="1">
        <w:r w:rsidR="0014022B" w:rsidRPr="00F80842">
          <w:rPr>
            <w:rStyle w:val="Hypertextovodkaz"/>
            <w:rFonts w:ascii="Times New Roman" w:hAnsi="Times New Roman"/>
            <w:noProof/>
            <w:lang w:val="cs-CZ"/>
          </w:rPr>
          <w:t>1.1.3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Lidské zdroje, trh práce a zaměstnanost</w:t>
        </w:r>
        <w:r w:rsidR="0014022B">
          <w:rPr>
            <w:noProof/>
            <w:webHidden/>
          </w:rPr>
          <w:tab/>
        </w:r>
        <w:r w:rsidR="0014022B">
          <w:rPr>
            <w:noProof/>
            <w:webHidden/>
          </w:rPr>
          <w:fldChar w:fldCharType="begin"/>
        </w:r>
        <w:r w:rsidR="0014022B">
          <w:rPr>
            <w:noProof/>
            <w:webHidden/>
          </w:rPr>
          <w:instrText xml:space="preserve"> PAGEREF _Toc144715895 \h </w:instrText>
        </w:r>
        <w:r w:rsidR="0014022B">
          <w:rPr>
            <w:noProof/>
            <w:webHidden/>
          </w:rPr>
        </w:r>
        <w:r w:rsidR="0014022B">
          <w:rPr>
            <w:noProof/>
            <w:webHidden/>
          </w:rPr>
          <w:fldChar w:fldCharType="separate"/>
        </w:r>
        <w:r w:rsidR="0014022B">
          <w:rPr>
            <w:noProof/>
            <w:webHidden/>
          </w:rPr>
          <w:t>- 14 -</w:t>
        </w:r>
        <w:r w:rsidR="0014022B">
          <w:rPr>
            <w:noProof/>
            <w:webHidden/>
          </w:rPr>
          <w:fldChar w:fldCharType="end"/>
        </w:r>
      </w:hyperlink>
    </w:p>
    <w:p w14:paraId="4E5A8167" w14:textId="6B799CD2" w:rsidR="0014022B" w:rsidRDefault="004D5B54">
      <w:pPr>
        <w:pStyle w:val="Obsah2"/>
        <w:rPr>
          <w:rFonts w:asciiTheme="minorHAnsi" w:eastAsiaTheme="minorEastAsia" w:hAnsiTheme="minorHAnsi" w:cstheme="minorBidi"/>
          <w:noProof/>
          <w:lang w:val="cs-CZ" w:eastAsia="cs-CZ" w:bidi="ar-SA"/>
        </w:rPr>
      </w:pPr>
      <w:hyperlink w:anchor="_Toc144715896" w:history="1">
        <w:r w:rsidR="0014022B" w:rsidRPr="00F80842">
          <w:rPr>
            <w:rStyle w:val="Hypertextovodkaz"/>
            <w:rFonts w:ascii="Times New Roman" w:hAnsi="Times New Roman"/>
            <w:b/>
            <w:noProof/>
            <w:lang w:val="cs-CZ"/>
          </w:rPr>
          <w:t>1.2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Ekonomický rozvoj regionu</w:t>
        </w:r>
        <w:r w:rsidR="0014022B">
          <w:rPr>
            <w:noProof/>
            <w:webHidden/>
          </w:rPr>
          <w:tab/>
        </w:r>
        <w:r w:rsidR="0014022B">
          <w:rPr>
            <w:noProof/>
            <w:webHidden/>
          </w:rPr>
          <w:fldChar w:fldCharType="begin"/>
        </w:r>
        <w:r w:rsidR="0014022B">
          <w:rPr>
            <w:noProof/>
            <w:webHidden/>
          </w:rPr>
          <w:instrText xml:space="preserve"> PAGEREF _Toc144715896 \h </w:instrText>
        </w:r>
        <w:r w:rsidR="0014022B">
          <w:rPr>
            <w:noProof/>
            <w:webHidden/>
          </w:rPr>
        </w:r>
        <w:r w:rsidR="0014022B">
          <w:rPr>
            <w:noProof/>
            <w:webHidden/>
          </w:rPr>
          <w:fldChar w:fldCharType="separate"/>
        </w:r>
        <w:r w:rsidR="0014022B">
          <w:rPr>
            <w:noProof/>
            <w:webHidden/>
          </w:rPr>
          <w:t>- 23 -</w:t>
        </w:r>
        <w:r w:rsidR="0014022B">
          <w:rPr>
            <w:noProof/>
            <w:webHidden/>
          </w:rPr>
          <w:fldChar w:fldCharType="end"/>
        </w:r>
      </w:hyperlink>
    </w:p>
    <w:p w14:paraId="012319E6" w14:textId="2C1D47B9"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7" w:history="1">
        <w:r w:rsidR="0014022B" w:rsidRPr="00F80842">
          <w:rPr>
            <w:rStyle w:val="Hypertextovodkaz"/>
            <w:rFonts w:ascii="Times New Roman" w:hAnsi="Times New Roman"/>
            <w:noProof/>
            <w:lang w:val="cs-CZ"/>
          </w:rPr>
          <w:t>1.2.1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Hrubý domácí produkt a hrubá přidaná hodnota</w:t>
        </w:r>
        <w:r w:rsidR="0014022B">
          <w:rPr>
            <w:noProof/>
            <w:webHidden/>
          </w:rPr>
          <w:tab/>
        </w:r>
        <w:r w:rsidR="0014022B">
          <w:rPr>
            <w:noProof/>
            <w:webHidden/>
          </w:rPr>
          <w:fldChar w:fldCharType="begin"/>
        </w:r>
        <w:r w:rsidR="0014022B">
          <w:rPr>
            <w:noProof/>
            <w:webHidden/>
          </w:rPr>
          <w:instrText xml:space="preserve"> PAGEREF _Toc144715897 \h </w:instrText>
        </w:r>
        <w:r w:rsidR="0014022B">
          <w:rPr>
            <w:noProof/>
            <w:webHidden/>
          </w:rPr>
        </w:r>
        <w:r w:rsidR="0014022B">
          <w:rPr>
            <w:noProof/>
            <w:webHidden/>
          </w:rPr>
          <w:fldChar w:fldCharType="separate"/>
        </w:r>
        <w:r w:rsidR="0014022B">
          <w:rPr>
            <w:noProof/>
            <w:webHidden/>
          </w:rPr>
          <w:t>- 24 -</w:t>
        </w:r>
        <w:r w:rsidR="0014022B">
          <w:rPr>
            <w:noProof/>
            <w:webHidden/>
          </w:rPr>
          <w:fldChar w:fldCharType="end"/>
        </w:r>
      </w:hyperlink>
    </w:p>
    <w:p w14:paraId="3AA538FD" w14:textId="1A44F9DE"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8" w:history="1">
        <w:r w:rsidR="0014022B" w:rsidRPr="00F80842">
          <w:rPr>
            <w:rStyle w:val="Hypertextovodkaz"/>
            <w:rFonts w:ascii="Times New Roman" w:hAnsi="Times New Roman"/>
            <w:noProof/>
            <w:lang w:val="cs-CZ"/>
          </w:rPr>
          <w:t>1.2.2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Mzdy</w:t>
        </w:r>
        <w:r w:rsidR="0014022B">
          <w:rPr>
            <w:noProof/>
            <w:webHidden/>
          </w:rPr>
          <w:tab/>
        </w:r>
        <w:r w:rsidR="0014022B">
          <w:rPr>
            <w:noProof/>
            <w:webHidden/>
          </w:rPr>
          <w:fldChar w:fldCharType="begin"/>
        </w:r>
        <w:r w:rsidR="0014022B">
          <w:rPr>
            <w:noProof/>
            <w:webHidden/>
          </w:rPr>
          <w:instrText xml:space="preserve"> PAGEREF _Toc144715898 \h </w:instrText>
        </w:r>
        <w:r w:rsidR="0014022B">
          <w:rPr>
            <w:noProof/>
            <w:webHidden/>
          </w:rPr>
        </w:r>
        <w:r w:rsidR="0014022B">
          <w:rPr>
            <w:noProof/>
            <w:webHidden/>
          </w:rPr>
          <w:fldChar w:fldCharType="separate"/>
        </w:r>
        <w:r w:rsidR="0014022B">
          <w:rPr>
            <w:noProof/>
            <w:webHidden/>
          </w:rPr>
          <w:t>- 25 -</w:t>
        </w:r>
        <w:r w:rsidR="0014022B">
          <w:rPr>
            <w:noProof/>
            <w:webHidden/>
          </w:rPr>
          <w:fldChar w:fldCharType="end"/>
        </w:r>
      </w:hyperlink>
    </w:p>
    <w:p w14:paraId="6F8810BC" w14:textId="307DC4F1"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899" w:history="1">
        <w:r w:rsidR="0014022B" w:rsidRPr="00F80842">
          <w:rPr>
            <w:rStyle w:val="Hypertextovodkaz"/>
            <w:rFonts w:ascii="Times New Roman" w:hAnsi="Times New Roman"/>
            <w:noProof/>
            <w:lang w:val="cs-CZ"/>
          </w:rPr>
          <w:t>1.2.3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Ekonomické subjekty</w:t>
        </w:r>
        <w:r w:rsidR="0014022B">
          <w:rPr>
            <w:noProof/>
            <w:webHidden/>
          </w:rPr>
          <w:tab/>
        </w:r>
        <w:r w:rsidR="0014022B">
          <w:rPr>
            <w:noProof/>
            <w:webHidden/>
          </w:rPr>
          <w:fldChar w:fldCharType="begin"/>
        </w:r>
        <w:r w:rsidR="0014022B">
          <w:rPr>
            <w:noProof/>
            <w:webHidden/>
          </w:rPr>
          <w:instrText xml:space="preserve"> PAGEREF _Toc144715899 \h </w:instrText>
        </w:r>
        <w:r w:rsidR="0014022B">
          <w:rPr>
            <w:noProof/>
            <w:webHidden/>
          </w:rPr>
        </w:r>
        <w:r w:rsidR="0014022B">
          <w:rPr>
            <w:noProof/>
            <w:webHidden/>
          </w:rPr>
          <w:fldChar w:fldCharType="separate"/>
        </w:r>
        <w:r w:rsidR="0014022B">
          <w:rPr>
            <w:noProof/>
            <w:webHidden/>
          </w:rPr>
          <w:t>- 26 -</w:t>
        </w:r>
        <w:r w:rsidR="0014022B">
          <w:rPr>
            <w:noProof/>
            <w:webHidden/>
          </w:rPr>
          <w:fldChar w:fldCharType="end"/>
        </w:r>
      </w:hyperlink>
    </w:p>
    <w:p w14:paraId="51F6E4E5" w14:textId="4179A499" w:rsidR="0014022B" w:rsidRDefault="004D5B54">
      <w:pPr>
        <w:pStyle w:val="Obsah2"/>
        <w:rPr>
          <w:rFonts w:asciiTheme="minorHAnsi" w:eastAsiaTheme="minorEastAsia" w:hAnsiTheme="minorHAnsi" w:cstheme="minorBidi"/>
          <w:noProof/>
          <w:lang w:val="cs-CZ" w:eastAsia="cs-CZ" w:bidi="ar-SA"/>
        </w:rPr>
      </w:pPr>
      <w:hyperlink w:anchor="_Toc144715900" w:history="1">
        <w:r w:rsidR="0014022B" w:rsidRPr="00F80842">
          <w:rPr>
            <w:rStyle w:val="Hypertextovodkaz"/>
            <w:rFonts w:ascii="Times New Roman" w:hAnsi="Times New Roman"/>
            <w:b/>
            <w:noProof/>
            <w:lang w:val="cs-CZ"/>
          </w:rPr>
          <w:t>1.3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Spolupráce se sociálními partnery</w:t>
        </w:r>
        <w:r w:rsidR="0014022B">
          <w:rPr>
            <w:noProof/>
            <w:webHidden/>
          </w:rPr>
          <w:tab/>
        </w:r>
        <w:r w:rsidR="0014022B">
          <w:rPr>
            <w:noProof/>
            <w:webHidden/>
          </w:rPr>
          <w:fldChar w:fldCharType="begin"/>
        </w:r>
        <w:r w:rsidR="0014022B">
          <w:rPr>
            <w:noProof/>
            <w:webHidden/>
          </w:rPr>
          <w:instrText xml:space="preserve"> PAGEREF _Toc144715900 \h </w:instrText>
        </w:r>
        <w:r w:rsidR="0014022B">
          <w:rPr>
            <w:noProof/>
            <w:webHidden/>
          </w:rPr>
        </w:r>
        <w:r w:rsidR="0014022B">
          <w:rPr>
            <w:noProof/>
            <w:webHidden/>
          </w:rPr>
          <w:fldChar w:fldCharType="separate"/>
        </w:r>
        <w:r w:rsidR="0014022B">
          <w:rPr>
            <w:noProof/>
            <w:webHidden/>
          </w:rPr>
          <w:t>- 27 -</w:t>
        </w:r>
        <w:r w:rsidR="0014022B">
          <w:rPr>
            <w:noProof/>
            <w:webHidden/>
          </w:rPr>
          <w:fldChar w:fldCharType="end"/>
        </w:r>
      </w:hyperlink>
    </w:p>
    <w:p w14:paraId="07B814EA" w14:textId="6049FBA3" w:rsidR="0014022B" w:rsidRDefault="004D5B54">
      <w:pPr>
        <w:pStyle w:val="Obsah1"/>
        <w:rPr>
          <w:rFonts w:asciiTheme="minorHAnsi" w:eastAsiaTheme="minorEastAsia" w:hAnsiTheme="minorHAnsi" w:cstheme="minorBidi"/>
          <w:noProof/>
          <w:lang w:val="cs-CZ" w:eastAsia="cs-CZ" w:bidi="ar-SA"/>
        </w:rPr>
      </w:pPr>
      <w:hyperlink w:anchor="_Toc144715901" w:history="1">
        <w:r w:rsidR="0014022B" w:rsidRPr="00F80842">
          <w:rPr>
            <w:rStyle w:val="Hypertextovodkaz"/>
            <w:rFonts w:ascii="Times New Roman" w:hAnsi="Times New Roman"/>
            <w:b/>
            <w:noProof/>
            <w:lang w:val="cs-CZ"/>
          </w:rPr>
          <w:t>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Analýza potřeb území a rozvojové priority v oblasti vzdělávání</w:t>
        </w:r>
        <w:r w:rsidR="0014022B">
          <w:rPr>
            <w:noProof/>
            <w:webHidden/>
          </w:rPr>
          <w:tab/>
        </w:r>
        <w:r w:rsidR="0014022B">
          <w:rPr>
            <w:noProof/>
            <w:webHidden/>
          </w:rPr>
          <w:fldChar w:fldCharType="begin"/>
        </w:r>
        <w:r w:rsidR="0014022B">
          <w:rPr>
            <w:noProof/>
            <w:webHidden/>
          </w:rPr>
          <w:instrText xml:space="preserve"> PAGEREF _Toc144715901 \h </w:instrText>
        </w:r>
        <w:r w:rsidR="0014022B">
          <w:rPr>
            <w:noProof/>
            <w:webHidden/>
          </w:rPr>
        </w:r>
        <w:r w:rsidR="0014022B">
          <w:rPr>
            <w:noProof/>
            <w:webHidden/>
          </w:rPr>
          <w:fldChar w:fldCharType="separate"/>
        </w:r>
        <w:r w:rsidR="0014022B">
          <w:rPr>
            <w:noProof/>
            <w:webHidden/>
          </w:rPr>
          <w:t>- 29 -</w:t>
        </w:r>
        <w:r w:rsidR="0014022B">
          <w:rPr>
            <w:noProof/>
            <w:webHidden/>
          </w:rPr>
          <w:fldChar w:fldCharType="end"/>
        </w:r>
      </w:hyperlink>
    </w:p>
    <w:p w14:paraId="3C0701D1" w14:textId="1871C459" w:rsidR="0014022B" w:rsidRDefault="004D5B54">
      <w:pPr>
        <w:pStyle w:val="Obsah2"/>
        <w:rPr>
          <w:rFonts w:asciiTheme="minorHAnsi" w:eastAsiaTheme="minorEastAsia" w:hAnsiTheme="minorHAnsi" w:cstheme="minorBidi"/>
          <w:noProof/>
          <w:lang w:val="cs-CZ" w:eastAsia="cs-CZ" w:bidi="ar-SA"/>
        </w:rPr>
      </w:pPr>
      <w:hyperlink w:anchor="_Toc144715902" w:history="1">
        <w:r w:rsidR="0014022B" w:rsidRPr="00F80842">
          <w:rPr>
            <w:rStyle w:val="Hypertextovodkaz"/>
            <w:rFonts w:ascii="Times New Roman" w:hAnsi="Times New Roman"/>
            <w:b/>
            <w:noProof/>
            <w:lang w:val="cs-CZ"/>
          </w:rPr>
          <w:t>2.1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kompetencí k podnikavosti, iniciativě  a kreativitě</w:t>
        </w:r>
        <w:r w:rsidR="0014022B">
          <w:rPr>
            <w:noProof/>
            <w:webHidden/>
          </w:rPr>
          <w:tab/>
        </w:r>
        <w:r w:rsidR="0014022B">
          <w:rPr>
            <w:noProof/>
            <w:webHidden/>
          </w:rPr>
          <w:fldChar w:fldCharType="begin"/>
        </w:r>
        <w:r w:rsidR="0014022B">
          <w:rPr>
            <w:noProof/>
            <w:webHidden/>
          </w:rPr>
          <w:instrText xml:space="preserve"> PAGEREF _Toc144715902 \h </w:instrText>
        </w:r>
        <w:r w:rsidR="0014022B">
          <w:rPr>
            <w:noProof/>
            <w:webHidden/>
          </w:rPr>
        </w:r>
        <w:r w:rsidR="0014022B">
          <w:rPr>
            <w:noProof/>
            <w:webHidden/>
          </w:rPr>
          <w:fldChar w:fldCharType="separate"/>
        </w:r>
        <w:r w:rsidR="0014022B">
          <w:rPr>
            <w:noProof/>
            <w:webHidden/>
          </w:rPr>
          <w:t>- 29 -</w:t>
        </w:r>
        <w:r w:rsidR="0014022B">
          <w:rPr>
            <w:noProof/>
            <w:webHidden/>
          </w:rPr>
          <w:fldChar w:fldCharType="end"/>
        </w:r>
      </w:hyperlink>
    </w:p>
    <w:p w14:paraId="73DD7A3A" w14:textId="257BD11F"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03" w:history="1">
        <w:r w:rsidR="0014022B" w:rsidRPr="00F80842">
          <w:rPr>
            <w:rStyle w:val="Hypertextovodkaz"/>
            <w:rFonts w:ascii="Times New Roman" w:hAnsi="Times New Roman"/>
            <w:noProof/>
            <w:lang w:val="cs-CZ"/>
          </w:rPr>
          <w:t>2.1.1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_Toc144715903 \h </w:instrText>
        </w:r>
        <w:r w:rsidR="0014022B">
          <w:rPr>
            <w:noProof/>
            <w:webHidden/>
          </w:rPr>
        </w:r>
        <w:r w:rsidR="0014022B">
          <w:rPr>
            <w:noProof/>
            <w:webHidden/>
          </w:rPr>
          <w:fldChar w:fldCharType="separate"/>
        </w:r>
        <w:r w:rsidR="0014022B">
          <w:rPr>
            <w:noProof/>
            <w:webHidden/>
          </w:rPr>
          <w:t>- 30 -</w:t>
        </w:r>
        <w:r w:rsidR="0014022B">
          <w:rPr>
            <w:noProof/>
            <w:webHidden/>
          </w:rPr>
          <w:fldChar w:fldCharType="end"/>
        </w:r>
      </w:hyperlink>
    </w:p>
    <w:p w14:paraId="12A6F1F8" w14:textId="1A8FEFC3"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04" w:history="1">
        <w:r w:rsidR="0014022B" w:rsidRPr="00F80842">
          <w:rPr>
            <w:rStyle w:val="Hypertextovodkaz"/>
            <w:rFonts w:ascii="Times New Roman" w:hAnsi="Times New Roman"/>
            <w:noProof/>
            <w:lang w:val="cs-CZ"/>
          </w:rPr>
          <w:t>2.1.2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_Toc144715904 \h </w:instrText>
        </w:r>
        <w:r w:rsidR="0014022B">
          <w:rPr>
            <w:noProof/>
            <w:webHidden/>
          </w:rPr>
        </w:r>
        <w:r w:rsidR="0014022B">
          <w:rPr>
            <w:noProof/>
            <w:webHidden/>
          </w:rPr>
          <w:fldChar w:fldCharType="separate"/>
        </w:r>
        <w:r w:rsidR="0014022B">
          <w:rPr>
            <w:noProof/>
            <w:webHidden/>
          </w:rPr>
          <w:t>- 33 -</w:t>
        </w:r>
        <w:r w:rsidR="0014022B">
          <w:rPr>
            <w:noProof/>
            <w:webHidden/>
          </w:rPr>
          <w:fldChar w:fldCharType="end"/>
        </w:r>
      </w:hyperlink>
    </w:p>
    <w:p w14:paraId="299D63FA" w14:textId="454A6459" w:rsidR="0014022B" w:rsidRDefault="004D5B54">
      <w:pPr>
        <w:pStyle w:val="Obsah2"/>
        <w:rPr>
          <w:rFonts w:asciiTheme="minorHAnsi" w:eastAsiaTheme="minorEastAsia" w:hAnsiTheme="minorHAnsi" w:cstheme="minorBidi"/>
          <w:noProof/>
          <w:lang w:val="cs-CZ" w:eastAsia="cs-CZ" w:bidi="ar-SA"/>
        </w:rPr>
      </w:pPr>
      <w:hyperlink w:anchor="_Toc144715905" w:history="1">
        <w:r w:rsidR="0014022B" w:rsidRPr="00F80842">
          <w:rPr>
            <w:rStyle w:val="Hypertextovodkaz"/>
            <w:rFonts w:ascii="Times New Roman" w:hAnsi="Times New Roman"/>
            <w:b/>
            <w:noProof/>
            <w:lang w:val="cs-CZ"/>
          </w:rPr>
          <w:t>2.2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polytechnického vzdělávání</w:t>
        </w:r>
        <w:r w:rsidR="0014022B">
          <w:rPr>
            <w:noProof/>
            <w:webHidden/>
          </w:rPr>
          <w:tab/>
        </w:r>
        <w:r w:rsidR="0014022B">
          <w:rPr>
            <w:noProof/>
            <w:webHidden/>
          </w:rPr>
          <w:fldChar w:fldCharType="begin"/>
        </w:r>
        <w:r w:rsidR="0014022B">
          <w:rPr>
            <w:noProof/>
            <w:webHidden/>
          </w:rPr>
          <w:instrText xml:space="preserve"> PAGEREF _Toc144715905 \h </w:instrText>
        </w:r>
        <w:r w:rsidR="0014022B">
          <w:rPr>
            <w:noProof/>
            <w:webHidden/>
          </w:rPr>
        </w:r>
        <w:r w:rsidR="0014022B">
          <w:rPr>
            <w:noProof/>
            <w:webHidden/>
          </w:rPr>
          <w:fldChar w:fldCharType="separate"/>
        </w:r>
        <w:r w:rsidR="0014022B">
          <w:rPr>
            <w:noProof/>
            <w:webHidden/>
          </w:rPr>
          <w:t>- 39 -</w:t>
        </w:r>
        <w:r w:rsidR="0014022B">
          <w:rPr>
            <w:noProof/>
            <w:webHidden/>
          </w:rPr>
          <w:fldChar w:fldCharType="end"/>
        </w:r>
      </w:hyperlink>
    </w:p>
    <w:p w14:paraId="16114018" w14:textId="64B7BD42"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06" w:history="1">
        <w:r w:rsidR="0014022B" w:rsidRPr="00F80842">
          <w:rPr>
            <w:rStyle w:val="Hypertextovodkaz"/>
            <w:rFonts w:ascii="Times New Roman" w:hAnsi="Times New Roman"/>
            <w:noProof/>
            <w:lang w:val="cs-CZ"/>
          </w:rPr>
          <w:t>2.2.1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_Toc144715906 \h </w:instrText>
        </w:r>
        <w:r w:rsidR="0014022B">
          <w:rPr>
            <w:noProof/>
            <w:webHidden/>
          </w:rPr>
        </w:r>
        <w:r w:rsidR="0014022B">
          <w:rPr>
            <w:noProof/>
            <w:webHidden/>
          </w:rPr>
          <w:fldChar w:fldCharType="separate"/>
        </w:r>
        <w:r w:rsidR="0014022B">
          <w:rPr>
            <w:noProof/>
            <w:webHidden/>
          </w:rPr>
          <w:t>- 41 -</w:t>
        </w:r>
        <w:r w:rsidR="0014022B">
          <w:rPr>
            <w:noProof/>
            <w:webHidden/>
          </w:rPr>
          <w:fldChar w:fldCharType="end"/>
        </w:r>
      </w:hyperlink>
    </w:p>
    <w:p w14:paraId="2ED49D21" w14:textId="31BB01D1"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07" w:history="1">
        <w:r w:rsidR="0014022B" w:rsidRPr="00F80842">
          <w:rPr>
            <w:rStyle w:val="Hypertextovodkaz"/>
            <w:rFonts w:ascii="Times New Roman" w:hAnsi="Times New Roman"/>
            <w:noProof/>
            <w:lang w:val="cs-CZ"/>
          </w:rPr>
          <w:t>2.2.2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_Toc144715907 \h </w:instrText>
        </w:r>
        <w:r w:rsidR="0014022B">
          <w:rPr>
            <w:noProof/>
            <w:webHidden/>
          </w:rPr>
        </w:r>
        <w:r w:rsidR="0014022B">
          <w:rPr>
            <w:noProof/>
            <w:webHidden/>
          </w:rPr>
          <w:fldChar w:fldCharType="separate"/>
        </w:r>
        <w:r w:rsidR="0014022B">
          <w:rPr>
            <w:noProof/>
            <w:webHidden/>
          </w:rPr>
          <w:t>- 44 -</w:t>
        </w:r>
        <w:r w:rsidR="0014022B">
          <w:rPr>
            <w:noProof/>
            <w:webHidden/>
          </w:rPr>
          <w:fldChar w:fldCharType="end"/>
        </w:r>
      </w:hyperlink>
    </w:p>
    <w:p w14:paraId="2D9CCE9C" w14:textId="3EFFC674" w:rsidR="0014022B" w:rsidRDefault="004D5B54">
      <w:pPr>
        <w:pStyle w:val="Obsah2"/>
        <w:rPr>
          <w:rFonts w:asciiTheme="minorHAnsi" w:eastAsiaTheme="minorEastAsia" w:hAnsiTheme="minorHAnsi" w:cstheme="minorBidi"/>
          <w:noProof/>
          <w:lang w:val="cs-CZ" w:eastAsia="cs-CZ" w:bidi="ar-SA"/>
        </w:rPr>
      </w:pPr>
      <w:hyperlink w:anchor="_Toc144715908" w:history="1">
        <w:r w:rsidR="0014022B" w:rsidRPr="00F80842">
          <w:rPr>
            <w:rStyle w:val="Hypertextovodkaz"/>
            <w:rFonts w:ascii="Times New Roman" w:hAnsi="Times New Roman"/>
            <w:b/>
            <w:noProof/>
            <w:lang w:val="cs-CZ"/>
          </w:rPr>
          <w:t>2.3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odborného vzdělávání včetně spolupráce škol a zaměstnavatelů</w:t>
        </w:r>
        <w:r w:rsidR="0014022B">
          <w:rPr>
            <w:noProof/>
            <w:webHidden/>
          </w:rPr>
          <w:tab/>
        </w:r>
        <w:r w:rsidR="0014022B">
          <w:rPr>
            <w:noProof/>
            <w:webHidden/>
          </w:rPr>
          <w:fldChar w:fldCharType="begin"/>
        </w:r>
        <w:r w:rsidR="0014022B">
          <w:rPr>
            <w:noProof/>
            <w:webHidden/>
          </w:rPr>
          <w:instrText xml:space="preserve"> PAGEREF _Toc144715908 \h </w:instrText>
        </w:r>
        <w:r w:rsidR="0014022B">
          <w:rPr>
            <w:noProof/>
            <w:webHidden/>
          </w:rPr>
        </w:r>
        <w:r w:rsidR="0014022B">
          <w:rPr>
            <w:noProof/>
            <w:webHidden/>
          </w:rPr>
          <w:fldChar w:fldCharType="separate"/>
        </w:r>
        <w:r w:rsidR="0014022B">
          <w:rPr>
            <w:noProof/>
            <w:webHidden/>
          </w:rPr>
          <w:t>- 47 -</w:t>
        </w:r>
        <w:r w:rsidR="0014022B">
          <w:rPr>
            <w:noProof/>
            <w:webHidden/>
          </w:rPr>
          <w:fldChar w:fldCharType="end"/>
        </w:r>
      </w:hyperlink>
    </w:p>
    <w:p w14:paraId="73AF056B" w14:textId="2D435982"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09" w:history="1">
        <w:r w:rsidR="0014022B" w:rsidRPr="00F80842">
          <w:rPr>
            <w:rStyle w:val="Hypertextovodkaz"/>
            <w:rFonts w:ascii="Times New Roman" w:hAnsi="Times New Roman"/>
            <w:noProof/>
            <w:lang w:val="cs-CZ"/>
          </w:rPr>
          <w:t>2.3.1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_Toc144715909 \h </w:instrText>
        </w:r>
        <w:r w:rsidR="0014022B">
          <w:rPr>
            <w:noProof/>
            <w:webHidden/>
          </w:rPr>
        </w:r>
        <w:r w:rsidR="0014022B">
          <w:rPr>
            <w:noProof/>
            <w:webHidden/>
          </w:rPr>
          <w:fldChar w:fldCharType="separate"/>
        </w:r>
        <w:r w:rsidR="0014022B">
          <w:rPr>
            <w:noProof/>
            <w:webHidden/>
          </w:rPr>
          <w:t>- 48 -</w:t>
        </w:r>
        <w:r w:rsidR="0014022B">
          <w:rPr>
            <w:noProof/>
            <w:webHidden/>
          </w:rPr>
          <w:fldChar w:fldCharType="end"/>
        </w:r>
      </w:hyperlink>
    </w:p>
    <w:p w14:paraId="1C6FD668" w14:textId="79A20EE6"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0" w:history="1">
        <w:r w:rsidR="0014022B" w:rsidRPr="00F80842">
          <w:rPr>
            <w:rStyle w:val="Hypertextovodkaz"/>
            <w:rFonts w:ascii="Times New Roman" w:hAnsi="Times New Roman"/>
            <w:noProof/>
            <w:lang w:val="cs-CZ"/>
          </w:rPr>
          <w:t>2.3.2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_Toc144715910 \h </w:instrText>
        </w:r>
        <w:r w:rsidR="0014022B">
          <w:rPr>
            <w:noProof/>
            <w:webHidden/>
          </w:rPr>
        </w:r>
        <w:r w:rsidR="0014022B">
          <w:rPr>
            <w:noProof/>
            <w:webHidden/>
          </w:rPr>
          <w:fldChar w:fldCharType="separate"/>
        </w:r>
        <w:r w:rsidR="0014022B">
          <w:rPr>
            <w:noProof/>
            <w:webHidden/>
          </w:rPr>
          <w:t>- 51 -</w:t>
        </w:r>
        <w:r w:rsidR="0014022B">
          <w:rPr>
            <w:noProof/>
            <w:webHidden/>
          </w:rPr>
          <w:fldChar w:fldCharType="end"/>
        </w:r>
      </w:hyperlink>
    </w:p>
    <w:p w14:paraId="09810311" w14:textId="06DC1AD8" w:rsidR="0014022B" w:rsidRDefault="004D5B54">
      <w:pPr>
        <w:pStyle w:val="Obsah2"/>
        <w:rPr>
          <w:rFonts w:asciiTheme="minorHAnsi" w:eastAsiaTheme="minorEastAsia" w:hAnsiTheme="minorHAnsi" w:cstheme="minorBidi"/>
          <w:noProof/>
          <w:lang w:val="cs-CZ" w:eastAsia="cs-CZ" w:bidi="ar-SA"/>
        </w:rPr>
      </w:pPr>
      <w:hyperlink w:anchor="_Toc144715911" w:history="1">
        <w:r w:rsidR="0014022B" w:rsidRPr="00F80842">
          <w:rPr>
            <w:rStyle w:val="Hypertextovodkaz"/>
            <w:rFonts w:ascii="Times New Roman" w:hAnsi="Times New Roman"/>
            <w:b/>
            <w:noProof/>
            <w:lang w:val="cs-CZ"/>
          </w:rPr>
          <w:t>2.4</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Rozvoj kariérového poradenství</w:t>
        </w:r>
        <w:r w:rsidR="0014022B">
          <w:rPr>
            <w:noProof/>
            <w:webHidden/>
          </w:rPr>
          <w:tab/>
        </w:r>
        <w:r w:rsidR="0014022B">
          <w:rPr>
            <w:noProof/>
            <w:webHidden/>
          </w:rPr>
          <w:fldChar w:fldCharType="begin"/>
        </w:r>
        <w:r w:rsidR="0014022B">
          <w:rPr>
            <w:noProof/>
            <w:webHidden/>
          </w:rPr>
          <w:instrText xml:space="preserve"> PAGEREF _Toc144715911 \h </w:instrText>
        </w:r>
        <w:r w:rsidR="0014022B">
          <w:rPr>
            <w:noProof/>
            <w:webHidden/>
          </w:rPr>
        </w:r>
        <w:r w:rsidR="0014022B">
          <w:rPr>
            <w:noProof/>
            <w:webHidden/>
          </w:rPr>
          <w:fldChar w:fldCharType="separate"/>
        </w:r>
        <w:r w:rsidR="0014022B">
          <w:rPr>
            <w:noProof/>
            <w:webHidden/>
          </w:rPr>
          <w:t>- 53 -</w:t>
        </w:r>
        <w:r w:rsidR="0014022B">
          <w:rPr>
            <w:noProof/>
            <w:webHidden/>
          </w:rPr>
          <w:fldChar w:fldCharType="end"/>
        </w:r>
      </w:hyperlink>
    </w:p>
    <w:p w14:paraId="355F47E4" w14:textId="7F17BED0"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2" w:history="1">
        <w:r w:rsidR="0014022B" w:rsidRPr="00F80842">
          <w:rPr>
            <w:rStyle w:val="Hypertextovodkaz"/>
            <w:rFonts w:ascii="Times New Roman" w:hAnsi="Times New Roman"/>
            <w:noProof/>
            <w:lang w:val="cs-CZ"/>
          </w:rPr>
          <w:t>2.4.1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_Toc144715912 \h </w:instrText>
        </w:r>
        <w:r w:rsidR="0014022B">
          <w:rPr>
            <w:noProof/>
            <w:webHidden/>
          </w:rPr>
        </w:r>
        <w:r w:rsidR="0014022B">
          <w:rPr>
            <w:noProof/>
            <w:webHidden/>
          </w:rPr>
          <w:fldChar w:fldCharType="separate"/>
        </w:r>
        <w:r w:rsidR="0014022B">
          <w:rPr>
            <w:noProof/>
            <w:webHidden/>
          </w:rPr>
          <w:t>- 54 -</w:t>
        </w:r>
        <w:r w:rsidR="0014022B">
          <w:rPr>
            <w:noProof/>
            <w:webHidden/>
          </w:rPr>
          <w:fldChar w:fldCharType="end"/>
        </w:r>
      </w:hyperlink>
    </w:p>
    <w:p w14:paraId="2355CFD2" w14:textId="430374AA"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3" w:history="1">
        <w:r w:rsidR="0014022B" w:rsidRPr="00F80842">
          <w:rPr>
            <w:rStyle w:val="Hypertextovodkaz"/>
            <w:rFonts w:ascii="Times New Roman" w:hAnsi="Times New Roman"/>
            <w:noProof/>
            <w:lang w:val="cs-CZ"/>
          </w:rPr>
          <w:t>2.4.2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_Toc144715913 \h </w:instrText>
        </w:r>
        <w:r w:rsidR="0014022B">
          <w:rPr>
            <w:noProof/>
            <w:webHidden/>
          </w:rPr>
        </w:r>
        <w:r w:rsidR="0014022B">
          <w:rPr>
            <w:noProof/>
            <w:webHidden/>
          </w:rPr>
          <w:fldChar w:fldCharType="separate"/>
        </w:r>
        <w:r w:rsidR="0014022B">
          <w:rPr>
            <w:noProof/>
            <w:webHidden/>
          </w:rPr>
          <w:t>- 56 -</w:t>
        </w:r>
        <w:r w:rsidR="0014022B">
          <w:rPr>
            <w:noProof/>
            <w:webHidden/>
          </w:rPr>
          <w:fldChar w:fldCharType="end"/>
        </w:r>
      </w:hyperlink>
    </w:p>
    <w:p w14:paraId="2E126489" w14:textId="40D3D2C7" w:rsidR="0014022B" w:rsidRDefault="004D5B54">
      <w:pPr>
        <w:pStyle w:val="Obsah2"/>
        <w:rPr>
          <w:rFonts w:asciiTheme="minorHAnsi" w:eastAsiaTheme="minorEastAsia" w:hAnsiTheme="minorHAnsi" w:cstheme="minorBidi"/>
          <w:noProof/>
          <w:lang w:val="cs-CZ" w:eastAsia="cs-CZ" w:bidi="ar-SA"/>
        </w:rPr>
      </w:pPr>
      <w:hyperlink w:anchor="_Toc144715914" w:history="1">
        <w:r w:rsidR="0014022B" w:rsidRPr="00F80842">
          <w:rPr>
            <w:rStyle w:val="Hypertextovodkaz"/>
            <w:rFonts w:ascii="Times New Roman" w:hAnsi="Times New Roman"/>
            <w:b/>
            <w:noProof/>
            <w:lang w:val="cs-CZ"/>
          </w:rPr>
          <w:t>2.5</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gramotností</w:t>
        </w:r>
        <w:r w:rsidR="0014022B">
          <w:rPr>
            <w:noProof/>
            <w:webHidden/>
          </w:rPr>
          <w:tab/>
        </w:r>
        <w:r w:rsidR="0014022B">
          <w:rPr>
            <w:noProof/>
            <w:webHidden/>
          </w:rPr>
          <w:fldChar w:fldCharType="begin"/>
        </w:r>
        <w:r w:rsidR="0014022B">
          <w:rPr>
            <w:noProof/>
            <w:webHidden/>
          </w:rPr>
          <w:instrText xml:space="preserve"> PAGEREF _Toc144715914 \h </w:instrText>
        </w:r>
        <w:r w:rsidR="0014022B">
          <w:rPr>
            <w:noProof/>
            <w:webHidden/>
          </w:rPr>
        </w:r>
        <w:r w:rsidR="0014022B">
          <w:rPr>
            <w:noProof/>
            <w:webHidden/>
          </w:rPr>
          <w:fldChar w:fldCharType="separate"/>
        </w:r>
        <w:r w:rsidR="0014022B">
          <w:rPr>
            <w:noProof/>
            <w:webHidden/>
          </w:rPr>
          <w:t>- 58 -</w:t>
        </w:r>
        <w:r w:rsidR="0014022B">
          <w:rPr>
            <w:noProof/>
            <w:webHidden/>
          </w:rPr>
          <w:fldChar w:fldCharType="end"/>
        </w:r>
      </w:hyperlink>
    </w:p>
    <w:p w14:paraId="12A7ACEC" w14:textId="0B5EB5DF"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5" w:history="1">
        <w:r w:rsidR="0014022B" w:rsidRPr="00F80842">
          <w:rPr>
            <w:rStyle w:val="Hypertextovodkaz"/>
            <w:rFonts w:ascii="Times New Roman" w:hAnsi="Times New Roman"/>
            <w:noProof/>
            <w:lang w:val="cs-CZ"/>
          </w:rPr>
          <w:t>2.5.1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_Toc144715915 \h </w:instrText>
        </w:r>
        <w:r w:rsidR="0014022B">
          <w:rPr>
            <w:noProof/>
            <w:webHidden/>
          </w:rPr>
        </w:r>
        <w:r w:rsidR="0014022B">
          <w:rPr>
            <w:noProof/>
            <w:webHidden/>
          </w:rPr>
          <w:fldChar w:fldCharType="separate"/>
        </w:r>
        <w:r w:rsidR="0014022B">
          <w:rPr>
            <w:noProof/>
            <w:webHidden/>
          </w:rPr>
          <w:t>- 59 -</w:t>
        </w:r>
        <w:r w:rsidR="0014022B">
          <w:rPr>
            <w:noProof/>
            <w:webHidden/>
          </w:rPr>
          <w:fldChar w:fldCharType="end"/>
        </w:r>
      </w:hyperlink>
    </w:p>
    <w:p w14:paraId="45A18258" w14:textId="797233E1"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6" w:history="1">
        <w:r w:rsidR="0014022B" w:rsidRPr="00F80842">
          <w:rPr>
            <w:rStyle w:val="Hypertextovodkaz"/>
            <w:rFonts w:ascii="Times New Roman" w:hAnsi="Times New Roman"/>
            <w:noProof/>
            <w:lang w:val="cs-CZ"/>
          </w:rPr>
          <w:t>2.5.2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_Toc144715916 \h </w:instrText>
        </w:r>
        <w:r w:rsidR="0014022B">
          <w:rPr>
            <w:noProof/>
            <w:webHidden/>
          </w:rPr>
        </w:r>
        <w:r w:rsidR="0014022B">
          <w:rPr>
            <w:noProof/>
            <w:webHidden/>
          </w:rPr>
          <w:fldChar w:fldCharType="separate"/>
        </w:r>
        <w:r w:rsidR="0014022B">
          <w:rPr>
            <w:noProof/>
            <w:webHidden/>
          </w:rPr>
          <w:t>- 63 -</w:t>
        </w:r>
        <w:r w:rsidR="0014022B">
          <w:rPr>
            <w:noProof/>
            <w:webHidden/>
          </w:rPr>
          <w:fldChar w:fldCharType="end"/>
        </w:r>
      </w:hyperlink>
    </w:p>
    <w:p w14:paraId="6012550A" w14:textId="11BF5194" w:rsidR="0014022B" w:rsidRDefault="004D5B54">
      <w:pPr>
        <w:pStyle w:val="Obsah2"/>
        <w:rPr>
          <w:rFonts w:asciiTheme="minorHAnsi" w:eastAsiaTheme="minorEastAsia" w:hAnsiTheme="minorHAnsi" w:cstheme="minorBidi"/>
          <w:noProof/>
          <w:lang w:val="cs-CZ" w:eastAsia="cs-CZ" w:bidi="ar-SA"/>
        </w:rPr>
      </w:pPr>
      <w:hyperlink w:anchor="_Toc144715917" w:history="1">
        <w:r w:rsidR="0014022B" w:rsidRPr="00F80842">
          <w:rPr>
            <w:rStyle w:val="Hypertextovodkaz"/>
            <w:rFonts w:ascii="Times New Roman" w:hAnsi="Times New Roman"/>
            <w:b/>
            <w:noProof/>
            <w:lang w:val="cs-CZ"/>
          </w:rPr>
          <w:t>2.6</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Rozvoj potenciálu každého žáka, studenta či účastníka neformálního vzdělávání</w:t>
        </w:r>
        <w:r w:rsidR="0014022B">
          <w:rPr>
            <w:noProof/>
            <w:webHidden/>
          </w:rPr>
          <w:tab/>
        </w:r>
        <w:r w:rsidR="0014022B">
          <w:rPr>
            <w:noProof/>
            <w:webHidden/>
          </w:rPr>
          <w:fldChar w:fldCharType="begin"/>
        </w:r>
        <w:r w:rsidR="0014022B">
          <w:rPr>
            <w:noProof/>
            <w:webHidden/>
          </w:rPr>
          <w:instrText xml:space="preserve"> PAGEREF _Toc144715917 \h </w:instrText>
        </w:r>
        <w:r w:rsidR="0014022B">
          <w:rPr>
            <w:noProof/>
            <w:webHidden/>
          </w:rPr>
        </w:r>
        <w:r w:rsidR="0014022B">
          <w:rPr>
            <w:noProof/>
            <w:webHidden/>
          </w:rPr>
          <w:fldChar w:fldCharType="separate"/>
        </w:r>
        <w:r w:rsidR="0014022B">
          <w:rPr>
            <w:noProof/>
            <w:webHidden/>
          </w:rPr>
          <w:t>- 73 -</w:t>
        </w:r>
        <w:r w:rsidR="0014022B">
          <w:rPr>
            <w:noProof/>
            <w:webHidden/>
          </w:rPr>
          <w:fldChar w:fldCharType="end"/>
        </w:r>
      </w:hyperlink>
    </w:p>
    <w:p w14:paraId="3A555020" w14:textId="686C6383"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8" w:history="1">
        <w:r w:rsidR="0014022B" w:rsidRPr="00F80842">
          <w:rPr>
            <w:rStyle w:val="Hypertextovodkaz"/>
            <w:rFonts w:ascii="Times New Roman" w:hAnsi="Times New Roman"/>
            <w:noProof/>
            <w:lang w:val="cs-CZ"/>
          </w:rPr>
          <w:t>2.6.1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_Toc144715918 \h </w:instrText>
        </w:r>
        <w:r w:rsidR="0014022B">
          <w:rPr>
            <w:noProof/>
            <w:webHidden/>
          </w:rPr>
        </w:r>
        <w:r w:rsidR="0014022B">
          <w:rPr>
            <w:noProof/>
            <w:webHidden/>
          </w:rPr>
          <w:fldChar w:fldCharType="separate"/>
        </w:r>
        <w:r w:rsidR="0014022B">
          <w:rPr>
            <w:noProof/>
            <w:webHidden/>
          </w:rPr>
          <w:t>- 75 -</w:t>
        </w:r>
        <w:r w:rsidR="0014022B">
          <w:rPr>
            <w:noProof/>
            <w:webHidden/>
          </w:rPr>
          <w:fldChar w:fldCharType="end"/>
        </w:r>
      </w:hyperlink>
    </w:p>
    <w:p w14:paraId="75EFC040" w14:textId="54137872"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19" w:history="1">
        <w:r w:rsidR="0014022B" w:rsidRPr="00F80842">
          <w:rPr>
            <w:rStyle w:val="Hypertextovodkaz"/>
            <w:rFonts w:ascii="Times New Roman" w:hAnsi="Times New Roman"/>
            <w:noProof/>
            <w:lang w:val="cs-CZ"/>
          </w:rPr>
          <w:t>2.6.2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_Toc144715919 \h </w:instrText>
        </w:r>
        <w:r w:rsidR="0014022B">
          <w:rPr>
            <w:noProof/>
            <w:webHidden/>
          </w:rPr>
        </w:r>
        <w:r w:rsidR="0014022B">
          <w:rPr>
            <w:noProof/>
            <w:webHidden/>
          </w:rPr>
          <w:fldChar w:fldCharType="separate"/>
        </w:r>
        <w:r w:rsidR="0014022B">
          <w:rPr>
            <w:noProof/>
            <w:webHidden/>
          </w:rPr>
          <w:t>- 77 -</w:t>
        </w:r>
        <w:r w:rsidR="0014022B">
          <w:rPr>
            <w:noProof/>
            <w:webHidden/>
          </w:rPr>
          <w:fldChar w:fldCharType="end"/>
        </w:r>
      </w:hyperlink>
    </w:p>
    <w:p w14:paraId="09AF5548" w14:textId="0878F17A" w:rsidR="0014022B" w:rsidRDefault="004D5B54">
      <w:pPr>
        <w:pStyle w:val="Obsah2"/>
        <w:rPr>
          <w:rFonts w:asciiTheme="minorHAnsi" w:eastAsiaTheme="minorEastAsia" w:hAnsiTheme="minorHAnsi" w:cstheme="minorBidi"/>
          <w:noProof/>
          <w:lang w:val="cs-CZ" w:eastAsia="cs-CZ" w:bidi="ar-SA"/>
        </w:rPr>
      </w:pPr>
      <w:hyperlink w:anchor="_Toc144715920" w:history="1">
        <w:r w:rsidR="0014022B" w:rsidRPr="00F80842">
          <w:rPr>
            <w:rStyle w:val="Hypertextovodkaz"/>
            <w:rFonts w:ascii="Times New Roman" w:hAnsi="Times New Roman"/>
            <w:b/>
            <w:noProof/>
            <w:lang w:val="cs-CZ"/>
          </w:rPr>
          <w:t>2.7</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digitalizace ve vzdělávání</w:t>
        </w:r>
        <w:r w:rsidR="0014022B">
          <w:rPr>
            <w:noProof/>
            <w:webHidden/>
          </w:rPr>
          <w:tab/>
        </w:r>
        <w:r w:rsidR="0014022B">
          <w:rPr>
            <w:noProof/>
            <w:webHidden/>
          </w:rPr>
          <w:fldChar w:fldCharType="begin"/>
        </w:r>
        <w:r w:rsidR="0014022B">
          <w:rPr>
            <w:noProof/>
            <w:webHidden/>
          </w:rPr>
          <w:instrText xml:space="preserve"> PAGEREF _Toc144715920 \h </w:instrText>
        </w:r>
        <w:r w:rsidR="0014022B">
          <w:rPr>
            <w:noProof/>
            <w:webHidden/>
          </w:rPr>
        </w:r>
        <w:r w:rsidR="0014022B">
          <w:rPr>
            <w:noProof/>
            <w:webHidden/>
          </w:rPr>
          <w:fldChar w:fldCharType="separate"/>
        </w:r>
        <w:r w:rsidR="0014022B">
          <w:rPr>
            <w:noProof/>
            <w:webHidden/>
          </w:rPr>
          <w:t>- 82 -</w:t>
        </w:r>
        <w:r w:rsidR="0014022B">
          <w:rPr>
            <w:noProof/>
            <w:webHidden/>
          </w:rPr>
          <w:fldChar w:fldCharType="end"/>
        </w:r>
      </w:hyperlink>
    </w:p>
    <w:p w14:paraId="266772B7" w14:textId="21E1F156"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1" w:history="1">
        <w:r w:rsidR="0014022B" w:rsidRPr="00F80842">
          <w:rPr>
            <w:rStyle w:val="Hypertextovodkaz"/>
            <w:rFonts w:ascii="Times New Roman" w:hAnsi="Times New Roman"/>
            <w:noProof/>
            <w:lang w:val="cs-CZ"/>
          </w:rPr>
          <w:t>2.7.1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_Toc144715921 \h </w:instrText>
        </w:r>
        <w:r w:rsidR="0014022B">
          <w:rPr>
            <w:noProof/>
            <w:webHidden/>
          </w:rPr>
        </w:r>
        <w:r w:rsidR="0014022B">
          <w:rPr>
            <w:noProof/>
            <w:webHidden/>
          </w:rPr>
          <w:fldChar w:fldCharType="separate"/>
        </w:r>
        <w:r w:rsidR="0014022B">
          <w:rPr>
            <w:noProof/>
            <w:webHidden/>
          </w:rPr>
          <w:t>- 83 -</w:t>
        </w:r>
        <w:r w:rsidR="0014022B">
          <w:rPr>
            <w:noProof/>
            <w:webHidden/>
          </w:rPr>
          <w:fldChar w:fldCharType="end"/>
        </w:r>
      </w:hyperlink>
    </w:p>
    <w:p w14:paraId="69A89BDD" w14:textId="7FACF261"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2" w:history="1">
        <w:r w:rsidR="0014022B" w:rsidRPr="00F80842">
          <w:rPr>
            <w:rStyle w:val="Hypertextovodkaz"/>
            <w:rFonts w:ascii="Times New Roman" w:hAnsi="Times New Roman"/>
            <w:noProof/>
            <w:lang w:val="cs-CZ"/>
          </w:rPr>
          <w:t>2.7.2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_Toc144715922 \h </w:instrText>
        </w:r>
        <w:r w:rsidR="0014022B">
          <w:rPr>
            <w:noProof/>
            <w:webHidden/>
          </w:rPr>
        </w:r>
        <w:r w:rsidR="0014022B">
          <w:rPr>
            <w:noProof/>
            <w:webHidden/>
          </w:rPr>
          <w:fldChar w:fldCharType="separate"/>
        </w:r>
        <w:r w:rsidR="0014022B">
          <w:rPr>
            <w:noProof/>
            <w:webHidden/>
          </w:rPr>
          <w:t>- 84 -</w:t>
        </w:r>
        <w:r w:rsidR="0014022B">
          <w:rPr>
            <w:noProof/>
            <w:webHidden/>
          </w:rPr>
          <w:fldChar w:fldCharType="end"/>
        </w:r>
      </w:hyperlink>
    </w:p>
    <w:p w14:paraId="04704EC5" w14:textId="771FE906" w:rsidR="0014022B" w:rsidRDefault="004D5B54">
      <w:pPr>
        <w:pStyle w:val="Obsah2"/>
        <w:rPr>
          <w:rFonts w:asciiTheme="minorHAnsi" w:eastAsiaTheme="minorEastAsia" w:hAnsiTheme="minorHAnsi" w:cstheme="minorBidi"/>
          <w:noProof/>
          <w:lang w:val="cs-CZ" w:eastAsia="cs-CZ" w:bidi="ar-SA"/>
        </w:rPr>
      </w:pPr>
      <w:hyperlink w:anchor="_Toc144715923" w:history="1">
        <w:r w:rsidR="0014022B" w:rsidRPr="00F80842">
          <w:rPr>
            <w:rStyle w:val="Hypertextovodkaz"/>
            <w:rFonts w:ascii="Times New Roman" w:hAnsi="Times New Roman"/>
            <w:b/>
            <w:noProof/>
            <w:lang w:val="cs-CZ"/>
          </w:rPr>
          <w:t>2.8</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Podpora pedagogických, didaktických a manažerských kompetencí pracovníků ve vzdělávání</w:t>
        </w:r>
        <w:r w:rsidR="0014022B">
          <w:rPr>
            <w:noProof/>
            <w:webHidden/>
          </w:rPr>
          <w:tab/>
        </w:r>
        <w:r w:rsidR="0014022B">
          <w:rPr>
            <w:noProof/>
            <w:webHidden/>
          </w:rPr>
          <w:fldChar w:fldCharType="begin"/>
        </w:r>
        <w:r w:rsidR="0014022B">
          <w:rPr>
            <w:noProof/>
            <w:webHidden/>
          </w:rPr>
          <w:instrText xml:space="preserve"> PAGEREF _Toc144715923 \h </w:instrText>
        </w:r>
        <w:r w:rsidR="0014022B">
          <w:rPr>
            <w:noProof/>
            <w:webHidden/>
          </w:rPr>
        </w:r>
        <w:r w:rsidR="0014022B">
          <w:rPr>
            <w:noProof/>
            <w:webHidden/>
          </w:rPr>
          <w:fldChar w:fldCharType="separate"/>
        </w:r>
        <w:r w:rsidR="0014022B">
          <w:rPr>
            <w:noProof/>
            <w:webHidden/>
          </w:rPr>
          <w:t>- 87 -</w:t>
        </w:r>
        <w:r w:rsidR="0014022B">
          <w:rPr>
            <w:noProof/>
            <w:webHidden/>
          </w:rPr>
          <w:fldChar w:fldCharType="end"/>
        </w:r>
      </w:hyperlink>
    </w:p>
    <w:p w14:paraId="638A9B1B" w14:textId="45EF1606"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4" w:history="1">
        <w:r w:rsidR="0014022B" w:rsidRPr="00F80842">
          <w:rPr>
            <w:rStyle w:val="Hypertextovodkaz"/>
            <w:rFonts w:ascii="Times New Roman" w:hAnsi="Times New Roman"/>
            <w:noProof/>
            <w:lang w:val="cs-CZ"/>
          </w:rPr>
          <w:t>2.8.1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Analýza strategických dokumentů</w:t>
        </w:r>
        <w:r w:rsidR="0014022B">
          <w:rPr>
            <w:noProof/>
            <w:webHidden/>
          </w:rPr>
          <w:tab/>
        </w:r>
        <w:r w:rsidR="0014022B">
          <w:rPr>
            <w:noProof/>
            <w:webHidden/>
          </w:rPr>
          <w:fldChar w:fldCharType="begin"/>
        </w:r>
        <w:r w:rsidR="0014022B">
          <w:rPr>
            <w:noProof/>
            <w:webHidden/>
          </w:rPr>
          <w:instrText xml:space="preserve"> PAGEREF _Toc144715924 \h </w:instrText>
        </w:r>
        <w:r w:rsidR="0014022B">
          <w:rPr>
            <w:noProof/>
            <w:webHidden/>
          </w:rPr>
        </w:r>
        <w:r w:rsidR="0014022B">
          <w:rPr>
            <w:noProof/>
            <w:webHidden/>
          </w:rPr>
          <w:fldChar w:fldCharType="separate"/>
        </w:r>
        <w:r w:rsidR="0014022B">
          <w:rPr>
            <w:noProof/>
            <w:webHidden/>
          </w:rPr>
          <w:t>- 87 -</w:t>
        </w:r>
        <w:r w:rsidR="0014022B">
          <w:rPr>
            <w:noProof/>
            <w:webHidden/>
          </w:rPr>
          <w:fldChar w:fldCharType="end"/>
        </w:r>
      </w:hyperlink>
    </w:p>
    <w:p w14:paraId="576D35D8" w14:textId="46A2F23F"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5" w:history="1">
        <w:r w:rsidR="0014022B" w:rsidRPr="00F80842">
          <w:rPr>
            <w:rStyle w:val="Hypertextovodkaz"/>
            <w:rFonts w:ascii="Times New Roman" w:hAnsi="Times New Roman"/>
            <w:noProof/>
            <w:lang w:val="cs-CZ"/>
          </w:rPr>
          <w:t>2.8.2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Identifikace problémů, jejich příčin a stanovení cílů</w:t>
        </w:r>
        <w:r w:rsidR="0014022B">
          <w:rPr>
            <w:noProof/>
            <w:webHidden/>
          </w:rPr>
          <w:tab/>
        </w:r>
        <w:r w:rsidR="0014022B">
          <w:rPr>
            <w:noProof/>
            <w:webHidden/>
          </w:rPr>
          <w:fldChar w:fldCharType="begin"/>
        </w:r>
        <w:r w:rsidR="0014022B">
          <w:rPr>
            <w:noProof/>
            <w:webHidden/>
          </w:rPr>
          <w:instrText xml:space="preserve"> PAGEREF _Toc144715925 \h </w:instrText>
        </w:r>
        <w:r w:rsidR="0014022B">
          <w:rPr>
            <w:noProof/>
            <w:webHidden/>
          </w:rPr>
        </w:r>
        <w:r w:rsidR="0014022B">
          <w:rPr>
            <w:noProof/>
            <w:webHidden/>
          </w:rPr>
          <w:fldChar w:fldCharType="separate"/>
        </w:r>
        <w:r w:rsidR="0014022B">
          <w:rPr>
            <w:noProof/>
            <w:webHidden/>
          </w:rPr>
          <w:t>- 88 -</w:t>
        </w:r>
        <w:r w:rsidR="0014022B">
          <w:rPr>
            <w:noProof/>
            <w:webHidden/>
          </w:rPr>
          <w:fldChar w:fldCharType="end"/>
        </w:r>
      </w:hyperlink>
    </w:p>
    <w:p w14:paraId="13B793E9" w14:textId="435EE7B7" w:rsidR="0014022B" w:rsidRDefault="004D5B54">
      <w:pPr>
        <w:pStyle w:val="Obsah2"/>
        <w:rPr>
          <w:rFonts w:asciiTheme="minorHAnsi" w:eastAsiaTheme="minorEastAsia" w:hAnsiTheme="minorHAnsi" w:cstheme="minorBidi"/>
          <w:noProof/>
          <w:lang w:val="cs-CZ" w:eastAsia="cs-CZ" w:bidi="ar-SA"/>
        </w:rPr>
      </w:pPr>
      <w:hyperlink w:anchor="_Toc144715926" w:history="1">
        <w:r w:rsidR="0014022B" w:rsidRPr="00F80842">
          <w:rPr>
            <w:rStyle w:val="Hypertextovodkaz"/>
            <w:rFonts w:ascii="Times New Roman" w:hAnsi="Times New Roman"/>
            <w:b/>
            <w:noProof/>
            <w:lang w:val="cs-CZ"/>
          </w:rPr>
          <w:t>2.9</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Souhrn výsledků analýzy potřeb v území v oblasti vzdělávání</w:t>
        </w:r>
        <w:r w:rsidR="0014022B">
          <w:rPr>
            <w:noProof/>
            <w:webHidden/>
          </w:rPr>
          <w:tab/>
        </w:r>
        <w:r w:rsidR="0014022B">
          <w:rPr>
            <w:noProof/>
            <w:webHidden/>
          </w:rPr>
          <w:fldChar w:fldCharType="begin"/>
        </w:r>
        <w:r w:rsidR="0014022B">
          <w:rPr>
            <w:noProof/>
            <w:webHidden/>
          </w:rPr>
          <w:instrText xml:space="preserve"> PAGEREF _Toc144715926 \h </w:instrText>
        </w:r>
        <w:r w:rsidR="0014022B">
          <w:rPr>
            <w:noProof/>
            <w:webHidden/>
          </w:rPr>
        </w:r>
        <w:r w:rsidR="0014022B">
          <w:rPr>
            <w:noProof/>
            <w:webHidden/>
          </w:rPr>
          <w:fldChar w:fldCharType="separate"/>
        </w:r>
        <w:r w:rsidR="0014022B">
          <w:rPr>
            <w:noProof/>
            <w:webHidden/>
          </w:rPr>
          <w:t>- 90 -</w:t>
        </w:r>
        <w:r w:rsidR="0014022B">
          <w:rPr>
            <w:noProof/>
            <w:webHidden/>
          </w:rPr>
          <w:fldChar w:fldCharType="end"/>
        </w:r>
      </w:hyperlink>
    </w:p>
    <w:p w14:paraId="04B20F77" w14:textId="5110C480"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7" w:history="1">
        <w:r w:rsidR="0014022B" w:rsidRPr="00F80842">
          <w:rPr>
            <w:rStyle w:val="Hypertextovodkaz"/>
            <w:rFonts w:ascii="Times New Roman" w:hAnsi="Times New Roman"/>
            <w:noProof/>
            <w:lang w:val="cs-CZ"/>
          </w:rPr>
          <w:t>2.9.1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kompetencí k podnikavosti, iniciativě a kreativitě</w:t>
        </w:r>
        <w:r w:rsidR="0014022B">
          <w:rPr>
            <w:noProof/>
            <w:webHidden/>
          </w:rPr>
          <w:tab/>
        </w:r>
        <w:r w:rsidR="0014022B">
          <w:rPr>
            <w:noProof/>
            <w:webHidden/>
          </w:rPr>
          <w:fldChar w:fldCharType="begin"/>
        </w:r>
        <w:r w:rsidR="0014022B">
          <w:rPr>
            <w:noProof/>
            <w:webHidden/>
          </w:rPr>
          <w:instrText xml:space="preserve"> PAGEREF _Toc144715927 \h </w:instrText>
        </w:r>
        <w:r w:rsidR="0014022B">
          <w:rPr>
            <w:noProof/>
            <w:webHidden/>
          </w:rPr>
        </w:r>
        <w:r w:rsidR="0014022B">
          <w:rPr>
            <w:noProof/>
            <w:webHidden/>
          </w:rPr>
          <w:fldChar w:fldCharType="separate"/>
        </w:r>
        <w:r w:rsidR="0014022B">
          <w:rPr>
            <w:noProof/>
            <w:webHidden/>
          </w:rPr>
          <w:t>- 91 -</w:t>
        </w:r>
        <w:r w:rsidR="0014022B">
          <w:rPr>
            <w:noProof/>
            <w:webHidden/>
          </w:rPr>
          <w:fldChar w:fldCharType="end"/>
        </w:r>
      </w:hyperlink>
    </w:p>
    <w:p w14:paraId="3E07F616" w14:textId="1A32FE8A"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8" w:history="1">
        <w:r w:rsidR="0014022B" w:rsidRPr="00F80842">
          <w:rPr>
            <w:rStyle w:val="Hypertextovodkaz"/>
            <w:rFonts w:ascii="Times New Roman" w:hAnsi="Times New Roman"/>
            <w:noProof/>
            <w:lang w:val="cs-CZ"/>
          </w:rPr>
          <w:t>2.9.2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polytechnického vzdělávání</w:t>
        </w:r>
        <w:r w:rsidR="0014022B">
          <w:rPr>
            <w:noProof/>
            <w:webHidden/>
          </w:rPr>
          <w:tab/>
        </w:r>
        <w:r w:rsidR="0014022B">
          <w:rPr>
            <w:noProof/>
            <w:webHidden/>
          </w:rPr>
          <w:fldChar w:fldCharType="begin"/>
        </w:r>
        <w:r w:rsidR="0014022B">
          <w:rPr>
            <w:noProof/>
            <w:webHidden/>
          </w:rPr>
          <w:instrText xml:space="preserve"> PAGEREF _Toc144715928 \h </w:instrText>
        </w:r>
        <w:r w:rsidR="0014022B">
          <w:rPr>
            <w:noProof/>
            <w:webHidden/>
          </w:rPr>
        </w:r>
        <w:r w:rsidR="0014022B">
          <w:rPr>
            <w:noProof/>
            <w:webHidden/>
          </w:rPr>
          <w:fldChar w:fldCharType="separate"/>
        </w:r>
        <w:r w:rsidR="0014022B">
          <w:rPr>
            <w:noProof/>
            <w:webHidden/>
          </w:rPr>
          <w:t>- 94 -</w:t>
        </w:r>
        <w:r w:rsidR="0014022B">
          <w:rPr>
            <w:noProof/>
            <w:webHidden/>
          </w:rPr>
          <w:fldChar w:fldCharType="end"/>
        </w:r>
      </w:hyperlink>
    </w:p>
    <w:p w14:paraId="52788A20" w14:textId="08F7A142"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29" w:history="1">
        <w:r w:rsidR="0014022B" w:rsidRPr="00F80842">
          <w:rPr>
            <w:rStyle w:val="Hypertextovodkaz"/>
            <w:rFonts w:ascii="Times New Roman" w:hAnsi="Times New Roman"/>
            <w:noProof/>
            <w:lang w:val="cs-CZ"/>
          </w:rPr>
          <w:t>2.9.3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odborného vzdělávání včetně spolupráce škol  a zaměstnavatelů</w:t>
        </w:r>
        <w:r w:rsidR="0014022B">
          <w:rPr>
            <w:noProof/>
            <w:webHidden/>
          </w:rPr>
          <w:tab/>
        </w:r>
        <w:r w:rsidR="0014022B">
          <w:rPr>
            <w:noProof/>
            <w:webHidden/>
          </w:rPr>
          <w:fldChar w:fldCharType="begin"/>
        </w:r>
        <w:r w:rsidR="0014022B">
          <w:rPr>
            <w:noProof/>
            <w:webHidden/>
          </w:rPr>
          <w:instrText xml:space="preserve"> PAGEREF _Toc144715929 \h </w:instrText>
        </w:r>
        <w:r w:rsidR="0014022B">
          <w:rPr>
            <w:noProof/>
            <w:webHidden/>
          </w:rPr>
        </w:r>
        <w:r w:rsidR="0014022B">
          <w:rPr>
            <w:noProof/>
            <w:webHidden/>
          </w:rPr>
          <w:fldChar w:fldCharType="separate"/>
        </w:r>
        <w:r w:rsidR="0014022B">
          <w:rPr>
            <w:noProof/>
            <w:webHidden/>
          </w:rPr>
          <w:t>- 97 -</w:t>
        </w:r>
        <w:r w:rsidR="0014022B">
          <w:rPr>
            <w:noProof/>
            <w:webHidden/>
          </w:rPr>
          <w:fldChar w:fldCharType="end"/>
        </w:r>
      </w:hyperlink>
    </w:p>
    <w:p w14:paraId="7557C92F" w14:textId="3FBAF670"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0" w:history="1">
        <w:r w:rsidR="0014022B" w:rsidRPr="00F80842">
          <w:rPr>
            <w:rStyle w:val="Hypertextovodkaz"/>
            <w:rFonts w:ascii="Times New Roman" w:hAnsi="Times New Roman"/>
            <w:noProof/>
            <w:lang w:val="cs-CZ"/>
          </w:rPr>
          <w:t>2.9.4</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Rozvoj kariérového poradenství</w:t>
        </w:r>
        <w:r w:rsidR="0014022B">
          <w:rPr>
            <w:noProof/>
            <w:webHidden/>
          </w:rPr>
          <w:tab/>
        </w:r>
        <w:r w:rsidR="0014022B">
          <w:rPr>
            <w:noProof/>
            <w:webHidden/>
          </w:rPr>
          <w:fldChar w:fldCharType="begin"/>
        </w:r>
        <w:r w:rsidR="0014022B">
          <w:rPr>
            <w:noProof/>
            <w:webHidden/>
          </w:rPr>
          <w:instrText xml:space="preserve"> PAGEREF _Toc144715930 \h </w:instrText>
        </w:r>
        <w:r w:rsidR="0014022B">
          <w:rPr>
            <w:noProof/>
            <w:webHidden/>
          </w:rPr>
        </w:r>
        <w:r w:rsidR="0014022B">
          <w:rPr>
            <w:noProof/>
            <w:webHidden/>
          </w:rPr>
          <w:fldChar w:fldCharType="separate"/>
        </w:r>
        <w:r w:rsidR="0014022B">
          <w:rPr>
            <w:noProof/>
            <w:webHidden/>
          </w:rPr>
          <w:t>- 99 -</w:t>
        </w:r>
        <w:r w:rsidR="0014022B">
          <w:rPr>
            <w:noProof/>
            <w:webHidden/>
          </w:rPr>
          <w:fldChar w:fldCharType="end"/>
        </w:r>
      </w:hyperlink>
    </w:p>
    <w:p w14:paraId="43CE0EEE" w14:textId="4DB718DA"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1" w:history="1">
        <w:r w:rsidR="0014022B" w:rsidRPr="00F80842">
          <w:rPr>
            <w:rStyle w:val="Hypertextovodkaz"/>
            <w:rFonts w:ascii="Times New Roman" w:hAnsi="Times New Roman"/>
            <w:noProof/>
            <w:lang w:val="cs-CZ"/>
          </w:rPr>
          <w:t>2.9.5</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gramotností</w:t>
        </w:r>
        <w:r w:rsidR="0014022B">
          <w:rPr>
            <w:noProof/>
            <w:webHidden/>
          </w:rPr>
          <w:tab/>
        </w:r>
        <w:r w:rsidR="0014022B">
          <w:rPr>
            <w:noProof/>
            <w:webHidden/>
          </w:rPr>
          <w:fldChar w:fldCharType="begin"/>
        </w:r>
        <w:r w:rsidR="0014022B">
          <w:rPr>
            <w:noProof/>
            <w:webHidden/>
          </w:rPr>
          <w:instrText xml:space="preserve"> PAGEREF _Toc144715931 \h </w:instrText>
        </w:r>
        <w:r w:rsidR="0014022B">
          <w:rPr>
            <w:noProof/>
            <w:webHidden/>
          </w:rPr>
        </w:r>
        <w:r w:rsidR="0014022B">
          <w:rPr>
            <w:noProof/>
            <w:webHidden/>
          </w:rPr>
          <w:fldChar w:fldCharType="separate"/>
        </w:r>
        <w:r w:rsidR="0014022B">
          <w:rPr>
            <w:noProof/>
            <w:webHidden/>
          </w:rPr>
          <w:t>- 102 -</w:t>
        </w:r>
        <w:r w:rsidR="0014022B">
          <w:rPr>
            <w:noProof/>
            <w:webHidden/>
          </w:rPr>
          <w:fldChar w:fldCharType="end"/>
        </w:r>
      </w:hyperlink>
    </w:p>
    <w:p w14:paraId="531F87DE" w14:textId="176EF327"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2" w:history="1">
        <w:r w:rsidR="0014022B" w:rsidRPr="00F80842">
          <w:rPr>
            <w:rStyle w:val="Hypertextovodkaz"/>
            <w:rFonts w:ascii="Times New Roman" w:hAnsi="Times New Roman"/>
            <w:noProof/>
            <w:lang w:val="cs-CZ"/>
          </w:rPr>
          <w:t>2.9.6</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Rozvoj potenciálu každého žáka, studenta či účastníka neformálního vzdělávání</w:t>
        </w:r>
        <w:r w:rsidR="0014022B">
          <w:rPr>
            <w:noProof/>
            <w:webHidden/>
          </w:rPr>
          <w:tab/>
        </w:r>
        <w:r w:rsidR="0014022B">
          <w:rPr>
            <w:noProof/>
            <w:webHidden/>
          </w:rPr>
          <w:fldChar w:fldCharType="begin"/>
        </w:r>
        <w:r w:rsidR="0014022B">
          <w:rPr>
            <w:noProof/>
            <w:webHidden/>
          </w:rPr>
          <w:instrText xml:space="preserve"> PAGEREF _Toc144715932 \h </w:instrText>
        </w:r>
        <w:r w:rsidR="0014022B">
          <w:rPr>
            <w:noProof/>
            <w:webHidden/>
          </w:rPr>
        </w:r>
        <w:r w:rsidR="0014022B">
          <w:rPr>
            <w:noProof/>
            <w:webHidden/>
          </w:rPr>
          <w:fldChar w:fldCharType="separate"/>
        </w:r>
        <w:r w:rsidR="0014022B">
          <w:rPr>
            <w:noProof/>
            <w:webHidden/>
          </w:rPr>
          <w:t>- 106 -</w:t>
        </w:r>
        <w:r w:rsidR="0014022B">
          <w:rPr>
            <w:noProof/>
            <w:webHidden/>
          </w:rPr>
          <w:fldChar w:fldCharType="end"/>
        </w:r>
      </w:hyperlink>
    </w:p>
    <w:p w14:paraId="7BAC2D75" w14:textId="150BF76F"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3" w:history="1">
        <w:r w:rsidR="0014022B" w:rsidRPr="00F80842">
          <w:rPr>
            <w:rStyle w:val="Hypertextovodkaz"/>
            <w:rFonts w:ascii="Times New Roman" w:hAnsi="Times New Roman"/>
            <w:noProof/>
            <w:lang w:val="cs-CZ"/>
          </w:rPr>
          <w:t>2.9.7</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digitalizace ve vzdělávání</w:t>
        </w:r>
        <w:r w:rsidR="0014022B">
          <w:rPr>
            <w:noProof/>
            <w:webHidden/>
          </w:rPr>
          <w:tab/>
        </w:r>
        <w:r w:rsidR="0014022B">
          <w:rPr>
            <w:noProof/>
            <w:webHidden/>
          </w:rPr>
          <w:fldChar w:fldCharType="begin"/>
        </w:r>
        <w:r w:rsidR="0014022B">
          <w:rPr>
            <w:noProof/>
            <w:webHidden/>
          </w:rPr>
          <w:instrText xml:space="preserve"> PAGEREF _Toc144715933 \h </w:instrText>
        </w:r>
        <w:r w:rsidR="0014022B">
          <w:rPr>
            <w:noProof/>
            <w:webHidden/>
          </w:rPr>
        </w:r>
        <w:r w:rsidR="0014022B">
          <w:rPr>
            <w:noProof/>
            <w:webHidden/>
          </w:rPr>
          <w:fldChar w:fldCharType="separate"/>
        </w:r>
        <w:r w:rsidR="0014022B">
          <w:rPr>
            <w:noProof/>
            <w:webHidden/>
          </w:rPr>
          <w:t>- 110 -</w:t>
        </w:r>
        <w:r w:rsidR="0014022B">
          <w:rPr>
            <w:noProof/>
            <w:webHidden/>
          </w:rPr>
          <w:fldChar w:fldCharType="end"/>
        </w:r>
      </w:hyperlink>
    </w:p>
    <w:p w14:paraId="1758CB3B" w14:textId="259F291E"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4" w:history="1">
        <w:r w:rsidR="0014022B" w:rsidRPr="00F80842">
          <w:rPr>
            <w:rStyle w:val="Hypertextovodkaz"/>
            <w:rFonts w:ascii="Times New Roman" w:hAnsi="Times New Roman"/>
            <w:noProof/>
            <w:lang w:val="cs-CZ"/>
          </w:rPr>
          <w:t>2.9.8</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Podpora pedagogických, didaktických a manažerských kompetencí pracovníků ve vzdělávání</w:t>
        </w:r>
        <w:r w:rsidR="0014022B">
          <w:rPr>
            <w:noProof/>
            <w:webHidden/>
          </w:rPr>
          <w:tab/>
        </w:r>
        <w:r w:rsidR="0014022B">
          <w:rPr>
            <w:noProof/>
            <w:webHidden/>
          </w:rPr>
          <w:fldChar w:fldCharType="begin"/>
        </w:r>
        <w:r w:rsidR="0014022B">
          <w:rPr>
            <w:noProof/>
            <w:webHidden/>
          </w:rPr>
          <w:instrText xml:space="preserve"> PAGEREF _Toc144715934 \h </w:instrText>
        </w:r>
        <w:r w:rsidR="0014022B">
          <w:rPr>
            <w:noProof/>
            <w:webHidden/>
          </w:rPr>
        </w:r>
        <w:r w:rsidR="0014022B">
          <w:rPr>
            <w:noProof/>
            <w:webHidden/>
          </w:rPr>
          <w:fldChar w:fldCharType="separate"/>
        </w:r>
        <w:r w:rsidR="0014022B">
          <w:rPr>
            <w:noProof/>
            <w:webHidden/>
          </w:rPr>
          <w:t>- 112 -</w:t>
        </w:r>
        <w:r w:rsidR="0014022B">
          <w:rPr>
            <w:noProof/>
            <w:webHidden/>
          </w:rPr>
          <w:fldChar w:fldCharType="end"/>
        </w:r>
      </w:hyperlink>
    </w:p>
    <w:p w14:paraId="4479554C" w14:textId="6B71213A" w:rsidR="0014022B" w:rsidRDefault="004D5B54">
      <w:pPr>
        <w:pStyle w:val="Obsah1"/>
        <w:rPr>
          <w:rFonts w:asciiTheme="minorHAnsi" w:eastAsiaTheme="minorEastAsia" w:hAnsiTheme="minorHAnsi" w:cstheme="minorBidi"/>
          <w:noProof/>
          <w:lang w:val="cs-CZ" w:eastAsia="cs-CZ" w:bidi="ar-SA"/>
        </w:rPr>
      </w:pPr>
      <w:hyperlink w:anchor="_Toc144715935" w:history="1">
        <w:r w:rsidR="0014022B" w:rsidRPr="00F80842">
          <w:rPr>
            <w:rStyle w:val="Hypertextovodkaz"/>
            <w:rFonts w:ascii="Times New Roman" w:hAnsi="Times New Roman"/>
            <w:b/>
            <w:noProof/>
            <w:lang w:val="cs-CZ"/>
          </w:rPr>
          <w:t>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Analýza potřeb ve školách</w:t>
        </w:r>
        <w:r w:rsidR="0014022B">
          <w:rPr>
            <w:noProof/>
            <w:webHidden/>
          </w:rPr>
          <w:tab/>
        </w:r>
        <w:r w:rsidR="0014022B">
          <w:rPr>
            <w:noProof/>
            <w:webHidden/>
          </w:rPr>
          <w:fldChar w:fldCharType="begin"/>
        </w:r>
        <w:r w:rsidR="0014022B">
          <w:rPr>
            <w:noProof/>
            <w:webHidden/>
          </w:rPr>
          <w:instrText xml:space="preserve"> PAGEREF _Toc144715935 \h </w:instrText>
        </w:r>
        <w:r w:rsidR="0014022B">
          <w:rPr>
            <w:noProof/>
            <w:webHidden/>
          </w:rPr>
        </w:r>
        <w:r w:rsidR="0014022B">
          <w:rPr>
            <w:noProof/>
            <w:webHidden/>
          </w:rPr>
          <w:fldChar w:fldCharType="separate"/>
        </w:r>
        <w:r w:rsidR="0014022B">
          <w:rPr>
            <w:noProof/>
            <w:webHidden/>
          </w:rPr>
          <w:t>- 119 -</w:t>
        </w:r>
        <w:r w:rsidR="0014022B">
          <w:rPr>
            <w:noProof/>
            <w:webHidden/>
          </w:rPr>
          <w:fldChar w:fldCharType="end"/>
        </w:r>
      </w:hyperlink>
    </w:p>
    <w:p w14:paraId="7DCA2DA8" w14:textId="344986F8" w:rsidR="0014022B" w:rsidRDefault="004D5B54">
      <w:pPr>
        <w:pStyle w:val="Obsah2"/>
        <w:rPr>
          <w:rFonts w:asciiTheme="minorHAnsi" w:eastAsiaTheme="minorEastAsia" w:hAnsiTheme="minorHAnsi" w:cstheme="minorBidi"/>
          <w:noProof/>
          <w:lang w:val="cs-CZ" w:eastAsia="cs-CZ" w:bidi="ar-SA"/>
        </w:rPr>
      </w:pPr>
      <w:hyperlink w:anchor="_Toc144715936" w:history="1">
        <w:r w:rsidR="0014022B" w:rsidRPr="00F80842">
          <w:rPr>
            <w:rStyle w:val="Hypertextovodkaz"/>
            <w:rFonts w:ascii="Times New Roman" w:hAnsi="Times New Roman"/>
            <w:b/>
            <w:noProof/>
            <w:lang w:val="cs-CZ"/>
          </w:rPr>
          <w:t>3.1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Dotazníkové šetření 2021</w:t>
        </w:r>
        <w:r w:rsidR="0014022B">
          <w:rPr>
            <w:noProof/>
            <w:webHidden/>
          </w:rPr>
          <w:tab/>
        </w:r>
        <w:r w:rsidR="0014022B">
          <w:rPr>
            <w:noProof/>
            <w:webHidden/>
          </w:rPr>
          <w:fldChar w:fldCharType="begin"/>
        </w:r>
        <w:r w:rsidR="0014022B">
          <w:rPr>
            <w:noProof/>
            <w:webHidden/>
          </w:rPr>
          <w:instrText xml:space="preserve"> PAGEREF _Toc144715936 \h </w:instrText>
        </w:r>
        <w:r w:rsidR="0014022B">
          <w:rPr>
            <w:noProof/>
            <w:webHidden/>
          </w:rPr>
        </w:r>
        <w:r w:rsidR="0014022B">
          <w:rPr>
            <w:noProof/>
            <w:webHidden/>
          </w:rPr>
          <w:fldChar w:fldCharType="separate"/>
        </w:r>
        <w:r w:rsidR="0014022B">
          <w:rPr>
            <w:noProof/>
            <w:webHidden/>
          </w:rPr>
          <w:t>- 119 -</w:t>
        </w:r>
        <w:r w:rsidR="0014022B">
          <w:rPr>
            <w:noProof/>
            <w:webHidden/>
          </w:rPr>
          <w:fldChar w:fldCharType="end"/>
        </w:r>
      </w:hyperlink>
    </w:p>
    <w:p w14:paraId="50467932" w14:textId="777CD002"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7" w:history="1">
        <w:r w:rsidR="0014022B" w:rsidRPr="00F80842">
          <w:rPr>
            <w:rStyle w:val="Hypertextovodkaz"/>
            <w:rFonts w:ascii="Times New Roman" w:hAnsi="Times New Roman"/>
            <w:noProof/>
            <w:lang w:val="cs-CZ"/>
          </w:rPr>
          <w:t>3.1.1</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Proces tvorby</w:t>
        </w:r>
        <w:r w:rsidR="0014022B">
          <w:rPr>
            <w:noProof/>
            <w:webHidden/>
          </w:rPr>
          <w:tab/>
        </w:r>
        <w:r w:rsidR="0014022B">
          <w:rPr>
            <w:noProof/>
            <w:webHidden/>
          </w:rPr>
          <w:fldChar w:fldCharType="begin"/>
        </w:r>
        <w:r w:rsidR="0014022B">
          <w:rPr>
            <w:noProof/>
            <w:webHidden/>
          </w:rPr>
          <w:instrText xml:space="preserve"> PAGEREF _Toc144715937 \h </w:instrText>
        </w:r>
        <w:r w:rsidR="0014022B">
          <w:rPr>
            <w:noProof/>
            <w:webHidden/>
          </w:rPr>
        </w:r>
        <w:r w:rsidR="0014022B">
          <w:rPr>
            <w:noProof/>
            <w:webHidden/>
          </w:rPr>
          <w:fldChar w:fldCharType="separate"/>
        </w:r>
        <w:r w:rsidR="0014022B">
          <w:rPr>
            <w:noProof/>
            <w:webHidden/>
          </w:rPr>
          <w:t>- 120 -</w:t>
        </w:r>
        <w:r w:rsidR="0014022B">
          <w:rPr>
            <w:noProof/>
            <w:webHidden/>
          </w:rPr>
          <w:fldChar w:fldCharType="end"/>
        </w:r>
      </w:hyperlink>
    </w:p>
    <w:p w14:paraId="3AA4540C" w14:textId="5832B6BC"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8" w:history="1">
        <w:r w:rsidR="0014022B" w:rsidRPr="00F80842">
          <w:rPr>
            <w:rStyle w:val="Hypertextovodkaz"/>
            <w:rFonts w:ascii="Times New Roman" w:hAnsi="Times New Roman"/>
            <w:noProof/>
            <w:lang w:val="cs-CZ"/>
          </w:rPr>
          <w:t>3.1.2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Charakteristika datového souboru</w:t>
        </w:r>
        <w:r w:rsidR="0014022B">
          <w:rPr>
            <w:noProof/>
            <w:webHidden/>
          </w:rPr>
          <w:tab/>
        </w:r>
        <w:r w:rsidR="0014022B">
          <w:rPr>
            <w:noProof/>
            <w:webHidden/>
          </w:rPr>
          <w:fldChar w:fldCharType="begin"/>
        </w:r>
        <w:r w:rsidR="0014022B">
          <w:rPr>
            <w:noProof/>
            <w:webHidden/>
          </w:rPr>
          <w:instrText xml:space="preserve"> PAGEREF _Toc144715938 \h </w:instrText>
        </w:r>
        <w:r w:rsidR="0014022B">
          <w:rPr>
            <w:noProof/>
            <w:webHidden/>
          </w:rPr>
        </w:r>
        <w:r w:rsidR="0014022B">
          <w:rPr>
            <w:noProof/>
            <w:webHidden/>
          </w:rPr>
          <w:fldChar w:fldCharType="separate"/>
        </w:r>
        <w:r w:rsidR="0014022B">
          <w:rPr>
            <w:noProof/>
            <w:webHidden/>
          </w:rPr>
          <w:t>- 121 -</w:t>
        </w:r>
        <w:r w:rsidR="0014022B">
          <w:rPr>
            <w:noProof/>
            <w:webHidden/>
          </w:rPr>
          <w:fldChar w:fldCharType="end"/>
        </w:r>
      </w:hyperlink>
    </w:p>
    <w:p w14:paraId="4D3924E1" w14:textId="087420DA" w:rsidR="0014022B" w:rsidRDefault="004D5B54">
      <w:pPr>
        <w:pStyle w:val="Obsah3"/>
        <w:tabs>
          <w:tab w:val="left" w:pos="1320"/>
          <w:tab w:val="right" w:leader="dot" w:pos="9060"/>
        </w:tabs>
        <w:rPr>
          <w:rFonts w:asciiTheme="minorHAnsi" w:eastAsiaTheme="minorEastAsia" w:hAnsiTheme="minorHAnsi" w:cstheme="minorBidi"/>
          <w:noProof/>
          <w:lang w:val="cs-CZ" w:eastAsia="cs-CZ" w:bidi="ar-SA"/>
        </w:rPr>
      </w:pPr>
      <w:hyperlink w:anchor="_Toc144715939" w:history="1">
        <w:r w:rsidR="0014022B" w:rsidRPr="00F80842">
          <w:rPr>
            <w:rStyle w:val="Hypertextovodkaz"/>
            <w:rFonts w:ascii="Times New Roman" w:hAnsi="Times New Roman"/>
            <w:noProof/>
            <w:lang w:val="cs-CZ"/>
          </w:rPr>
          <w:t>3.1.3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noProof/>
            <w:lang w:val="cs-CZ"/>
          </w:rPr>
          <w:t>Důležitost plánovaných oblastí intervencí školami</w:t>
        </w:r>
        <w:r w:rsidR="0014022B">
          <w:rPr>
            <w:noProof/>
            <w:webHidden/>
          </w:rPr>
          <w:tab/>
        </w:r>
        <w:r w:rsidR="0014022B">
          <w:rPr>
            <w:noProof/>
            <w:webHidden/>
          </w:rPr>
          <w:fldChar w:fldCharType="begin"/>
        </w:r>
        <w:r w:rsidR="0014022B">
          <w:rPr>
            <w:noProof/>
            <w:webHidden/>
          </w:rPr>
          <w:instrText xml:space="preserve"> PAGEREF _Toc144715939 \h </w:instrText>
        </w:r>
        <w:r w:rsidR="0014022B">
          <w:rPr>
            <w:noProof/>
            <w:webHidden/>
          </w:rPr>
        </w:r>
        <w:r w:rsidR="0014022B">
          <w:rPr>
            <w:noProof/>
            <w:webHidden/>
          </w:rPr>
          <w:fldChar w:fldCharType="separate"/>
        </w:r>
        <w:r w:rsidR="0014022B">
          <w:rPr>
            <w:noProof/>
            <w:webHidden/>
          </w:rPr>
          <w:t>- 122 -</w:t>
        </w:r>
        <w:r w:rsidR="0014022B">
          <w:rPr>
            <w:noProof/>
            <w:webHidden/>
          </w:rPr>
          <w:fldChar w:fldCharType="end"/>
        </w:r>
      </w:hyperlink>
    </w:p>
    <w:p w14:paraId="2448A162" w14:textId="62AE1420" w:rsidR="0014022B" w:rsidRDefault="004D5B54">
      <w:pPr>
        <w:pStyle w:val="Obsah2"/>
        <w:rPr>
          <w:rFonts w:asciiTheme="minorHAnsi" w:eastAsiaTheme="minorEastAsia" w:hAnsiTheme="minorHAnsi" w:cstheme="minorBidi"/>
          <w:noProof/>
          <w:lang w:val="cs-CZ" w:eastAsia="cs-CZ" w:bidi="ar-SA"/>
        </w:rPr>
      </w:pPr>
      <w:hyperlink w:anchor="_Toc144715940" w:history="1">
        <w:r w:rsidR="0014022B" w:rsidRPr="00F80842">
          <w:rPr>
            <w:rStyle w:val="Hypertextovodkaz"/>
            <w:rFonts w:ascii="Times New Roman" w:hAnsi="Times New Roman"/>
            <w:b/>
            <w:noProof/>
            <w:lang w:val="cs-CZ"/>
          </w:rPr>
          <w:t>3.2</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Souhrnné informace ze školních akčních plánů a z čerpání tzv. šablon</w:t>
        </w:r>
        <w:r w:rsidR="0014022B">
          <w:rPr>
            <w:noProof/>
            <w:webHidden/>
          </w:rPr>
          <w:tab/>
        </w:r>
        <w:r w:rsidR="0014022B">
          <w:rPr>
            <w:noProof/>
            <w:webHidden/>
          </w:rPr>
          <w:fldChar w:fldCharType="begin"/>
        </w:r>
        <w:r w:rsidR="0014022B">
          <w:rPr>
            <w:noProof/>
            <w:webHidden/>
          </w:rPr>
          <w:instrText xml:space="preserve"> PAGEREF _Toc144715940 \h </w:instrText>
        </w:r>
        <w:r w:rsidR="0014022B">
          <w:rPr>
            <w:noProof/>
            <w:webHidden/>
          </w:rPr>
        </w:r>
        <w:r w:rsidR="0014022B">
          <w:rPr>
            <w:noProof/>
            <w:webHidden/>
          </w:rPr>
          <w:fldChar w:fldCharType="separate"/>
        </w:r>
        <w:r w:rsidR="0014022B">
          <w:rPr>
            <w:noProof/>
            <w:webHidden/>
          </w:rPr>
          <w:t>- 123 -</w:t>
        </w:r>
        <w:r w:rsidR="0014022B">
          <w:rPr>
            <w:noProof/>
            <w:webHidden/>
          </w:rPr>
          <w:fldChar w:fldCharType="end"/>
        </w:r>
      </w:hyperlink>
    </w:p>
    <w:p w14:paraId="1163F7AF" w14:textId="6152F37F" w:rsidR="0014022B" w:rsidRDefault="004D5B54">
      <w:pPr>
        <w:pStyle w:val="Obsah2"/>
        <w:rPr>
          <w:rFonts w:asciiTheme="minorHAnsi" w:eastAsiaTheme="minorEastAsia" w:hAnsiTheme="minorHAnsi" w:cstheme="minorBidi"/>
          <w:noProof/>
          <w:lang w:val="cs-CZ" w:eastAsia="cs-CZ" w:bidi="ar-SA"/>
        </w:rPr>
      </w:pPr>
      <w:hyperlink w:anchor="_Toc144715941" w:history="1">
        <w:r w:rsidR="0014022B" w:rsidRPr="00F80842">
          <w:rPr>
            <w:rStyle w:val="Hypertextovodkaz"/>
            <w:rFonts w:ascii="Times New Roman" w:hAnsi="Times New Roman"/>
            <w:b/>
            <w:noProof/>
            <w:lang w:val="cs-CZ"/>
          </w:rPr>
          <w:t>3.3</w:t>
        </w:r>
        <w:r w:rsidR="0014022B">
          <w:rPr>
            <w:rFonts w:asciiTheme="minorHAnsi" w:eastAsiaTheme="minorEastAsia" w:hAnsiTheme="minorHAnsi" w:cstheme="minorBidi"/>
            <w:noProof/>
            <w:lang w:val="cs-CZ" w:eastAsia="cs-CZ" w:bidi="ar-SA"/>
          </w:rPr>
          <w:tab/>
        </w:r>
        <w:r w:rsidR="0014022B" w:rsidRPr="00F80842">
          <w:rPr>
            <w:rStyle w:val="Hypertextovodkaz"/>
            <w:rFonts w:ascii="Times New Roman" w:hAnsi="Times New Roman"/>
            <w:b/>
            <w:noProof/>
            <w:lang w:val="cs-CZ"/>
          </w:rPr>
          <w:t>Dotazníkové šetření 2022</w:t>
        </w:r>
        <w:r w:rsidR="0014022B">
          <w:rPr>
            <w:noProof/>
            <w:webHidden/>
          </w:rPr>
          <w:tab/>
        </w:r>
        <w:r w:rsidR="0014022B">
          <w:rPr>
            <w:noProof/>
            <w:webHidden/>
          </w:rPr>
          <w:fldChar w:fldCharType="begin"/>
        </w:r>
        <w:r w:rsidR="0014022B">
          <w:rPr>
            <w:noProof/>
            <w:webHidden/>
          </w:rPr>
          <w:instrText xml:space="preserve"> PAGEREF _Toc144715941 \h </w:instrText>
        </w:r>
        <w:r w:rsidR="0014022B">
          <w:rPr>
            <w:noProof/>
            <w:webHidden/>
          </w:rPr>
        </w:r>
        <w:r w:rsidR="0014022B">
          <w:rPr>
            <w:noProof/>
            <w:webHidden/>
          </w:rPr>
          <w:fldChar w:fldCharType="separate"/>
        </w:r>
        <w:r w:rsidR="0014022B">
          <w:rPr>
            <w:noProof/>
            <w:webHidden/>
          </w:rPr>
          <w:t>- 125 -</w:t>
        </w:r>
        <w:r w:rsidR="0014022B">
          <w:rPr>
            <w:noProof/>
            <w:webHidden/>
          </w:rPr>
          <w:fldChar w:fldCharType="end"/>
        </w:r>
      </w:hyperlink>
    </w:p>
    <w:p w14:paraId="4321A833" w14:textId="56E620F3" w:rsidR="0014022B" w:rsidRDefault="004D5B54">
      <w:pPr>
        <w:pStyle w:val="Obsah1"/>
        <w:rPr>
          <w:rFonts w:asciiTheme="minorHAnsi" w:eastAsiaTheme="minorEastAsia" w:hAnsiTheme="minorHAnsi" w:cstheme="minorBidi"/>
          <w:noProof/>
          <w:lang w:val="cs-CZ" w:eastAsia="cs-CZ" w:bidi="ar-SA"/>
        </w:rPr>
      </w:pPr>
      <w:hyperlink w:anchor="_Toc144715942" w:history="1">
        <w:r w:rsidR="0014022B" w:rsidRPr="00F80842">
          <w:rPr>
            <w:rStyle w:val="Hypertextovodkaz"/>
            <w:rFonts w:ascii="Times New Roman" w:hAnsi="Times New Roman"/>
            <w:b/>
            <w:noProof/>
            <w:lang w:val="cs-CZ"/>
          </w:rPr>
          <w:t>Závěr</w:t>
        </w:r>
        <w:r w:rsidR="0014022B">
          <w:rPr>
            <w:noProof/>
            <w:webHidden/>
          </w:rPr>
          <w:tab/>
        </w:r>
        <w:r w:rsidR="0014022B">
          <w:rPr>
            <w:noProof/>
            <w:webHidden/>
          </w:rPr>
          <w:fldChar w:fldCharType="begin"/>
        </w:r>
        <w:r w:rsidR="0014022B">
          <w:rPr>
            <w:noProof/>
            <w:webHidden/>
          </w:rPr>
          <w:instrText xml:space="preserve"> PAGEREF _Toc144715942 \h </w:instrText>
        </w:r>
        <w:r w:rsidR="0014022B">
          <w:rPr>
            <w:noProof/>
            <w:webHidden/>
          </w:rPr>
        </w:r>
        <w:r w:rsidR="0014022B">
          <w:rPr>
            <w:noProof/>
            <w:webHidden/>
          </w:rPr>
          <w:fldChar w:fldCharType="separate"/>
        </w:r>
        <w:r w:rsidR="0014022B">
          <w:rPr>
            <w:noProof/>
            <w:webHidden/>
          </w:rPr>
          <w:t>- 132 -</w:t>
        </w:r>
        <w:r w:rsidR="0014022B">
          <w:rPr>
            <w:noProof/>
            <w:webHidden/>
          </w:rPr>
          <w:fldChar w:fldCharType="end"/>
        </w:r>
      </w:hyperlink>
    </w:p>
    <w:p w14:paraId="7D3E8C22" w14:textId="682B3D34" w:rsidR="0014022B" w:rsidRDefault="004D5B54">
      <w:pPr>
        <w:pStyle w:val="Obsah1"/>
        <w:rPr>
          <w:rFonts w:asciiTheme="minorHAnsi" w:eastAsiaTheme="minorEastAsia" w:hAnsiTheme="minorHAnsi" w:cstheme="minorBidi"/>
          <w:noProof/>
          <w:lang w:val="cs-CZ" w:eastAsia="cs-CZ" w:bidi="ar-SA"/>
        </w:rPr>
      </w:pPr>
      <w:hyperlink w:anchor="_Toc144715943" w:history="1">
        <w:r w:rsidR="0014022B" w:rsidRPr="00F80842">
          <w:rPr>
            <w:rStyle w:val="Hypertextovodkaz"/>
            <w:rFonts w:ascii="Times New Roman" w:hAnsi="Times New Roman"/>
            <w:b/>
            <w:noProof/>
            <w:lang w:val="cs-CZ"/>
          </w:rPr>
          <w:t>Seznam příloh</w:t>
        </w:r>
        <w:r w:rsidR="0014022B">
          <w:rPr>
            <w:noProof/>
            <w:webHidden/>
          </w:rPr>
          <w:tab/>
        </w:r>
        <w:r w:rsidR="0014022B">
          <w:rPr>
            <w:noProof/>
            <w:webHidden/>
          </w:rPr>
          <w:fldChar w:fldCharType="begin"/>
        </w:r>
        <w:r w:rsidR="0014022B">
          <w:rPr>
            <w:noProof/>
            <w:webHidden/>
          </w:rPr>
          <w:instrText xml:space="preserve"> PAGEREF _Toc144715943 \h </w:instrText>
        </w:r>
        <w:r w:rsidR="0014022B">
          <w:rPr>
            <w:noProof/>
            <w:webHidden/>
          </w:rPr>
        </w:r>
        <w:r w:rsidR="0014022B">
          <w:rPr>
            <w:noProof/>
            <w:webHidden/>
          </w:rPr>
          <w:fldChar w:fldCharType="separate"/>
        </w:r>
        <w:r w:rsidR="0014022B">
          <w:rPr>
            <w:noProof/>
            <w:webHidden/>
          </w:rPr>
          <w:t>- 134 -</w:t>
        </w:r>
        <w:r w:rsidR="0014022B">
          <w:rPr>
            <w:noProof/>
            <w:webHidden/>
          </w:rPr>
          <w:fldChar w:fldCharType="end"/>
        </w:r>
      </w:hyperlink>
    </w:p>
    <w:p w14:paraId="6392EBDC" w14:textId="01345D30" w:rsidR="0014022B" w:rsidRDefault="004D5B54">
      <w:pPr>
        <w:pStyle w:val="Obsah1"/>
        <w:rPr>
          <w:rFonts w:asciiTheme="minorHAnsi" w:eastAsiaTheme="minorEastAsia" w:hAnsiTheme="minorHAnsi" w:cstheme="minorBidi"/>
          <w:noProof/>
          <w:lang w:val="cs-CZ" w:eastAsia="cs-CZ" w:bidi="ar-SA"/>
        </w:rPr>
      </w:pPr>
      <w:hyperlink w:anchor="_Toc144715944" w:history="1">
        <w:r w:rsidR="0014022B" w:rsidRPr="00F80842">
          <w:rPr>
            <w:rStyle w:val="Hypertextovodkaz"/>
            <w:rFonts w:ascii="Times New Roman" w:hAnsi="Times New Roman"/>
            <w:b/>
            <w:noProof/>
            <w:lang w:val="cs-CZ"/>
          </w:rPr>
          <w:t>Seznam použitých zdrojů</w:t>
        </w:r>
        <w:r w:rsidR="0014022B">
          <w:rPr>
            <w:noProof/>
            <w:webHidden/>
          </w:rPr>
          <w:tab/>
        </w:r>
        <w:r w:rsidR="0014022B">
          <w:rPr>
            <w:noProof/>
            <w:webHidden/>
          </w:rPr>
          <w:fldChar w:fldCharType="begin"/>
        </w:r>
        <w:r w:rsidR="0014022B">
          <w:rPr>
            <w:noProof/>
            <w:webHidden/>
          </w:rPr>
          <w:instrText xml:space="preserve"> PAGEREF _Toc144715944 \h </w:instrText>
        </w:r>
        <w:r w:rsidR="0014022B">
          <w:rPr>
            <w:noProof/>
            <w:webHidden/>
          </w:rPr>
        </w:r>
        <w:r w:rsidR="0014022B">
          <w:rPr>
            <w:noProof/>
            <w:webHidden/>
          </w:rPr>
          <w:fldChar w:fldCharType="separate"/>
        </w:r>
        <w:r w:rsidR="0014022B">
          <w:rPr>
            <w:noProof/>
            <w:webHidden/>
          </w:rPr>
          <w:t>- 135 -</w:t>
        </w:r>
        <w:r w:rsidR="0014022B">
          <w:rPr>
            <w:noProof/>
            <w:webHidden/>
          </w:rPr>
          <w:fldChar w:fldCharType="end"/>
        </w:r>
      </w:hyperlink>
    </w:p>
    <w:p w14:paraId="166F4C56" w14:textId="285F4858" w:rsidR="0014022B" w:rsidRDefault="004D5B54">
      <w:pPr>
        <w:pStyle w:val="Obsah1"/>
        <w:rPr>
          <w:rFonts w:asciiTheme="minorHAnsi" w:eastAsiaTheme="minorEastAsia" w:hAnsiTheme="minorHAnsi" w:cstheme="minorBidi"/>
          <w:noProof/>
          <w:lang w:val="cs-CZ" w:eastAsia="cs-CZ" w:bidi="ar-SA"/>
        </w:rPr>
      </w:pPr>
      <w:hyperlink w:anchor="_Toc144715945" w:history="1">
        <w:r w:rsidR="0014022B" w:rsidRPr="00F80842">
          <w:rPr>
            <w:rStyle w:val="Hypertextovodkaz"/>
            <w:rFonts w:ascii="Times New Roman" w:hAnsi="Times New Roman"/>
            <w:b/>
            <w:noProof/>
            <w:lang w:val="cs-CZ"/>
          </w:rPr>
          <w:t>Seznam tabulek</w:t>
        </w:r>
        <w:r w:rsidR="0014022B">
          <w:rPr>
            <w:noProof/>
            <w:webHidden/>
          </w:rPr>
          <w:tab/>
        </w:r>
        <w:r w:rsidR="0014022B">
          <w:rPr>
            <w:noProof/>
            <w:webHidden/>
          </w:rPr>
          <w:fldChar w:fldCharType="begin"/>
        </w:r>
        <w:r w:rsidR="0014022B">
          <w:rPr>
            <w:noProof/>
            <w:webHidden/>
          </w:rPr>
          <w:instrText xml:space="preserve"> PAGEREF _Toc144715945 \h </w:instrText>
        </w:r>
        <w:r w:rsidR="0014022B">
          <w:rPr>
            <w:noProof/>
            <w:webHidden/>
          </w:rPr>
        </w:r>
        <w:r w:rsidR="0014022B">
          <w:rPr>
            <w:noProof/>
            <w:webHidden/>
          </w:rPr>
          <w:fldChar w:fldCharType="separate"/>
        </w:r>
        <w:r w:rsidR="0014022B">
          <w:rPr>
            <w:noProof/>
            <w:webHidden/>
          </w:rPr>
          <w:t>- 139 -</w:t>
        </w:r>
        <w:r w:rsidR="0014022B">
          <w:rPr>
            <w:noProof/>
            <w:webHidden/>
          </w:rPr>
          <w:fldChar w:fldCharType="end"/>
        </w:r>
      </w:hyperlink>
    </w:p>
    <w:p w14:paraId="46D04AEB" w14:textId="0977E67C" w:rsidR="0014022B" w:rsidRDefault="004D5B54">
      <w:pPr>
        <w:pStyle w:val="Obsah1"/>
        <w:rPr>
          <w:rFonts w:asciiTheme="minorHAnsi" w:eastAsiaTheme="minorEastAsia" w:hAnsiTheme="minorHAnsi" w:cstheme="minorBidi"/>
          <w:noProof/>
          <w:lang w:val="cs-CZ" w:eastAsia="cs-CZ" w:bidi="ar-SA"/>
        </w:rPr>
      </w:pPr>
      <w:hyperlink w:anchor="_Toc144715946" w:history="1">
        <w:r w:rsidR="0014022B" w:rsidRPr="00F80842">
          <w:rPr>
            <w:rStyle w:val="Hypertextovodkaz"/>
            <w:rFonts w:ascii="Times New Roman" w:hAnsi="Times New Roman"/>
            <w:b/>
            <w:noProof/>
            <w:lang w:val="cs-CZ"/>
          </w:rPr>
          <w:t>Seznam grafů</w:t>
        </w:r>
        <w:r w:rsidR="0014022B">
          <w:rPr>
            <w:noProof/>
            <w:webHidden/>
          </w:rPr>
          <w:tab/>
        </w:r>
        <w:r w:rsidR="0014022B">
          <w:rPr>
            <w:noProof/>
            <w:webHidden/>
          </w:rPr>
          <w:fldChar w:fldCharType="begin"/>
        </w:r>
        <w:r w:rsidR="0014022B">
          <w:rPr>
            <w:noProof/>
            <w:webHidden/>
          </w:rPr>
          <w:instrText xml:space="preserve"> PAGEREF _Toc144715946 \h </w:instrText>
        </w:r>
        <w:r w:rsidR="0014022B">
          <w:rPr>
            <w:noProof/>
            <w:webHidden/>
          </w:rPr>
        </w:r>
        <w:r w:rsidR="0014022B">
          <w:rPr>
            <w:noProof/>
            <w:webHidden/>
          </w:rPr>
          <w:fldChar w:fldCharType="separate"/>
        </w:r>
        <w:r w:rsidR="0014022B">
          <w:rPr>
            <w:noProof/>
            <w:webHidden/>
          </w:rPr>
          <w:t>- 140 -</w:t>
        </w:r>
        <w:r w:rsidR="0014022B">
          <w:rPr>
            <w:noProof/>
            <w:webHidden/>
          </w:rPr>
          <w:fldChar w:fldCharType="end"/>
        </w:r>
      </w:hyperlink>
    </w:p>
    <w:p w14:paraId="3FD704BE" w14:textId="7FD6F23B" w:rsidR="0014022B" w:rsidRDefault="004D5B54">
      <w:pPr>
        <w:pStyle w:val="Obsah1"/>
        <w:rPr>
          <w:rFonts w:asciiTheme="minorHAnsi" w:eastAsiaTheme="minorEastAsia" w:hAnsiTheme="minorHAnsi" w:cstheme="minorBidi"/>
          <w:noProof/>
          <w:lang w:val="cs-CZ" w:eastAsia="cs-CZ" w:bidi="ar-SA"/>
        </w:rPr>
      </w:pPr>
      <w:hyperlink w:anchor="_Toc144715947" w:history="1">
        <w:r w:rsidR="0014022B" w:rsidRPr="00F80842">
          <w:rPr>
            <w:rStyle w:val="Hypertextovodkaz"/>
            <w:rFonts w:ascii="Times New Roman" w:hAnsi="Times New Roman"/>
            <w:b/>
            <w:noProof/>
            <w:lang w:val="cs-CZ"/>
          </w:rPr>
          <w:t>Seznam zkratek</w:t>
        </w:r>
        <w:r w:rsidR="0014022B">
          <w:rPr>
            <w:noProof/>
            <w:webHidden/>
          </w:rPr>
          <w:tab/>
        </w:r>
        <w:r w:rsidR="0014022B">
          <w:rPr>
            <w:noProof/>
            <w:webHidden/>
          </w:rPr>
          <w:fldChar w:fldCharType="begin"/>
        </w:r>
        <w:r w:rsidR="0014022B">
          <w:rPr>
            <w:noProof/>
            <w:webHidden/>
          </w:rPr>
          <w:instrText xml:space="preserve"> PAGEREF _Toc144715947 \h </w:instrText>
        </w:r>
        <w:r w:rsidR="0014022B">
          <w:rPr>
            <w:noProof/>
            <w:webHidden/>
          </w:rPr>
        </w:r>
        <w:r w:rsidR="0014022B">
          <w:rPr>
            <w:noProof/>
            <w:webHidden/>
          </w:rPr>
          <w:fldChar w:fldCharType="separate"/>
        </w:r>
        <w:r w:rsidR="0014022B">
          <w:rPr>
            <w:noProof/>
            <w:webHidden/>
          </w:rPr>
          <w:t>- 141 -</w:t>
        </w:r>
        <w:r w:rsidR="0014022B">
          <w:rPr>
            <w:noProof/>
            <w:webHidden/>
          </w:rPr>
          <w:fldChar w:fldCharType="end"/>
        </w:r>
      </w:hyperlink>
    </w:p>
    <w:p w14:paraId="228D893E" w14:textId="36DDD207" w:rsidR="00A761E4" w:rsidRPr="0040180C" w:rsidRDefault="005939CD">
      <w:pPr>
        <w:spacing w:after="0" w:line="360" w:lineRule="auto"/>
        <w:rPr>
          <w:rFonts w:ascii="Times New Roman" w:hAnsi="Times New Roman"/>
          <w:lang w:val="cs-CZ"/>
        </w:rPr>
      </w:pPr>
      <w:r w:rsidRPr="0040180C">
        <w:rPr>
          <w:rFonts w:ascii="Times New Roman" w:hAnsi="Times New Roman"/>
          <w:lang w:val="cs-CZ"/>
        </w:rPr>
        <w:fldChar w:fldCharType="end"/>
      </w:r>
    </w:p>
    <w:p w14:paraId="2AD6E445" w14:textId="77777777" w:rsidR="00A761E4" w:rsidRPr="0040180C" w:rsidRDefault="005939CD">
      <w:pPr>
        <w:spacing w:after="0" w:line="360" w:lineRule="auto"/>
        <w:rPr>
          <w:rFonts w:ascii="Times New Roman" w:hAnsi="Times New Roman"/>
          <w:lang w:val="cs-CZ"/>
        </w:rPr>
      </w:pPr>
      <w:r w:rsidRPr="0040180C">
        <w:rPr>
          <w:rFonts w:ascii="Times New Roman" w:hAnsi="Times New Roman"/>
          <w:lang w:val="cs-CZ"/>
        </w:rPr>
        <w:br w:type="page"/>
      </w:r>
    </w:p>
    <w:p w14:paraId="10FFEF41" w14:textId="77777777" w:rsidR="00A761E4" w:rsidRPr="0040180C" w:rsidRDefault="005939CD">
      <w:pPr>
        <w:spacing w:after="0" w:line="360" w:lineRule="auto"/>
        <w:outlineLvl w:val="0"/>
        <w:rPr>
          <w:rFonts w:ascii="Times New Roman" w:hAnsi="Times New Roman"/>
          <w:b/>
          <w:sz w:val="36"/>
          <w:szCs w:val="36"/>
          <w:lang w:val="cs-CZ"/>
        </w:rPr>
      </w:pPr>
      <w:bookmarkStart w:id="0" w:name="_Toc144715890"/>
      <w:r w:rsidRPr="0040180C">
        <w:rPr>
          <w:rFonts w:ascii="Times New Roman" w:hAnsi="Times New Roman"/>
          <w:b/>
          <w:sz w:val="36"/>
          <w:szCs w:val="36"/>
          <w:lang w:val="cs-CZ"/>
        </w:rPr>
        <w:lastRenderedPageBreak/>
        <w:t>Úvod</w:t>
      </w:r>
      <w:bookmarkEnd w:id="0"/>
    </w:p>
    <w:p w14:paraId="458A4F54" w14:textId="27EF7B4B" w:rsidR="00A761E4" w:rsidRPr="0040180C" w:rsidRDefault="6D00651B">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Krajský akční plán rozvoje vzdělávání Olomouckého kraje III (KAP III) je zaměřen na zvýšení kvality vzdělávání ve středních školách, vyšších odborných školách </w:t>
      </w:r>
      <w:r w:rsidR="005939CD" w:rsidRPr="0040180C">
        <w:br/>
      </w:r>
      <w:r w:rsidRPr="0040180C">
        <w:rPr>
          <w:rFonts w:ascii="Times New Roman" w:hAnsi="Times New Roman"/>
          <w:sz w:val="24"/>
          <w:szCs w:val="24"/>
          <w:lang w:val="cs-CZ"/>
        </w:rPr>
        <w:t xml:space="preserve">a konzervatořích a na oblasti vzdělávání, které se přímo dotýkají regionálního trhu práce </w:t>
      </w:r>
      <w:r w:rsidR="005939CD" w:rsidRPr="0040180C">
        <w:br/>
      </w:r>
      <w:r w:rsidRPr="0040180C">
        <w:rPr>
          <w:rFonts w:ascii="Times New Roman" w:hAnsi="Times New Roman"/>
          <w:sz w:val="24"/>
          <w:szCs w:val="24"/>
          <w:lang w:val="cs-CZ"/>
        </w:rPr>
        <w:t>a inovací. Tomuto zaměření odpovídá i výběr partnerů pro realizaci KAP III</w:t>
      </w:r>
      <w:r w:rsidR="366BCE5F" w:rsidRPr="0040180C">
        <w:rPr>
          <w:rFonts w:ascii="Times New Roman" w:hAnsi="Times New Roman"/>
          <w:sz w:val="24"/>
          <w:szCs w:val="24"/>
          <w:lang w:val="cs-CZ"/>
        </w:rPr>
        <w:t xml:space="preserve"> </w:t>
      </w:r>
      <w:r w:rsidRPr="0040180C">
        <w:rPr>
          <w:rFonts w:ascii="Times New Roman" w:hAnsi="Times New Roman"/>
          <w:sz w:val="24"/>
          <w:szCs w:val="24"/>
          <w:lang w:val="cs-CZ"/>
        </w:rPr>
        <w:t>a zaměření sběru dat. Z pohledu vzdělávací soustavy jsou to zejména SŠ, VOŠ a konzervatoře, organizace zájmového a neformálního vzdělávání dětí a mládeže a celoživotního učení, jejichž zástupci prostřednictvím účasti v platformách k jednotlivým klíčovým tématům se podíleli na jeho tvorbě.</w:t>
      </w:r>
    </w:p>
    <w:p w14:paraId="661224A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Soubor dokumentů akčního plánování KAP III je navazující na stávající Dlouhodobý záměr vzdělávání a rozvoje vzdělávací soustavy Olomouckého kraje na období 2020-2024 </w:t>
      </w:r>
      <w:r w:rsidRPr="0040180C">
        <w:rPr>
          <w:rFonts w:ascii="Times New Roman" w:hAnsi="Times New Roman"/>
          <w:sz w:val="24"/>
          <w:szCs w:val="24"/>
          <w:lang w:val="cs-CZ"/>
        </w:rPr>
        <w:br/>
        <w:t>a nejaktuálnější národní strategický dokument Dlouhodobý záměr vzdělávání a rozvoje vzdělávací soustavy České republiky na období 2019-2023. Hlavním cílem souboru dokumentů KAP III je stát se nástrojem zlepšování strategického řízení vzdělávání ve školách v území. Analytická část je nedílnou a výchozí součástí souboru strategických dokumentů Krajský akční plán rozvoje vzdělávání Olomouckého kraje III (KAP III).</w:t>
      </w:r>
    </w:p>
    <w:p w14:paraId="61140988"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Struktura analytické části je nastavena v souladu s metodickým dokumentem Postupy KAP III (verze 3) vydaném MŠMT jako příloha č. 4 výzvy Akční plánování v území a dokumentem Metodický list č. 01 Analýza potřeb v území a dokumentem Metodický list č. 02 Analýza potřeb ve školách, které byly vytvořeny v rámci projektu Metodická podpora akčního plánování </w:t>
      </w:r>
      <w:r w:rsidRPr="0040180C">
        <w:rPr>
          <w:rFonts w:ascii="Times New Roman" w:hAnsi="Times New Roman"/>
          <w:sz w:val="24"/>
          <w:szCs w:val="24"/>
          <w:lang w:val="cs-CZ"/>
        </w:rPr>
        <w:br/>
        <w:t>(P-AP), jehož realizátorem je NPI ČR.</w:t>
      </w:r>
    </w:p>
    <w:p w14:paraId="58BE8677" w14:textId="1B7B636C"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Analytická část KAP III </w:t>
      </w:r>
      <w:proofErr w:type="gramStart"/>
      <w:r w:rsidRPr="0040180C">
        <w:rPr>
          <w:rFonts w:ascii="Times New Roman" w:hAnsi="Times New Roman"/>
          <w:sz w:val="24"/>
          <w:szCs w:val="24"/>
          <w:lang w:val="cs-CZ"/>
        </w:rPr>
        <w:t>řeší</w:t>
      </w:r>
      <w:proofErr w:type="gramEnd"/>
      <w:r w:rsidRPr="0040180C">
        <w:rPr>
          <w:rFonts w:ascii="Times New Roman" w:hAnsi="Times New Roman"/>
          <w:sz w:val="24"/>
          <w:szCs w:val="24"/>
          <w:lang w:val="cs-CZ"/>
        </w:rPr>
        <w:t xml:space="preserve"> potřeby v území Olomouckého kraje vzhledem k jeho vzdělávací soustavě, konkrétně především k soustavě středních a vyšších odborných škol, ale akcentuje i základní potřeby soustavy základních a mateřských škol a je východiskem pro další části souboru dokumentů KAP III. Analytická část KAP III vznikla na základě spolupráce v území realizované prostřednictvím tzv. </w:t>
      </w:r>
      <w:proofErr w:type="spellStart"/>
      <w:r w:rsidRPr="0040180C">
        <w:rPr>
          <w:rFonts w:ascii="Times New Roman" w:hAnsi="Times New Roman"/>
          <w:sz w:val="24"/>
          <w:szCs w:val="24"/>
          <w:lang w:val="cs-CZ"/>
        </w:rPr>
        <w:t>minitýmů</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Minitýmy</w:t>
      </w:r>
      <w:proofErr w:type="spellEnd"/>
      <w:r w:rsidRPr="0040180C">
        <w:rPr>
          <w:rFonts w:ascii="Times New Roman" w:hAnsi="Times New Roman"/>
          <w:sz w:val="24"/>
          <w:szCs w:val="24"/>
          <w:lang w:val="cs-CZ"/>
        </w:rPr>
        <w:t xml:space="preserve"> jsou složeny z odborných spolupracovníků dle klíčových a průřezových témat.  Došlo k ustanovení platforem, jejichž členy jsou pracovníci </w:t>
      </w:r>
      <w:proofErr w:type="spellStart"/>
      <w:r w:rsidRPr="0040180C">
        <w:rPr>
          <w:rFonts w:ascii="Times New Roman" w:hAnsi="Times New Roman"/>
          <w:sz w:val="24"/>
          <w:szCs w:val="24"/>
          <w:lang w:val="cs-CZ"/>
        </w:rPr>
        <w:t>minitýmů</w:t>
      </w:r>
      <w:proofErr w:type="spellEnd"/>
      <w:r w:rsidRPr="0040180C">
        <w:rPr>
          <w:rFonts w:ascii="Times New Roman" w:hAnsi="Times New Roman"/>
          <w:sz w:val="24"/>
          <w:szCs w:val="24"/>
          <w:lang w:val="cs-CZ"/>
        </w:rPr>
        <w:t xml:space="preserve"> a dále pak zástupci ředitelů MŠ, ZŠ, SŠ, VOŠ a konzervatoří bez rozdílu zřizovatelů, zástupci různých zřizovatelů ZŠ, SŠ, VOŠ a další aktéři ve vzdělávání v dané oblasti (RIS3 manažeři, zástupci sektorových dohod v kraji, ČSI, PPP a </w:t>
      </w:r>
      <w:r w:rsidR="003403E1" w:rsidRPr="0040180C">
        <w:rPr>
          <w:rFonts w:ascii="Times New Roman" w:hAnsi="Times New Roman"/>
          <w:sz w:val="24"/>
          <w:szCs w:val="24"/>
          <w:lang w:val="cs-CZ"/>
        </w:rPr>
        <w:t>SPC</w:t>
      </w:r>
      <w:r w:rsidRPr="0040180C">
        <w:rPr>
          <w:rFonts w:ascii="Times New Roman" w:hAnsi="Times New Roman"/>
          <w:sz w:val="24"/>
          <w:szCs w:val="24"/>
          <w:lang w:val="cs-CZ"/>
        </w:rPr>
        <w:t xml:space="preserve"> atd.).</w:t>
      </w:r>
      <w:r w:rsidRPr="0040180C">
        <w:t xml:space="preserve"> </w:t>
      </w:r>
      <w:r w:rsidR="00DD7AB8" w:rsidRPr="0040180C">
        <w:br/>
      </w:r>
      <w:r w:rsidRPr="0040180C">
        <w:rPr>
          <w:rFonts w:ascii="Times New Roman" w:hAnsi="Times New Roman"/>
          <w:sz w:val="24"/>
          <w:szCs w:val="24"/>
          <w:lang w:val="cs-CZ"/>
        </w:rPr>
        <w:t>V souladu s Postupy KAP probíhala spolupráce se zástupci Metodické podpory akčního plánování, se sekretariátem RSK a PS Vzdělávání.</w:t>
      </w:r>
    </w:p>
    <w:p w14:paraId="203957D4" w14:textId="262B765B"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Součástí analytické části je souhrn informací k současnému stavu dle následujících klíčových témat</w:t>
      </w:r>
      <w:r w:rsidR="003565E8" w:rsidRPr="0040180C">
        <w:rPr>
          <w:rFonts w:ascii="Times New Roman" w:hAnsi="Times New Roman"/>
          <w:sz w:val="24"/>
          <w:szCs w:val="24"/>
          <w:lang w:val="cs-CZ"/>
        </w:rPr>
        <w:t xml:space="preserve"> (v souladu s Postupy KAP III)</w:t>
      </w:r>
      <w:r w:rsidRPr="0040180C">
        <w:rPr>
          <w:rFonts w:ascii="Times New Roman" w:hAnsi="Times New Roman"/>
          <w:sz w:val="24"/>
          <w:szCs w:val="24"/>
          <w:lang w:val="cs-CZ"/>
        </w:rPr>
        <w:t>:</w:t>
      </w:r>
    </w:p>
    <w:p w14:paraId="52EB1643" w14:textId="180AF680"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xml:space="preserve">• </w:t>
      </w:r>
      <w:r w:rsidR="00B11238" w:rsidRPr="0040180C">
        <w:rPr>
          <w:rFonts w:ascii="Times New Roman" w:hAnsi="Times New Roman"/>
          <w:sz w:val="24"/>
          <w:szCs w:val="24"/>
          <w:lang w:val="cs-CZ"/>
        </w:rPr>
        <w:t>rozvoj</w:t>
      </w:r>
      <w:r w:rsidRPr="0040180C">
        <w:rPr>
          <w:rFonts w:ascii="Times New Roman" w:hAnsi="Times New Roman"/>
          <w:sz w:val="24"/>
          <w:szCs w:val="24"/>
          <w:lang w:val="cs-CZ"/>
        </w:rPr>
        <w:t xml:space="preserve"> podnikavosti, iniciativy a kreativity </w:t>
      </w:r>
    </w:p>
    <w:p w14:paraId="1FC1F5AA" w14:textId="531E4F93"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xml:space="preserve">• polytechnické vzdělávání  </w:t>
      </w:r>
    </w:p>
    <w:p w14:paraId="6EFA2EC1" w14:textId="546BECC5" w:rsidR="00A761E4" w:rsidRPr="0040180C" w:rsidRDefault="7F3DFE53">
      <w:pPr>
        <w:spacing w:after="160" w:line="288" w:lineRule="auto"/>
        <w:ind w:firstLine="567"/>
        <w:jc w:val="both"/>
        <w:rPr>
          <w:rFonts w:ascii="Times New Roman" w:hAnsi="Times New Roman"/>
          <w:sz w:val="24"/>
          <w:szCs w:val="24"/>
          <w:lang w:val="cs-CZ"/>
        </w:rPr>
      </w:pPr>
      <w:r w:rsidRPr="0FFB8041">
        <w:rPr>
          <w:rFonts w:ascii="Times New Roman" w:hAnsi="Times New Roman"/>
          <w:sz w:val="24"/>
          <w:szCs w:val="24"/>
          <w:lang w:val="cs-CZ"/>
        </w:rPr>
        <w:t xml:space="preserve">• podpora odborného vzdělávání a spolupráce škol </w:t>
      </w:r>
      <w:r w:rsidR="0459986F" w:rsidRPr="0FFB8041">
        <w:rPr>
          <w:rFonts w:ascii="Times New Roman" w:hAnsi="Times New Roman"/>
          <w:sz w:val="24"/>
          <w:szCs w:val="24"/>
          <w:lang w:val="cs-CZ"/>
        </w:rPr>
        <w:t>se zaměstnavateli</w:t>
      </w:r>
      <w:r w:rsidRPr="0FFB8041">
        <w:rPr>
          <w:rFonts w:ascii="Times New Roman" w:hAnsi="Times New Roman"/>
          <w:sz w:val="24"/>
          <w:szCs w:val="24"/>
          <w:lang w:val="cs-CZ"/>
        </w:rPr>
        <w:t xml:space="preserve"> </w:t>
      </w:r>
    </w:p>
    <w:p w14:paraId="0EE0A491" w14:textId="592E3AF7"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 kariérové poradenství  </w:t>
      </w:r>
    </w:p>
    <w:p w14:paraId="5B160B4B" w14:textId="12659A50"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xml:space="preserve">• podpora gramotností </w:t>
      </w:r>
      <w:r w:rsidR="00B11238" w:rsidRPr="0040180C">
        <w:rPr>
          <w:rFonts w:ascii="Times New Roman" w:hAnsi="Times New Roman"/>
          <w:sz w:val="24"/>
          <w:szCs w:val="24"/>
          <w:lang w:val="cs-CZ"/>
        </w:rPr>
        <w:t>(čtenářské, matematické a další)</w:t>
      </w:r>
    </w:p>
    <w:p w14:paraId="77BC140F" w14:textId="36A1C22B" w:rsidR="00A761E4" w:rsidRPr="0040180C" w:rsidRDefault="7F3DFE53">
      <w:pPr>
        <w:spacing w:after="160" w:line="288" w:lineRule="auto"/>
        <w:ind w:firstLine="567"/>
        <w:rPr>
          <w:rFonts w:ascii="Times New Roman" w:hAnsi="Times New Roman"/>
          <w:sz w:val="24"/>
          <w:szCs w:val="24"/>
          <w:lang w:val="cs-CZ"/>
        </w:rPr>
      </w:pPr>
      <w:r w:rsidRPr="0FFB8041">
        <w:rPr>
          <w:rFonts w:ascii="Times New Roman" w:hAnsi="Times New Roman"/>
          <w:sz w:val="24"/>
          <w:szCs w:val="24"/>
          <w:lang w:val="cs-CZ"/>
        </w:rPr>
        <w:t>• rozvoj potenciálu každého</w:t>
      </w:r>
      <w:r w:rsidR="7C5F5707" w:rsidRPr="0FFB8041">
        <w:rPr>
          <w:rFonts w:ascii="Times New Roman" w:hAnsi="Times New Roman"/>
          <w:sz w:val="24"/>
          <w:szCs w:val="24"/>
          <w:lang w:val="cs-CZ"/>
        </w:rPr>
        <w:t xml:space="preserve"> dítěte/</w:t>
      </w:r>
      <w:r w:rsidRPr="0FFB8041">
        <w:rPr>
          <w:rFonts w:ascii="Times New Roman" w:hAnsi="Times New Roman"/>
          <w:sz w:val="24"/>
          <w:szCs w:val="24"/>
          <w:lang w:val="cs-CZ"/>
        </w:rPr>
        <w:t>žáka</w:t>
      </w:r>
      <w:r w:rsidR="03CB9A31" w:rsidRPr="0FFB8041">
        <w:rPr>
          <w:rFonts w:ascii="Times New Roman" w:hAnsi="Times New Roman"/>
          <w:sz w:val="24"/>
          <w:szCs w:val="24"/>
          <w:lang w:val="cs-CZ"/>
        </w:rPr>
        <w:t>/</w:t>
      </w:r>
      <w:r w:rsidRPr="0FFB8041">
        <w:rPr>
          <w:rFonts w:ascii="Times New Roman" w:hAnsi="Times New Roman"/>
          <w:sz w:val="24"/>
          <w:szCs w:val="24"/>
          <w:lang w:val="cs-CZ"/>
        </w:rPr>
        <w:t>studenta</w:t>
      </w:r>
      <w:r w:rsidR="59084874" w:rsidRPr="0FFB8041">
        <w:rPr>
          <w:rFonts w:ascii="Times New Roman" w:hAnsi="Times New Roman"/>
          <w:sz w:val="24"/>
          <w:szCs w:val="24"/>
          <w:lang w:val="cs-CZ"/>
        </w:rPr>
        <w:t>/</w:t>
      </w:r>
      <w:r w:rsidRPr="0FFB8041">
        <w:rPr>
          <w:rFonts w:ascii="Times New Roman" w:hAnsi="Times New Roman"/>
          <w:sz w:val="24"/>
          <w:szCs w:val="24"/>
          <w:lang w:val="cs-CZ"/>
        </w:rPr>
        <w:t xml:space="preserve">účastníka neformálního vzdělávání </w:t>
      </w:r>
      <w:r w:rsidR="64B07ACA" w:rsidRPr="0FFB8041">
        <w:rPr>
          <w:rFonts w:ascii="Times New Roman" w:hAnsi="Times New Roman"/>
          <w:sz w:val="24"/>
          <w:szCs w:val="24"/>
          <w:lang w:val="cs-CZ"/>
        </w:rPr>
        <w:t>(podpora individualizace výuky a vyššího užívání didaktických postupů umožňujících vzdělávání heterogenních kolektivů)</w:t>
      </w:r>
    </w:p>
    <w:p w14:paraId="7BCCF72C" w14:textId="77777777" w:rsidR="00A761E4" w:rsidRPr="0040180C" w:rsidRDefault="005939CD">
      <w:pPr>
        <w:spacing w:after="160" w:line="288" w:lineRule="auto"/>
        <w:ind w:firstLine="567"/>
        <w:rPr>
          <w:rFonts w:ascii="Times New Roman" w:hAnsi="Times New Roman"/>
          <w:sz w:val="24"/>
          <w:szCs w:val="24"/>
          <w:lang w:val="cs-CZ"/>
        </w:rPr>
      </w:pPr>
      <w:r w:rsidRPr="0040180C">
        <w:rPr>
          <w:rFonts w:ascii="Times New Roman" w:hAnsi="Times New Roman"/>
          <w:sz w:val="24"/>
          <w:szCs w:val="24"/>
          <w:lang w:val="cs-CZ"/>
        </w:rPr>
        <w:t>• podpora pedagogických, didaktických a manažerských kompetencí pracovníků ve vzdělávání</w:t>
      </w:r>
    </w:p>
    <w:p w14:paraId="33B31879" w14:textId="57739BAF" w:rsidR="00693743" w:rsidRPr="0040180C" w:rsidRDefault="00693743" w:rsidP="00693743">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Do analytické části je dále jako klíčové zařazeno také téma </w:t>
      </w:r>
      <w:r w:rsidRPr="0040180C">
        <w:rPr>
          <w:rFonts w:ascii="Times New Roman" w:hAnsi="Times New Roman"/>
          <w:b/>
          <w:bCs/>
          <w:sz w:val="24"/>
          <w:szCs w:val="24"/>
          <w:lang w:val="cs-CZ"/>
        </w:rPr>
        <w:t>podpora digitalizace ve vzdělávání</w:t>
      </w:r>
      <w:r w:rsidRPr="0040180C">
        <w:rPr>
          <w:rFonts w:ascii="Times New Roman" w:hAnsi="Times New Roman"/>
          <w:sz w:val="24"/>
          <w:szCs w:val="24"/>
          <w:lang w:val="cs-CZ"/>
        </w:rPr>
        <w:t>, které je v Olomouckém kraji dlouhodobě vnímáno jako prioritní.</w:t>
      </w:r>
      <w:r w:rsidR="003565E8" w:rsidRPr="0040180C">
        <w:rPr>
          <w:rFonts w:ascii="Times New Roman" w:hAnsi="Times New Roman"/>
          <w:sz w:val="24"/>
          <w:szCs w:val="24"/>
          <w:lang w:val="cs-CZ"/>
        </w:rPr>
        <w:t xml:space="preserve"> Téma podpory digitalizace ve vzdělávání je zpracováno v širším pojetí, tj. jako</w:t>
      </w:r>
      <w:r w:rsidR="003565E8" w:rsidRPr="0040180C">
        <w:t xml:space="preserve"> </w:t>
      </w:r>
      <w:r w:rsidR="003565E8" w:rsidRPr="0040180C">
        <w:rPr>
          <w:rFonts w:ascii="Times New Roman" w:hAnsi="Times New Roman"/>
          <w:sz w:val="24"/>
          <w:szCs w:val="24"/>
          <w:lang w:val="cs-CZ"/>
        </w:rPr>
        <w:t xml:space="preserve">digitální vzdělávání (rozvoj digitálních kompetencí – digitální gramotnosti), ale také jako snaha podpořit digitalizaci procesů při řízení škol.  </w:t>
      </w:r>
    </w:p>
    <w:p w14:paraId="26D4E3BD" w14:textId="1381FE3C"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souladu s Postupy KAP III bylo analytické zpracování výše uvedených klíčových témat provedeno prostřednictvím průřezových témat (resp. klíčová témata byla analyzována ve všech průřezových tématech), která vycházejí ze Strategie 2030+, resp. definovaných strategických linií, kterými jsou:</w:t>
      </w:r>
    </w:p>
    <w:p w14:paraId="503190D8" w14:textId="77777777"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proměna obsahu a způsobu vzdělávání – podpora schopností hlubšího porozumění problémům v širších souvislostech oproti přetěžování dětí/žáků/studentů/účastníků neformálního vzdělávání informacemi; důraz na využívání znalostí ke kreativním aktivitám a týmové spolupráci; propojování jednotlivých disciplín a jejich uplatňování pro praktické využití, rozvoj dovedností a získávání praktických zkušeností a poznatků v souvislostech; podpora badatelské a projektové výuky či metod kreativního učení;</w:t>
      </w:r>
    </w:p>
    <w:p w14:paraId="188E82E1" w14:textId="77777777"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podpora učitelů, ředitelů a dalších pracovníků ve vzdělávání – podpora vzájemného profesního sdílení, přenosu osvědčených a funkčních inovativních metod; podpora pedagogických pracovníků při společné přípravě výuky a jejím reflektování; důraz na to, aby pedagogické týmy škol dokázaly zaměřit vzdělávání svých dětí/žáků/studentů/účastníků neformálního vzdělávání více na získávání kompetencí, potřebných pro aktivní občanský, profesní i osobní život;</w:t>
      </w:r>
    </w:p>
    <w:p w14:paraId="2E3FA9C9" w14:textId="081CD917"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xml:space="preserve">• digitální </w:t>
      </w:r>
      <w:r w:rsidR="00B04773" w:rsidRPr="0040180C">
        <w:rPr>
          <w:rFonts w:ascii="Times New Roman" w:hAnsi="Times New Roman"/>
          <w:sz w:val="24"/>
          <w:szCs w:val="24"/>
          <w:lang w:val="cs-CZ"/>
        </w:rPr>
        <w:t>kompetence – seznámení</w:t>
      </w:r>
      <w:r w:rsidRPr="0040180C">
        <w:rPr>
          <w:rFonts w:ascii="Times New Roman" w:hAnsi="Times New Roman"/>
          <w:sz w:val="24"/>
          <w:szCs w:val="24"/>
          <w:lang w:val="cs-CZ"/>
        </w:rPr>
        <w:t xml:space="preserve"> se se silnými i slabými stránkami využívání informačních technologií, riziky s nimi spojenými a získání kompetencí pro využívání těchto technologií k získávání relevantních informací – rozvoj schopností vyhledávat, třídit a kriticky hodnotit informace;</w:t>
      </w:r>
    </w:p>
    <w:p w14:paraId="5B6158C3" w14:textId="65B18294"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t xml:space="preserve">• snižování nerovností v přístupu ke </w:t>
      </w:r>
      <w:r w:rsidR="00B04773" w:rsidRPr="0040180C">
        <w:rPr>
          <w:rFonts w:ascii="Times New Roman" w:hAnsi="Times New Roman"/>
          <w:sz w:val="24"/>
          <w:szCs w:val="24"/>
          <w:lang w:val="cs-CZ"/>
        </w:rPr>
        <w:t>vzdělávání – dostupnost</w:t>
      </w:r>
      <w:r w:rsidRPr="0040180C">
        <w:rPr>
          <w:rFonts w:ascii="Times New Roman" w:hAnsi="Times New Roman"/>
          <w:sz w:val="24"/>
          <w:szCs w:val="24"/>
          <w:lang w:val="cs-CZ"/>
        </w:rPr>
        <w:t>, inkluze a kvalita předškolního vzdělávání; inkluzivní (společné) vzdělávání a podpora dětí a dětí/žáků/studentů/účastníků neformálního vzdělávání ohrožených školním neúspěchem, naplňování cílů společného vzdělávání, rozvoj kompetencí pedagogů v oblastech, které směřují ke schopnosti vzdělávat různorodé kolektivy dětí a rozvíjet potenciál dětí/žáků/studentů se sociálním a jiným znevýhodněním;</w:t>
      </w:r>
    </w:p>
    <w:p w14:paraId="40971B63" w14:textId="0E743B25" w:rsidR="00A761E4" w:rsidRPr="0040180C" w:rsidRDefault="005939CD">
      <w:pPr>
        <w:spacing w:after="160" w:line="288" w:lineRule="auto"/>
        <w:ind w:firstLine="567"/>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 spolupráce škol: spolupráce </w:t>
      </w:r>
      <w:r w:rsidR="00B04773" w:rsidRPr="0040180C">
        <w:rPr>
          <w:rFonts w:ascii="Times New Roman" w:hAnsi="Times New Roman"/>
          <w:sz w:val="24"/>
          <w:szCs w:val="24"/>
          <w:lang w:val="cs-CZ"/>
        </w:rPr>
        <w:t>ZŠ – SŠ</w:t>
      </w:r>
      <w:r w:rsidRPr="0040180C">
        <w:rPr>
          <w:rFonts w:ascii="Times New Roman" w:hAnsi="Times New Roman"/>
          <w:sz w:val="24"/>
          <w:szCs w:val="24"/>
          <w:lang w:val="cs-CZ"/>
        </w:rPr>
        <w:t>, SŠ – VŠ, součinnost a spolupráce škol v území.</w:t>
      </w:r>
    </w:p>
    <w:p w14:paraId="00028A0C" w14:textId="76A2CDA0" w:rsidR="00A761E4" w:rsidRPr="0040180C" w:rsidRDefault="277091AC" w:rsidP="302A6D03">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Téma digitální kompetence bylo řešeno průřezově a zároveň bylo v souladu s prioritami kraje identifikovanými v KAP 2019-2021 zařazeno mezi témata klíčová </w:t>
      </w:r>
      <w:r w:rsidR="18C4BC05" w:rsidRPr="0FFB8041">
        <w:rPr>
          <w:rFonts w:ascii="Times New Roman" w:hAnsi="Times New Roman"/>
          <w:sz w:val="24"/>
          <w:szCs w:val="24"/>
          <w:lang w:val="cs-CZ"/>
        </w:rPr>
        <w:t>v kapitole 2.7</w:t>
      </w:r>
      <w:r w:rsidR="654311CE" w:rsidRPr="0FFB8041">
        <w:rPr>
          <w:rFonts w:ascii="Times New Roman" w:hAnsi="Times New Roman"/>
          <w:sz w:val="24"/>
          <w:szCs w:val="24"/>
          <w:lang w:val="cs-CZ"/>
        </w:rPr>
        <w:t xml:space="preserve"> </w:t>
      </w:r>
      <w:r w:rsidR="18C4BC05" w:rsidRPr="0FFB8041">
        <w:rPr>
          <w:rFonts w:ascii="Times New Roman" w:hAnsi="Times New Roman"/>
          <w:sz w:val="24"/>
          <w:szCs w:val="24"/>
          <w:lang w:val="cs-CZ"/>
        </w:rPr>
        <w:t>P</w:t>
      </w:r>
      <w:r w:rsidRPr="0FFB8041">
        <w:rPr>
          <w:rFonts w:ascii="Times New Roman" w:hAnsi="Times New Roman"/>
          <w:sz w:val="24"/>
          <w:szCs w:val="24"/>
          <w:lang w:val="cs-CZ"/>
        </w:rPr>
        <w:t>odpora digitalizace ve vzdělávání</w:t>
      </w:r>
      <w:r w:rsidR="18C4BC05" w:rsidRPr="0FFB8041">
        <w:rPr>
          <w:rFonts w:ascii="Times New Roman" w:hAnsi="Times New Roman"/>
          <w:sz w:val="24"/>
          <w:szCs w:val="24"/>
          <w:lang w:val="cs-CZ"/>
        </w:rPr>
        <w:t xml:space="preserve"> jako podpora digitální gramotnosti</w:t>
      </w:r>
      <w:r w:rsidRPr="0FFB8041">
        <w:rPr>
          <w:rFonts w:ascii="Times New Roman" w:hAnsi="Times New Roman"/>
          <w:sz w:val="24"/>
          <w:szCs w:val="24"/>
          <w:lang w:val="cs-CZ"/>
        </w:rPr>
        <w:t>.</w:t>
      </w:r>
    </w:p>
    <w:p w14:paraId="7C76A31B"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Kapitola č. 1 a kapitola č. 2 dokumentu spolu </w:t>
      </w:r>
      <w:proofErr w:type="gramStart"/>
      <w:r w:rsidRPr="0040180C">
        <w:rPr>
          <w:rFonts w:ascii="Times New Roman" w:hAnsi="Times New Roman"/>
          <w:sz w:val="24"/>
          <w:szCs w:val="24"/>
          <w:lang w:val="cs-CZ"/>
        </w:rPr>
        <w:t>tvoří</w:t>
      </w:r>
      <w:proofErr w:type="gramEnd"/>
      <w:r w:rsidRPr="0040180C">
        <w:rPr>
          <w:rFonts w:ascii="Times New Roman" w:hAnsi="Times New Roman"/>
          <w:sz w:val="24"/>
          <w:szCs w:val="24"/>
          <w:lang w:val="cs-CZ"/>
        </w:rPr>
        <w:t xml:space="preserve"> tzv. Analýzu potřeb území (APU). APU se skládá ze dvou částí. Nejprve se zabývá socio-ekonomickou analýzou kraje (kap. 1), a to především ve vazbě vzdělávací soustavy na trh práce. </w:t>
      </w:r>
    </w:p>
    <w:p w14:paraId="6E5C3E37"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Další část APU (kap. 2) je rozdělena do osmi podkapitol dle klíčových témat. Každá z těchto podkapitol obsahuje v úvodu charakteristiku klíčového tématu. Následuje analýza klíčových strategických dokumentů kraje (případně ČR), kde je daná problematika řešena. Ta je následně doplněna částí obsahující identifikaci problémů, jejich příčin a stanovení cílů.  Zároveň je zde podchycen soulad s výstupy analýzy potřeb škol. Základní systém každé této podkapitoly lze vyjádřit následující logickou linkou: problém – příčina – žádoucí změna (cíl). To znamená, že pro každé dané klíčové téma byly identifikovány problémy, odhaleny jejich příčiny a stanoveny žádoucí změny. V tomto pojetí je pak výstup za každé klíčové téma v podobě přehledné tabulky zařazen jako poslední devátá podkapitola.</w:t>
      </w:r>
    </w:p>
    <w:p w14:paraId="63CBB1E6" w14:textId="60C59FFD" w:rsidR="00A761E4" w:rsidRPr="0040180C" w:rsidRDefault="277091AC" w:rsidP="00D12E2A">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Kapitola č. 3 komentuje tzv. Analýzu potřeb škol (APŠ), kterou na základě dotazníkového šetření z roku 2021 na středních a vyšších odborných školách v kraji zpracoval NPI ČR v rámci realizace metodické podpory akčního plánování.  Součástí kapitoly jsou také souhrnné informace ze školních akčních plánů a z čerpání tzv. šablon II v rámci OP VVV. Poslední částí kapitoly je zhodnocení výstup</w:t>
      </w:r>
      <w:r w:rsidR="29C0A870" w:rsidRPr="0FFB8041">
        <w:rPr>
          <w:rFonts w:ascii="Times New Roman" w:hAnsi="Times New Roman"/>
          <w:sz w:val="24"/>
          <w:szCs w:val="24"/>
          <w:lang w:val="cs-CZ"/>
        </w:rPr>
        <w:t>ů</w:t>
      </w:r>
      <w:r w:rsidRPr="0FFB8041">
        <w:rPr>
          <w:rFonts w:ascii="Times New Roman" w:hAnsi="Times New Roman"/>
          <w:sz w:val="24"/>
          <w:szCs w:val="24"/>
          <w:lang w:val="cs-CZ"/>
        </w:rPr>
        <w:t xml:space="preserve"> z dotazníkového šetření realizovaného MŠMT v roce 2022 k vybraným tématům (</w:t>
      </w:r>
      <w:r w:rsidR="781DD404" w:rsidRPr="0FFB8041">
        <w:rPr>
          <w:rFonts w:ascii="Times New Roman" w:hAnsi="Times New Roman"/>
          <w:sz w:val="24"/>
          <w:szCs w:val="24"/>
          <w:lang w:val="cs-CZ"/>
        </w:rPr>
        <w:t xml:space="preserve">rozvoj potenciálu každého dítěte/žáka/studenta/účastníka neformálního vzdělávání, podpora pedagogických, didaktických a manažerských kompetencí pracovníků ve vzdělávání a téma propojování formálního a neformálního vzdělávání a spolupráce škol </w:t>
      </w:r>
      <w:r w:rsidR="6D00651B">
        <w:br/>
      </w:r>
      <w:r w:rsidR="781DD404" w:rsidRPr="0FFB8041">
        <w:rPr>
          <w:rFonts w:ascii="Times New Roman" w:hAnsi="Times New Roman"/>
          <w:sz w:val="24"/>
          <w:szCs w:val="24"/>
          <w:lang w:val="cs-CZ"/>
        </w:rPr>
        <w:t>a školských poradenských</w:t>
      </w:r>
      <w:r w:rsidR="1E107A96" w:rsidRPr="0FFB8041">
        <w:rPr>
          <w:rFonts w:ascii="Times New Roman" w:hAnsi="Times New Roman"/>
          <w:sz w:val="24"/>
          <w:szCs w:val="24"/>
          <w:lang w:val="cs-CZ"/>
        </w:rPr>
        <w:t xml:space="preserve"> zařízení</w:t>
      </w:r>
      <w:r w:rsidRPr="0FFB8041">
        <w:rPr>
          <w:rFonts w:ascii="Times New Roman" w:hAnsi="Times New Roman"/>
          <w:sz w:val="24"/>
          <w:szCs w:val="24"/>
          <w:lang w:val="cs-CZ"/>
        </w:rPr>
        <w:t>).</w:t>
      </w:r>
    </w:p>
    <w:p w14:paraId="1874B061" w14:textId="47A3CD42" w:rsidR="00A761E4" w:rsidRPr="0040180C" w:rsidRDefault="005939CD">
      <w:pPr>
        <w:spacing w:after="160" w:line="288" w:lineRule="auto"/>
        <w:jc w:val="both"/>
        <w:rPr>
          <w:rFonts w:ascii="Times New Roman" w:hAnsi="Times New Roman"/>
          <w:lang w:val="cs-CZ"/>
        </w:rPr>
      </w:pPr>
      <w:r w:rsidRPr="0040180C">
        <w:rPr>
          <w:rFonts w:ascii="Times New Roman" w:hAnsi="Times New Roman"/>
          <w:sz w:val="24"/>
          <w:szCs w:val="24"/>
          <w:lang w:val="cs-CZ"/>
        </w:rPr>
        <w:t>Použitá data, ze kterých se při zpracování analytické části vycházelo, jsou jak kvantitativního, tak kvalitativního charakteru a jsou relativizována, aby bylo možné zajistit srovnání s republikovým průměrem i ostatními kraji. Zohledněno je časové i prostorové hledisko, přičemž většina dat je vázána k roku 202</w:t>
      </w:r>
      <w:r w:rsidR="003403E1" w:rsidRPr="0040180C">
        <w:rPr>
          <w:rFonts w:ascii="Times New Roman" w:hAnsi="Times New Roman"/>
          <w:sz w:val="24"/>
          <w:szCs w:val="24"/>
          <w:lang w:val="cs-CZ"/>
        </w:rPr>
        <w:t>1</w:t>
      </w:r>
      <w:r w:rsidRPr="0040180C">
        <w:rPr>
          <w:rFonts w:ascii="Times New Roman" w:hAnsi="Times New Roman"/>
          <w:sz w:val="24"/>
          <w:szCs w:val="24"/>
          <w:lang w:val="cs-CZ"/>
        </w:rPr>
        <w:t xml:space="preserve"> nebo 202</w:t>
      </w:r>
      <w:r w:rsidR="003403E1" w:rsidRPr="0040180C">
        <w:rPr>
          <w:rFonts w:ascii="Times New Roman" w:hAnsi="Times New Roman"/>
          <w:sz w:val="24"/>
          <w:szCs w:val="24"/>
          <w:lang w:val="cs-CZ"/>
        </w:rPr>
        <w:t>2</w:t>
      </w:r>
      <w:r w:rsidRPr="0040180C">
        <w:rPr>
          <w:rFonts w:ascii="Times New Roman" w:hAnsi="Times New Roman"/>
          <w:sz w:val="24"/>
          <w:szCs w:val="24"/>
          <w:lang w:val="cs-CZ"/>
        </w:rPr>
        <w:t xml:space="preserve">, vychází z dat ČSÚ, MPSV a ze strategických dokumentů kraje a z dalších důležitých dokumentů, které jsou uvedeny v závěru v seznamu použitých zdrojů. </w:t>
      </w:r>
    </w:p>
    <w:p w14:paraId="4F9F3B53" w14:textId="77777777" w:rsidR="00A761E4" w:rsidRPr="0040180C" w:rsidRDefault="005939CD">
      <w:pPr>
        <w:spacing w:after="0" w:line="240" w:lineRule="auto"/>
        <w:rPr>
          <w:rFonts w:ascii="Times New Roman" w:hAnsi="Times New Roman"/>
          <w:b/>
          <w:sz w:val="32"/>
          <w:szCs w:val="32"/>
          <w:lang w:val="cs-CZ"/>
        </w:rPr>
      </w:pPr>
      <w:r w:rsidRPr="0040180C">
        <w:rPr>
          <w:rFonts w:ascii="Times New Roman" w:hAnsi="Times New Roman"/>
          <w:b/>
          <w:sz w:val="32"/>
          <w:szCs w:val="32"/>
          <w:lang w:val="cs-CZ"/>
        </w:rPr>
        <w:br w:type="page"/>
      </w:r>
    </w:p>
    <w:p w14:paraId="2AB3C0EF" w14:textId="77777777" w:rsidR="00A761E4" w:rsidRPr="0040180C" w:rsidRDefault="005939CD">
      <w:pPr>
        <w:spacing w:after="0" w:line="288" w:lineRule="auto"/>
        <w:outlineLvl w:val="0"/>
        <w:rPr>
          <w:rFonts w:ascii="Times New Roman" w:hAnsi="Times New Roman"/>
          <w:b/>
          <w:sz w:val="36"/>
          <w:szCs w:val="36"/>
          <w:lang w:val="cs-CZ"/>
        </w:rPr>
      </w:pPr>
      <w:bookmarkStart w:id="1" w:name="_Toc144715891"/>
      <w:r w:rsidRPr="0040180C">
        <w:rPr>
          <w:rFonts w:ascii="Times New Roman" w:hAnsi="Times New Roman"/>
          <w:b/>
          <w:sz w:val="36"/>
          <w:szCs w:val="36"/>
          <w:lang w:val="cs-CZ"/>
        </w:rPr>
        <w:lastRenderedPageBreak/>
        <w:t>1.</w:t>
      </w:r>
      <w:r w:rsidRPr="0040180C">
        <w:rPr>
          <w:rFonts w:ascii="Times New Roman" w:hAnsi="Times New Roman"/>
          <w:b/>
          <w:sz w:val="36"/>
          <w:szCs w:val="36"/>
          <w:lang w:val="cs-CZ"/>
        </w:rPr>
        <w:tab/>
        <w:t>Socioekonomická analýza území</w:t>
      </w:r>
      <w:bookmarkEnd w:id="1"/>
    </w:p>
    <w:p w14:paraId="1D179E6A" w14:textId="4DA84861" w:rsidR="00BB630A" w:rsidRPr="0040180C" w:rsidRDefault="005939CD" w:rsidP="00BB630A">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Olomoucký kraj </w:t>
      </w:r>
      <w:r w:rsidR="00BB630A" w:rsidRPr="0040180C">
        <w:rPr>
          <w:rFonts w:ascii="Times New Roman" w:eastAsia="Calibri" w:hAnsi="Times New Roman"/>
          <w:sz w:val="24"/>
          <w:szCs w:val="24"/>
          <w:lang w:val="cs-CZ"/>
        </w:rPr>
        <w:t>se rozkládá ve střední a severní části Moravy a severozápadní části Českého Slezska na území o rozloze 5 272 km</w:t>
      </w:r>
      <w:r w:rsidR="00BB630A" w:rsidRPr="0040180C">
        <w:rPr>
          <w:rFonts w:ascii="Times New Roman" w:eastAsia="Calibri" w:hAnsi="Times New Roman"/>
          <w:sz w:val="24"/>
          <w:szCs w:val="24"/>
          <w:vertAlign w:val="superscript"/>
          <w:lang w:val="cs-CZ"/>
        </w:rPr>
        <w:t>2</w:t>
      </w:r>
      <w:r w:rsidR="00BB630A" w:rsidRPr="0040180C">
        <w:rPr>
          <w:rFonts w:ascii="Times New Roman" w:eastAsia="Calibri" w:hAnsi="Times New Roman"/>
          <w:sz w:val="24"/>
          <w:szCs w:val="24"/>
          <w:lang w:val="cs-CZ"/>
        </w:rPr>
        <w:t xml:space="preserve"> (6,7 % z celkové rozlohy ČR, 8. největší kraj ČR). Z hlediska administrativního se člení na pět okresů (Jeseník, Olomouc, Prostějov, Přerov, Šumperk), třináct správních obvodů obcí s rozšířenou působností a dvacet správních obvodů obcí s pověřeným obecním úřadem.</w:t>
      </w:r>
      <w:r w:rsidR="00BB630A" w:rsidRPr="0040180C">
        <w:rPr>
          <w:rFonts w:ascii="Times New Roman" w:hAnsi="Times New Roman"/>
          <w:sz w:val="24"/>
          <w:szCs w:val="24"/>
          <w:lang w:val="cs-CZ"/>
        </w:rPr>
        <w:t xml:space="preserve"> </w:t>
      </w:r>
      <w:r w:rsidR="00BB630A" w:rsidRPr="0040180C">
        <w:rPr>
          <w:rFonts w:ascii="Times New Roman" w:eastAsia="Calibri" w:hAnsi="Times New Roman"/>
          <w:sz w:val="24"/>
          <w:szCs w:val="24"/>
          <w:lang w:val="cs-CZ"/>
        </w:rPr>
        <w:t xml:space="preserve">Obyvatelé Olomouckého kraje žijí ve 402 obcích, z nichž má 31 přiznaný statut města. Statutárními městy jsou krajské město Olomouc a města Přerov a Prostějov. Společně se Zlínským krajem </w:t>
      </w:r>
      <w:proofErr w:type="gramStart"/>
      <w:r w:rsidR="00BB630A" w:rsidRPr="0040180C">
        <w:rPr>
          <w:rFonts w:ascii="Times New Roman" w:eastAsia="Calibri" w:hAnsi="Times New Roman"/>
          <w:sz w:val="24"/>
          <w:szCs w:val="24"/>
          <w:lang w:val="cs-CZ"/>
        </w:rPr>
        <w:t>tvoří</w:t>
      </w:r>
      <w:proofErr w:type="gramEnd"/>
      <w:r w:rsidR="00BB630A" w:rsidRPr="0040180C">
        <w:rPr>
          <w:rFonts w:ascii="Times New Roman" w:eastAsia="Calibri" w:hAnsi="Times New Roman"/>
          <w:sz w:val="24"/>
          <w:szCs w:val="24"/>
          <w:lang w:val="cs-CZ"/>
        </w:rPr>
        <w:t xml:space="preserve"> Olomoucký kraj vyšší územně statistický celek s názvem Region soudržnosti NUTS II Střední Morava.</w:t>
      </w:r>
    </w:p>
    <w:p w14:paraId="312E2AB7" w14:textId="4BED9CC3" w:rsidR="00A761E4" w:rsidRPr="0040180C" w:rsidRDefault="00BB630A" w:rsidP="00BB630A">
      <w:pPr>
        <w:pStyle w:val="Odstavecseseznamem"/>
        <w:spacing w:before="160" w:after="160" w:line="288" w:lineRule="auto"/>
        <w:ind w:left="0"/>
        <w:contextualSpacing w:val="0"/>
        <w:jc w:val="both"/>
        <w:rPr>
          <w:rFonts w:ascii="Times New Roman" w:eastAsia="Calibri" w:hAnsi="Times New Roman"/>
          <w:sz w:val="24"/>
          <w:szCs w:val="24"/>
          <w:lang w:val="cs-CZ"/>
        </w:rPr>
      </w:pPr>
      <w:r w:rsidRPr="0040180C">
        <w:rPr>
          <w:rFonts w:ascii="Times New Roman" w:eastAsia="Calibri" w:hAnsi="Times New Roman"/>
          <w:sz w:val="24"/>
          <w:szCs w:val="24"/>
          <w:lang w:val="cs-CZ"/>
        </w:rPr>
        <w:t>Ve městech žije pouze 56 % obyvatel Olomouckého kraje, což podtrhuje venkovský ráz celého regionu. Podíl městského obyvatelstva v Olomouckém kraji je v mezikrajském porovnání druhý nejnižší (spolu s Krajem Vysočina). Jižní část kraje ležící v rovinaté Hané má vyšší zastoupení malých obcí s počtem obyvatel do 500 osob (zejména na Prostějovsku a Přerovsku). Opak představuje hornatý sever, kde se obyvatelstvo soustřeďuje do větších obcí (zejména</w:t>
      </w:r>
      <w:r w:rsidRPr="0040180C">
        <w:rPr>
          <w:rFonts w:ascii="Times New Roman" w:eastAsia="Calibri" w:hAnsi="Times New Roman"/>
          <w:sz w:val="24"/>
          <w:szCs w:val="24"/>
          <w:lang w:val="cs-CZ"/>
        </w:rPr>
        <w:br/>
        <w:t xml:space="preserve">na Jesenicku). Také v Olomouckém kraji pokračuje </w:t>
      </w:r>
      <w:proofErr w:type="spellStart"/>
      <w:r w:rsidRPr="0040180C">
        <w:rPr>
          <w:rFonts w:ascii="Times New Roman" w:eastAsia="Calibri" w:hAnsi="Times New Roman"/>
          <w:sz w:val="24"/>
          <w:szCs w:val="24"/>
          <w:lang w:val="cs-CZ"/>
        </w:rPr>
        <w:t>suburbanizační</w:t>
      </w:r>
      <w:proofErr w:type="spellEnd"/>
      <w:r w:rsidRPr="0040180C">
        <w:rPr>
          <w:rFonts w:ascii="Times New Roman" w:eastAsia="Calibri" w:hAnsi="Times New Roman"/>
          <w:sz w:val="24"/>
          <w:szCs w:val="24"/>
          <w:lang w:val="cs-CZ"/>
        </w:rPr>
        <w:t xml:space="preserve"> proces, spočívající</w:t>
      </w:r>
      <w:r w:rsidRPr="0040180C">
        <w:rPr>
          <w:rFonts w:ascii="Times New Roman" w:eastAsia="Calibri" w:hAnsi="Times New Roman"/>
          <w:sz w:val="24"/>
          <w:szCs w:val="24"/>
          <w:lang w:val="cs-CZ"/>
        </w:rPr>
        <w:br/>
        <w:t>ve výstavbě „satelitních městeček“ v okolí velkých měst. V obcích do 5 000 obyvatel má bydliště polovina obyvatel kraje (51 %), což je výrazně vyšší podíl než celorepublikový průměr (40 %). Průměrná populační velikost obce v kraji činí 1 572 obyvatel (v ČR 1 730 obyvatel).</w:t>
      </w:r>
    </w:p>
    <w:p w14:paraId="53297E0E" w14:textId="77777777" w:rsidR="00A761E4" w:rsidRPr="0040180C" w:rsidRDefault="005939CD">
      <w:pPr>
        <w:spacing w:after="0" w:line="288" w:lineRule="auto"/>
        <w:ind w:left="567"/>
        <w:outlineLvl w:val="1"/>
        <w:rPr>
          <w:rFonts w:ascii="Times New Roman" w:hAnsi="Times New Roman"/>
          <w:b/>
          <w:sz w:val="32"/>
          <w:szCs w:val="32"/>
          <w:lang w:val="cs-CZ"/>
        </w:rPr>
      </w:pPr>
      <w:bookmarkStart w:id="2" w:name="_Toc144715892"/>
      <w:r w:rsidRPr="0040180C">
        <w:rPr>
          <w:rFonts w:ascii="Times New Roman" w:hAnsi="Times New Roman"/>
          <w:b/>
          <w:sz w:val="32"/>
          <w:szCs w:val="32"/>
          <w:lang w:val="cs-CZ"/>
        </w:rPr>
        <w:t>1.1</w:t>
      </w:r>
      <w:r w:rsidRPr="0040180C">
        <w:rPr>
          <w:rFonts w:ascii="Times New Roman" w:hAnsi="Times New Roman"/>
          <w:b/>
          <w:sz w:val="32"/>
          <w:szCs w:val="32"/>
          <w:lang w:val="cs-CZ"/>
        </w:rPr>
        <w:tab/>
        <w:t>Obyvatelstvo</w:t>
      </w:r>
      <w:bookmarkEnd w:id="2"/>
    </w:p>
    <w:p w14:paraId="1F0BD7C9" w14:textId="77777777" w:rsidR="00BB630A" w:rsidRPr="0040180C" w:rsidRDefault="00BB630A" w:rsidP="00BB630A">
      <w:pPr>
        <w:spacing w:before="160" w:after="160" w:line="288" w:lineRule="auto"/>
        <w:ind w:right="113"/>
        <w:jc w:val="both"/>
        <w:rPr>
          <w:rFonts w:ascii="Times New Roman" w:eastAsia="Calibri" w:hAnsi="Times New Roman"/>
          <w:sz w:val="24"/>
          <w:szCs w:val="24"/>
          <w:lang w:val="cs-CZ"/>
        </w:rPr>
      </w:pPr>
      <w:r w:rsidRPr="0040180C">
        <w:rPr>
          <w:rFonts w:ascii="Times New Roman" w:eastAsia="Calibri" w:hAnsi="Times New Roman"/>
          <w:sz w:val="24"/>
          <w:szCs w:val="24"/>
          <w:lang w:val="cs-CZ"/>
        </w:rPr>
        <w:t>V Olomouckém kraji žilo k 31. 12. 2022 631 802 obyvatel, což odpovídá 5,8 % celkového počtu obyvatel ČR. Olomoucký kraj je 7. nejlidnatější kraj ČR. Nejvíce obyvatel žije v okrese Olomouc (237 940, tj. 38 % obyvatelstva Olomouckého kraje), nejméně obyvatel v okrese Jeseník (36 991, tj. 6 % obyvatelstva Olomouckého kraje). Do roku 2021 počet obyvatel kraje každoročně klesal. V roce 2021 zde žilo o 13,4 tis. obyvatel méně než v roce 2013.</w:t>
      </w:r>
    </w:p>
    <w:p w14:paraId="2461EF38" w14:textId="77777777" w:rsidR="00BB630A" w:rsidRPr="0040180C" w:rsidRDefault="00BB630A" w:rsidP="00BB630A">
      <w:pPr>
        <w:spacing w:before="160" w:after="160" w:line="288" w:lineRule="auto"/>
        <w:ind w:right="113"/>
        <w:jc w:val="both"/>
        <w:rPr>
          <w:rFonts w:ascii="Times New Roman" w:eastAsia="Calibri" w:hAnsi="Times New Roman"/>
          <w:sz w:val="24"/>
          <w:szCs w:val="24"/>
          <w:lang w:val="cs-CZ"/>
        </w:rPr>
      </w:pPr>
      <w:r w:rsidRPr="0040180C">
        <w:rPr>
          <w:rFonts w:ascii="Times New Roman" w:eastAsia="Calibri" w:hAnsi="Times New Roman"/>
          <w:sz w:val="24"/>
          <w:szCs w:val="24"/>
          <w:lang w:val="cs-CZ"/>
        </w:rPr>
        <w:t>V roce 2022 zahrnuje údaj o celkovém počtu obyvatel i osoby, které do kraje přesídlily v souvislosti s válkou na Ukrajině.</w:t>
      </w:r>
    </w:p>
    <w:p w14:paraId="5C230FD5" w14:textId="62955686" w:rsidR="00BB630A" w:rsidRPr="0040180C" w:rsidRDefault="26960DCB" w:rsidP="00BB630A">
      <w:pPr>
        <w:spacing w:after="0" w:line="288" w:lineRule="auto"/>
        <w:rPr>
          <w:rFonts w:ascii="Times New Roman" w:eastAsia="Calibri" w:hAnsi="Times New Roman"/>
          <w:b/>
          <w:bCs/>
          <w:sz w:val="24"/>
          <w:szCs w:val="24"/>
          <w:lang w:val="cs-CZ" w:bidi="ar-SA"/>
        </w:rPr>
      </w:pPr>
      <w:bookmarkStart w:id="3" w:name="_Toc141616845"/>
      <w:r w:rsidRPr="0FFB8041">
        <w:rPr>
          <w:rFonts w:ascii="Times New Roman" w:eastAsia="Calibri" w:hAnsi="Times New Roman"/>
          <w:b/>
          <w:bCs/>
          <w:sz w:val="24"/>
          <w:szCs w:val="24"/>
          <w:lang w:val="cs-CZ" w:bidi="ar-SA"/>
        </w:rPr>
        <w:t xml:space="preserve">Graf </w:t>
      </w:r>
      <w:r w:rsidR="102CA823" w:rsidRPr="0FFB8041">
        <w:rPr>
          <w:rFonts w:ascii="Times New Roman" w:eastAsia="Calibri" w:hAnsi="Times New Roman"/>
          <w:b/>
          <w:bCs/>
          <w:sz w:val="24"/>
          <w:szCs w:val="24"/>
          <w:lang w:val="cs-CZ" w:bidi="ar-SA"/>
        </w:rPr>
        <w:fldChar w:fldCharType="begin"/>
      </w:r>
      <w:r w:rsidR="102CA823" w:rsidRPr="0FFB8041">
        <w:rPr>
          <w:rFonts w:ascii="Times New Roman" w:eastAsia="Calibri" w:hAnsi="Times New Roman"/>
          <w:b/>
          <w:bCs/>
          <w:sz w:val="24"/>
          <w:szCs w:val="24"/>
          <w:lang w:val="cs-CZ" w:bidi="ar-SA"/>
        </w:rPr>
        <w:instrText xml:space="preserve"> SEQ Graf \* ARABIC </w:instrText>
      </w:r>
      <w:r w:rsidR="102CA823" w:rsidRPr="0FFB8041">
        <w:rPr>
          <w:rFonts w:ascii="Times New Roman" w:eastAsia="Calibri" w:hAnsi="Times New Roman"/>
          <w:b/>
          <w:bCs/>
          <w:sz w:val="24"/>
          <w:szCs w:val="24"/>
          <w:lang w:val="cs-CZ" w:bidi="ar-SA"/>
        </w:rPr>
        <w:fldChar w:fldCharType="separate"/>
      </w:r>
      <w:r w:rsidR="50DF2B4E" w:rsidRPr="0FFB8041">
        <w:rPr>
          <w:rFonts w:ascii="Times New Roman" w:eastAsia="Calibri" w:hAnsi="Times New Roman"/>
          <w:b/>
          <w:bCs/>
          <w:noProof/>
          <w:sz w:val="24"/>
          <w:szCs w:val="24"/>
          <w:lang w:val="cs-CZ" w:bidi="ar-SA"/>
        </w:rPr>
        <w:t>1</w:t>
      </w:r>
      <w:r w:rsidR="102CA823" w:rsidRPr="0FFB8041">
        <w:rPr>
          <w:rFonts w:ascii="Times New Roman" w:eastAsia="Calibri" w:hAnsi="Times New Roman"/>
          <w:b/>
          <w:bCs/>
          <w:sz w:val="24"/>
          <w:szCs w:val="24"/>
          <w:lang w:val="cs-CZ" w:bidi="ar-SA"/>
        </w:rPr>
        <w:fldChar w:fldCharType="end"/>
      </w:r>
      <w:r w:rsidRPr="0FFB8041">
        <w:rPr>
          <w:rFonts w:ascii="Times New Roman" w:eastAsia="Calibri" w:hAnsi="Times New Roman"/>
          <w:b/>
          <w:bCs/>
          <w:sz w:val="24"/>
          <w:szCs w:val="24"/>
          <w:lang w:val="cs-CZ" w:bidi="ar-SA"/>
        </w:rPr>
        <w:t xml:space="preserve">: Počet obyvatel Olomouckého kraje (k 31. 12., v </w:t>
      </w:r>
      <w:proofErr w:type="gramStart"/>
      <w:r w:rsidRPr="0FFB8041">
        <w:rPr>
          <w:rFonts w:ascii="Times New Roman" w:eastAsia="Calibri" w:hAnsi="Times New Roman"/>
          <w:b/>
          <w:bCs/>
          <w:sz w:val="24"/>
          <w:szCs w:val="24"/>
          <w:lang w:val="cs-CZ" w:bidi="ar-SA"/>
        </w:rPr>
        <w:t>tis.)*</w:t>
      </w:r>
      <w:bookmarkEnd w:id="3"/>
      <w:proofErr w:type="gramEnd"/>
    </w:p>
    <w:p w14:paraId="48234C13" w14:textId="77777777" w:rsidR="00BB630A" w:rsidRPr="0040180C" w:rsidRDefault="00BB630A" w:rsidP="00BB630A">
      <w:pPr>
        <w:spacing w:after="0" w:line="288" w:lineRule="auto"/>
        <w:ind w:right="113"/>
        <w:jc w:val="center"/>
        <w:rPr>
          <w:rFonts w:ascii="Times New Roman" w:eastAsia="Calibri" w:hAnsi="Times New Roman"/>
          <w:i/>
          <w:sz w:val="24"/>
          <w:szCs w:val="24"/>
          <w:lang w:val="cs-CZ"/>
        </w:rPr>
      </w:pPr>
      <w:r w:rsidRPr="0040180C">
        <w:rPr>
          <w:rFonts w:ascii="Times New Roman" w:eastAsia="Calibri" w:hAnsi="Times New Roman"/>
          <w:i/>
          <w:noProof/>
          <w:sz w:val="24"/>
          <w:szCs w:val="24"/>
          <w:lang w:val="cs-CZ" w:eastAsia="cs-CZ" w:bidi="ar-SA"/>
        </w:rPr>
        <w:drawing>
          <wp:inline distT="0" distB="0" distL="0" distR="0" wp14:anchorId="768D6953" wp14:editId="2A0E98F4">
            <wp:extent cx="5626735" cy="2417196"/>
            <wp:effectExtent l="0" t="0" r="0" b="2540"/>
            <wp:docPr id="1432962368" name="Graf 14329623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2A4BBF" w14:textId="77777777" w:rsidR="00BB630A" w:rsidRPr="0040180C" w:rsidRDefault="00BB630A" w:rsidP="00BB630A">
      <w:pPr>
        <w:spacing w:after="0" w:line="288" w:lineRule="auto"/>
        <w:jc w:val="right"/>
        <w:rPr>
          <w:rFonts w:ascii="Times New Roman" w:eastAsia="Calibri" w:hAnsi="Times New Roman"/>
          <w:i/>
          <w:sz w:val="20"/>
          <w:szCs w:val="20"/>
          <w:lang w:val="cs-CZ"/>
        </w:rPr>
      </w:pPr>
      <w:r w:rsidRPr="0040180C">
        <w:rPr>
          <w:rFonts w:ascii="Times New Roman" w:eastAsia="Calibri" w:hAnsi="Times New Roman"/>
          <w:i/>
          <w:sz w:val="20"/>
          <w:szCs w:val="20"/>
          <w:lang w:val="cs-CZ"/>
        </w:rPr>
        <w:lastRenderedPageBreak/>
        <w:t>Zdroj: ČSÚ</w:t>
      </w:r>
    </w:p>
    <w:p w14:paraId="2AA8A5DF" w14:textId="77777777" w:rsidR="00BB630A" w:rsidRPr="0040180C" w:rsidRDefault="102CA823" w:rsidP="302A6D03">
      <w:pPr>
        <w:spacing w:after="0" w:line="288" w:lineRule="auto"/>
        <w:jc w:val="both"/>
        <w:rPr>
          <w:rFonts w:ascii="Times New Roman" w:eastAsia="Calibri" w:hAnsi="Times New Roman"/>
          <w:i/>
          <w:iCs/>
          <w:sz w:val="18"/>
          <w:szCs w:val="18"/>
          <w:lang w:val="cs-CZ"/>
        </w:rPr>
      </w:pPr>
      <w:r w:rsidRPr="0040180C">
        <w:rPr>
          <w:rFonts w:ascii="Times New Roman" w:eastAsia="Calibri" w:hAnsi="Times New Roman"/>
          <w:i/>
          <w:iCs/>
          <w:sz w:val="18"/>
          <w:szCs w:val="18"/>
          <w:lang w:val="cs-CZ"/>
        </w:rPr>
        <w:t>*V roce 2021 je ve srovnání s předchozími roky patrný výrazný pokles celkového počtu obyvatel. Tato změna souvisí se SLDB, které proběhlo ve stejném roce. Stav obyvatel publikovaný ČSÚ navazuje na definitivní výsledky posledního sčítání lidu a je upravován o počty narozených, zemřelých, přistěhovalých a vystěhovalých uvedených v registrech osob. Po SLDB 2021 byly statistiky ČSÚ upraveny tak, aby se do celkového počtu obyvatel nepromítaly osoby, které se v registrech osob aktuálně nevyskytují (např. cizinci, vystěhovalí do ciziny apod.).</w:t>
      </w:r>
    </w:p>
    <w:p w14:paraId="22F01A6E" w14:textId="77777777" w:rsidR="00BB630A" w:rsidRPr="0040180C" w:rsidRDefault="102CA823" w:rsidP="302A6D03">
      <w:pPr>
        <w:spacing w:after="0" w:line="288" w:lineRule="auto"/>
        <w:jc w:val="both"/>
        <w:rPr>
          <w:rFonts w:ascii="Times New Roman" w:eastAsia="Calibri" w:hAnsi="Times New Roman"/>
          <w:i/>
          <w:iCs/>
          <w:sz w:val="18"/>
          <w:szCs w:val="18"/>
          <w:lang w:val="cs-CZ"/>
        </w:rPr>
      </w:pPr>
      <w:r w:rsidRPr="0040180C">
        <w:rPr>
          <w:rFonts w:ascii="Times New Roman" w:eastAsia="Calibri" w:hAnsi="Times New Roman"/>
          <w:i/>
          <w:iCs/>
          <w:sz w:val="18"/>
          <w:szCs w:val="18"/>
          <w:lang w:val="cs-CZ"/>
        </w:rPr>
        <w:t>V roce 2022 byly do celkového počtu obyvatel ČR, krajů i jednotlivých obcí byly ČSÚ započítány i osoby, které</w:t>
      </w:r>
      <w:r w:rsidR="00BB630A" w:rsidRPr="0040180C">
        <w:br/>
      </w:r>
      <w:r w:rsidRPr="0040180C">
        <w:rPr>
          <w:rFonts w:ascii="Times New Roman" w:eastAsia="Calibri" w:hAnsi="Times New Roman"/>
          <w:i/>
          <w:iCs/>
          <w:sz w:val="18"/>
          <w:szCs w:val="18"/>
          <w:lang w:val="cs-CZ"/>
        </w:rPr>
        <w:t>do ČR přesídlily z důvodu války na Ukrajině.</w:t>
      </w:r>
    </w:p>
    <w:p w14:paraId="7032AD33" w14:textId="77777777" w:rsidR="00BB630A" w:rsidRPr="0040180C" w:rsidRDefault="00BB630A" w:rsidP="00BB630A">
      <w:pPr>
        <w:spacing w:after="0" w:line="288" w:lineRule="auto"/>
        <w:jc w:val="both"/>
        <w:rPr>
          <w:rFonts w:ascii="Times New Roman" w:eastAsia="Calibri" w:hAnsi="Times New Roman"/>
          <w:i/>
          <w:sz w:val="20"/>
          <w:szCs w:val="20"/>
          <w:lang w:val="cs-CZ"/>
        </w:rPr>
      </w:pPr>
    </w:p>
    <w:p w14:paraId="632B630E" w14:textId="77777777" w:rsidR="00BB630A" w:rsidRPr="0040180C" w:rsidRDefault="00BB630A" w:rsidP="00BB630A">
      <w:pPr>
        <w:keepNext/>
        <w:spacing w:after="160" w:line="288" w:lineRule="auto"/>
        <w:jc w:val="both"/>
        <w:rPr>
          <w:rFonts w:ascii="Times New Roman" w:hAnsi="Times New Roman"/>
          <w:sz w:val="24"/>
          <w:szCs w:val="24"/>
        </w:rPr>
      </w:pPr>
      <w:r w:rsidRPr="0040180C">
        <w:rPr>
          <w:rFonts w:ascii="Times New Roman" w:eastAsia="Calibri" w:hAnsi="Times New Roman"/>
          <w:sz w:val="24"/>
          <w:szCs w:val="24"/>
          <w:lang w:val="cs-CZ"/>
        </w:rPr>
        <w:t>K 31.12. 2022 žilo v Olomouckém kraji cca 14,0 tis. osob, které sem přesídlily v souvislosti s válkou na Ukrajině. Do června 2023 jejich počet klesl na 11,3 tis. V případě, že by tyto osoby do celkového počtu obyvatel nebyly započítány, lze odhadovat, že by se počet obyvatel Olomouckého kraje k 31.12. 2022 pohyboval kolem 618 tis.</w:t>
      </w:r>
      <w:r w:rsidRPr="0040180C">
        <w:rPr>
          <w:rFonts w:ascii="Times New Roman" w:hAnsi="Times New Roman"/>
          <w:sz w:val="24"/>
          <w:szCs w:val="24"/>
        </w:rPr>
        <w:t xml:space="preserve"> </w:t>
      </w:r>
    </w:p>
    <w:p w14:paraId="1283EEB9" w14:textId="01624CE2" w:rsidR="00BB630A" w:rsidRPr="0040180C" w:rsidRDefault="7E378976" w:rsidP="0FFB8041">
      <w:pPr>
        <w:keepNext/>
        <w:spacing w:after="160" w:line="288" w:lineRule="auto"/>
        <w:jc w:val="both"/>
        <w:rPr>
          <w:rFonts w:ascii="Times New Roman" w:hAnsi="Times New Roman"/>
          <w:sz w:val="24"/>
          <w:szCs w:val="24"/>
        </w:rPr>
      </w:pPr>
      <w:proofErr w:type="spellStart"/>
      <w:r w:rsidRPr="0FFB8041">
        <w:rPr>
          <w:rFonts w:ascii="Times New Roman" w:hAnsi="Times New Roman"/>
          <w:sz w:val="24"/>
          <w:szCs w:val="24"/>
        </w:rPr>
        <w:t>Zhruba</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dvě</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třetiny</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osob</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které</w:t>
      </w:r>
      <w:proofErr w:type="spellEnd"/>
      <w:r w:rsidRPr="0FFB8041">
        <w:rPr>
          <w:rFonts w:ascii="Times New Roman" w:hAnsi="Times New Roman"/>
          <w:sz w:val="24"/>
          <w:szCs w:val="24"/>
        </w:rPr>
        <w:t xml:space="preserve"> do </w:t>
      </w:r>
      <w:proofErr w:type="spellStart"/>
      <w:r w:rsidRPr="0FFB8041">
        <w:rPr>
          <w:rFonts w:ascii="Times New Roman" w:hAnsi="Times New Roman"/>
          <w:sz w:val="24"/>
          <w:szCs w:val="24"/>
        </w:rPr>
        <w:t>kraje</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přesídlily</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kvůli</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válce</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tvoří</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lidé</w:t>
      </w:r>
      <w:proofErr w:type="spellEnd"/>
      <w:r w:rsidRPr="0FFB8041">
        <w:rPr>
          <w:rFonts w:ascii="Times New Roman" w:hAnsi="Times New Roman"/>
          <w:sz w:val="24"/>
          <w:szCs w:val="24"/>
        </w:rPr>
        <w:t xml:space="preserve"> v </w:t>
      </w:r>
      <w:proofErr w:type="spellStart"/>
      <w:r w:rsidRPr="0FFB8041">
        <w:rPr>
          <w:rFonts w:ascii="Times New Roman" w:hAnsi="Times New Roman"/>
          <w:sz w:val="24"/>
          <w:szCs w:val="24"/>
        </w:rPr>
        <w:t>produktivním</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věku</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cca</w:t>
      </w:r>
      <w:proofErr w:type="spellEnd"/>
      <w:r w:rsidRPr="0FFB8041">
        <w:rPr>
          <w:rFonts w:ascii="Times New Roman" w:hAnsi="Times New Roman"/>
          <w:sz w:val="24"/>
          <w:szCs w:val="24"/>
        </w:rPr>
        <w:t xml:space="preserve"> 7 600 </w:t>
      </w:r>
      <w:proofErr w:type="spellStart"/>
      <w:r w:rsidRPr="0FFB8041">
        <w:rPr>
          <w:rFonts w:ascii="Times New Roman" w:hAnsi="Times New Roman"/>
          <w:sz w:val="24"/>
          <w:szCs w:val="24"/>
        </w:rPr>
        <w:t>osob</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Nezanedbatelný</w:t>
      </w:r>
      <w:proofErr w:type="spellEnd"/>
      <w:r w:rsidRPr="0FFB8041">
        <w:rPr>
          <w:rFonts w:ascii="Times New Roman" w:hAnsi="Times New Roman"/>
          <w:sz w:val="24"/>
          <w:szCs w:val="24"/>
        </w:rPr>
        <w:t xml:space="preserve"> je ale </w:t>
      </w:r>
      <w:proofErr w:type="spellStart"/>
      <w:r w:rsidRPr="0FFB8041">
        <w:rPr>
          <w:rFonts w:ascii="Times New Roman" w:hAnsi="Times New Roman"/>
          <w:sz w:val="24"/>
          <w:szCs w:val="24"/>
        </w:rPr>
        <w:t>i</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počet</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dětí</w:t>
      </w:r>
      <w:proofErr w:type="spellEnd"/>
      <w:r w:rsidRPr="0FFB8041">
        <w:rPr>
          <w:rFonts w:ascii="Times New Roman" w:hAnsi="Times New Roman"/>
          <w:sz w:val="24"/>
          <w:szCs w:val="24"/>
        </w:rPr>
        <w:t xml:space="preserve"> v </w:t>
      </w:r>
      <w:proofErr w:type="spellStart"/>
      <w:r w:rsidRPr="0FFB8041">
        <w:rPr>
          <w:rFonts w:ascii="Times New Roman" w:hAnsi="Times New Roman"/>
          <w:sz w:val="24"/>
          <w:szCs w:val="24"/>
        </w:rPr>
        <w:t>předškolním</w:t>
      </w:r>
      <w:proofErr w:type="spellEnd"/>
      <w:r w:rsidRPr="0FFB8041">
        <w:rPr>
          <w:rFonts w:ascii="Times New Roman" w:hAnsi="Times New Roman"/>
          <w:sz w:val="24"/>
          <w:szCs w:val="24"/>
        </w:rPr>
        <w:t xml:space="preserve"> a </w:t>
      </w:r>
      <w:proofErr w:type="spellStart"/>
      <w:r w:rsidRPr="0FFB8041">
        <w:rPr>
          <w:rFonts w:ascii="Times New Roman" w:hAnsi="Times New Roman"/>
          <w:sz w:val="24"/>
          <w:szCs w:val="24"/>
        </w:rPr>
        <w:t>školním</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věku</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cca</w:t>
      </w:r>
      <w:proofErr w:type="spellEnd"/>
      <w:r w:rsidRPr="0FFB8041">
        <w:rPr>
          <w:rFonts w:ascii="Times New Roman" w:hAnsi="Times New Roman"/>
          <w:sz w:val="24"/>
          <w:szCs w:val="24"/>
        </w:rPr>
        <w:t xml:space="preserve"> 460 </w:t>
      </w:r>
      <w:proofErr w:type="spellStart"/>
      <w:r w:rsidRPr="0FFB8041">
        <w:rPr>
          <w:rFonts w:ascii="Times New Roman" w:hAnsi="Times New Roman"/>
          <w:sz w:val="24"/>
          <w:szCs w:val="24"/>
        </w:rPr>
        <w:t>dětí</w:t>
      </w:r>
      <w:proofErr w:type="spellEnd"/>
      <w:r w:rsidRPr="0FFB8041">
        <w:rPr>
          <w:rFonts w:ascii="Times New Roman" w:hAnsi="Times New Roman"/>
          <w:sz w:val="24"/>
          <w:szCs w:val="24"/>
        </w:rPr>
        <w:t xml:space="preserve"> </w:t>
      </w:r>
      <w:r w:rsidRPr="0FFB8041">
        <w:rPr>
          <w:rFonts w:ascii="Times New Roman" w:eastAsia="Calibri" w:hAnsi="Times New Roman"/>
          <w:sz w:val="24"/>
          <w:szCs w:val="24"/>
          <w:lang w:val="cs-CZ"/>
        </w:rPr>
        <w:t>věku 3</w:t>
      </w:r>
      <w:r w:rsidR="44412FED"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5 let, cca 1 800 dětí ve věku 6</w:t>
      </w:r>
      <w:r w:rsidR="7DCC494B"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14 let a cca 660 osob ve věku 15</w:t>
      </w:r>
      <w:r w:rsidR="0F1C91BD"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17 let), které je třeba umístit do místních škol.</w:t>
      </w:r>
    </w:p>
    <w:p w14:paraId="6A69F27E" w14:textId="1508C7FE" w:rsidR="00BB630A" w:rsidRPr="0040180C" w:rsidRDefault="00BB630A" w:rsidP="00BB630A">
      <w:pPr>
        <w:spacing w:after="0" w:line="288" w:lineRule="auto"/>
        <w:rPr>
          <w:rFonts w:ascii="Times New Roman" w:eastAsia="Calibri" w:hAnsi="Times New Roman"/>
          <w:b/>
          <w:bCs/>
          <w:sz w:val="24"/>
          <w:szCs w:val="24"/>
          <w:lang w:val="cs-CZ" w:bidi="ar-SA"/>
        </w:rPr>
      </w:pPr>
      <w:bookmarkStart w:id="4" w:name="_Toc141616846"/>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2</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Vývoj počtu osob, které do Olomouckého kraje přesídlily v souvislosti s válkou na Ukrajině</w:t>
      </w:r>
      <w:bookmarkEnd w:id="4"/>
    </w:p>
    <w:p w14:paraId="7D88A9F4" w14:textId="77777777" w:rsidR="00BB630A" w:rsidRPr="0040180C" w:rsidRDefault="00BB630A" w:rsidP="0FFB8041">
      <w:pPr>
        <w:spacing w:after="0" w:line="288" w:lineRule="auto"/>
        <w:ind w:right="113"/>
        <w:jc w:val="center"/>
        <w:rPr>
          <w:rFonts w:ascii="Times New Roman" w:eastAsia="Calibri" w:hAnsi="Times New Roman"/>
          <w:i/>
          <w:iCs/>
          <w:sz w:val="24"/>
          <w:szCs w:val="24"/>
          <w:lang w:val="cs-CZ"/>
        </w:rPr>
      </w:pPr>
      <w:r w:rsidRPr="0040180C">
        <w:rPr>
          <w:rFonts w:ascii="Times New Roman" w:eastAsia="Calibri" w:hAnsi="Times New Roman"/>
          <w:i/>
          <w:noProof/>
          <w:sz w:val="24"/>
          <w:szCs w:val="24"/>
          <w:lang w:val="cs-CZ" w:eastAsia="cs-CZ" w:bidi="ar-SA"/>
        </w:rPr>
        <w:drawing>
          <wp:inline distT="0" distB="0" distL="0" distR="0" wp14:anchorId="0D0E8F9A" wp14:editId="02A7BAF3">
            <wp:extent cx="5626735" cy="2377440"/>
            <wp:effectExtent l="0" t="0" r="0" b="3810"/>
            <wp:docPr id="1432962398" name="Graf 14329623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EED0234" w14:textId="77777777" w:rsidR="00BB630A" w:rsidRPr="0040180C" w:rsidRDefault="00BB630A" w:rsidP="00BB630A">
      <w:pPr>
        <w:spacing w:after="0" w:line="288" w:lineRule="auto"/>
        <w:jc w:val="right"/>
        <w:rPr>
          <w:rFonts w:ascii="Times New Roman" w:eastAsia="Calibri" w:hAnsi="Times New Roman"/>
          <w:i/>
          <w:sz w:val="20"/>
          <w:szCs w:val="20"/>
          <w:lang w:val="cs-CZ"/>
        </w:rPr>
      </w:pPr>
      <w:r w:rsidRPr="0040180C">
        <w:rPr>
          <w:rFonts w:ascii="Times New Roman" w:eastAsia="Calibri" w:hAnsi="Times New Roman"/>
          <w:i/>
          <w:sz w:val="20"/>
          <w:szCs w:val="20"/>
          <w:lang w:val="cs-CZ"/>
        </w:rPr>
        <w:t>Zdroj: MVČR</w:t>
      </w:r>
    </w:p>
    <w:p w14:paraId="657A7BCD" w14:textId="77777777" w:rsidR="00BB630A" w:rsidRPr="0040180C" w:rsidRDefault="00BB630A" w:rsidP="00BB630A">
      <w:pPr>
        <w:spacing w:after="0" w:line="288" w:lineRule="auto"/>
        <w:jc w:val="both"/>
        <w:rPr>
          <w:rFonts w:ascii="Times New Roman" w:eastAsia="Calibri" w:hAnsi="Times New Roman"/>
          <w:b/>
          <w:sz w:val="24"/>
          <w:szCs w:val="24"/>
          <w:lang w:val="cs-CZ"/>
        </w:rPr>
      </w:pPr>
    </w:p>
    <w:p w14:paraId="26EC4B81" w14:textId="11115281" w:rsidR="00BB630A" w:rsidRPr="0040180C" w:rsidRDefault="00BB630A" w:rsidP="00BB630A">
      <w:pPr>
        <w:pStyle w:val="Titulek"/>
        <w:keepNext/>
        <w:spacing w:after="40"/>
        <w:rPr>
          <w:rFonts w:ascii="Times New Roman" w:eastAsia="Calibri" w:hAnsi="Times New Roman"/>
          <w:b/>
          <w:bCs/>
          <w:caps w:val="0"/>
          <w:spacing w:val="0"/>
          <w:sz w:val="24"/>
          <w:szCs w:val="24"/>
          <w:lang w:val="cs-CZ" w:bidi="ar-SA"/>
        </w:rPr>
      </w:pPr>
      <w:bookmarkStart w:id="5" w:name="_Toc141616719"/>
      <w:r w:rsidRPr="0040180C">
        <w:rPr>
          <w:rFonts w:ascii="Times New Roman" w:eastAsia="Calibri" w:hAnsi="Times New Roman"/>
          <w:b/>
          <w:bCs/>
          <w:caps w:val="0"/>
          <w:spacing w:val="0"/>
          <w:sz w:val="24"/>
          <w:szCs w:val="24"/>
          <w:lang w:val="cs-CZ" w:bidi="ar-SA"/>
        </w:rPr>
        <w:t xml:space="preserve">Tab.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Tab.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1</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Věková struktura osob, které do Olomouckého kraje přesídlily v souvislosti s válkou na Ukrajině</w:t>
      </w:r>
      <w:bookmarkEnd w:id="5"/>
    </w:p>
    <w:tbl>
      <w:tblPr>
        <w:tblStyle w:val="Mkatabulky"/>
        <w:tblW w:w="9067" w:type="dxa"/>
        <w:tblLook w:val="04A0" w:firstRow="1" w:lastRow="0" w:firstColumn="1" w:lastColumn="0" w:noHBand="0" w:noVBand="1"/>
      </w:tblPr>
      <w:tblGrid>
        <w:gridCol w:w="1271"/>
        <w:gridCol w:w="1299"/>
        <w:gridCol w:w="1299"/>
        <w:gridCol w:w="1300"/>
        <w:gridCol w:w="1299"/>
        <w:gridCol w:w="1299"/>
        <w:gridCol w:w="1300"/>
      </w:tblGrid>
      <w:tr w:rsidR="00BB630A" w:rsidRPr="0040180C" w14:paraId="7DFAB596" w14:textId="77777777" w:rsidTr="00B82686">
        <w:trPr>
          <w:trHeight w:val="397"/>
        </w:trPr>
        <w:tc>
          <w:tcPr>
            <w:tcW w:w="1271" w:type="dxa"/>
            <w:shd w:val="clear" w:color="auto" w:fill="DAEEF3" w:themeFill="accent5" w:themeFillTint="33"/>
          </w:tcPr>
          <w:p w14:paraId="52195A25" w14:textId="77777777" w:rsidR="00BB630A" w:rsidRPr="0040180C" w:rsidRDefault="00BB630A" w:rsidP="00B82686">
            <w:pPr>
              <w:spacing w:after="0" w:line="288" w:lineRule="auto"/>
              <w:jc w:val="both"/>
              <w:rPr>
                <w:rFonts w:ascii="Times New Roman" w:eastAsia="Calibri" w:hAnsi="Times New Roman"/>
                <w:sz w:val="20"/>
                <w:szCs w:val="20"/>
                <w:lang w:val="cs-CZ"/>
              </w:rPr>
            </w:pPr>
          </w:p>
        </w:tc>
        <w:tc>
          <w:tcPr>
            <w:tcW w:w="1299" w:type="dxa"/>
            <w:shd w:val="clear" w:color="auto" w:fill="DAEEF3" w:themeFill="accent5" w:themeFillTint="33"/>
            <w:vAlign w:val="center"/>
          </w:tcPr>
          <w:p w14:paraId="31A425D1"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03/2022</w:t>
            </w:r>
          </w:p>
        </w:tc>
        <w:tc>
          <w:tcPr>
            <w:tcW w:w="1299" w:type="dxa"/>
            <w:shd w:val="clear" w:color="auto" w:fill="DAEEF3" w:themeFill="accent5" w:themeFillTint="33"/>
            <w:vAlign w:val="center"/>
          </w:tcPr>
          <w:p w14:paraId="014B9DBE"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06/2022</w:t>
            </w:r>
          </w:p>
        </w:tc>
        <w:tc>
          <w:tcPr>
            <w:tcW w:w="1300" w:type="dxa"/>
            <w:shd w:val="clear" w:color="auto" w:fill="DAEEF3" w:themeFill="accent5" w:themeFillTint="33"/>
            <w:vAlign w:val="center"/>
          </w:tcPr>
          <w:p w14:paraId="4CEF3B31"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09/2022</w:t>
            </w:r>
          </w:p>
        </w:tc>
        <w:tc>
          <w:tcPr>
            <w:tcW w:w="1299" w:type="dxa"/>
            <w:shd w:val="clear" w:color="auto" w:fill="DAEEF3" w:themeFill="accent5" w:themeFillTint="33"/>
            <w:vAlign w:val="center"/>
          </w:tcPr>
          <w:p w14:paraId="10BEB759"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12/2022</w:t>
            </w:r>
          </w:p>
        </w:tc>
        <w:tc>
          <w:tcPr>
            <w:tcW w:w="1299" w:type="dxa"/>
            <w:shd w:val="clear" w:color="auto" w:fill="DAEEF3" w:themeFill="accent5" w:themeFillTint="33"/>
            <w:vAlign w:val="center"/>
          </w:tcPr>
          <w:p w14:paraId="7F8C8986"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03/2023</w:t>
            </w:r>
          </w:p>
        </w:tc>
        <w:tc>
          <w:tcPr>
            <w:tcW w:w="1300" w:type="dxa"/>
            <w:shd w:val="clear" w:color="auto" w:fill="DAEEF3" w:themeFill="accent5" w:themeFillTint="33"/>
            <w:vAlign w:val="center"/>
          </w:tcPr>
          <w:p w14:paraId="4D84E2B9" w14:textId="77777777" w:rsidR="00BB630A" w:rsidRPr="0040180C" w:rsidRDefault="00BB630A" w:rsidP="00B82686">
            <w:pPr>
              <w:spacing w:after="0" w:line="288" w:lineRule="auto"/>
              <w:jc w:val="center"/>
              <w:rPr>
                <w:rFonts w:ascii="Times New Roman" w:hAnsi="Times New Roman"/>
                <w:b/>
                <w:sz w:val="20"/>
                <w:szCs w:val="20"/>
                <w:lang w:val="cs-CZ"/>
              </w:rPr>
            </w:pPr>
            <w:r w:rsidRPr="0040180C">
              <w:rPr>
                <w:rFonts w:ascii="Times New Roman" w:hAnsi="Times New Roman"/>
                <w:b/>
                <w:bCs/>
                <w:sz w:val="20"/>
                <w:szCs w:val="20"/>
              </w:rPr>
              <w:t>06/2023</w:t>
            </w:r>
          </w:p>
        </w:tc>
      </w:tr>
      <w:tr w:rsidR="00BB630A" w:rsidRPr="0040180C" w14:paraId="2140EDDF" w14:textId="77777777" w:rsidTr="00B82686">
        <w:trPr>
          <w:trHeight w:val="312"/>
        </w:trPr>
        <w:tc>
          <w:tcPr>
            <w:tcW w:w="1271" w:type="dxa"/>
            <w:shd w:val="clear" w:color="auto" w:fill="DAEEF3" w:themeFill="accent5" w:themeFillTint="33"/>
          </w:tcPr>
          <w:p w14:paraId="1615284A"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 xml:space="preserve">0-2 </w:t>
            </w:r>
          </w:p>
        </w:tc>
        <w:tc>
          <w:tcPr>
            <w:tcW w:w="1299" w:type="dxa"/>
            <w:shd w:val="clear" w:color="auto" w:fill="auto"/>
            <w:vAlign w:val="center"/>
          </w:tcPr>
          <w:p w14:paraId="44B76ED5"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389</w:t>
            </w:r>
          </w:p>
        </w:tc>
        <w:tc>
          <w:tcPr>
            <w:tcW w:w="1299" w:type="dxa"/>
            <w:shd w:val="clear" w:color="auto" w:fill="auto"/>
            <w:vAlign w:val="center"/>
          </w:tcPr>
          <w:p w14:paraId="4C23B3F3"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483</w:t>
            </w:r>
          </w:p>
        </w:tc>
        <w:tc>
          <w:tcPr>
            <w:tcW w:w="1300" w:type="dxa"/>
            <w:shd w:val="clear" w:color="auto" w:fill="auto"/>
            <w:vAlign w:val="center"/>
          </w:tcPr>
          <w:p w14:paraId="10BB5190"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482</w:t>
            </w:r>
          </w:p>
        </w:tc>
        <w:tc>
          <w:tcPr>
            <w:tcW w:w="1299" w:type="dxa"/>
            <w:shd w:val="clear" w:color="auto" w:fill="auto"/>
            <w:vAlign w:val="center"/>
          </w:tcPr>
          <w:p w14:paraId="7D34C472"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466</w:t>
            </w:r>
          </w:p>
        </w:tc>
        <w:tc>
          <w:tcPr>
            <w:tcW w:w="1299" w:type="dxa"/>
            <w:shd w:val="clear" w:color="auto" w:fill="auto"/>
            <w:vAlign w:val="center"/>
          </w:tcPr>
          <w:p w14:paraId="6C614006"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443</w:t>
            </w:r>
          </w:p>
        </w:tc>
        <w:tc>
          <w:tcPr>
            <w:tcW w:w="1300" w:type="dxa"/>
            <w:shd w:val="clear" w:color="auto" w:fill="auto"/>
            <w:vAlign w:val="center"/>
          </w:tcPr>
          <w:p w14:paraId="69E214B2"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292</w:t>
            </w:r>
          </w:p>
        </w:tc>
      </w:tr>
      <w:tr w:rsidR="00BB630A" w:rsidRPr="0040180C" w14:paraId="73C7A820" w14:textId="77777777" w:rsidTr="00B82686">
        <w:trPr>
          <w:trHeight w:val="312"/>
        </w:trPr>
        <w:tc>
          <w:tcPr>
            <w:tcW w:w="1271" w:type="dxa"/>
            <w:shd w:val="clear" w:color="auto" w:fill="DAEEF3" w:themeFill="accent5" w:themeFillTint="33"/>
          </w:tcPr>
          <w:p w14:paraId="52F24B7E"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 xml:space="preserve">3-5 </w:t>
            </w:r>
          </w:p>
        </w:tc>
        <w:tc>
          <w:tcPr>
            <w:tcW w:w="1299" w:type="dxa"/>
            <w:shd w:val="clear" w:color="auto" w:fill="auto"/>
            <w:vAlign w:val="center"/>
          </w:tcPr>
          <w:p w14:paraId="3447058E"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475</w:t>
            </w:r>
          </w:p>
        </w:tc>
        <w:tc>
          <w:tcPr>
            <w:tcW w:w="1299" w:type="dxa"/>
            <w:shd w:val="clear" w:color="auto" w:fill="auto"/>
            <w:vAlign w:val="center"/>
          </w:tcPr>
          <w:p w14:paraId="23ACD7D4"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635</w:t>
            </w:r>
          </w:p>
        </w:tc>
        <w:tc>
          <w:tcPr>
            <w:tcW w:w="1300" w:type="dxa"/>
            <w:shd w:val="clear" w:color="auto" w:fill="auto"/>
            <w:vAlign w:val="center"/>
          </w:tcPr>
          <w:p w14:paraId="38E09F2E"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675</w:t>
            </w:r>
          </w:p>
        </w:tc>
        <w:tc>
          <w:tcPr>
            <w:tcW w:w="1299" w:type="dxa"/>
            <w:shd w:val="clear" w:color="auto" w:fill="auto"/>
            <w:vAlign w:val="center"/>
          </w:tcPr>
          <w:p w14:paraId="1C478646"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660</w:t>
            </w:r>
          </w:p>
        </w:tc>
        <w:tc>
          <w:tcPr>
            <w:tcW w:w="1299" w:type="dxa"/>
            <w:shd w:val="clear" w:color="auto" w:fill="auto"/>
            <w:vAlign w:val="center"/>
          </w:tcPr>
          <w:p w14:paraId="7EF6E7BE"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671</w:t>
            </w:r>
          </w:p>
        </w:tc>
        <w:tc>
          <w:tcPr>
            <w:tcW w:w="1300" w:type="dxa"/>
            <w:shd w:val="clear" w:color="auto" w:fill="E5FFE5"/>
            <w:vAlign w:val="center"/>
          </w:tcPr>
          <w:p w14:paraId="61256CB1"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456</w:t>
            </w:r>
          </w:p>
        </w:tc>
      </w:tr>
      <w:tr w:rsidR="00BB630A" w:rsidRPr="0040180C" w14:paraId="70A2311E" w14:textId="77777777" w:rsidTr="00B82686">
        <w:trPr>
          <w:trHeight w:val="312"/>
        </w:trPr>
        <w:tc>
          <w:tcPr>
            <w:tcW w:w="1271" w:type="dxa"/>
            <w:shd w:val="clear" w:color="auto" w:fill="DAEEF3" w:themeFill="accent5" w:themeFillTint="33"/>
          </w:tcPr>
          <w:p w14:paraId="4D89CE0F"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 xml:space="preserve">6-14 </w:t>
            </w:r>
          </w:p>
        </w:tc>
        <w:tc>
          <w:tcPr>
            <w:tcW w:w="1299" w:type="dxa"/>
            <w:shd w:val="clear" w:color="auto" w:fill="auto"/>
            <w:vAlign w:val="center"/>
          </w:tcPr>
          <w:p w14:paraId="3AB2E7CC"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1 720</w:t>
            </w:r>
          </w:p>
        </w:tc>
        <w:tc>
          <w:tcPr>
            <w:tcW w:w="1299" w:type="dxa"/>
            <w:shd w:val="clear" w:color="auto" w:fill="auto"/>
            <w:vAlign w:val="center"/>
          </w:tcPr>
          <w:p w14:paraId="7C73487C"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2 333</w:t>
            </w:r>
          </w:p>
        </w:tc>
        <w:tc>
          <w:tcPr>
            <w:tcW w:w="1300" w:type="dxa"/>
            <w:shd w:val="clear" w:color="auto" w:fill="auto"/>
            <w:vAlign w:val="center"/>
          </w:tcPr>
          <w:p w14:paraId="6DB0B2E8"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2 547</w:t>
            </w:r>
          </w:p>
        </w:tc>
        <w:tc>
          <w:tcPr>
            <w:tcW w:w="1299" w:type="dxa"/>
            <w:shd w:val="clear" w:color="auto" w:fill="auto"/>
            <w:vAlign w:val="center"/>
          </w:tcPr>
          <w:p w14:paraId="2ECC63D8"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2 578</w:t>
            </w:r>
          </w:p>
        </w:tc>
        <w:tc>
          <w:tcPr>
            <w:tcW w:w="1299" w:type="dxa"/>
            <w:shd w:val="clear" w:color="auto" w:fill="auto"/>
            <w:vAlign w:val="center"/>
          </w:tcPr>
          <w:p w14:paraId="721F2F28"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2 628</w:t>
            </w:r>
          </w:p>
        </w:tc>
        <w:tc>
          <w:tcPr>
            <w:tcW w:w="1300" w:type="dxa"/>
            <w:shd w:val="clear" w:color="auto" w:fill="CCFFCC"/>
            <w:vAlign w:val="center"/>
          </w:tcPr>
          <w:p w14:paraId="3160FBA2"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1 802</w:t>
            </w:r>
          </w:p>
        </w:tc>
      </w:tr>
      <w:tr w:rsidR="00BB630A" w:rsidRPr="0040180C" w14:paraId="7D007D88" w14:textId="77777777" w:rsidTr="00B82686">
        <w:trPr>
          <w:trHeight w:val="312"/>
        </w:trPr>
        <w:tc>
          <w:tcPr>
            <w:tcW w:w="1271" w:type="dxa"/>
            <w:shd w:val="clear" w:color="auto" w:fill="DAEEF3" w:themeFill="accent5" w:themeFillTint="33"/>
          </w:tcPr>
          <w:p w14:paraId="19433FBE"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 xml:space="preserve">15-17 </w:t>
            </w:r>
          </w:p>
        </w:tc>
        <w:tc>
          <w:tcPr>
            <w:tcW w:w="1299" w:type="dxa"/>
            <w:shd w:val="clear" w:color="auto" w:fill="auto"/>
            <w:vAlign w:val="center"/>
          </w:tcPr>
          <w:p w14:paraId="43F1089B"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512</w:t>
            </w:r>
          </w:p>
        </w:tc>
        <w:tc>
          <w:tcPr>
            <w:tcW w:w="1299" w:type="dxa"/>
            <w:shd w:val="clear" w:color="auto" w:fill="auto"/>
            <w:vAlign w:val="center"/>
          </w:tcPr>
          <w:p w14:paraId="10E3FF13"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722</w:t>
            </w:r>
          </w:p>
        </w:tc>
        <w:tc>
          <w:tcPr>
            <w:tcW w:w="1300" w:type="dxa"/>
            <w:shd w:val="clear" w:color="auto" w:fill="auto"/>
            <w:vAlign w:val="center"/>
          </w:tcPr>
          <w:p w14:paraId="15BD2A70"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827</w:t>
            </w:r>
          </w:p>
        </w:tc>
        <w:tc>
          <w:tcPr>
            <w:tcW w:w="1299" w:type="dxa"/>
            <w:shd w:val="clear" w:color="auto" w:fill="auto"/>
            <w:vAlign w:val="center"/>
          </w:tcPr>
          <w:p w14:paraId="1511B673" w14:textId="77777777" w:rsidR="00BB630A" w:rsidRPr="0040180C" w:rsidRDefault="00BB630A" w:rsidP="00B82686">
            <w:pPr>
              <w:spacing w:after="0" w:line="288" w:lineRule="auto"/>
              <w:jc w:val="center"/>
              <w:rPr>
                <w:rFonts w:ascii="Times New Roman" w:hAnsi="Times New Roman"/>
                <w:sz w:val="20"/>
                <w:szCs w:val="20"/>
              </w:rPr>
            </w:pPr>
            <w:r w:rsidRPr="0040180C">
              <w:rPr>
                <w:rFonts w:ascii="Times New Roman" w:hAnsi="Times New Roman"/>
                <w:sz w:val="20"/>
                <w:szCs w:val="20"/>
              </w:rPr>
              <w:t>846</w:t>
            </w:r>
          </w:p>
        </w:tc>
        <w:tc>
          <w:tcPr>
            <w:tcW w:w="1299" w:type="dxa"/>
            <w:shd w:val="clear" w:color="auto" w:fill="auto"/>
            <w:vAlign w:val="center"/>
          </w:tcPr>
          <w:p w14:paraId="63911040"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902</w:t>
            </w:r>
          </w:p>
        </w:tc>
        <w:tc>
          <w:tcPr>
            <w:tcW w:w="1300" w:type="dxa"/>
            <w:shd w:val="clear" w:color="auto" w:fill="E5FFE5"/>
            <w:vAlign w:val="center"/>
          </w:tcPr>
          <w:p w14:paraId="4F29431D" w14:textId="77777777" w:rsidR="00BB630A" w:rsidRPr="0040180C" w:rsidRDefault="00BB630A"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659</w:t>
            </w:r>
          </w:p>
        </w:tc>
      </w:tr>
      <w:tr w:rsidR="00BB630A" w:rsidRPr="0040180C" w14:paraId="585455BE" w14:textId="77777777" w:rsidTr="00B82686">
        <w:trPr>
          <w:trHeight w:val="312"/>
        </w:trPr>
        <w:tc>
          <w:tcPr>
            <w:tcW w:w="1271" w:type="dxa"/>
            <w:shd w:val="clear" w:color="auto" w:fill="DAEEF3" w:themeFill="accent5" w:themeFillTint="33"/>
          </w:tcPr>
          <w:p w14:paraId="16DCCDFC"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18-64</w:t>
            </w:r>
          </w:p>
        </w:tc>
        <w:tc>
          <w:tcPr>
            <w:tcW w:w="1299" w:type="dxa"/>
            <w:shd w:val="clear" w:color="auto" w:fill="auto"/>
            <w:vAlign w:val="center"/>
          </w:tcPr>
          <w:p w14:paraId="2FD6EE86"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3 947</w:t>
            </w:r>
          </w:p>
        </w:tc>
        <w:tc>
          <w:tcPr>
            <w:tcW w:w="1299" w:type="dxa"/>
            <w:shd w:val="clear" w:color="auto" w:fill="auto"/>
            <w:vAlign w:val="center"/>
          </w:tcPr>
          <w:p w14:paraId="63896A70"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7 090</w:t>
            </w:r>
          </w:p>
        </w:tc>
        <w:tc>
          <w:tcPr>
            <w:tcW w:w="1300" w:type="dxa"/>
            <w:shd w:val="clear" w:color="auto" w:fill="auto"/>
            <w:vAlign w:val="center"/>
          </w:tcPr>
          <w:p w14:paraId="29C529C6"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8 259</w:t>
            </w:r>
          </w:p>
        </w:tc>
        <w:tc>
          <w:tcPr>
            <w:tcW w:w="1299" w:type="dxa"/>
            <w:shd w:val="clear" w:color="auto" w:fill="auto"/>
            <w:vAlign w:val="center"/>
          </w:tcPr>
          <w:p w14:paraId="0BE057AA"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8 814</w:t>
            </w:r>
          </w:p>
        </w:tc>
        <w:tc>
          <w:tcPr>
            <w:tcW w:w="1299" w:type="dxa"/>
            <w:shd w:val="clear" w:color="auto" w:fill="auto"/>
            <w:vAlign w:val="center"/>
          </w:tcPr>
          <w:p w14:paraId="388FDA38"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9 368</w:t>
            </w:r>
          </w:p>
        </w:tc>
        <w:tc>
          <w:tcPr>
            <w:tcW w:w="1300" w:type="dxa"/>
            <w:shd w:val="clear" w:color="auto" w:fill="auto"/>
            <w:vAlign w:val="center"/>
          </w:tcPr>
          <w:p w14:paraId="01B3586F"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7 610</w:t>
            </w:r>
          </w:p>
        </w:tc>
      </w:tr>
      <w:tr w:rsidR="00BB630A" w:rsidRPr="0040180C" w14:paraId="1A99AA62" w14:textId="77777777" w:rsidTr="00B82686">
        <w:trPr>
          <w:trHeight w:val="312"/>
        </w:trPr>
        <w:tc>
          <w:tcPr>
            <w:tcW w:w="1271" w:type="dxa"/>
            <w:shd w:val="clear" w:color="auto" w:fill="DAEEF3" w:themeFill="accent5" w:themeFillTint="33"/>
          </w:tcPr>
          <w:p w14:paraId="366A3570" w14:textId="77777777" w:rsidR="00BB630A" w:rsidRPr="0040180C" w:rsidRDefault="00BB630A"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b/>
                <w:bCs/>
                <w:sz w:val="20"/>
                <w:szCs w:val="20"/>
              </w:rPr>
              <w:t xml:space="preserve">65+ </w:t>
            </w:r>
          </w:p>
        </w:tc>
        <w:tc>
          <w:tcPr>
            <w:tcW w:w="1299" w:type="dxa"/>
            <w:shd w:val="clear" w:color="auto" w:fill="auto"/>
            <w:vAlign w:val="center"/>
          </w:tcPr>
          <w:p w14:paraId="2390EB3F"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309</w:t>
            </w:r>
          </w:p>
        </w:tc>
        <w:tc>
          <w:tcPr>
            <w:tcW w:w="1299" w:type="dxa"/>
            <w:shd w:val="clear" w:color="auto" w:fill="auto"/>
            <w:vAlign w:val="center"/>
          </w:tcPr>
          <w:p w14:paraId="099D9666"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467</w:t>
            </w:r>
          </w:p>
        </w:tc>
        <w:tc>
          <w:tcPr>
            <w:tcW w:w="1300" w:type="dxa"/>
            <w:shd w:val="clear" w:color="auto" w:fill="auto"/>
            <w:vAlign w:val="center"/>
          </w:tcPr>
          <w:p w14:paraId="7D9F779B"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535</w:t>
            </w:r>
          </w:p>
        </w:tc>
        <w:tc>
          <w:tcPr>
            <w:tcW w:w="1299" w:type="dxa"/>
            <w:shd w:val="clear" w:color="auto" w:fill="auto"/>
            <w:vAlign w:val="center"/>
          </w:tcPr>
          <w:p w14:paraId="69BC6A1F"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591</w:t>
            </w:r>
          </w:p>
        </w:tc>
        <w:tc>
          <w:tcPr>
            <w:tcW w:w="1299" w:type="dxa"/>
            <w:shd w:val="clear" w:color="auto" w:fill="auto"/>
            <w:vAlign w:val="center"/>
          </w:tcPr>
          <w:p w14:paraId="7C4007FE"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624</w:t>
            </w:r>
          </w:p>
        </w:tc>
        <w:tc>
          <w:tcPr>
            <w:tcW w:w="1300" w:type="dxa"/>
            <w:shd w:val="clear" w:color="auto" w:fill="auto"/>
            <w:vAlign w:val="center"/>
          </w:tcPr>
          <w:p w14:paraId="3F7F8838"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sz w:val="20"/>
                <w:szCs w:val="20"/>
              </w:rPr>
              <w:t>433</w:t>
            </w:r>
          </w:p>
        </w:tc>
      </w:tr>
      <w:tr w:rsidR="00BB630A" w:rsidRPr="0040180C" w14:paraId="188D34AA" w14:textId="77777777" w:rsidTr="00B82686">
        <w:trPr>
          <w:trHeight w:val="312"/>
        </w:trPr>
        <w:tc>
          <w:tcPr>
            <w:tcW w:w="1271" w:type="dxa"/>
            <w:shd w:val="clear" w:color="auto" w:fill="DAEEF3" w:themeFill="accent5" w:themeFillTint="33"/>
          </w:tcPr>
          <w:p w14:paraId="142A2382" w14:textId="77777777" w:rsidR="00BB630A" w:rsidRPr="0040180C" w:rsidRDefault="00BB630A" w:rsidP="00B82686">
            <w:pPr>
              <w:spacing w:after="0" w:line="288" w:lineRule="auto"/>
              <w:rPr>
                <w:rFonts w:ascii="Times New Roman" w:eastAsia="Calibri" w:hAnsi="Times New Roman"/>
                <w:b/>
                <w:bCs/>
                <w:sz w:val="20"/>
                <w:szCs w:val="20"/>
                <w:lang w:val="cs-CZ" w:bidi="ar-SA"/>
              </w:rPr>
            </w:pPr>
            <w:proofErr w:type="spellStart"/>
            <w:r w:rsidRPr="0040180C">
              <w:rPr>
                <w:rFonts w:ascii="Times New Roman" w:hAnsi="Times New Roman"/>
                <w:b/>
                <w:bCs/>
                <w:sz w:val="20"/>
                <w:szCs w:val="20"/>
              </w:rPr>
              <w:t>Celkem</w:t>
            </w:r>
            <w:proofErr w:type="spellEnd"/>
          </w:p>
        </w:tc>
        <w:tc>
          <w:tcPr>
            <w:tcW w:w="1299" w:type="dxa"/>
            <w:shd w:val="clear" w:color="auto" w:fill="auto"/>
            <w:vAlign w:val="center"/>
          </w:tcPr>
          <w:p w14:paraId="2FA0E4A8"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7 352</w:t>
            </w:r>
          </w:p>
        </w:tc>
        <w:tc>
          <w:tcPr>
            <w:tcW w:w="1299" w:type="dxa"/>
            <w:shd w:val="clear" w:color="auto" w:fill="auto"/>
            <w:vAlign w:val="center"/>
          </w:tcPr>
          <w:p w14:paraId="4A70BDDF"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11 730</w:t>
            </w:r>
          </w:p>
        </w:tc>
        <w:tc>
          <w:tcPr>
            <w:tcW w:w="1300" w:type="dxa"/>
            <w:shd w:val="clear" w:color="auto" w:fill="auto"/>
            <w:vAlign w:val="center"/>
          </w:tcPr>
          <w:p w14:paraId="623100BB"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13 325</w:t>
            </w:r>
          </w:p>
        </w:tc>
        <w:tc>
          <w:tcPr>
            <w:tcW w:w="1299" w:type="dxa"/>
            <w:shd w:val="clear" w:color="auto" w:fill="auto"/>
            <w:vAlign w:val="center"/>
          </w:tcPr>
          <w:p w14:paraId="0CF5F548"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13 955</w:t>
            </w:r>
          </w:p>
        </w:tc>
        <w:tc>
          <w:tcPr>
            <w:tcW w:w="1299" w:type="dxa"/>
            <w:shd w:val="clear" w:color="auto" w:fill="auto"/>
            <w:vAlign w:val="center"/>
          </w:tcPr>
          <w:p w14:paraId="52CF7B7C"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14 636</w:t>
            </w:r>
          </w:p>
        </w:tc>
        <w:tc>
          <w:tcPr>
            <w:tcW w:w="1300" w:type="dxa"/>
            <w:shd w:val="clear" w:color="auto" w:fill="auto"/>
            <w:vAlign w:val="center"/>
          </w:tcPr>
          <w:p w14:paraId="7CC123F4" w14:textId="77777777" w:rsidR="00BB630A" w:rsidRPr="0040180C" w:rsidRDefault="00BB630A"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11 252</w:t>
            </w:r>
          </w:p>
        </w:tc>
      </w:tr>
    </w:tbl>
    <w:p w14:paraId="15ED92BD" w14:textId="6B66A54B" w:rsidR="00A761E4" w:rsidRPr="0040180C" w:rsidRDefault="00BB630A" w:rsidP="00BB630A">
      <w:pPr>
        <w:spacing w:after="0" w:line="288" w:lineRule="auto"/>
        <w:jc w:val="right"/>
        <w:rPr>
          <w:rFonts w:ascii="Times New Roman" w:eastAsia="Calibri" w:hAnsi="Times New Roman"/>
          <w:sz w:val="20"/>
          <w:szCs w:val="20"/>
          <w:lang w:val="cs-CZ"/>
        </w:rPr>
      </w:pPr>
      <w:r w:rsidRPr="0040180C">
        <w:rPr>
          <w:rFonts w:ascii="Times New Roman" w:eastAsia="Calibri" w:hAnsi="Times New Roman"/>
          <w:bCs/>
          <w:i/>
          <w:sz w:val="20"/>
          <w:szCs w:val="20"/>
          <w:lang w:val="cs-CZ" w:bidi="ar-SA"/>
        </w:rPr>
        <w:t>Zdroj: MVČR</w:t>
      </w:r>
    </w:p>
    <w:p w14:paraId="1D061FAB" w14:textId="77777777" w:rsidR="00A761E4" w:rsidRPr="0040180C" w:rsidRDefault="005939CD">
      <w:pPr>
        <w:spacing w:after="0" w:line="288" w:lineRule="auto"/>
        <w:ind w:left="1134"/>
        <w:outlineLvl w:val="2"/>
        <w:rPr>
          <w:rFonts w:ascii="Times New Roman" w:hAnsi="Times New Roman"/>
          <w:sz w:val="28"/>
          <w:szCs w:val="28"/>
          <w:lang w:val="cs-CZ"/>
        </w:rPr>
      </w:pPr>
      <w:bookmarkStart w:id="6" w:name="_Toc144715893"/>
      <w:r w:rsidRPr="0040180C">
        <w:rPr>
          <w:rFonts w:ascii="Times New Roman" w:hAnsi="Times New Roman"/>
          <w:sz w:val="28"/>
          <w:szCs w:val="28"/>
          <w:lang w:val="cs-CZ"/>
        </w:rPr>
        <w:lastRenderedPageBreak/>
        <w:t>1.1.1</w:t>
      </w:r>
      <w:r w:rsidRPr="0040180C">
        <w:rPr>
          <w:rFonts w:ascii="Times New Roman" w:hAnsi="Times New Roman"/>
          <w:sz w:val="28"/>
          <w:szCs w:val="28"/>
          <w:lang w:val="cs-CZ"/>
        </w:rPr>
        <w:tab/>
        <w:t>Demografický vývoj</w:t>
      </w:r>
      <w:bookmarkEnd w:id="6"/>
    </w:p>
    <w:p w14:paraId="71CF55A1" w14:textId="332C1B25" w:rsidR="00BB630A" w:rsidRPr="0040180C" w:rsidRDefault="7E378976" w:rsidP="0FFB8041">
      <w:pPr>
        <w:spacing w:before="160" w:after="160" w:line="288" w:lineRule="auto"/>
        <w:ind w:right="113"/>
        <w:jc w:val="both"/>
        <w:rPr>
          <w:rFonts w:ascii="Times New Roman" w:eastAsia="Calibri" w:hAnsi="Times New Roman"/>
          <w:sz w:val="24"/>
          <w:szCs w:val="24"/>
          <w:lang w:val="cs-CZ"/>
        </w:rPr>
      </w:pPr>
      <w:r w:rsidRPr="0FFB8041">
        <w:rPr>
          <w:rFonts w:ascii="Times New Roman" w:eastAsia="Calibri" w:hAnsi="Times New Roman"/>
          <w:sz w:val="24"/>
          <w:szCs w:val="24"/>
          <w:lang w:val="cs-CZ"/>
        </w:rPr>
        <w:t>Demografický vývoj kraje kopíruje ve většině ukazatelů vývoj v celé České republice. Počet živě narozených dětí byl v Olomouckém kraji nejvyšší v období let 2007 až 2009, kdy se rodiči stávaly osoby populačně silných ročníků 70. let minulého století. V tomto období se zde rodilo v průměru 7,1 tis. dětí ročně. V posledních třech letech (2020</w:t>
      </w:r>
      <w:r w:rsidR="480B867C"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2022) činí počet narozených v průměru 6,3 tis. ročně.</w:t>
      </w:r>
    </w:p>
    <w:p w14:paraId="3A14EAB0" w14:textId="77777777" w:rsidR="00BB630A" w:rsidRPr="0040180C" w:rsidRDefault="00BB630A" w:rsidP="00BB630A">
      <w:pPr>
        <w:spacing w:after="160" w:line="288" w:lineRule="auto"/>
        <w:ind w:right="113"/>
        <w:jc w:val="both"/>
        <w:rPr>
          <w:rFonts w:ascii="Times New Roman" w:eastAsia="Calibri" w:hAnsi="Times New Roman"/>
          <w:sz w:val="24"/>
          <w:szCs w:val="24"/>
          <w:lang w:val="cs-CZ"/>
        </w:rPr>
      </w:pPr>
      <w:r w:rsidRPr="0040180C">
        <w:rPr>
          <w:rFonts w:ascii="Times New Roman" w:eastAsia="Calibri" w:hAnsi="Times New Roman"/>
          <w:sz w:val="24"/>
          <w:szCs w:val="24"/>
          <w:lang w:val="cs-CZ"/>
        </w:rPr>
        <w:t>K 31. 12. 2022 dosáhl průměrný věk v kraji 43,3 roků (v ČR 42,6 roků). Žilo zde 136 014 osob starších 65 let věku (tj. zhruba pětina celkového počtu obyvatel kraje) a 99 797 dětí</w:t>
      </w:r>
      <w:r w:rsidRPr="0040180C">
        <w:rPr>
          <w:rFonts w:ascii="Times New Roman" w:eastAsia="Calibri" w:hAnsi="Times New Roman"/>
          <w:sz w:val="24"/>
          <w:szCs w:val="24"/>
          <w:lang w:val="cs-CZ"/>
        </w:rPr>
        <w:br/>
        <w:t>ve věku do 14 let (16 % obyvatelstva kraje). Na postupné stárnutí krajské populace poukazuje také index stáří (poměr osob starších 65 let k počtu osob ve věku 0-14 let, vynásobený 100). V roce 2022 dosáhl hodnoty 136 (v ČR 126), tj. na 100 dětí do 15 let připadá v Olomouckém kraji 136 seniorů starších 65 let.</w:t>
      </w:r>
    </w:p>
    <w:p w14:paraId="4F7C3CAD" w14:textId="7E1D1C9A" w:rsidR="00BB630A" w:rsidRPr="0040180C" w:rsidRDefault="00BB630A" w:rsidP="00BB630A">
      <w:pPr>
        <w:spacing w:after="0" w:line="288" w:lineRule="auto"/>
        <w:rPr>
          <w:rFonts w:ascii="Times New Roman" w:eastAsia="Calibri" w:hAnsi="Times New Roman"/>
          <w:b/>
          <w:bCs/>
          <w:sz w:val="24"/>
          <w:szCs w:val="24"/>
          <w:lang w:val="cs-CZ" w:bidi="ar-SA"/>
        </w:rPr>
      </w:pPr>
      <w:bookmarkStart w:id="7" w:name="_Toc141616847"/>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3</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Podíl věkových skupin na obyvatelstvu Olomouckého kraje (2022)</w:t>
      </w:r>
      <w:bookmarkEnd w:id="7"/>
    </w:p>
    <w:p w14:paraId="6C309169" w14:textId="77777777" w:rsidR="00BB630A" w:rsidRPr="0040180C" w:rsidRDefault="00BB630A" w:rsidP="0FFB8041">
      <w:pPr>
        <w:spacing w:after="0" w:line="288" w:lineRule="auto"/>
        <w:ind w:right="113"/>
        <w:jc w:val="center"/>
        <w:rPr>
          <w:rFonts w:ascii="Times New Roman" w:eastAsia="Calibri" w:hAnsi="Times New Roman"/>
          <w:i/>
          <w:iCs/>
          <w:sz w:val="24"/>
          <w:szCs w:val="24"/>
          <w:lang w:val="cs-CZ"/>
        </w:rPr>
      </w:pPr>
      <w:r w:rsidRPr="0040180C">
        <w:rPr>
          <w:rFonts w:ascii="Times New Roman" w:eastAsia="Calibri" w:hAnsi="Times New Roman"/>
          <w:i/>
          <w:noProof/>
          <w:sz w:val="24"/>
          <w:szCs w:val="24"/>
          <w:lang w:val="cs-CZ" w:eastAsia="cs-CZ" w:bidi="ar-SA"/>
        </w:rPr>
        <w:drawing>
          <wp:inline distT="0" distB="0" distL="0" distR="0" wp14:anchorId="1CD8D78E" wp14:editId="45D21709">
            <wp:extent cx="3727450" cy="1943100"/>
            <wp:effectExtent l="0" t="0" r="6350" b="0"/>
            <wp:docPr id="1432962375" name="Graf 14329623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475DCF" w14:textId="77777777" w:rsidR="00BB630A" w:rsidRPr="0040180C" w:rsidRDefault="00BB630A" w:rsidP="00BB630A">
      <w:pPr>
        <w:spacing w:after="0" w:line="288" w:lineRule="auto"/>
        <w:ind w:right="139"/>
        <w:jc w:val="right"/>
        <w:rPr>
          <w:rFonts w:ascii="Times New Roman" w:eastAsia="Calibri" w:hAnsi="Times New Roman"/>
          <w:i/>
          <w:sz w:val="24"/>
          <w:szCs w:val="24"/>
          <w:lang w:val="cs-CZ"/>
        </w:rPr>
      </w:pPr>
      <w:r w:rsidRPr="0040180C">
        <w:rPr>
          <w:rFonts w:ascii="Times New Roman" w:eastAsia="Calibri" w:hAnsi="Times New Roman"/>
          <w:i/>
          <w:sz w:val="24"/>
          <w:szCs w:val="24"/>
          <w:lang w:val="cs-CZ"/>
        </w:rPr>
        <w:t>Zdroj: ČSÚ</w:t>
      </w:r>
    </w:p>
    <w:p w14:paraId="08B12984" w14:textId="0EECE47B" w:rsidR="00BB630A" w:rsidRPr="0040180C" w:rsidRDefault="7E378976" w:rsidP="0FFB8041">
      <w:pPr>
        <w:spacing w:after="160" w:line="288" w:lineRule="auto"/>
        <w:ind w:right="113"/>
        <w:jc w:val="both"/>
        <w:rPr>
          <w:rFonts w:ascii="Times New Roman" w:eastAsia="Calibri" w:hAnsi="Times New Roman"/>
          <w:sz w:val="24"/>
          <w:szCs w:val="24"/>
          <w:lang w:val="cs-CZ"/>
        </w:rPr>
      </w:pPr>
      <w:r w:rsidRPr="0FFB8041">
        <w:rPr>
          <w:rFonts w:ascii="Times New Roman" w:eastAsia="Calibri" w:hAnsi="Times New Roman"/>
          <w:sz w:val="24"/>
          <w:szCs w:val="24"/>
          <w:lang w:val="cs-CZ"/>
        </w:rPr>
        <w:t>Graf 4 zobrazuje věkovou strukturu obyvatelstva Olomouckého kraje a ČR po jednotkách věku v rozdělení podle pohlaví. Patrný je rozdíl v podílu osob ve věku 40</w:t>
      </w:r>
      <w:r w:rsidR="16BC8BB7"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55 let, tj. narozených v 70. a 80. letech 20. st., a osob ve věku jejich dětí (cca 15</w:t>
      </w:r>
      <w:r w:rsidR="2C8141DC"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25 let). Tato nerovnost se v příštích letech projeví na trhu práce a bude mít dopad i v rámci sociálního systému. </w:t>
      </w:r>
    </w:p>
    <w:p w14:paraId="32E6A0FF" w14:textId="7AA901A8" w:rsidR="00BB630A" w:rsidRPr="0040180C" w:rsidRDefault="7E378976" w:rsidP="0FFB8041">
      <w:pPr>
        <w:spacing w:after="160" w:line="288" w:lineRule="auto"/>
        <w:ind w:right="113"/>
        <w:jc w:val="both"/>
        <w:rPr>
          <w:rFonts w:ascii="Times New Roman" w:eastAsia="Calibri" w:hAnsi="Times New Roman"/>
          <w:sz w:val="24"/>
          <w:szCs w:val="24"/>
          <w:lang w:val="cs-CZ"/>
        </w:rPr>
      </w:pPr>
      <w:r w:rsidRPr="0FFB8041">
        <w:rPr>
          <w:rFonts w:ascii="Times New Roman" w:eastAsia="Calibri" w:hAnsi="Times New Roman"/>
          <w:sz w:val="24"/>
          <w:szCs w:val="24"/>
          <w:lang w:val="cs-CZ"/>
        </w:rPr>
        <w:t>V </w:t>
      </w:r>
      <w:proofErr w:type="spellStart"/>
      <w:r w:rsidRPr="0FFB8041">
        <w:rPr>
          <w:rFonts w:ascii="Times New Roman" w:eastAsia="Calibri" w:hAnsi="Times New Roman"/>
          <w:sz w:val="24"/>
          <w:szCs w:val="24"/>
          <w:lang w:val="cs-CZ"/>
        </w:rPr>
        <w:t>příštíchcca</w:t>
      </w:r>
      <w:proofErr w:type="spellEnd"/>
      <w:r w:rsidRPr="0FFB8041">
        <w:rPr>
          <w:rFonts w:ascii="Times New Roman" w:eastAsia="Calibri" w:hAnsi="Times New Roman"/>
          <w:sz w:val="24"/>
          <w:szCs w:val="24"/>
          <w:lang w:val="cs-CZ"/>
        </w:rPr>
        <w:t xml:space="preserve"> 10</w:t>
      </w:r>
      <w:r w:rsidR="0AC7C075"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20 letech se početně silné ročníky posunou do důchodového věku </w:t>
      </w:r>
      <w:r w:rsidR="00EA3375">
        <w:rPr>
          <w:rFonts w:ascii="Times New Roman" w:eastAsia="Calibri" w:hAnsi="Times New Roman"/>
          <w:sz w:val="24"/>
          <w:szCs w:val="24"/>
          <w:lang w:val="cs-CZ"/>
        </w:rPr>
        <w:br/>
      </w:r>
      <w:r w:rsidRPr="0FFB8041">
        <w:rPr>
          <w:rFonts w:ascii="Times New Roman" w:eastAsia="Calibri" w:hAnsi="Times New Roman"/>
          <w:sz w:val="24"/>
          <w:szCs w:val="24"/>
          <w:lang w:val="cs-CZ"/>
        </w:rPr>
        <w:t>a v produktivní skupinu obyvatel budou tvořit početně slabé ročníky.</w:t>
      </w:r>
    </w:p>
    <w:p w14:paraId="54BB2576" w14:textId="233660F2" w:rsidR="00BB630A" w:rsidRPr="0040180C" w:rsidRDefault="7E378976" w:rsidP="0FFB8041">
      <w:pPr>
        <w:spacing w:after="160" w:line="288" w:lineRule="auto"/>
        <w:ind w:right="113"/>
        <w:jc w:val="both"/>
        <w:rPr>
          <w:rFonts w:ascii="Times New Roman" w:eastAsia="Calibri" w:hAnsi="Times New Roman"/>
          <w:sz w:val="24"/>
          <w:szCs w:val="24"/>
          <w:lang w:val="cs-CZ"/>
        </w:rPr>
      </w:pPr>
      <w:r w:rsidRPr="0FFB8041">
        <w:rPr>
          <w:rFonts w:ascii="Times New Roman" w:eastAsia="Calibri" w:hAnsi="Times New Roman"/>
          <w:sz w:val="24"/>
          <w:szCs w:val="24"/>
          <w:lang w:val="cs-CZ"/>
        </w:rPr>
        <w:t>Ve srovnání s celorepublikovým průměrem jsou v Olomouckém kraji podprůměrně zastoupeny osoby ve věku 25</w:t>
      </w:r>
      <w:r w:rsidR="1C3312DB"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45 let, nadprůměrný podíl na obyvatelstvu mají naopak lidé starší 60 let. Podíl dětí ve věku 0</w:t>
      </w:r>
      <w:r w:rsidR="0E1F34C0"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10 je zhruba srovnatelný s průměrem ČR.</w:t>
      </w:r>
    </w:p>
    <w:p w14:paraId="2A98FD01" w14:textId="77777777" w:rsidR="00BB630A" w:rsidRPr="0040180C" w:rsidRDefault="00BB630A" w:rsidP="00BB630A">
      <w:pPr>
        <w:spacing w:after="0" w:line="240" w:lineRule="auto"/>
        <w:rPr>
          <w:rFonts w:ascii="Times New Roman" w:eastAsia="Calibri" w:hAnsi="Times New Roman"/>
          <w:b/>
          <w:bCs/>
          <w:sz w:val="24"/>
          <w:szCs w:val="24"/>
          <w:lang w:val="cs-CZ" w:bidi="ar-SA"/>
        </w:rPr>
      </w:pPr>
      <w:bookmarkStart w:id="8" w:name="_Toc141616848"/>
      <w:r w:rsidRPr="0040180C">
        <w:rPr>
          <w:rFonts w:ascii="Times New Roman" w:eastAsia="Calibri" w:hAnsi="Times New Roman"/>
          <w:b/>
          <w:bCs/>
          <w:sz w:val="24"/>
          <w:szCs w:val="24"/>
          <w:lang w:val="cs-CZ" w:bidi="ar-SA"/>
        </w:rPr>
        <w:br w:type="page"/>
      </w:r>
    </w:p>
    <w:p w14:paraId="0370702E" w14:textId="06B7EBBE" w:rsidR="00BB630A" w:rsidRPr="0040180C" w:rsidRDefault="00BB630A" w:rsidP="00BB630A">
      <w:pPr>
        <w:spacing w:after="0" w:line="288" w:lineRule="auto"/>
        <w:jc w:val="center"/>
        <w:rPr>
          <w:rFonts w:ascii="Times New Roman" w:eastAsia="Calibri" w:hAnsi="Times New Roman"/>
          <w:b/>
          <w:bCs/>
          <w:sz w:val="24"/>
          <w:szCs w:val="24"/>
          <w:lang w:val="cs-CZ" w:bidi="ar-SA"/>
        </w:rPr>
      </w:pPr>
      <w:r w:rsidRPr="0040180C">
        <w:rPr>
          <w:rFonts w:ascii="Times New Roman" w:eastAsia="Calibri" w:hAnsi="Times New Roman"/>
          <w:b/>
          <w:bCs/>
          <w:sz w:val="24"/>
          <w:szCs w:val="24"/>
          <w:lang w:val="cs-CZ" w:bidi="ar-SA"/>
        </w:rPr>
        <w:lastRenderedPageBreak/>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4</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Strom života – věková struktura obyvatel Olomouckého kraje a ČR (2022)</w:t>
      </w:r>
      <w:bookmarkEnd w:id="8"/>
    </w:p>
    <w:p w14:paraId="0B8C4D0F" w14:textId="77777777" w:rsidR="00BB630A" w:rsidRPr="0040180C" w:rsidRDefault="00BB630A" w:rsidP="00BB630A">
      <w:pPr>
        <w:spacing w:after="0" w:line="240" w:lineRule="auto"/>
        <w:jc w:val="center"/>
        <w:rPr>
          <w:rFonts w:ascii="Times New Roman" w:eastAsia="Calibri" w:hAnsi="Times New Roman"/>
          <w:i/>
          <w:sz w:val="24"/>
          <w:szCs w:val="24"/>
          <w:lang w:val="cs-CZ"/>
        </w:rPr>
      </w:pPr>
      <w:r w:rsidRPr="0040180C">
        <w:rPr>
          <w:rFonts w:ascii="Times New Roman" w:eastAsia="Calibri" w:hAnsi="Times New Roman"/>
          <w:i/>
          <w:noProof/>
          <w:sz w:val="24"/>
          <w:szCs w:val="24"/>
          <w:lang w:val="cs-CZ"/>
        </w:rPr>
        <w:drawing>
          <wp:inline distT="0" distB="0" distL="0" distR="0" wp14:anchorId="27CA93CE" wp14:editId="21951004">
            <wp:extent cx="5396378" cy="5735524"/>
            <wp:effectExtent l="1905" t="0" r="0" b="0"/>
            <wp:docPr id="24017984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5410148" cy="5750160"/>
                    </a:xfrm>
                    <a:prstGeom prst="rect">
                      <a:avLst/>
                    </a:prstGeom>
                    <a:noFill/>
                  </pic:spPr>
                </pic:pic>
              </a:graphicData>
            </a:graphic>
          </wp:inline>
        </w:drawing>
      </w:r>
    </w:p>
    <w:p w14:paraId="207502B5" w14:textId="77777777" w:rsidR="00BB630A" w:rsidRPr="0040180C" w:rsidRDefault="00BB630A" w:rsidP="00BB630A">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43F58D74" w14:textId="085688D8" w:rsidR="00BB630A" w:rsidRPr="0040180C" w:rsidRDefault="7E378976" w:rsidP="0FFB8041">
      <w:pPr>
        <w:spacing w:before="160" w:after="160" w:line="288" w:lineRule="auto"/>
        <w:ind w:right="113"/>
        <w:jc w:val="both"/>
        <w:rPr>
          <w:rFonts w:ascii="Times New Roman" w:eastAsia="Calibri" w:hAnsi="Times New Roman"/>
          <w:sz w:val="24"/>
          <w:szCs w:val="24"/>
          <w:lang w:val="cs-CZ"/>
        </w:rPr>
      </w:pPr>
      <w:r w:rsidRPr="0FFB8041">
        <w:rPr>
          <w:rFonts w:ascii="Times New Roman" w:eastAsia="Calibri" w:hAnsi="Times New Roman"/>
          <w:sz w:val="24"/>
          <w:szCs w:val="24"/>
          <w:lang w:val="cs-CZ"/>
        </w:rPr>
        <w:t>Tab. 2 zobrazuje projekci vývoje obyvatelstva Olomouckého kraje podle věkových skupin. ČSÚ zveřejnil tuto projekci v roce 2019. V příštích deseti letech se předpokládá postupné snižování počtu dětí ve věku 6</w:t>
      </w:r>
      <w:r w:rsidR="004764DA"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14 let, tj. potenciálních žáků základních škol. Klesat bude</w:t>
      </w:r>
      <w:r w:rsidR="00BB630A">
        <w:br/>
      </w:r>
      <w:r w:rsidRPr="0FFB8041">
        <w:rPr>
          <w:rFonts w:ascii="Times New Roman" w:eastAsia="Calibri" w:hAnsi="Times New Roman"/>
          <w:sz w:val="24"/>
          <w:szCs w:val="24"/>
          <w:lang w:val="cs-CZ"/>
        </w:rPr>
        <w:t>i počet dětí v předškolním věku (3</w:t>
      </w:r>
      <w:r w:rsidR="2DD7FCC4"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5 let) a dětí do dvou let věku. Ve skupině osob ve věku</w:t>
      </w:r>
      <w:r w:rsidR="00BB630A">
        <w:br/>
      </w:r>
      <w:r w:rsidRPr="0FFB8041">
        <w:rPr>
          <w:rFonts w:ascii="Times New Roman" w:eastAsia="Calibri" w:hAnsi="Times New Roman"/>
          <w:sz w:val="24"/>
          <w:szCs w:val="24"/>
          <w:lang w:val="cs-CZ"/>
        </w:rPr>
        <w:t>15</w:t>
      </w:r>
      <w:r w:rsidR="22C93870"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18 let, tj. ve věku docházky na střední školu, se očekává nárůst v letech 2024 až 2028</w:t>
      </w:r>
      <w:r w:rsidR="00BB630A">
        <w:br/>
      </w:r>
      <w:r w:rsidRPr="0FFB8041">
        <w:rPr>
          <w:rFonts w:ascii="Times New Roman" w:eastAsia="Calibri" w:hAnsi="Times New Roman"/>
          <w:sz w:val="24"/>
          <w:szCs w:val="24"/>
          <w:lang w:val="cs-CZ"/>
        </w:rPr>
        <w:t>(v průměru o 5 %).</w:t>
      </w:r>
    </w:p>
    <w:p w14:paraId="3E4081B8" w14:textId="14E9BCB1" w:rsidR="00BB630A" w:rsidRPr="0040180C" w:rsidRDefault="7E378976" w:rsidP="00BB630A">
      <w:pPr>
        <w:keepNext/>
        <w:keepLines/>
        <w:spacing w:after="0" w:line="288" w:lineRule="auto"/>
        <w:rPr>
          <w:rFonts w:ascii="Times New Roman" w:eastAsia="Calibri" w:hAnsi="Times New Roman"/>
          <w:b/>
          <w:bCs/>
          <w:sz w:val="24"/>
          <w:szCs w:val="24"/>
          <w:lang w:val="cs-CZ" w:bidi="ar-SA"/>
        </w:rPr>
      </w:pPr>
      <w:bookmarkStart w:id="9" w:name="_Toc141616720"/>
      <w:r w:rsidRPr="0FFB8041">
        <w:rPr>
          <w:rFonts w:ascii="Times New Roman" w:eastAsia="Calibri" w:hAnsi="Times New Roman"/>
          <w:b/>
          <w:bCs/>
          <w:sz w:val="24"/>
          <w:szCs w:val="24"/>
          <w:lang w:val="cs-CZ" w:bidi="ar-SA"/>
        </w:rPr>
        <w:lastRenderedPageBreak/>
        <w:t xml:space="preserve">Tab. </w:t>
      </w:r>
      <w:r w:rsidR="00BB630A" w:rsidRPr="0FFB8041">
        <w:rPr>
          <w:rFonts w:ascii="Times New Roman" w:eastAsia="Calibri" w:hAnsi="Times New Roman"/>
          <w:b/>
          <w:bCs/>
          <w:sz w:val="24"/>
          <w:szCs w:val="24"/>
          <w:lang w:val="cs-CZ" w:bidi="ar-SA"/>
        </w:rPr>
        <w:fldChar w:fldCharType="begin"/>
      </w:r>
      <w:r w:rsidR="00BB630A" w:rsidRPr="0FFB8041">
        <w:rPr>
          <w:rFonts w:ascii="Times New Roman" w:eastAsia="Calibri" w:hAnsi="Times New Roman"/>
          <w:b/>
          <w:bCs/>
          <w:sz w:val="24"/>
          <w:szCs w:val="24"/>
          <w:lang w:val="cs-CZ" w:bidi="ar-SA"/>
        </w:rPr>
        <w:instrText xml:space="preserve"> SEQ Tab. \* ARABIC </w:instrText>
      </w:r>
      <w:r w:rsidR="00BB630A" w:rsidRPr="0FFB8041">
        <w:rPr>
          <w:rFonts w:ascii="Times New Roman" w:eastAsia="Calibri" w:hAnsi="Times New Roman"/>
          <w:b/>
          <w:bCs/>
          <w:sz w:val="24"/>
          <w:szCs w:val="24"/>
          <w:lang w:val="cs-CZ" w:bidi="ar-SA"/>
        </w:rPr>
        <w:fldChar w:fldCharType="separate"/>
      </w:r>
      <w:r w:rsidR="50DF2B4E" w:rsidRPr="0FFB8041">
        <w:rPr>
          <w:rFonts w:ascii="Times New Roman" w:eastAsia="Calibri" w:hAnsi="Times New Roman"/>
          <w:b/>
          <w:bCs/>
          <w:noProof/>
          <w:sz w:val="24"/>
          <w:szCs w:val="24"/>
          <w:lang w:val="cs-CZ" w:bidi="ar-SA"/>
        </w:rPr>
        <w:t>2</w:t>
      </w:r>
      <w:r w:rsidR="00BB630A" w:rsidRPr="0FFB8041">
        <w:rPr>
          <w:rFonts w:ascii="Times New Roman" w:eastAsia="Calibri" w:hAnsi="Times New Roman"/>
          <w:b/>
          <w:bCs/>
          <w:sz w:val="24"/>
          <w:szCs w:val="24"/>
          <w:lang w:val="cs-CZ" w:bidi="ar-SA"/>
        </w:rPr>
        <w:fldChar w:fldCharType="end"/>
      </w:r>
      <w:r w:rsidRPr="0FFB8041">
        <w:rPr>
          <w:rFonts w:ascii="Times New Roman" w:eastAsia="Calibri" w:hAnsi="Times New Roman"/>
          <w:b/>
          <w:bCs/>
          <w:sz w:val="24"/>
          <w:szCs w:val="24"/>
          <w:lang w:val="cs-CZ" w:bidi="ar-SA"/>
        </w:rPr>
        <w:t>: Projekce obyvatelstva Olomouckého kraje podle věkových skupin (k 1.</w:t>
      </w:r>
      <w:r w:rsidR="5690D936" w:rsidRPr="0FFB8041">
        <w:rPr>
          <w:rFonts w:ascii="Times New Roman" w:eastAsia="Calibri" w:hAnsi="Times New Roman"/>
          <w:b/>
          <w:bCs/>
          <w:sz w:val="24"/>
          <w:szCs w:val="24"/>
          <w:lang w:val="cs-CZ" w:bidi="ar-SA"/>
        </w:rPr>
        <w:t xml:space="preserve"> </w:t>
      </w:r>
      <w:r w:rsidRPr="0FFB8041">
        <w:rPr>
          <w:rFonts w:ascii="Times New Roman" w:eastAsia="Calibri" w:hAnsi="Times New Roman"/>
          <w:b/>
          <w:bCs/>
          <w:sz w:val="24"/>
          <w:szCs w:val="24"/>
          <w:lang w:val="cs-CZ" w:bidi="ar-SA"/>
        </w:rPr>
        <w:t>1.)</w:t>
      </w:r>
      <w:bookmarkEnd w:id="9"/>
    </w:p>
    <w:tbl>
      <w:tblPr>
        <w:tblStyle w:val="Mkatabulky"/>
        <w:tblW w:w="8983" w:type="dxa"/>
        <w:tblLook w:val="04A0" w:firstRow="1" w:lastRow="0" w:firstColumn="1" w:lastColumn="0" w:noHBand="0" w:noVBand="1"/>
      </w:tblPr>
      <w:tblGrid>
        <w:gridCol w:w="1837"/>
        <w:gridCol w:w="794"/>
        <w:gridCol w:w="794"/>
        <w:gridCol w:w="794"/>
        <w:gridCol w:w="794"/>
        <w:gridCol w:w="794"/>
        <w:gridCol w:w="794"/>
        <w:gridCol w:w="794"/>
        <w:gridCol w:w="794"/>
        <w:gridCol w:w="794"/>
      </w:tblGrid>
      <w:tr w:rsidR="00BB630A" w:rsidRPr="0040180C" w14:paraId="43D32C90" w14:textId="77777777" w:rsidTr="00B82686">
        <w:trPr>
          <w:trHeight w:val="397"/>
        </w:trPr>
        <w:tc>
          <w:tcPr>
            <w:tcW w:w="1837" w:type="dxa"/>
            <w:shd w:val="clear" w:color="auto" w:fill="DAEEF3" w:themeFill="accent5" w:themeFillTint="33"/>
          </w:tcPr>
          <w:p w14:paraId="4BBD3CDF"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p>
        </w:tc>
        <w:tc>
          <w:tcPr>
            <w:tcW w:w="794" w:type="dxa"/>
            <w:shd w:val="clear" w:color="auto" w:fill="DAEEF3" w:themeFill="accent5" w:themeFillTint="33"/>
            <w:vAlign w:val="center"/>
          </w:tcPr>
          <w:p w14:paraId="35D5065D" w14:textId="77777777" w:rsidR="00BB630A" w:rsidRPr="0040180C" w:rsidRDefault="00BB630A" w:rsidP="00B82686">
            <w:pPr>
              <w:keepNext/>
              <w:keepLines/>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2022*</w:t>
            </w:r>
          </w:p>
        </w:tc>
        <w:tc>
          <w:tcPr>
            <w:tcW w:w="794" w:type="dxa"/>
            <w:shd w:val="clear" w:color="auto" w:fill="DAEEF3" w:themeFill="accent5" w:themeFillTint="33"/>
            <w:vAlign w:val="center"/>
          </w:tcPr>
          <w:p w14:paraId="4861DEF9"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2023</w:t>
            </w:r>
          </w:p>
        </w:tc>
        <w:tc>
          <w:tcPr>
            <w:tcW w:w="794" w:type="dxa"/>
            <w:shd w:val="clear" w:color="auto" w:fill="DAEEF3" w:themeFill="accent5" w:themeFillTint="33"/>
            <w:vAlign w:val="center"/>
          </w:tcPr>
          <w:p w14:paraId="6DB3D158"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2024</w:t>
            </w:r>
          </w:p>
        </w:tc>
        <w:tc>
          <w:tcPr>
            <w:tcW w:w="794" w:type="dxa"/>
            <w:shd w:val="clear" w:color="auto" w:fill="DAEEF3" w:themeFill="accent5" w:themeFillTint="33"/>
            <w:vAlign w:val="center"/>
          </w:tcPr>
          <w:p w14:paraId="26730379"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2025</w:t>
            </w:r>
          </w:p>
        </w:tc>
        <w:tc>
          <w:tcPr>
            <w:tcW w:w="794" w:type="dxa"/>
            <w:shd w:val="clear" w:color="auto" w:fill="DAEEF3" w:themeFill="accent5" w:themeFillTint="33"/>
            <w:vAlign w:val="center"/>
          </w:tcPr>
          <w:p w14:paraId="2558FF04"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2026</w:t>
            </w:r>
          </w:p>
        </w:tc>
        <w:tc>
          <w:tcPr>
            <w:tcW w:w="794" w:type="dxa"/>
            <w:shd w:val="clear" w:color="auto" w:fill="DAEEF3" w:themeFill="accent5" w:themeFillTint="33"/>
            <w:vAlign w:val="center"/>
          </w:tcPr>
          <w:p w14:paraId="623C0FEC"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2027</w:t>
            </w:r>
          </w:p>
        </w:tc>
        <w:tc>
          <w:tcPr>
            <w:tcW w:w="794" w:type="dxa"/>
            <w:shd w:val="clear" w:color="auto" w:fill="DAEEF3" w:themeFill="accent5" w:themeFillTint="33"/>
            <w:vAlign w:val="center"/>
          </w:tcPr>
          <w:p w14:paraId="353BB7E9"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2028</w:t>
            </w:r>
          </w:p>
        </w:tc>
        <w:tc>
          <w:tcPr>
            <w:tcW w:w="794" w:type="dxa"/>
            <w:shd w:val="clear" w:color="auto" w:fill="DAEEF3" w:themeFill="accent5" w:themeFillTint="33"/>
            <w:vAlign w:val="center"/>
          </w:tcPr>
          <w:p w14:paraId="4F0B440E"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2029</w:t>
            </w:r>
          </w:p>
        </w:tc>
        <w:tc>
          <w:tcPr>
            <w:tcW w:w="794" w:type="dxa"/>
            <w:shd w:val="clear" w:color="auto" w:fill="DAEEF3" w:themeFill="accent5" w:themeFillTint="33"/>
            <w:vAlign w:val="center"/>
          </w:tcPr>
          <w:p w14:paraId="7E3EA1D4" w14:textId="77777777" w:rsidR="00BB630A" w:rsidRPr="0040180C" w:rsidRDefault="00BB630A" w:rsidP="00B82686">
            <w:pPr>
              <w:keepNext/>
              <w:keepLines/>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2030</w:t>
            </w:r>
          </w:p>
        </w:tc>
      </w:tr>
      <w:tr w:rsidR="00BB630A" w:rsidRPr="0040180C" w14:paraId="19FFB2EB" w14:textId="77777777" w:rsidTr="00B82686">
        <w:trPr>
          <w:trHeight w:val="312"/>
        </w:trPr>
        <w:tc>
          <w:tcPr>
            <w:tcW w:w="1837" w:type="dxa"/>
            <w:shd w:val="clear" w:color="auto" w:fill="DAEEF3" w:themeFill="accent5" w:themeFillTint="33"/>
            <w:vAlign w:val="center"/>
          </w:tcPr>
          <w:p w14:paraId="1761758B"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0-2 roky</w:t>
            </w:r>
          </w:p>
        </w:tc>
        <w:tc>
          <w:tcPr>
            <w:tcW w:w="794" w:type="dxa"/>
            <w:shd w:val="clear" w:color="auto" w:fill="F2F2F2" w:themeFill="background1" w:themeFillShade="F2"/>
            <w:vAlign w:val="center"/>
          </w:tcPr>
          <w:p w14:paraId="10E7182F"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19 144</w:t>
            </w:r>
          </w:p>
        </w:tc>
        <w:tc>
          <w:tcPr>
            <w:tcW w:w="794" w:type="dxa"/>
            <w:shd w:val="clear" w:color="auto" w:fill="FBD4B4" w:themeFill="accent6" w:themeFillTint="66"/>
            <w:vAlign w:val="center"/>
          </w:tcPr>
          <w:p w14:paraId="0C978FE1"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18 239</w:t>
            </w:r>
          </w:p>
        </w:tc>
        <w:tc>
          <w:tcPr>
            <w:tcW w:w="794" w:type="dxa"/>
            <w:shd w:val="clear" w:color="auto" w:fill="FBD4B4" w:themeFill="accent6" w:themeFillTint="66"/>
            <w:vAlign w:val="center"/>
          </w:tcPr>
          <w:p w14:paraId="2D77652F"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17 813</w:t>
            </w:r>
          </w:p>
        </w:tc>
        <w:tc>
          <w:tcPr>
            <w:tcW w:w="794" w:type="dxa"/>
            <w:shd w:val="clear" w:color="auto" w:fill="FBD4B4" w:themeFill="accent6" w:themeFillTint="66"/>
            <w:vAlign w:val="center"/>
          </w:tcPr>
          <w:p w14:paraId="587189A0"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17 383</w:t>
            </w:r>
          </w:p>
        </w:tc>
        <w:tc>
          <w:tcPr>
            <w:tcW w:w="794" w:type="dxa"/>
            <w:shd w:val="clear" w:color="auto" w:fill="F79646" w:themeFill="accent6"/>
            <w:vAlign w:val="center"/>
          </w:tcPr>
          <w:p w14:paraId="16B998E4"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16 958</w:t>
            </w:r>
          </w:p>
        </w:tc>
        <w:tc>
          <w:tcPr>
            <w:tcW w:w="794" w:type="dxa"/>
            <w:shd w:val="clear" w:color="auto" w:fill="F79646" w:themeFill="accent6"/>
            <w:vAlign w:val="center"/>
          </w:tcPr>
          <w:p w14:paraId="692B2D88"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16 551</w:t>
            </w:r>
          </w:p>
        </w:tc>
        <w:tc>
          <w:tcPr>
            <w:tcW w:w="794" w:type="dxa"/>
            <w:shd w:val="clear" w:color="auto" w:fill="F79646" w:themeFill="accent6"/>
            <w:vAlign w:val="center"/>
          </w:tcPr>
          <w:p w14:paraId="387E97EB"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16 177</w:t>
            </w:r>
          </w:p>
        </w:tc>
        <w:tc>
          <w:tcPr>
            <w:tcW w:w="794" w:type="dxa"/>
            <w:shd w:val="clear" w:color="auto" w:fill="FF0000"/>
            <w:vAlign w:val="center"/>
          </w:tcPr>
          <w:p w14:paraId="6B96E038"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15 850</w:t>
            </w:r>
          </w:p>
        </w:tc>
        <w:tc>
          <w:tcPr>
            <w:tcW w:w="794" w:type="dxa"/>
            <w:shd w:val="clear" w:color="auto" w:fill="FF0000"/>
            <w:vAlign w:val="center"/>
          </w:tcPr>
          <w:p w14:paraId="1624B9FC"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15 578</w:t>
            </w:r>
          </w:p>
        </w:tc>
      </w:tr>
      <w:tr w:rsidR="00BB630A" w:rsidRPr="0040180C" w14:paraId="1FAF8B2F" w14:textId="77777777" w:rsidTr="00B82686">
        <w:trPr>
          <w:trHeight w:val="312"/>
        </w:trPr>
        <w:tc>
          <w:tcPr>
            <w:tcW w:w="1837" w:type="dxa"/>
            <w:shd w:val="clear" w:color="auto" w:fill="DAEEF3" w:themeFill="accent5" w:themeFillTint="33"/>
            <w:vAlign w:val="center"/>
          </w:tcPr>
          <w:p w14:paraId="017FA7F5"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3-5 let</w:t>
            </w:r>
          </w:p>
        </w:tc>
        <w:tc>
          <w:tcPr>
            <w:tcW w:w="794" w:type="dxa"/>
            <w:shd w:val="clear" w:color="auto" w:fill="F2F2F2" w:themeFill="background1" w:themeFillShade="F2"/>
            <w:vAlign w:val="center"/>
          </w:tcPr>
          <w:p w14:paraId="195B1987"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19 957</w:t>
            </w:r>
          </w:p>
        </w:tc>
        <w:tc>
          <w:tcPr>
            <w:tcW w:w="794" w:type="dxa"/>
            <w:shd w:val="clear" w:color="auto" w:fill="FBD4B4" w:themeFill="accent6" w:themeFillTint="66"/>
            <w:vAlign w:val="center"/>
          </w:tcPr>
          <w:p w14:paraId="56EF1A5F"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19 577</w:t>
            </w:r>
          </w:p>
        </w:tc>
        <w:tc>
          <w:tcPr>
            <w:tcW w:w="794" w:type="dxa"/>
            <w:shd w:val="clear" w:color="auto" w:fill="FBD4B4" w:themeFill="accent6" w:themeFillTint="66"/>
            <w:vAlign w:val="center"/>
          </w:tcPr>
          <w:p w14:paraId="2DD39B0C"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19 136</w:t>
            </w:r>
          </w:p>
        </w:tc>
        <w:tc>
          <w:tcPr>
            <w:tcW w:w="794" w:type="dxa"/>
            <w:shd w:val="clear" w:color="auto" w:fill="FBD4B4" w:themeFill="accent6" w:themeFillTint="66"/>
            <w:vAlign w:val="center"/>
          </w:tcPr>
          <w:p w14:paraId="29EFE624"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18 614</w:t>
            </w:r>
          </w:p>
        </w:tc>
        <w:tc>
          <w:tcPr>
            <w:tcW w:w="794" w:type="dxa"/>
            <w:shd w:val="clear" w:color="auto" w:fill="FBD4B4" w:themeFill="accent6" w:themeFillTint="66"/>
            <w:vAlign w:val="center"/>
          </w:tcPr>
          <w:p w14:paraId="735CB131"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18 200</w:t>
            </w:r>
          </w:p>
        </w:tc>
        <w:tc>
          <w:tcPr>
            <w:tcW w:w="794" w:type="dxa"/>
            <w:shd w:val="clear" w:color="auto" w:fill="F79646" w:themeFill="accent6"/>
            <w:vAlign w:val="center"/>
          </w:tcPr>
          <w:p w14:paraId="460694E5"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17 779</w:t>
            </w:r>
          </w:p>
        </w:tc>
        <w:tc>
          <w:tcPr>
            <w:tcW w:w="794" w:type="dxa"/>
            <w:shd w:val="clear" w:color="auto" w:fill="F79646" w:themeFill="accent6"/>
            <w:vAlign w:val="center"/>
          </w:tcPr>
          <w:p w14:paraId="058AE4D8"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17 354</w:t>
            </w:r>
          </w:p>
        </w:tc>
        <w:tc>
          <w:tcPr>
            <w:tcW w:w="794" w:type="dxa"/>
            <w:shd w:val="clear" w:color="auto" w:fill="F79646" w:themeFill="accent6"/>
            <w:vAlign w:val="center"/>
          </w:tcPr>
          <w:p w14:paraId="3C79E92B"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16 933</w:t>
            </w:r>
          </w:p>
        </w:tc>
        <w:tc>
          <w:tcPr>
            <w:tcW w:w="794" w:type="dxa"/>
            <w:shd w:val="clear" w:color="auto" w:fill="FF0000"/>
            <w:vAlign w:val="center"/>
          </w:tcPr>
          <w:p w14:paraId="2BF2E107"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16 531</w:t>
            </w:r>
          </w:p>
        </w:tc>
      </w:tr>
      <w:tr w:rsidR="00BB630A" w:rsidRPr="0040180C" w14:paraId="1D601CE9" w14:textId="77777777" w:rsidTr="00B82686">
        <w:trPr>
          <w:trHeight w:val="312"/>
        </w:trPr>
        <w:tc>
          <w:tcPr>
            <w:tcW w:w="1837" w:type="dxa"/>
            <w:shd w:val="clear" w:color="auto" w:fill="DAEEF3" w:themeFill="accent5" w:themeFillTint="33"/>
            <w:vAlign w:val="center"/>
          </w:tcPr>
          <w:p w14:paraId="2C7B420C"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6 let</w:t>
            </w:r>
          </w:p>
        </w:tc>
        <w:tc>
          <w:tcPr>
            <w:tcW w:w="794" w:type="dxa"/>
            <w:shd w:val="clear" w:color="auto" w:fill="F2F2F2" w:themeFill="background1" w:themeFillShade="F2"/>
            <w:vAlign w:val="center"/>
          </w:tcPr>
          <w:p w14:paraId="0FA19423"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6 835</w:t>
            </w:r>
          </w:p>
        </w:tc>
        <w:tc>
          <w:tcPr>
            <w:tcW w:w="794" w:type="dxa"/>
            <w:shd w:val="clear" w:color="auto" w:fill="FBD4B4" w:themeFill="accent6" w:themeFillTint="66"/>
            <w:vAlign w:val="center"/>
          </w:tcPr>
          <w:p w14:paraId="44BCCB05"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6 648</w:t>
            </w:r>
          </w:p>
        </w:tc>
        <w:tc>
          <w:tcPr>
            <w:tcW w:w="794" w:type="dxa"/>
            <w:shd w:val="clear" w:color="auto" w:fill="FBD4B4" w:themeFill="accent6" w:themeFillTint="66"/>
            <w:vAlign w:val="center"/>
          </w:tcPr>
          <w:p w14:paraId="19C56386"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6 644</w:t>
            </w:r>
          </w:p>
        </w:tc>
        <w:tc>
          <w:tcPr>
            <w:tcW w:w="794" w:type="dxa"/>
            <w:shd w:val="clear" w:color="auto" w:fill="FBD4B4" w:themeFill="accent6" w:themeFillTint="66"/>
            <w:vAlign w:val="center"/>
          </w:tcPr>
          <w:p w14:paraId="4487C3F3"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6 588</w:t>
            </w:r>
          </w:p>
        </w:tc>
        <w:tc>
          <w:tcPr>
            <w:tcW w:w="794" w:type="dxa"/>
            <w:shd w:val="clear" w:color="auto" w:fill="FBD4B4" w:themeFill="accent6" w:themeFillTint="66"/>
            <w:vAlign w:val="center"/>
          </w:tcPr>
          <w:p w14:paraId="27752AEE"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6 339</w:t>
            </w:r>
          </w:p>
        </w:tc>
        <w:tc>
          <w:tcPr>
            <w:tcW w:w="794" w:type="dxa"/>
            <w:shd w:val="clear" w:color="auto" w:fill="FBD4B4" w:themeFill="accent6" w:themeFillTint="66"/>
            <w:vAlign w:val="center"/>
          </w:tcPr>
          <w:p w14:paraId="54FCA448"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6 204</w:t>
            </w:r>
          </w:p>
        </w:tc>
        <w:tc>
          <w:tcPr>
            <w:tcW w:w="794" w:type="dxa"/>
            <w:shd w:val="clear" w:color="auto" w:fill="F79646" w:themeFill="accent6"/>
            <w:vAlign w:val="center"/>
          </w:tcPr>
          <w:p w14:paraId="7B37445B"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6 066</w:t>
            </w:r>
          </w:p>
        </w:tc>
        <w:tc>
          <w:tcPr>
            <w:tcW w:w="794" w:type="dxa"/>
            <w:shd w:val="clear" w:color="auto" w:fill="F79646" w:themeFill="accent6"/>
            <w:vAlign w:val="center"/>
          </w:tcPr>
          <w:p w14:paraId="12464DF9"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5 926</w:t>
            </w:r>
          </w:p>
        </w:tc>
        <w:tc>
          <w:tcPr>
            <w:tcW w:w="794" w:type="dxa"/>
            <w:shd w:val="clear" w:color="auto" w:fill="F79646" w:themeFill="accent6"/>
            <w:vAlign w:val="center"/>
          </w:tcPr>
          <w:p w14:paraId="2E2A0720"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5 784</w:t>
            </w:r>
          </w:p>
        </w:tc>
      </w:tr>
      <w:tr w:rsidR="00BB630A" w:rsidRPr="0040180C" w14:paraId="29A8447B" w14:textId="77777777" w:rsidTr="00B82686">
        <w:trPr>
          <w:trHeight w:val="312"/>
        </w:trPr>
        <w:tc>
          <w:tcPr>
            <w:tcW w:w="1837" w:type="dxa"/>
            <w:shd w:val="clear" w:color="auto" w:fill="DAEEF3" w:themeFill="accent5" w:themeFillTint="33"/>
            <w:vAlign w:val="center"/>
          </w:tcPr>
          <w:p w14:paraId="0B41D8A9"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6-14 let</w:t>
            </w:r>
          </w:p>
        </w:tc>
        <w:tc>
          <w:tcPr>
            <w:tcW w:w="794" w:type="dxa"/>
            <w:shd w:val="clear" w:color="auto" w:fill="F2F2F2" w:themeFill="background1" w:themeFillShade="F2"/>
            <w:vAlign w:val="center"/>
          </w:tcPr>
          <w:p w14:paraId="78217FD7"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60 696</w:t>
            </w:r>
          </w:p>
        </w:tc>
        <w:tc>
          <w:tcPr>
            <w:tcW w:w="794" w:type="dxa"/>
            <w:shd w:val="clear" w:color="auto" w:fill="FBD4B4" w:themeFill="accent6" w:themeFillTint="66"/>
            <w:vAlign w:val="center"/>
          </w:tcPr>
          <w:p w14:paraId="38326101"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59 524</w:t>
            </w:r>
          </w:p>
        </w:tc>
        <w:tc>
          <w:tcPr>
            <w:tcW w:w="794" w:type="dxa"/>
            <w:shd w:val="clear" w:color="auto" w:fill="FBD4B4" w:themeFill="accent6" w:themeFillTint="66"/>
            <w:vAlign w:val="center"/>
          </w:tcPr>
          <w:p w14:paraId="7FC02D9D"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58 928</w:t>
            </w:r>
          </w:p>
        </w:tc>
        <w:tc>
          <w:tcPr>
            <w:tcW w:w="794" w:type="dxa"/>
            <w:shd w:val="clear" w:color="auto" w:fill="FBD4B4" w:themeFill="accent6" w:themeFillTint="66"/>
            <w:vAlign w:val="center"/>
          </w:tcPr>
          <w:p w14:paraId="0AA2E077"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58 321</w:t>
            </w:r>
          </w:p>
        </w:tc>
        <w:tc>
          <w:tcPr>
            <w:tcW w:w="794" w:type="dxa"/>
            <w:shd w:val="clear" w:color="auto" w:fill="FBD4B4" w:themeFill="accent6" w:themeFillTint="66"/>
            <w:vAlign w:val="center"/>
          </w:tcPr>
          <w:p w14:paraId="2589F599"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57 732</w:t>
            </w:r>
          </w:p>
        </w:tc>
        <w:tc>
          <w:tcPr>
            <w:tcW w:w="794" w:type="dxa"/>
            <w:shd w:val="clear" w:color="auto" w:fill="FBD4B4" w:themeFill="accent6" w:themeFillTint="66"/>
            <w:vAlign w:val="center"/>
          </w:tcPr>
          <w:p w14:paraId="389FA32F"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57 722</w:t>
            </w:r>
          </w:p>
        </w:tc>
        <w:tc>
          <w:tcPr>
            <w:tcW w:w="794" w:type="dxa"/>
            <w:shd w:val="clear" w:color="auto" w:fill="FBD4B4" w:themeFill="accent6" w:themeFillTint="66"/>
            <w:vAlign w:val="center"/>
          </w:tcPr>
          <w:p w14:paraId="5F44092E"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57 542</w:t>
            </w:r>
          </w:p>
        </w:tc>
        <w:tc>
          <w:tcPr>
            <w:tcW w:w="794" w:type="dxa"/>
            <w:shd w:val="clear" w:color="auto" w:fill="FBD4B4" w:themeFill="accent6" w:themeFillTint="66"/>
            <w:vAlign w:val="center"/>
          </w:tcPr>
          <w:p w14:paraId="50211203"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57 169</w:t>
            </w:r>
          </w:p>
        </w:tc>
        <w:tc>
          <w:tcPr>
            <w:tcW w:w="794" w:type="dxa"/>
            <w:shd w:val="clear" w:color="auto" w:fill="FBD4B4" w:themeFill="accent6" w:themeFillTint="66"/>
            <w:vAlign w:val="center"/>
          </w:tcPr>
          <w:p w14:paraId="1FBCD0F0"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56 618</w:t>
            </w:r>
          </w:p>
        </w:tc>
      </w:tr>
      <w:tr w:rsidR="00BB630A" w:rsidRPr="0040180C" w14:paraId="0910A87D" w14:textId="77777777" w:rsidTr="00B82686">
        <w:trPr>
          <w:trHeight w:val="312"/>
        </w:trPr>
        <w:tc>
          <w:tcPr>
            <w:tcW w:w="1837" w:type="dxa"/>
            <w:shd w:val="clear" w:color="auto" w:fill="DAEEF3" w:themeFill="accent5" w:themeFillTint="33"/>
            <w:vAlign w:val="center"/>
          </w:tcPr>
          <w:p w14:paraId="3757EC7D"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15 let</w:t>
            </w:r>
          </w:p>
        </w:tc>
        <w:tc>
          <w:tcPr>
            <w:tcW w:w="794" w:type="dxa"/>
            <w:shd w:val="clear" w:color="auto" w:fill="F2F2F2" w:themeFill="background1" w:themeFillShade="F2"/>
            <w:vAlign w:val="center"/>
          </w:tcPr>
          <w:p w14:paraId="43184E07"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7 054</w:t>
            </w:r>
          </w:p>
        </w:tc>
        <w:tc>
          <w:tcPr>
            <w:tcW w:w="794" w:type="dxa"/>
            <w:shd w:val="clear" w:color="auto" w:fill="FBD4B4" w:themeFill="accent6" w:themeFillTint="66"/>
            <w:vAlign w:val="center"/>
          </w:tcPr>
          <w:p w14:paraId="16763B7C"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7 026</w:t>
            </w:r>
          </w:p>
        </w:tc>
        <w:tc>
          <w:tcPr>
            <w:tcW w:w="794" w:type="dxa"/>
            <w:shd w:val="clear" w:color="auto" w:fill="CCFFCC"/>
            <w:vAlign w:val="center"/>
          </w:tcPr>
          <w:p w14:paraId="50D4CED3"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7 236</w:t>
            </w:r>
          </w:p>
        </w:tc>
        <w:tc>
          <w:tcPr>
            <w:tcW w:w="794" w:type="dxa"/>
            <w:shd w:val="clear" w:color="auto" w:fill="CCFFCC"/>
            <w:vAlign w:val="center"/>
          </w:tcPr>
          <w:p w14:paraId="0F0F5922"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7 193</w:t>
            </w:r>
          </w:p>
        </w:tc>
        <w:tc>
          <w:tcPr>
            <w:tcW w:w="794" w:type="dxa"/>
            <w:shd w:val="clear" w:color="auto" w:fill="FBD4B4" w:themeFill="accent6" w:themeFillTint="66"/>
            <w:vAlign w:val="center"/>
          </w:tcPr>
          <w:p w14:paraId="5ADB3714"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6 927</w:t>
            </w:r>
          </w:p>
        </w:tc>
        <w:tc>
          <w:tcPr>
            <w:tcW w:w="794" w:type="dxa"/>
            <w:shd w:val="clear" w:color="auto" w:fill="F79646" w:themeFill="accent6"/>
            <w:vAlign w:val="center"/>
          </w:tcPr>
          <w:p w14:paraId="26DCF048"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6 214</w:t>
            </w:r>
          </w:p>
        </w:tc>
        <w:tc>
          <w:tcPr>
            <w:tcW w:w="794" w:type="dxa"/>
            <w:shd w:val="clear" w:color="auto" w:fill="F79646" w:themeFill="accent6"/>
            <w:vAlign w:val="center"/>
          </w:tcPr>
          <w:p w14:paraId="04FAB0DC"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6 247</w:t>
            </w:r>
          </w:p>
        </w:tc>
        <w:tc>
          <w:tcPr>
            <w:tcW w:w="794" w:type="dxa"/>
            <w:shd w:val="clear" w:color="auto" w:fill="F79646" w:themeFill="accent6"/>
            <w:vAlign w:val="center"/>
          </w:tcPr>
          <w:p w14:paraId="205F8BF7"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6 301</w:t>
            </w:r>
          </w:p>
        </w:tc>
        <w:tc>
          <w:tcPr>
            <w:tcW w:w="794" w:type="dxa"/>
            <w:shd w:val="clear" w:color="auto" w:fill="FBD4B4" w:themeFill="accent6" w:themeFillTint="66"/>
            <w:vAlign w:val="center"/>
          </w:tcPr>
          <w:p w14:paraId="0C89445F"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6 336</w:t>
            </w:r>
          </w:p>
        </w:tc>
      </w:tr>
      <w:tr w:rsidR="00BB630A" w:rsidRPr="0040180C" w14:paraId="297312C5" w14:textId="77777777" w:rsidTr="00B82686">
        <w:trPr>
          <w:trHeight w:val="312"/>
        </w:trPr>
        <w:tc>
          <w:tcPr>
            <w:tcW w:w="1837" w:type="dxa"/>
            <w:shd w:val="clear" w:color="auto" w:fill="DAEEF3" w:themeFill="accent5" w:themeFillTint="33"/>
            <w:vAlign w:val="center"/>
          </w:tcPr>
          <w:p w14:paraId="5F1C6AD2"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15-18 let</w:t>
            </w:r>
          </w:p>
        </w:tc>
        <w:tc>
          <w:tcPr>
            <w:tcW w:w="794" w:type="dxa"/>
            <w:shd w:val="clear" w:color="auto" w:fill="F2F2F2" w:themeFill="background1" w:themeFillShade="F2"/>
            <w:vAlign w:val="center"/>
          </w:tcPr>
          <w:p w14:paraId="603AE8F5"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26 068</w:t>
            </w:r>
          </w:p>
        </w:tc>
        <w:tc>
          <w:tcPr>
            <w:tcW w:w="794" w:type="dxa"/>
            <w:shd w:val="clear" w:color="auto" w:fill="FBD4B4" w:themeFill="accent6" w:themeFillTint="66"/>
            <w:vAlign w:val="center"/>
          </w:tcPr>
          <w:p w14:paraId="4F07E3B5" w14:textId="77777777" w:rsidR="00BB630A" w:rsidRPr="0040180C" w:rsidRDefault="00BB630A" w:rsidP="00B82686">
            <w:pPr>
              <w:keepNext/>
              <w:keepLines/>
              <w:spacing w:after="0" w:line="288" w:lineRule="auto"/>
              <w:jc w:val="right"/>
              <w:rPr>
                <w:rFonts w:ascii="Times New Roman" w:hAnsi="Times New Roman"/>
                <w:sz w:val="20"/>
                <w:szCs w:val="20"/>
                <w:lang w:val="cs-CZ"/>
              </w:rPr>
            </w:pPr>
            <w:r w:rsidRPr="0040180C">
              <w:rPr>
                <w:rFonts w:ascii="Times New Roman" w:hAnsi="Times New Roman"/>
                <w:sz w:val="20"/>
                <w:szCs w:val="20"/>
                <w:lang w:val="cs-CZ"/>
              </w:rPr>
              <w:t>25 566</w:t>
            </w:r>
          </w:p>
        </w:tc>
        <w:tc>
          <w:tcPr>
            <w:tcW w:w="794" w:type="dxa"/>
            <w:shd w:val="clear" w:color="auto" w:fill="CCFFCC"/>
            <w:vAlign w:val="center"/>
          </w:tcPr>
          <w:p w14:paraId="7CB77563"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26 928</w:t>
            </w:r>
          </w:p>
        </w:tc>
        <w:tc>
          <w:tcPr>
            <w:tcW w:w="794" w:type="dxa"/>
            <w:shd w:val="clear" w:color="auto" w:fill="CCFFCC"/>
            <w:vAlign w:val="center"/>
          </w:tcPr>
          <w:p w14:paraId="251F409E"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27 952</w:t>
            </w:r>
          </w:p>
        </w:tc>
        <w:tc>
          <w:tcPr>
            <w:tcW w:w="794" w:type="dxa"/>
            <w:shd w:val="clear" w:color="auto" w:fill="CCFFCC"/>
            <w:vAlign w:val="center"/>
          </w:tcPr>
          <w:p w14:paraId="3AFEA55F"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28 401</w:t>
            </w:r>
          </w:p>
        </w:tc>
        <w:tc>
          <w:tcPr>
            <w:tcW w:w="794" w:type="dxa"/>
            <w:shd w:val="clear" w:color="auto" w:fill="CCFFCC"/>
            <w:vAlign w:val="center"/>
          </w:tcPr>
          <w:p w14:paraId="561AFB49"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27 590</w:t>
            </w:r>
          </w:p>
        </w:tc>
        <w:tc>
          <w:tcPr>
            <w:tcW w:w="794" w:type="dxa"/>
            <w:shd w:val="clear" w:color="auto" w:fill="CCFFCC"/>
            <w:vAlign w:val="center"/>
          </w:tcPr>
          <w:p w14:paraId="64270E30"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26 602</w:t>
            </w:r>
          </w:p>
        </w:tc>
        <w:tc>
          <w:tcPr>
            <w:tcW w:w="794" w:type="dxa"/>
            <w:shd w:val="clear" w:color="auto" w:fill="FBD4B4" w:themeFill="accent6" w:themeFillTint="66"/>
            <w:vAlign w:val="center"/>
          </w:tcPr>
          <w:p w14:paraId="49582C24"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25 711</w:t>
            </w:r>
          </w:p>
        </w:tc>
        <w:tc>
          <w:tcPr>
            <w:tcW w:w="794" w:type="dxa"/>
            <w:shd w:val="clear" w:color="auto" w:fill="FBD4B4" w:themeFill="accent6" w:themeFillTint="66"/>
            <w:vAlign w:val="center"/>
          </w:tcPr>
          <w:p w14:paraId="56A23FB6"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sz w:val="20"/>
                <w:szCs w:val="20"/>
                <w:lang w:val="cs-CZ"/>
              </w:rPr>
              <w:t>25 122</w:t>
            </w:r>
          </w:p>
        </w:tc>
      </w:tr>
      <w:tr w:rsidR="00BB630A" w:rsidRPr="0040180C" w14:paraId="0D1BE5B5" w14:textId="77777777" w:rsidTr="00B82686">
        <w:trPr>
          <w:trHeight w:val="340"/>
        </w:trPr>
        <w:tc>
          <w:tcPr>
            <w:tcW w:w="1837" w:type="dxa"/>
            <w:shd w:val="clear" w:color="auto" w:fill="DAEEF3" w:themeFill="accent5" w:themeFillTint="33"/>
            <w:vAlign w:val="center"/>
          </w:tcPr>
          <w:p w14:paraId="3EA3C763" w14:textId="77777777" w:rsidR="00BB630A" w:rsidRPr="0040180C" w:rsidRDefault="00BB630A" w:rsidP="00B82686">
            <w:pPr>
              <w:keepNext/>
              <w:keepLines/>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Celkem obyv. (tis.)</w:t>
            </w:r>
          </w:p>
        </w:tc>
        <w:tc>
          <w:tcPr>
            <w:tcW w:w="794" w:type="dxa"/>
            <w:shd w:val="clear" w:color="auto" w:fill="F2F2F2" w:themeFill="background1" w:themeFillShade="F2"/>
            <w:vAlign w:val="center"/>
          </w:tcPr>
          <w:p w14:paraId="2C25072B" w14:textId="77777777" w:rsidR="00BB630A" w:rsidRPr="0040180C" w:rsidRDefault="00BB630A" w:rsidP="00B82686">
            <w:pPr>
              <w:keepNext/>
              <w:keepLines/>
              <w:spacing w:after="0" w:line="288" w:lineRule="auto"/>
              <w:jc w:val="right"/>
              <w:rPr>
                <w:rFonts w:ascii="Times New Roman" w:hAnsi="Times New Roman"/>
                <w:b/>
                <w:sz w:val="20"/>
                <w:szCs w:val="20"/>
                <w:lang w:val="cs-CZ"/>
              </w:rPr>
            </w:pPr>
            <w:r w:rsidRPr="0040180C">
              <w:rPr>
                <w:rFonts w:ascii="Times New Roman" w:hAnsi="Times New Roman"/>
                <w:b/>
                <w:sz w:val="20"/>
                <w:szCs w:val="20"/>
                <w:lang w:val="cs-CZ"/>
              </w:rPr>
              <w:t>631,8</w:t>
            </w:r>
          </w:p>
        </w:tc>
        <w:tc>
          <w:tcPr>
            <w:tcW w:w="794" w:type="dxa"/>
            <w:shd w:val="clear" w:color="auto" w:fill="FBD4B4" w:themeFill="accent6" w:themeFillTint="66"/>
            <w:vAlign w:val="center"/>
          </w:tcPr>
          <w:p w14:paraId="2390CD2C"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628,6</w:t>
            </w:r>
          </w:p>
        </w:tc>
        <w:tc>
          <w:tcPr>
            <w:tcW w:w="794" w:type="dxa"/>
            <w:shd w:val="clear" w:color="auto" w:fill="FBD4B4" w:themeFill="accent6" w:themeFillTint="66"/>
            <w:vAlign w:val="center"/>
          </w:tcPr>
          <w:p w14:paraId="051BCE94"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627,2</w:t>
            </w:r>
          </w:p>
        </w:tc>
        <w:tc>
          <w:tcPr>
            <w:tcW w:w="794" w:type="dxa"/>
            <w:shd w:val="clear" w:color="auto" w:fill="FBD4B4" w:themeFill="accent6" w:themeFillTint="66"/>
            <w:vAlign w:val="center"/>
          </w:tcPr>
          <w:p w14:paraId="16D0C315"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625,7</w:t>
            </w:r>
          </w:p>
        </w:tc>
        <w:tc>
          <w:tcPr>
            <w:tcW w:w="794" w:type="dxa"/>
            <w:shd w:val="clear" w:color="auto" w:fill="FBD4B4" w:themeFill="accent6" w:themeFillTint="66"/>
            <w:vAlign w:val="center"/>
          </w:tcPr>
          <w:p w14:paraId="61D8C2C3"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623,9</w:t>
            </w:r>
          </w:p>
        </w:tc>
        <w:tc>
          <w:tcPr>
            <w:tcW w:w="794" w:type="dxa"/>
            <w:shd w:val="clear" w:color="auto" w:fill="FBD4B4" w:themeFill="accent6" w:themeFillTint="66"/>
            <w:vAlign w:val="center"/>
          </w:tcPr>
          <w:p w14:paraId="53B48D47"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622,1</w:t>
            </w:r>
          </w:p>
        </w:tc>
        <w:tc>
          <w:tcPr>
            <w:tcW w:w="794" w:type="dxa"/>
            <w:shd w:val="clear" w:color="auto" w:fill="FBD4B4" w:themeFill="accent6" w:themeFillTint="66"/>
            <w:vAlign w:val="center"/>
          </w:tcPr>
          <w:p w14:paraId="509CBFD9"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620,0</w:t>
            </w:r>
          </w:p>
        </w:tc>
        <w:tc>
          <w:tcPr>
            <w:tcW w:w="794" w:type="dxa"/>
            <w:shd w:val="clear" w:color="auto" w:fill="FBD4B4" w:themeFill="accent6" w:themeFillTint="66"/>
            <w:vAlign w:val="center"/>
          </w:tcPr>
          <w:p w14:paraId="2878C69E"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617,9</w:t>
            </w:r>
          </w:p>
        </w:tc>
        <w:tc>
          <w:tcPr>
            <w:tcW w:w="794" w:type="dxa"/>
            <w:shd w:val="clear" w:color="auto" w:fill="FBD4B4" w:themeFill="accent6" w:themeFillTint="66"/>
            <w:vAlign w:val="center"/>
          </w:tcPr>
          <w:p w14:paraId="3C686C9F" w14:textId="77777777" w:rsidR="00BB630A" w:rsidRPr="0040180C" w:rsidRDefault="00BB630A" w:rsidP="00B82686">
            <w:pPr>
              <w:keepNext/>
              <w:keepLines/>
              <w:spacing w:after="0" w:line="288" w:lineRule="auto"/>
              <w:jc w:val="right"/>
              <w:rPr>
                <w:rFonts w:ascii="Times New Roman" w:eastAsia="Calibri" w:hAnsi="Times New Roman"/>
                <w:b/>
                <w:bCs/>
                <w:sz w:val="20"/>
                <w:szCs w:val="20"/>
                <w:lang w:val="cs-CZ" w:bidi="ar-SA"/>
              </w:rPr>
            </w:pPr>
            <w:r w:rsidRPr="0040180C">
              <w:rPr>
                <w:rFonts w:ascii="Times New Roman" w:hAnsi="Times New Roman"/>
                <w:b/>
                <w:sz w:val="20"/>
                <w:szCs w:val="20"/>
                <w:lang w:val="cs-CZ"/>
              </w:rPr>
              <w:t>615,6</w:t>
            </w:r>
          </w:p>
        </w:tc>
      </w:tr>
    </w:tbl>
    <w:p w14:paraId="02481159" w14:textId="77777777" w:rsidR="00BB630A" w:rsidRPr="0040180C" w:rsidRDefault="00BB630A" w:rsidP="00066DED">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21CE267A" w14:textId="77777777" w:rsidR="00BB630A" w:rsidRPr="0040180C" w:rsidRDefault="00BB630A" w:rsidP="00BB630A">
      <w:pPr>
        <w:spacing w:after="0" w:line="288" w:lineRule="auto"/>
        <w:jc w:val="both"/>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*Reálná data (k 31. 12. 2022)</w:t>
      </w:r>
    </w:p>
    <w:p w14:paraId="7CA6D110" w14:textId="77777777" w:rsidR="00BB630A" w:rsidRPr="0040180C" w:rsidRDefault="00BB630A" w:rsidP="00BB630A">
      <w:pPr>
        <w:spacing w:after="0" w:line="288" w:lineRule="auto"/>
        <w:jc w:val="both"/>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Pozn. Podbarvení označuje změnu počtu obyvatel ve srovnání s rokem 2022; oranžové = pokles o max. 10 %, tmavě oranžové = pokles o 11-15 %, červené = pokles o více než 15 %; zelené = nárůst počtu obyvatel</w:t>
      </w:r>
    </w:p>
    <w:p w14:paraId="26AF533E" w14:textId="3BE8167D" w:rsidR="00BB630A" w:rsidRPr="0040180C" w:rsidRDefault="7E378976" w:rsidP="0FFB8041">
      <w:pPr>
        <w:spacing w:before="160"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Na základě tohoto vývoje můžeme v následujících letech očekávat pokles poptávky po místech v mateřských školách pro děti ve věku 3</w:t>
      </w:r>
      <w:r w:rsidR="79649800"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5 let. Volná místa mohou být z části doplněna dvouletými dětmi, jejich počet bude ale také postupně klesat. Podle projekce ČSÚ se bude snižovat i počet dětí nastupujících do prvních tříd. Klesne tedy i celkový počet žáků v základních školách. Počet dětí v posledních ročnících základních škol (tj. ve věku 15 let) se ve srovnání se současným stavem mírně </w:t>
      </w:r>
      <w:proofErr w:type="gramStart"/>
      <w:r w:rsidRPr="0FFB8041">
        <w:rPr>
          <w:rFonts w:ascii="Times New Roman" w:eastAsia="Calibri" w:hAnsi="Times New Roman"/>
          <w:sz w:val="24"/>
          <w:szCs w:val="24"/>
          <w:lang w:val="cs-CZ"/>
        </w:rPr>
        <w:t>zvýší</w:t>
      </w:r>
      <w:proofErr w:type="gramEnd"/>
      <w:r w:rsidRPr="0FFB8041">
        <w:rPr>
          <w:rFonts w:ascii="Times New Roman" w:eastAsia="Calibri" w:hAnsi="Times New Roman"/>
          <w:sz w:val="24"/>
          <w:szCs w:val="24"/>
          <w:lang w:val="cs-CZ"/>
        </w:rPr>
        <w:t xml:space="preserve"> v letech 2024 a 2025.</w:t>
      </w:r>
      <w:r w:rsidRPr="0FFB8041">
        <w:rPr>
          <w:rFonts w:ascii="Times New Roman" w:eastAsia="Calibri" w:hAnsi="Times New Roman"/>
          <w:b/>
          <w:bCs/>
          <w:sz w:val="24"/>
          <w:szCs w:val="24"/>
          <w:lang w:val="cs-CZ"/>
        </w:rPr>
        <w:t xml:space="preserve"> </w:t>
      </w:r>
      <w:r w:rsidRPr="0FFB8041">
        <w:rPr>
          <w:rFonts w:ascii="Times New Roman" w:eastAsia="Calibri" w:hAnsi="Times New Roman"/>
          <w:sz w:val="24"/>
          <w:szCs w:val="24"/>
          <w:lang w:val="cs-CZ"/>
        </w:rPr>
        <w:t>Vzhledem k růstu osob</w:t>
      </w:r>
      <w:r w:rsidR="00BB630A">
        <w:br/>
      </w:r>
      <w:r w:rsidRPr="0FFB8041">
        <w:rPr>
          <w:rFonts w:ascii="Times New Roman" w:eastAsia="Calibri" w:hAnsi="Times New Roman"/>
          <w:sz w:val="24"/>
          <w:szCs w:val="24"/>
          <w:lang w:val="cs-CZ"/>
        </w:rPr>
        <w:t>ve věkové skupině 15</w:t>
      </w:r>
      <w:r w:rsidR="1EA17C38"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18 let lze v zhruba šestiletém horizontu očekávat zvýšenou poptávku po místech na středních školách.</w:t>
      </w:r>
    </w:p>
    <w:p w14:paraId="2F1931E3" w14:textId="65FCAAD9" w:rsidR="00BB630A" w:rsidRPr="0040180C" w:rsidRDefault="00BB630A" w:rsidP="00BB630A">
      <w:pPr>
        <w:spacing w:after="0" w:line="288" w:lineRule="auto"/>
        <w:rPr>
          <w:rFonts w:ascii="Times New Roman" w:eastAsia="Calibri" w:hAnsi="Times New Roman"/>
          <w:b/>
          <w:bCs/>
          <w:sz w:val="24"/>
          <w:szCs w:val="24"/>
          <w:lang w:val="cs-CZ" w:bidi="ar-SA"/>
        </w:rPr>
      </w:pPr>
      <w:bookmarkStart w:id="10" w:name="_Toc141616849"/>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5</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Prognóza vývoje obyvatelstva Olomouckého kraje podle věkových skupin</w:t>
      </w:r>
      <w:bookmarkEnd w:id="10"/>
    </w:p>
    <w:p w14:paraId="749BAC6D" w14:textId="77777777" w:rsidR="00BB630A" w:rsidRPr="0040180C" w:rsidRDefault="00BB630A" w:rsidP="0FFB8041">
      <w:pPr>
        <w:spacing w:after="0" w:line="288" w:lineRule="auto"/>
        <w:jc w:val="right"/>
        <w:rPr>
          <w:rFonts w:ascii="Times New Roman" w:eastAsia="Calibri" w:hAnsi="Times New Roman"/>
          <w:i/>
          <w:iCs/>
          <w:sz w:val="20"/>
          <w:szCs w:val="20"/>
          <w:lang w:val="cs-CZ" w:bidi="ar-SA"/>
        </w:rPr>
      </w:pP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8480" behindDoc="0" locked="0" layoutInCell="1" allowOverlap="1" wp14:anchorId="6E943C8C" wp14:editId="47E3B18F">
                <wp:simplePos x="0" y="0"/>
                <wp:positionH relativeFrom="column">
                  <wp:posOffset>821424</wp:posOffset>
                </wp:positionH>
                <wp:positionV relativeFrom="paragraph">
                  <wp:posOffset>1822018</wp:posOffset>
                </wp:positionV>
                <wp:extent cx="613863" cy="281353"/>
                <wp:effectExtent l="0" t="0" r="0" b="0"/>
                <wp:wrapNone/>
                <wp:docPr id="143296236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08C06368" w14:textId="77777777" w:rsidR="00B82686" w:rsidRPr="00F35F4B" w:rsidRDefault="00B82686" w:rsidP="00BB630A">
                            <w:pPr>
                              <w:rPr>
                                <w:rFonts w:ascii="Arial" w:hAnsi="Arial" w:cs="Arial"/>
                                <w:b/>
                                <w:color w:val="FF5050"/>
                              </w:rPr>
                            </w:pPr>
                            <w:r>
                              <w:rPr>
                                <w:rFonts w:ascii="Arial" w:hAnsi="Arial" w:cs="Arial"/>
                                <w:b/>
                                <w:color w:val="FF5050"/>
                              </w:rPr>
                              <w:t>-19</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943C8C" id="_x0000_t202" coordsize="21600,21600" o:spt="202" path="m,l,21600r21600,l21600,xe">
                <v:stroke joinstyle="miter"/>
                <v:path gradientshapeok="t" o:connecttype="rect"/>
              </v:shapetype>
              <v:shape id="Textové pole 2" o:spid="_x0000_s1026" type="#_x0000_t202" style="position:absolute;left:0;text-align:left;margin-left:64.7pt;margin-top:143.45pt;width:48.35pt;height:22.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" stroked="f">
                <v:fill opacity="0"/>
                <v:textbox>
                  <w:txbxContent>
                    <w:p w14:paraId="08C06368" w14:textId="77777777" w:rsidR="00B82686" w:rsidRPr="00F35F4B" w:rsidRDefault="00B82686" w:rsidP="00BB630A">
                      <w:pPr>
                        <w:rPr>
                          <w:rFonts w:ascii="Arial" w:hAnsi="Arial" w:cs="Arial"/>
                          <w:b/>
                          <w:color w:val="FF5050"/>
                        </w:rPr>
                      </w:pPr>
                      <w:r>
                        <w:rPr>
                          <w:rFonts w:ascii="Arial" w:hAnsi="Arial" w:cs="Arial"/>
                          <w:b/>
                          <w:color w:val="FF5050"/>
                        </w:rPr>
                        <w:t>-19</w:t>
                      </w:r>
                      <w:r w:rsidRPr="00F35F4B">
                        <w:rPr>
                          <w:rFonts w:ascii="Arial" w:hAnsi="Arial" w:cs="Arial"/>
                          <w:b/>
                          <w:color w:val="FF5050"/>
                        </w:rPr>
                        <w:t xml:space="preserve"> %</w:t>
                      </w:r>
                    </w:p>
                  </w:txbxContent>
                </v:textbox>
              </v:shape>
            </w:pict>
          </mc:Fallback>
        </mc:AlternateContent>
      </w: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69504" behindDoc="0" locked="0" layoutInCell="1" allowOverlap="1" wp14:anchorId="051F879B" wp14:editId="25A1F1D1">
                <wp:simplePos x="0" y="0"/>
                <wp:positionH relativeFrom="column">
                  <wp:posOffset>1764812</wp:posOffset>
                </wp:positionH>
                <wp:positionV relativeFrom="paragraph">
                  <wp:posOffset>1773869</wp:posOffset>
                </wp:positionV>
                <wp:extent cx="613863" cy="281353"/>
                <wp:effectExtent l="0" t="0" r="0" b="0"/>
                <wp:wrapNone/>
                <wp:docPr id="143296237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6D2F8BF2"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17</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F879B" id="_x0000_s1027" type="#_x0000_t202" style="position:absolute;left:0;text-align:left;margin-left:138.95pt;margin-top:139.65pt;width:48.35pt;height:22.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" stroked="f">
                <v:fill opacity="0"/>
                <v:textbox>
                  <w:txbxContent>
                    <w:p w14:paraId="6D2F8BF2"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17</w:t>
                      </w:r>
                      <w:r w:rsidRPr="00F35F4B">
                        <w:rPr>
                          <w:rFonts w:ascii="Arial" w:hAnsi="Arial" w:cs="Arial"/>
                          <w:b/>
                          <w:color w:val="FF5050"/>
                        </w:rPr>
                        <w:t xml:space="preserve"> %</w:t>
                      </w:r>
                    </w:p>
                  </w:txbxContent>
                </v:textbox>
              </v:shape>
            </w:pict>
          </mc:Fallback>
        </mc:AlternateContent>
      </w: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70528" behindDoc="0" locked="0" layoutInCell="1" allowOverlap="1" wp14:anchorId="50C6B4B8" wp14:editId="720FCFDB">
                <wp:simplePos x="0" y="0"/>
                <wp:positionH relativeFrom="column">
                  <wp:posOffset>2538730</wp:posOffset>
                </wp:positionH>
                <wp:positionV relativeFrom="paragraph">
                  <wp:posOffset>2189459</wp:posOffset>
                </wp:positionV>
                <wp:extent cx="613410" cy="306691"/>
                <wp:effectExtent l="0" t="0" r="0" b="0"/>
                <wp:wrapNone/>
                <wp:docPr id="143296237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 cy="306691"/>
                        </a:xfrm>
                        <a:prstGeom prst="rect">
                          <a:avLst/>
                        </a:prstGeom>
                        <a:solidFill>
                          <a:srgbClr val="FFFFFF">
                            <a:alpha val="0"/>
                          </a:srgbClr>
                        </a:solidFill>
                        <a:ln w="9525">
                          <a:noFill/>
                          <a:miter lim="800000"/>
                          <a:headEnd/>
                          <a:tailEnd/>
                        </a:ln>
                      </wps:spPr>
                      <wps:txbx>
                        <w:txbxContent>
                          <w:p w14:paraId="549D8C19"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15</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6B4B8" id="_x0000_s1028" type="#_x0000_t202" style="position:absolute;left:0;text-align:left;margin-left:199.9pt;margin-top:172.4pt;width:48.3pt;height:24.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" stroked="f">
                <v:fill opacity="0"/>
                <v:textbox>
                  <w:txbxContent>
                    <w:p w14:paraId="549D8C19"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15</w:t>
                      </w:r>
                      <w:r w:rsidRPr="00F35F4B">
                        <w:rPr>
                          <w:rFonts w:ascii="Arial" w:hAnsi="Arial" w:cs="Arial"/>
                          <w:b/>
                          <w:color w:val="FF5050"/>
                        </w:rPr>
                        <w:t xml:space="preserve"> %</w:t>
                      </w:r>
                    </w:p>
                  </w:txbxContent>
                </v:textbox>
              </v:shape>
            </w:pict>
          </mc:Fallback>
        </mc:AlternateContent>
      </w: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72576" behindDoc="0" locked="0" layoutInCell="1" allowOverlap="1" wp14:anchorId="63A5FCAB" wp14:editId="71DB0C8D">
                <wp:simplePos x="0" y="0"/>
                <wp:positionH relativeFrom="column">
                  <wp:posOffset>4168810</wp:posOffset>
                </wp:positionH>
                <wp:positionV relativeFrom="paragraph">
                  <wp:posOffset>2145567</wp:posOffset>
                </wp:positionV>
                <wp:extent cx="613863" cy="281353"/>
                <wp:effectExtent l="0" t="0" r="0" b="0"/>
                <wp:wrapNone/>
                <wp:docPr id="143296237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19638418" w14:textId="77777777" w:rsidR="00B82686" w:rsidRPr="00DB769F" w:rsidRDefault="00B82686" w:rsidP="00BB630A">
                            <w:pPr>
                              <w:rPr>
                                <w:rFonts w:ascii="Arial" w:hAnsi="Arial" w:cs="Arial"/>
                                <w:b/>
                                <w:color w:val="FF5050"/>
                              </w:rPr>
                            </w:pPr>
                            <w:r w:rsidRPr="00DB769F">
                              <w:rPr>
                                <w:rFonts w:ascii="Arial" w:hAnsi="Arial" w:cs="Arial"/>
                                <w:b/>
                                <w:color w:val="FF5050"/>
                              </w:rPr>
                              <w:t>-10 %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5FCAB" id="_x0000_s1029" type="#_x0000_t202" style="position:absolute;left:0;text-align:left;margin-left:328.25pt;margin-top:168.95pt;width:48.35pt;height:22.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" stroked="f">
                <v:fill opacity="0"/>
                <v:textbox>
                  <w:txbxContent>
                    <w:p w14:paraId="19638418" w14:textId="77777777" w:rsidR="00B82686" w:rsidRPr="00DB769F" w:rsidRDefault="00B82686" w:rsidP="00BB630A">
                      <w:pPr>
                        <w:rPr>
                          <w:rFonts w:ascii="Arial" w:hAnsi="Arial" w:cs="Arial"/>
                          <w:b/>
                          <w:color w:val="FF5050"/>
                        </w:rPr>
                      </w:pPr>
                      <w:r w:rsidRPr="00DB769F">
                        <w:rPr>
                          <w:rFonts w:ascii="Arial" w:hAnsi="Arial" w:cs="Arial"/>
                          <w:b/>
                          <w:color w:val="FF5050"/>
                        </w:rPr>
                        <w:t>-10 %</w:t>
                      </w:r>
                    </w:p>
                  </w:txbxContent>
                </v:textbox>
              </v:shape>
            </w:pict>
          </mc:Fallback>
        </mc:AlternateContent>
      </w: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73600" behindDoc="0" locked="0" layoutInCell="1" allowOverlap="1" wp14:anchorId="7B7D74A8" wp14:editId="16F13F8E">
                <wp:simplePos x="0" y="0"/>
                <wp:positionH relativeFrom="column">
                  <wp:posOffset>5117423</wp:posOffset>
                </wp:positionH>
                <wp:positionV relativeFrom="paragraph">
                  <wp:posOffset>1465482</wp:posOffset>
                </wp:positionV>
                <wp:extent cx="613863" cy="281353"/>
                <wp:effectExtent l="0" t="0" r="0" b="0"/>
                <wp:wrapNone/>
                <wp:docPr id="143296237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3DFB7A0E" w14:textId="77777777" w:rsidR="00B82686" w:rsidRPr="00DB769F" w:rsidRDefault="00B82686" w:rsidP="00BB630A">
                            <w:pPr>
                              <w:rPr>
                                <w:rFonts w:ascii="Arial" w:hAnsi="Arial" w:cs="Arial"/>
                                <w:b/>
                                <w:color w:val="FF5050"/>
                              </w:rPr>
                            </w:pPr>
                            <w:r w:rsidRPr="00DB769F">
                              <w:rPr>
                                <w:rFonts w:ascii="Arial" w:hAnsi="Arial" w:cs="Arial"/>
                                <w:b/>
                                <w:color w:val="FF5050"/>
                              </w:rPr>
                              <w:t>-4 %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D74A8" id="_x0000_s1030" type="#_x0000_t202" style="position:absolute;left:0;text-align:left;margin-left:402.95pt;margin-top:115.4pt;width:48.35pt;height:22.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" stroked="f">
                <v:fill opacity="0"/>
                <v:textbox>
                  <w:txbxContent>
                    <w:p w14:paraId="3DFB7A0E" w14:textId="77777777" w:rsidR="00B82686" w:rsidRPr="00DB769F" w:rsidRDefault="00B82686" w:rsidP="00BB630A">
                      <w:pPr>
                        <w:rPr>
                          <w:rFonts w:ascii="Arial" w:hAnsi="Arial" w:cs="Arial"/>
                          <w:b/>
                          <w:color w:val="FF5050"/>
                        </w:rPr>
                      </w:pPr>
                      <w:r w:rsidRPr="00DB769F">
                        <w:rPr>
                          <w:rFonts w:ascii="Arial" w:hAnsi="Arial" w:cs="Arial"/>
                          <w:b/>
                          <w:color w:val="FF5050"/>
                        </w:rPr>
                        <w:t>-4 %</w:t>
                      </w:r>
                    </w:p>
                  </w:txbxContent>
                </v:textbox>
              </v:shape>
            </w:pict>
          </mc:Fallback>
        </mc:AlternateContent>
      </w:r>
      <w:r w:rsidRPr="0040180C">
        <w:rPr>
          <w:rFonts w:ascii="Times New Roman" w:eastAsia="Calibri" w:hAnsi="Times New Roman"/>
          <w:b/>
          <w:bCs/>
          <w:noProof/>
          <w:sz w:val="24"/>
          <w:szCs w:val="24"/>
          <w:lang w:val="cs-CZ" w:eastAsia="cs-CZ" w:bidi="ar-SA"/>
        </w:rPr>
        <mc:AlternateContent>
          <mc:Choice Requires="wps">
            <w:drawing>
              <wp:anchor distT="45720" distB="45720" distL="114300" distR="114300" simplePos="0" relativeHeight="251671552" behindDoc="0" locked="0" layoutInCell="1" allowOverlap="1" wp14:anchorId="401FDB11" wp14:editId="2123E2A9">
                <wp:simplePos x="0" y="0"/>
                <wp:positionH relativeFrom="column">
                  <wp:posOffset>3415400</wp:posOffset>
                </wp:positionH>
                <wp:positionV relativeFrom="paragraph">
                  <wp:posOffset>334024</wp:posOffset>
                </wp:positionV>
                <wp:extent cx="613863" cy="281353"/>
                <wp:effectExtent l="0" t="0" r="0" b="0"/>
                <wp:wrapNone/>
                <wp:docPr id="143296237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863" cy="281353"/>
                        </a:xfrm>
                        <a:prstGeom prst="rect">
                          <a:avLst/>
                        </a:prstGeom>
                        <a:solidFill>
                          <a:srgbClr val="FFFFFF">
                            <a:alpha val="0"/>
                          </a:srgbClr>
                        </a:solidFill>
                        <a:ln w="9525">
                          <a:noFill/>
                          <a:miter lim="800000"/>
                          <a:headEnd/>
                          <a:tailEnd/>
                        </a:ln>
                      </wps:spPr>
                      <wps:txbx>
                        <w:txbxContent>
                          <w:p w14:paraId="7E09CC8E"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7</w:t>
                            </w:r>
                            <w:r w:rsidRPr="00F35F4B">
                              <w:rPr>
                                <w:rFonts w:ascii="Arial" w:hAnsi="Arial" w:cs="Arial"/>
                                <w:b/>
                                <w:color w:val="FF505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FDB11" id="_x0000_s1031" type="#_x0000_t202" style="position:absolute;left:0;text-align:left;margin-left:268.95pt;margin-top:26.3pt;width:48.35pt;height:22.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" stroked="f">
                <v:fill opacity="0"/>
                <v:textbox>
                  <w:txbxContent>
                    <w:p w14:paraId="7E09CC8E" w14:textId="77777777" w:rsidR="00B82686" w:rsidRPr="00F35F4B" w:rsidRDefault="00B82686" w:rsidP="00BB630A">
                      <w:pPr>
                        <w:rPr>
                          <w:rFonts w:ascii="Arial" w:hAnsi="Arial" w:cs="Arial"/>
                          <w:b/>
                          <w:color w:val="FF5050"/>
                        </w:rPr>
                      </w:pPr>
                      <w:r w:rsidRPr="00F35F4B">
                        <w:rPr>
                          <w:rFonts w:ascii="Arial" w:hAnsi="Arial" w:cs="Arial"/>
                          <w:b/>
                          <w:color w:val="FF5050"/>
                        </w:rPr>
                        <w:t>-</w:t>
                      </w:r>
                      <w:r>
                        <w:rPr>
                          <w:rFonts w:ascii="Arial" w:hAnsi="Arial" w:cs="Arial"/>
                          <w:b/>
                          <w:color w:val="FF5050"/>
                        </w:rPr>
                        <w:t>7</w:t>
                      </w:r>
                      <w:r w:rsidRPr="00F35F4B">
                        <w:rPr>
                          <w:rFonts w:ascii="Arial" w:hAnsi="Arial" w:cs="Arial"/>
                          <w:b/>
                          <w:color w:val="FF5050"/>
                        </w:rPr>
                        <w:t xml:space="preserve"> %</w:t>
                      </w:r>
                    </w:p>
                  </w:txbxContent>
                </v:textbox>
              </v:shape>
            </w:pict>
          </mc:Fallback>
        </mc:AlternateContent>
      </w:r>
      <w:r w:rsidRPr="0040180C">
        <w:rPr>
          <w:rFonts w:ascii="Times New Roman" w:eastAsia="Calibri" w:hAnsi="Times New Roman"/>
          <w:b/>
          <w:bCs/>
          <w:noProof/>
          <w:sz w:val="24"/>
          <w:szCs w:val="24"/>
          <w:lang w:val="cs-CZ" w:eastAsia="cs-CZ" w:bidi="ar-SA"/>
        </w:rPr>
        <w:drawing>
          <wp:inline distT="0" distB="0" distL="0" distR="0" wp14:anchorId="78BB2BCF" wp14:editId="3F8C89CD">
            <wp:extent cx="5732585" cy="3241675"/>
            <wp:effectExtent l="0" t="0" r="1905" b="0"/>
            <wp:docPr id="1432962376" name="Graf 14329623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7E378976" w:rsidRPr="0FFB8041">
        <w:rPr>
          <w:rFonts w:ascii="Times New Roman" w:eastAsia="Calibri" w:hAnsi="Times New Roman"/>
          <w:i/>
          <w:iCs/>
          <w:sz w:val="24"/>
          <w:szCs w:val="24"/>
          <w:lang w:val="cs-CZ" w:bidi="ar-SA"/>
        </w:rPr>
        <w:t xml:space="preserve"> </w:t>
      </w:r>
      <w:r w:rsidR="7E378976" w:rsidRPr="0FFB8041">
        <w:rPr>
          <w:rFonts w:ascii="Times New Roman" w:eastAsia="Calibri" w:hAnsi="Times New Roman"/>
          <w:i/>
          <w:iCs/>
          <w:sz w:val="20"/>
          <w:szCs w:val="20"/>
          <w:lang w:val="cs-CZ" w:bidi="ar-SA"/>
        </w:rPr>
        <w:t>Zdroj: ČSÚ</w:t>
      </w:r>
    </w:p>
    <w:p w14:paraId="1332BF12" w14:textId="77777777" w:rsidR="00BB630A" w:rsidRPr="0040180C" w:rsidRDefault="00BB630A" w:rsidP="00BB630A">
      <w:pPr>
        <w:spacing w:after="0" w:line="288" w:lineRule="auto"/>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Pozn. Procento nad grafem = procentuální změna počtu obyvatel (2030/2022)</w:t>
      </w:r>
    </w:p>
    <w:p w14:paraId="506B7AD6" w14:textId="6617F656" w:rsidR="00A761E4" w:rsidRPr="0040180C" w:rsidRDefault="00A761E4">
      <w:pPr>
        <w:spacing w:after="0" w:line="288" w:lineRule="auto"/>
        <w:rPr>
          <w:rFonts w:ascii="Times New Roman" w:eastAsia="Calibri" w:hAnsi="Times New Roman"/>
          <w:bCs/>
          <w:i/>
          <w:sz w:val="24"/>
          <w:szCs w:val="24"/>
          <w:lang w:val="cs-CZ" w:bidi="ar-SA"/>
        </w:rPr>
      </w:pPr>
    </w:p>
    <w:p w14:paraId="40523B13" w14:textId="77777777" w:rsidR="00BB630A" w:rsidRPr="0040180C" w:rsidRDefault="00BB630A">
      <w:pPr>
        <w:spacing w:after="0" w:line="288" w:lineRule="auto"/>
        <w:rPr>
          <w:rFonts w:ascii="Times New Roman" w:eastAsia="Calibri" w:hAnsi="Times New Roman"/>
          <w:bCs/>
          <w:i/>
          <w:sz w:val="24"/>
          <w:szCs w:val="24"/>
          <w:lang w:val="cs-CZ" w:bidi="ar-SA"/>
        </w:rPr>
      </w:pPr>
    </w:p>
    <w:p w14:paraId="46544CCB" w14:textId="77777777" w:rsidR="00A761E4" w:rsidRPr="0040180C" w:rsidRDefault="005939CD">
      <w:pPr>
        <w:spacing w:after="0" w:line="288" w:lineRule="auto"/>
        <w:ind w:left="1134"/>
        <w:outlineLvl w:val="2"/>
        <w:rPr>
          <w:rFonts w:ascii="Times New Roman" w:hAnsi="Times New Roman"/>
          <w:sz w:val="28"/>
          <w:szCs w:val="28"/>
          <w:lang w:val="cs-CZ"/>
        </w:rPr>
      </w:pPr>
      <w:bookmarkStart w:id="11" w:name="_Toc144715894"/>
      <w:r w:rsidRPr="0040180C">
        <w:rPr>
          <w:rFonts w:ascii="Times New Roman" w:hAnsi="Times New Roman"/>
          <w:sz w:val="28"/>
          <w:szCs w:val="28"/>
          <w:lang w:val="cs-CZ"/>
        </w:rPr>
        <w:lastRenderedPageBreak/>
        <w:t>1.1.2</w:t>
      </w:r>
      <w:r w:rsidRPr="0040180C">
        <w:rPr>
          <w:rFonts w:ascii="Times New Roman" w:hAnsi="Times New Roman"/>
          <w:sz w:val="28"/>
          <w:szCs w:val="28"/>
          <w:lang w:val="cs-CZ"/>
        </w:rPr>
        <w:tab/>
        <w:t>Vzdělanostní struktura obyvatel</w:t>
      </w:r>
      <w:bookmarkEnd w:id="11"/>
    </w:p>
    <w:p w14:paraId="54998F73" w14:textId="77777777" w:rsidR="00DC24B6" w:rsidRPr="0040180C" w:rsidRDefault="00DC24B6" w:rsidP="00DC24B6">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Mezi obyvateli Olomouckého kraje byly v roce 2021 v nejvyšší míře zastoupeny osoby se středním vzděláním. Na celkové populaci osob starších 15 let tohoto kraje se podílely 66 %. Počet osob se středním vzděláním s maturitou byl mírně vyšší než počet osob se středním vzděláním bez maturity (177,1 tis., resp. 171,8 tis.). </w:t>
      </w:r>
    </w:p>
    <w:p w14:paraId="22210014" w14:textId="77777777" w:rsidR="00DC24B6" w:rsidRPr="0040180C" w:rsidRDefault="00DC24B6" w:rsidP="00DC24B6">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Počet osob se základním a osob bez vzdělání v současné době činí 73,3 tis. tj. 14 % obyvatelstva Olomouckého kraje ve věku 15 a více let. Počet vysokoškolsky vzdělaných obyvatel se v posledních letech zvyšoval až na 108,0 tis. </w:t>
      </w:r>
      <w:r w:rsidRPr="0040180C">
        <w:rPr>
          <w:rFonts w:ascii="Times New Roman" w:eastAsia="Calibri" w:hAnsi="Times New Roman"/>
          <w:sz w:val="26"/>
          <w:szCs w:val="26"/>
          <w:lang w:val="cs-CZ"/>
        </w:rPr>
        <w:t xml:space="preserve">(tj. </w:t>
      </w:r>
      <w:r w:rsidRPr="0040180C">
        <w:rPr>
          <w:rFonts w:ascii="Times New Roman" w:eastAsia="Calibri" w:hAnsi="Times New Roman"/>
          <w:sz w:val="24"/>
          <w:szCs w:val="24"/>
          <w:lang w:val="cs-CZ"/>
        </w:rPr>
        <w:t>18 % obyvatelstva kraje staršího 15 let).</w:t>
      </w:r>
    </w:p>
    <w:p w14:paraId="670CB5D0" w14:textId="0A2CFE5E" w:rsidR="00DC24B6" w:rsidRPr="0040180C" w:rsidRDefault="00DC24B6" w:rsidP="00DC24B6">
      <w:pPr>
        <w:pStyle w:val="Titulek"/>
        <w:rPr>
          <w:rFonts w:ascii="Times New Roman" w:eastAsia="Calibri" w:hAnsi="Times New Roman"/>
          <w:b/>
          <w:bCs/>
          <w:caps w:val="0"/>
          <w:spacing w:val="0"/>
          <w:sz w:val="24"/>
          <w:szCs w:val="24"/>
          <w:lang w:val="cs-CZ" w:bidi="ar-SA"/>
        </w:rPr>
      </w:pPr>
      <w:bookmarkStart w:id="12" w:name="_Toc141616850"/>
      <w:r w:rsidRPr="0040180C">
        <w:rPr>
          <w:rFonts w:ascii="Times New Roman" w:eastAsia="Calibri" w:hAnsi="Times New Roman"/>
          <w:b/>
          <w:bCs/>
          <w:caps w:val="0"/>
          <w:spacing w:val="0"/>
          <w:sz w:val="24"/>
          <w:szCs w:val="24"/>
          <w:lang w:val="cs-CZ" w:bidi="ar-SA"/>
        </w:rPr>
        <w:t xml:space="preserve">Graf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Graf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6</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Vzdělanostní struktura obyvatelstva Olomouckého kraje (v tis.)</w:t>
      </w:r>
      <w:r w:rsidRPr="0040180C">
        <w:rPr>
          <w:rFonts w:ascii="Times New Roman" w:eastAsia="Calibri" w:hAnsi="Times New Roman"/>
          <w:i/>
          <w:noProof/>
          <w:sz w:val="24"/>
          <w:szCs w:val="24"/>
          <w:lang w:val="cs-CZ" w:eastAsia="cs-CZ" w:bidi="ar-SA"/>
        </w:rPr>
        <w:drawing>
          <wp:anchor distT="0" distB="0" distL="114300" distR="114300" simplePos="0" relativeHeight="251675648" behindDoc="0" locked="0" layoutInCell="1" allowOverlap="1" wp14:anchorId="3C194695" wp14:editId="30B5A975">
            <wp:simplePos x="0" y="0"/>
            <wp:positionH relativeFrom="column">
              <wp:posOffset>-635</wp:posOffset>
            </wp:positionH>
            <wp:positionV relativeFrom="paragraph">
              <wp:posOffset>213360</wp:posOffset>
            </wp:positionV>
            <wp:extent cx="5753100" cy="3305810"/>
            <wp:effectExtent l="0" t="0" r="0" b="8890"/>
            <wp:wrapTopAndBottom/>
            <wp:docPr id="1432962377" name="Graf 143296237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bookmarkEnd w:id="12"/>
    </w:p>
    <w:p w14:paraId="59CC1F92" w14:textId="77777777" w:rsidR="00DC24B6" w:rsidRPr="0040180C" w:rsidRDefault="00DC24B6" w:rsidP="00DC24B6">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 VŠPS</w:t>
      </w:r>
    </w:p>
    <w:p w14:paraId="06E401C7" w14:textId="77777777" w:rsidR="00DC24B6" w:rsidRPr="0040180C" w:rsidRDefault="00DC24B6" w:rsidP="00DC24B6">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Nejvýznamnější rozdíly ve vzdělanostní struktuře žen a mužů jsou patrné v případě osob se základním vzděláním a bez vzdělání a v případě osob se středním vzděláním bez maturity.</w:t>
      </w:r>
    </w:p>
    <w:p w14:paraId="7424EBAF" w14:textId="77777777" w:rsidR="00DC24B6" w:rsidRPr="0040180C" w:rsidRDefault="00DC24B6" w:rsidP="00DC24B6">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Podíl žen se základním vzděláním či bez vzdělání na celkovém počtu žen starších 15 let v kraji odpovídal v roce 2021 17 %, podíl mužů ve stejném roce byl o 6 </w:t>
      </w:r>
      <w:proofErr w:type="spellStart"/>
      <w:r w:rsidRPr="0040180C">
        <w:rPr>
          <w:rFonts w:ascii="Times New Roman" w:eastAsia="Calibri" w:hAnsi="Times New Roman"/>
          <w:sz w:val="24"/>
          <w:szCs w:val="24"/>
          <w:lang w:val="cs-CZ"/>
        </w:rPr>
        <w:t>p.b</w:t>
      </w:r>
      <w:proofErr w:type="spellEnd"/>
      <w:r w:rsidRPr="0040180C">
        <w:rPr>
          <w:rFonts w:ascii="Times New Roman" w:eastAsia="Calibri" w:hAnsi="Times New Roman"/>
          <w:sz w:val="24"/>
          <w:szCs w:val="24"/>
          <w:lang w:val="cs-CZ"/>
        </w:rPr>
        <w:t xml:space="preserve">. nižší. Muži naopak převažují mezi obyvateli se středním vzděláním bez maturity. Tohoto stupně vzdělání dosáhlo 100,1 mužů (39 %) a 71,7 žen (26 %). Podíl vysokoškolsky vzdělaných mužů i žen je v současné době relativně vyrovnaný (v obou případech zhruba pětina obyvatelstva kraje staršího 15 let). </w:t>
      </w:r>
    </w:p>
    <w:p w14:paraId="477281D9" w14:textId="77777777" w:rsidR="00DC24B6" w:rsidRPr="0040180C" w:rsidRDefault="00DC24B6" w:rsidP="00DC24B6">
      <w:pPr>
        <w:spacing w:after="0" w:line="240" w:lineRule="auto"/>
        <w:rPr>
          <w:rFonts w:ascii="Times New Roman" w:eastAsia="Calibri" w:hAnsi="Times New Roman"/>
          <w:sz w:val="24"/>
          <w:szCs w:val="24"/>
          <w:lang w:val="cs-CZ"/>
        </w:rPr>
      </w:pPr>
      <w:r w:rsidRPr="0040180C">
        <w:rPr>
          <w:rFonts w:ascii="Times New Roman" w:eastAsia="Calibri" w:hAnsi="Times New Roman"/>
          <w:sz w:val="24"/>
          <w:szCs w:val="24"/>
          <w:lang w:val="cs-CZ"/>
        </w:rPr>
        <w:br w:type="page"/>
      </w:r>
    </w:p>
    <w:p w14:paraId="0EEC439E" w14:textId="5BB5CEB0" w:rsidR="00DC24B6" w:rsidRPr="0040180C" w:rsidRDefault="00DC24B6" w:rsidP="00DC24B6">
      <w:pPr>
        <w:spacing w:after="0" w:line="288" w:lineRule="auto"/>
        <w:jc w:val="both"/>
        <w:rPr>
          <w:rFonts w:ascii="Times New Roman" w:eastAsia="Calibri" w:hAnsi="Times New Roman"/>
          <w:b/>
          <w:sz w:val="24"/>
          <w:szCs w:val="24"/>
          <w:lang w:val="cs-CZ"/>
        </w:rPr>
      </w:pPr>
      <w:bookmarkStart w:id="13" w:name="_Toc141616721"/>
      <w:r w:rsidRPr="0040180C">
        <w:rPr>
          <w:rFonts w:ascii="Times New Roman" w:eastAsia="Calibri" w:hAnsi="Times New Roman"/>
          <w:b/>
          <w:sz w:val="24"/>
          <w:szCs w:val="24"/>
          <w:lang w:val="cs-CZ"/>
        </w:rPr>
        <w:lastRenderedPageBreak/>
        <w:t xml:space="preserve">Tab. </w:t>
      </w:r>
      <w:r w:rsidRPr="0040180C">
        <w:rPr>
          <w:rFonts w:ascii="Times New Roman" w:eastAsia="Calibri" w:hAnsi="Times New Roman"/>
          <w:b/>
          <w:sz w:val="24"/>
          <w:szCs w:val="24"/>
          <w:lang w:val="cs-CZ"/>
        </w:rPr>
        <w:fldChar w:fldCharType="begin"/>
      </w:r>
      <w:r w:rsidRPr="0040180C">
        <w:rPr>
          <w:rFonts w:ascii="Times New Roman" w:eastAsia="Calibri" w:hAnsi="Times New Roman"/>
          <w:b/>
          <w:sz w:val="24"/>
          <w:szCs w:val="24"/>
          <w:lang w:val="cs-CZ"/>
        </w:rPr>
        <w:instrText xml:space="preserve"> SEQ Tab. \* ARABIC </w:instrText>
      </w:r>
      <w:r w:rsidRPr="0040180C">
        <w:rPr>
          <w:rFonts w:ascii="Times New Roman" w:eastAsia="Calibri" w:hAnsi="Times New Roman"/>
          <w:b/>
          <w:sz w:val="24"/>
          <w:szCs w:val="24"/>
          <w:lang w:val="cs-CZ"/>
        </w:rPr>
        <w:fldChar w:fldCharType="separate"/>
      </w:r>
      <w:r w:rsidR="00DD071E" w:rsidRPr="0040180C">
        <w:rPr>
          <w:rFonts w:ascii="Times New Roman" w:eastAsia="Calibri" w:hAnsi="Times New Roman"/>
          <w:b/>
          <w:noProof/>
          <w:sz w:val="24"/>
          <w:szCs w:val="24"/>
          <w:lang w:val="cs-CZ"/>
        </w:rPr>
        <w:t>3</w:t>
      </w:r>
      <w:r w:rsidRPr="0040180C">
        <w:rPr>
          <w:rFonts w:ascii="Times New Roman" w:eastAsia="Calibri" w:hAnsi="Times New Roman"/>
          <w:b/>
          <w:sz w:val="24"/>
          <w:szCs w:val="24"/>
          <w:lang w:val="cs-CZ"/>
        </w:rPr>
        <w:fldChar w:fldCharType="end"/>
      </w:r>
      <w:r w:rsidRPr="0040180C">
        <w:rPr>
          <w:rFonts w:ascii="Times New Roman" w:eastAsia="Calibri" w:hAnsi="Times New Roman"/>
          <w:b/>
          <w:sz w:val="24"/>
          <w:szCs w:val="24"/>
          <w:lang w:val="cs-CZ"/>
        </w:rPr>
        <w:t>: Vzdělanostní struktura obyvatel Olomouckého kraje podle pohlaví (v tis.)</w:t>
      </w:r>
      <w:bookmarkEnd w:id="13"/>
    </w:p>
    <w:tbl>
      <w:tblPr>
        <w:tblStyle w:val="Mkatabulky"/>
        <w:tblW w:w="9133" w:type="dxa"/>
        <w:tblLook w:val="04A0" w:firstRow="1" w:lastRow="0" w:firstColumn="1" w:lastColumn="0" w:noHBand="0" w:noVBand="1"/>
      </w:tblPr>
      <w:tblGrid>
        <w:gridCol w:w="2013"/>
        <w:gridCol w:w="749"/>
        <w:gridCol w:w="681"/>
        <w:gridCol w:w="749"/>
        <w:gridCol w:w="681"/>
        <w:gridCol w:w="738"/>
        <w:gridCol w:w="682"/>
        <w:gridCol w:w="738"/>
        <w:gridCol w:w="682"/>
        <w:gridCol w:w="738"/>
        <w:gridCol w:w="682"/>
      </w:tblGrid>
      <w:tr w:rsidR="00DC24B6" w:rsidRPr="0040180C" w14:paraId="597A40E7" w14:textId="77777777" w:rsidTr="00B82686">
        <w:trPr>
          <w:trHeight w:val="312"/>
        </w:trPr>
        <w:tc>
          <w:tcPr>
            <w:tcW w:w="2013" w:type="dxa"/>
            <w:vMerge w:val="restart"/>
            <w:shd w:val="clear" w:color="auto" w:fill="DAEEF3" w:themeFill="accent5" w:themeFillTint="33"/>
          </w:tcPr>
          <w:p w14:paraId="18EAB973" w14:textId="77777777" w:rsidR="00DC24B6" w:rsidRPr="0040180C" w:rsidRDefault="00DC24B6" w:rsidP="00B82686">
            <w:pPr>
              <w:spacing w:after="0" w:line="288" w:lineRule="auto"/>
              <w:jc w:val="both"/>
              <w:rPr>
                <w:rFonts w:ascii="Times New Roman" w:eastAsia="Calibri" w:hAnsi="Times New Roman"/>
                <w:sz w:val="20"/>
                <w:szCs w:val="20"/>
                <w:lang w:val="cs-CZ"/>
              </w:rPr>
            </w:pPr>
          </w:p>
          <w:p w14:paraId="7FD93B54" w14:textId="77777777" w:rsidR="00DC24B6" w:rsidRPr="0040180C" w:rsidRDefault="00DC24B6" w:rsidP="00B82686">
            <w:pPr>
              <w:spacing w:after="0" w:line="288" w:lineRule="auto"/>
              <w:jc w:val="both"/>
              <w:rPr>
                <w:rFonts w:ascii="Times New Roman" w:eastAsia="Calibri" w:hAnsi="Times New Roman"/>
                <w:sz w:val="20"/>
                <w:szCs w:val="20"/>
                <w:lang w:val="cs-CZ"/>
              </w:rPr>
            </w:pPr>
          </w:p>
        </w:tc>
        <w:tc>
          <w:tcPr>
            <w:tcW w:w="1430" w:type="dxa"/>
            <w:gridSpan w:val="2"/>
            <w:shd w:val="clear" w:color="auto" w:fill="DAEEF3" w:themeFill="accent5" w:themeFillTint="33"/>
            <w:vAlign w:val="center"/>
          </w:tcPr>
          <w:p w14:paraId="4BC5FB74" w14:textId="77777777" w:rsidR="00DC24B6" w:rsidRPr="0040180C" w:rsidRDefault="00DC24B6" w:rsidP="00B82686">
            <w:pPr>
              <w:spacing w:after="0" w:line="288" w:lineRule="auto"/>
              <w:jc w:val="center"/>
              <w:rPr>
                <w:rFonts w:ascii="Times New Roman" w:eastAsia="Calibri" w:hAnsi="Times New Roman"/>
                <w:b/>
                <w:sz w:val="20"/>
                <w:szCs w:val="20"/>
                <w:lang w:val="cs-CZ"/>
              </w:rPr>
            </w:pPr>
            <w:r w:rsidRPr="0040180C">
              <w:rPr>
                <w:rFonts w:ascii="Times New Roman" w:hAnsi="Times New Roman"/>
                <w:b/>
                <w:sz w:val="20"/>
                <w:szCs w:val="20"/>
                <w:lang w:val="cs-CZ"/>
              </w:rPr>
              <w:t>2013</w:t>
            </w:r>
          </w:p>
        </w:tc>
        <w:tc>
          <w:tcPr>
            <w:tcW w:w="1430" w:type="dxa"/>
            <w:gridSpan w:val="2"/>
            <w:shd w:val="clear" w:color="auto" w:fill="DAEEF3" w:themeFill="accent5" w:themeFillTint="33"/>
            <w:vAlign w:val="center"/>
          </w:tcPr>
          <w:p w14:paraId="054C6763"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2015</w:t>
            </w:r>
          </w:p>
        </w:tc>
        <w:tc>
          <w:tcPr>
            <w:tcW w:w="1420" w:type="dxa"/>
            <w:gridSpan w:val="2"/>
            <w:shd w:val="clear" w:color="auto" w:fill="DAEEF3" w:themeFill="accent5" w:themeFillTint="33"/>
            <w:vAlign w:val="center"/>
          </w:tcPr>
          <w:p w14:paraId="5F26F710"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2017</w:t>
            </w:r>
          </w:p>
        </w:tc>
        <w:tc>
          <w:tcPr>
            <w:tcW w:w="1420" w:type="dxa"/>
            <w:gridSpan w:val="2"/>
            <w:shd w:val="clear" w:color="auto" w:fill="DAEEF3" w:themeFill="accent5" w:themeFillTint="33"/>
            <w:vAlign w:val="center"/>
          </w:tcPr>
          <w:p w14:paraId="74E10031"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2019</w:t>
            </w:r>
          </w:p>
        </w:tc>
        <w:tc>
          <w:tcPr>
            <w:tcW w:w="1420" w:type="dxa"/>
            <w:gridSpan w:val="2"/>
            <w:shd w:val="clear" w:color="auto" w:fill="DAEEF3" w:themeFill="accent5" w:themeFillTint="33"/>
            <w:vAlign w:val="center"/>
          </w:tcPr>
          <w:p w14:paraId="76D160C4"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2021</w:t>
            </w:r>
          </w:p>
        </w:tc>
      </w:tr>
      <w:tr w:rsidR="00DC24B6" w:rsidRPr="0040180C" w14:paraId="49AC1C4A" w14:textId="77777777" w:rsidTr="00B82686">
        <w:trPr>
          <w:trHeight w:val="312"/>
        </w:trPr>
        <w:tc>
          <w:tcPr>
            <w:tcW w:w="2013" w:type="dxa"/>
            <w:vMerge/>
            <w:shd w:val="clear" w:color="auto" w:fill="DAEEF3" w:themeFill="accent5" w:themeFillTint="33"/>
          </w:tcPr>
          <w:p w14:paraId="4218C7F1" w14:textId="77777777" w:rsidR="00DC24B6" w:rsidRPr="0040180C" w:rsidRDefault="00DC24B6" w:rsidP="00B82686">
            <w:pPr>
              <w:spacing w:after="0" w:line="288" w:lineRule="auto"/>
              <w:jc w:val="both"/>
              <w:rPr>
                <w:rFonts w:ascii="Times New Roman" w:eastAsia="Calibri" w:hAnsi="Times New Roman"/>
                <w:sz w:val="20"/>
                <w:szCs w:val="20"/>
                <w:lang w:val="cs-CZ"/>
              </w:rPr>
            </w:pPr>
          </w:p>
        </w:tc>
        <w:tc>
          <w:tcPr>
            <w:tcW w:w="749" w:type="dxa"/>
            <w:shd w:val="clear" w:color="auto" w:fill="DAEEF3" w:themeFill="accent5" w:themeFillTint="33"/>
            <w:vAlign w:val="center"/>
          </w:tcPr>
          <w:p w14:paraId="4BBB4337"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Muži</w:t>
            </w:r>
          </w:p>
        </w:tc>
        <w:tc>
          <w:tcPr>
            <w:tcW w:w="681" w:type="dxa"/>
            <w:shd w:val="clear" w:color="auto" w:fill="DAEEF3" w:themeFill="accent5" w:themeFillTint="33"/>
            <w:vAlign w:val="center"/>
          </w:tcPr>
          <w:p w14:paraId="6A0E6693"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Ženy</w:t>
            </w:r>
          </w:p>
        </w:tc>
        <w:tc>
          <w:tcPr>
            <w:tcW w:w="749" w:type="dxa"/>
            <w:shd w:val="clear" w:color="auto" w:fill="DAEEF3" w:themeFill="accent5" w:themeFillTint="33"/>
            <w:vAlign w:val="center"/>
          </w:tcPr>
          <w:p w14:paraId="45820E30"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Muži</w:t>
            </w:r>
          </w:p>
        </w:tc>
        <w:tc>
          <w:tcPr>
            <w:tcW w:w="681" w:type="dxa"/>
            <w:shd w:val="clear" w:color="auto" w:fill="DAEEF3" w:themeFill="accent5" w:themeFillTint="33"/>
            <w:vAlign w:val="center"/>
          </w:tcPr>
          <w:p w14:paraId="296719C9"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Ženy</w:t>
            </w:r>
          </w:p>
        </w:tc>
        <w:tc>
          <w:tcPr>
            <w:tcW w:w="738" w:type="dxa"/>
            <w:shd w:val="clear" w:color="auto" w:fill="DAEEF3" w:themeFill="accent5" w:themeFillTint="33"/>
            <w:vAlign w:val="center"/>
          </w:tcPr>
          <w:p w14:paraId="7354FF65"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Muži</w:t>
            </w:r>
          </w:p>
        </w:tc>
        <w:tc>
          <w:tcPr>
            <w:tcW w:w="682" w:type="dxa"/>
            <w:shd w:val="clear" w:color="auto" w:fill="DAEEF3" w:themeFill="accent5" w:themeFillTint="33"/>
            <w:vAlign w:val="center"/>
          </w:tcPr>
          <w:p w14:paraId="1ED6BB8E"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Ženy</w:t>
            </w:r>
          </w:p>
        </w:tc>
        <w:tc>
          <w:tcPr>
            <w:tcW w:w="738" w:type="dxa"/>
            <w:shd w:val="clear" w:color="auto" w:fill="DAEEF3" w:themeFill="accent5" w:themeFillTint="33"/>
            <w:vAlign w:val="center"/>
          </w:tcPr>
          <w:p w14:paraId="2EE605C9"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Muži</w:t>
            </w:r>
          </w:p>
        </w:tc>
        <w:tc>
          <w:tcPr>
            <w:tcW w:w="682" w:type="dxa"/>
            <w:shd w:val="clear" w:color="auto" w:fill="DAEEF3" w:themeFill="accent5" w:themeFillTint="33"/>
            <w:vAlign w:val="center"/>
          </w:tcPr>
          <w:p w14:paraId="4978C9A2"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Ženy</w:t>
            </w:r>
          </w:p>
        </w:tc>
        <w:tc>
          <w:tcPr>
            <w:tcW w:w="738" w:type="dxa"/>
            <w:shd w:val="clear" w:color="auto" w:fill="DAEEF3" w:themeFill="accent5" w:themeFillTint="33"/>
            <w:vAlign w:val="center"/>
          </w:tcPr>
          <w:p w14:paraId="39DC2EFB"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Muži</w:t>
            </w:r>
          </w:p>
        </w:tc>
        <w:tc>
          <w:tcPr>
            <w:tcW w:w="682" w:type="dxa"/>
            <w:shd w:val="clear" w:color="auto" w:fill="DAEEF3" w:themeFill="accent5" w:themeFillTint="33"/>
            <w:vAlign w:val="center"/>
          </w:tcPr>
          <w:p w14:paraId="4F0338F0" w14:textId="77777777" w:rsidR="00DC24B6" w:rsidRPr="0040180C" w:rsidRDefault="00DC24B6"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Ženy</w:t>
            </w:r>
          </w:p>
        </w:tc>
      </w:tr>
      <w:tr w:rsidR="00DC24B6" w:rsidRPr="0040180C" w14:paraId="015803D0" w14:textId="77777777" w:rsidTr="00B82686">
        <w:trPr>
          <w:trHeight w:val="312"/>
        </w:trPr>
        <w:tc>
          <w:tcPr>
            <w:tcW w:w="2013" w:type="dxa"/>
            <w:shd w:val="clear" w:color="auto" w:fill="DAEEF3" w:themeFill="accent5" w:themeFillTint="33"/>
            <w:vAlign w:val="center"/>
          </w:tcPr>
          <w:p w14:paraId="6AC61933" w14:textId="77777777" w:rsidR="00DC24B6" w:rsidRPr="0040180C" w:rsidRDefault="00DC24B6"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 xml:space="preserve">Základní a bez </w:t>
            </w:r>
            <w:proofErr w:type="spellStart"/>
            <w:r w:rsidRPr="0040180C">
              <w:rPr>
                <w:rFonts w:ascii="Times New Roman" w:eastAsia="Calibri" w:hAnsi="Times New Roman"/>
                <w:b/>
                <w:bCs/>
                <w:sz w:val="20"/>
                <w:szCs w:val="20"/>
                <w:lang w:val="cs-CZ" w:bidi="ar-SA"/>
              </w:rPr>
              <w:t>vzd</w:t>
            </w:r>
            <w:proofErr w:type="spellEnd"/>
            <w:r w:rsidRPr="0040180C">
              <w:rPr>
                <w:rFonts w:ascii="Times New Roman" w:eastAsia="Calibri" w:hAnsi="Times New Roman"/>
                <w:b/>
                <w:bCs/>
                <w:sz w:val="20"/>
                <w:szCs w:val="20"/>
                <w:lang w:val="cs-CZ" w:bidi="ar-SA"/>
              </w:rPr>
              <w:t>.</w:t>
            </w:r>
          </w:p>
        </w:tc>
        <w:tc>
          <w:tcPr>
            <w:tcW w:w="749" w:type="dxa"/>
            <w:shd w:val="clear" w:color="auto" w:fill="auto"/>
            <w:vAlign w:val="center"/>
          </w:tcPr>
          <w:p w14:paraId="4CC19CF5"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36,4</w:t>
            </w:r>
          </w:p>
        </w:tc>
        <w:tc>
          <w:tcPr>
            <w:tcW w:w="681" w:type="dxa"/>
            <w:shd w:val="clear" w:color="auto" w:fill="auto"/>
            <w:vAlign w:val="center"/>
          </w:tcPr>
          <w:p w14:paraId="3AAF3E58"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55,2</w:t>
            </w:r>
          </w:p>
        </w:tc>
        <w:tc>
          <w:tcPr>
            <w:tcW w:w="749" w:type="dxa"/>
            <w:shd w:val="clear" w:color="auto" w:fill="auto"/>
            <w:vAlign w:val="center"/>
          </w:tcPr>
          <w:p w14:paraId="6FF7798D"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26,7</w:t>
            </w:r>
          </w:p>
        </w:tc>
        <w:tc>
          <w:tcPr>
            <w:tcW w:w="681" w:type="dxa"/>
            <w:shd w:val="clear" w:color="auto" w:fill="auto"/>
            <w:vAlign w:val="center"/>
          </w:tcPr>
          <w:p w14:paraId="03FF1049"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51,6</w:t>
            </w:r>
          </w:p>
        </w:tc>
        <w:tc>
          <w:tcPr>
            <w:tcW w:w="738" w:type="dxa"/>
            <w:shd w:val="clear" w:color="auto" w:fill="auto"/>
            <w:vAlign w:val="center"/>
          </w:tcPr>
          <w:p w14:paraId="6B206FF2"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27,7</w:t>
            </w:r>
          </w:p>
        </w:tc>
        <w:tc>
          <w:tcPr>
            <w:tcW w:w="682" w:type="dxa"/>
            <w:shd w:val="clear" w:color="auto" w:fill="auto"/>
            <w:vAlign w:val="center"/>
          </w:tcPr>
          <w:p w14:paraId="5673964B"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50,8</w:t>
            </w:r>
          </w:p>
        </w:tc>
        <w:tc>
          <w:tcPr>
            <w:tcW w:w="738" w:type="dxa"/>
            <w:shd w:val="clear" w:color="auto" w:fill="auto"/>
            <w:vAlign w:val="center"/>
          </w:tcPr>
          <w:p w14:paraId="2B598CFF"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29,5</w:t>
            </w:r>
          </w:p>
        </w:tc>
        <w:tc>
          <w:tcPr>
            <w:tcW w:w="682" w:type="dxa"/>
            <w:shd w:val="clear" w:color="auto" w:fill="auto"/>
            <w:vAlign w:val="center"/>
          </w:tcPr>
          <w:p w14:paraId="2582CCA2"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54,1</w:t>
            </w:r>
          </w:p>
        </w:tc>
        <w:tc>
          <w:tcPr>
            <w:tcW w:w="738" w:type="dxa"/>
            <w:shd w:val="clear" w:color="auto" w:fill="auto"/>
            <w:vAlign w:val="center"/>
          </w:tcPr>
          <w:p w14:paraId="25F12CF5"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28,3</w:t>
            </w:r>
          </w:p>
        </w:tc>
        <w:tc>
          <w:tcPr>
            <w:tcW w:w="682" w:type="dxa"/>
            <w:shd w:val="clear" w:color="auto" w:fill="CCFFCC"/>
            <w:vAlign w:val="center"/>
          </w:tcPr>
          <w:p w14:paraId="30567F22"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45,0</w:t>
            </w:r>
          </w:p>
        </w:tc>
      </w:tr>
      <w:tr w:rsidR="00DC24B6" w:rsidRPr="0040180C" w14:paraId="1F68F255" w14:textId="77777777" w:rsidTr="00B82686">
        <w:trPr>
          <w:trHeight w:val="312"/>
        </w:trPr>
        <w:tc>
          <w:tcPr>
            <w:tcW w:w="2013" w:type="dxa"/>
            <w:shd w:val="clear" w:color="auto" w:fill="DAEEF3" w:themeFill="accent5" w:themeFillTint="33"/>
            <w:vAlign w:val="center"/>
          </w:tcPr>
          <w:p w14:paraId="2896E87A" w14:textId="77777777" w:rsidR="00DC24B6" w:rsidRPr="0040180C" w:rsidRDefault="00DC24B6"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Střední bez maturity</w:t>
            </w:r>
          </w:p>
        </w:tc>
        <w:tc>
          <w:tcPr>
            <w:tcW w:w="749" w:type="dxa"/>
            <w:shd w:val="clear" w:color="auto" w:fill="auto"/>
            <w:vAlign w:val="center"/>
          </w:tcPr>
          <w:p w14:paraId="406166B7"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115,9</w:t>
            </w:r>
          </w:p>
        </w:tc>
        <w:tc>
          <w:tcPr>
            <w:tcW w:w="681" w:type="dxa"/>
            <w:shd w:val="clear" w:color="auto" w:fill="auto"/>
            <w:vAlign w:val="center"/>
          </w:tcPr>
          <w:p w14:paraId="73AE4A04"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88,6</w:t>
            </w:r>
          </w:p>
        </w:tc>
        <w:tc>
          <w:tcPr>
            <w:tcW w:w="749" w:type="dxa"/>
            <w:shd w:val="clear" w:color="auto" w:fill="auto"/>
            <w:vAlign w:val="center"/>
          </w:tcPr>
          <w:p w14:paraId="005A6136"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117,3</w:t>
            </w:r>
          </w:p>
        </w:tc>
        <w:tc>
          <w:tcPr>
            <w:tcW w:w="681" w:type="dxa"/>
            <w:shd w:val="clear" w:color="auto" w:fill="auto"/>
            <w:vAlign w:val="center"/>
          </w:tcPr>
          <w:p w14:paraId="264FFB82"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88,3</w:t>
            </w:r>
          </w:p>
        </w:tc>
        <w:tc>
          <w:tcPr>
            <w:tcW w:w="738" w:type="dxa"/>
            <w:shd w:val="clear" w:color="auto" w:fill="auto"/>
            <w:vAlign w:val="center"/>
          </w:tcPr>
          <w:p w14:paraId="6570681E"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112,3</w:t>
            </w:r>
          </w:p>
        </w:tc>
        <w:tc>
          <w:tcPr>
            <w:tcW w:w="682" w:type="dxa"/>
            <w:shd w:val="clear" w:color="auto" w:fill="auto"/>
            <w:vAlign w:val="center"/>
          </w:tcPr>
          <w:p w14:paraId="24573079"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75,5</w:t>
            </w:r>
          </w:p>
        </w:tc>
        <w:tc>
          <w:tcPr>
            <w:tcW w:w="738" w:type="dxa"/>
            <w:shd w:val="clear" w:color="auto" w:fill="auto"/>
            <w:vAlign w:val="center"/>
          </w:tcPr>
          <w:p w14:paraId="3FEB692D"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114,0</w:t>
            </w:r>
          </w:p>
        </w:tc>
        <w:tc>
          <w:tcPr>
            <w:tcW w:w="682" w:type="dxa"/>
            <w:shd w:val="clear" w:color="auto" w:fill="auto"/>
            <w:vAlign w:val="center"/>
          </w:tcPr>
          <w:p w14:paraId="452EA74F"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81,4</w:t>
            </w:r>
          </w:p>
        </w:tc>
        <w:tc>
          <w:tcPr>
            <w:tcW w:w="738" w:type="dxa"/>
            <w:shd w:val="clear" w:color="auto" w:fill="CCFFCC"/>
            <w:vAlign w:val="center"/>
          </w:tcPr>
          <w:p w14:paraId="29D551E0"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100,1</w:t>
            </w:r>
          </w:p>
        </w:tc>
        <w:tc>
          <w:tcPr>
            <w:tcW w:w="682" w:type="dxa"/>
            <w:shd w:val="clear" w:color="auto" w:fill="auto"/>
            <w:vAlign w:val="center"/>
          </w:tcPr>
          <w:p w14:paraId="77B2BF7C"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71,7</w:t>
            </w:r>
          </w:p>
        </w:tc>
      </w:tr>
      <w:tr w:rsidR="00DC24B6" w:rsidRPr="0040180C" w14:paraId="69B3AF1B" w14:textId="77777777" w:rsidTr="00B82686">
        <w:trPr>
          <w:trHeight w:val="312"/>
        </w:trPr>
        <w:tc>
          <w:tcPr>
            <w:tcW w:w="2013" w:type="dxa"/>
            <w:shd w:val="clear" w:color="auto" w:fill="DAEEF3" w:themeFill="accent5" w:themeFillTint="33"/>
            <w:vAlign w:val="center"/>
          </w:tcPr>
          <w:p w14:paraId="18256B24" w14:textId="77777777" w:rsidR="00DC24B6" w:rsidRPr="0040180C" w:rsidRDefault="00DC24B6"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Střední s maturitou</w:t>
            </w:r>
          </w:p>
        </w:tc>
        <w:tc>
          <w:tcPr>
            <w:tcW w:w="749" w:type="dxa"/>
            <w:shd w:val="clear" w:color="auto" w:fill="auto"/>
            <w:vAlign w:val="center"/>
          </w:tcPr>
          <w:p w14:paraId="6E8C09C2"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78,6</w:t>
            </w:r>
          </w:p>
        </w:tc>
        <w:tc>
          <w:tcPr>
            <w:tcW w:w="681" w:type="dxa"/>
            <w:shd w:val="clear" w:color="auto" w:fill="auto"/>
            <w:vAlign w:val="center"/>
          </w:tcPr>
          <w:p w14:paraId="0D5F54D6"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100,8</w:t>
            </w:r>
          </w:p>
        </w:tc>
        <w:tc>
          <w:tcPr>
            <w:tcW w:w="749" w:type="dxa"/>
            <w:shd w:val="clear" w:color="auto" w:fill="auto"/>
            <w:vAlign w:val="center"/>
          </w:tcPr>
          <w:p w14:paraId="1D4644E0"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75,2</w:t>
            </w:r>
          </w:p>
        </w:tc>
        <w:tc>
          <w:tcPr>
            <w:tcW w:w="681" w:type="dxa"/>
            <w:shd w:val="clear" w:color="auto" w:fill="auto"/>
            <w:vAlign w:val="center"/>
          </w:tcPr>
          <w:p w14:paraId="2BCD0285"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95,2</w:t>
            </w:r>
          </w:p>
        </w:tc>
        <w:tc>
          <w:tcPr>
            <w:tcW w:w="738" w:type="dxa"/>
            <w:shd w:val="clear" w:color="auto" w:fill="auto"/>
            <w:vAlign w:val="center"/>
          </w:tcPr>
          <w:p w14:paraId="72E6642E"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82,0</w:t>
            </w:r>
          </w:p>
        </w:tc>
        <w:tc>
          <w:tcPr>
            <w:tcW w:w="682" w:type="dxa"/>
            <w:shd w:val="clear" w:color="auto" w:fill="auto"/>
            <w:vAlign w:val="center"/>
          </w:tcPr>
          <w:p w14:paraId="0B9E3DF0"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104,1</w:t>
            </w:r>
          </w:p>
        </w:tc>
        <w:tc>
          <w:tcPr>
            <w:tcW w:w="738" w:type="dxa"/>
            <w:shd w:val="clear" w:color="auto" w:fill="auto"/>
            <w:vAlign w:val="center"/>
          </w:tcPr>
          <w:p w14:paraId="50BAD22A"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79,0</w:t>
            </w:r>
          </w:p>
        </w:tc>
        <w:tc>
          <w:tcPr>
            <w:tcW w:w="682" w:type="dxa"/>
            <w:shd w:val="clear" w:color="auto" w:fill="auto"/>
            <w:vAlign w:val="center"/>
          </w:tcPr>
          <w:p w14:paraId="2A1D7505"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91,5</w:t>
            </w:r>
          </w:p>
        </w:tc>
        <w:tc>
          <w:tcPr>
            <w:tcW w:w="738" w:type="dxa"/>
            <w:shd w:val="clear" w:color="auto" w:fill="auto"/>
            <w:vAlign w:val="center"/>
          </w:tcPr>
          <w:p w14:paraId="471EF989"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78,8</w:t>
            </w:r>
          </w:p>
        </w:tc>
        <w:tc>
          <w:tcPr>
            <w:tcW w:w="682" w:type="dxa"/>
            <w:shd w:val="clear" w:color="auto" w:fill="CCFFCC"/>
            <w:vAlign w:val="center"/>
          </w:tcPr>
          <w:p w14:paraId="0A57E9DE"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98,3</w:t>
            </w:r>
          </w:p>
        </w:tc>
      </w:tr>
      <w:tr w:rsidR="00DC24B6" w:rsidRPr="0040180C" w14:paraId="5254FCEB" w14:textId="77777777" w:rsidTr="00B82686">
        <w:trPr>
          <w:trHeight w:val="312"/>
        </w:trPr>
        <w:tc>
          <w:tcPr>
            <w:tcW w:w="2013" w:type="dxa"/>
            <w:shd w:val="clear" w:color="auto" w:fill="DAEEF3" w:themeFill="accent5" w:themeFillTint="33"/>
            <w:vAlign w:val="center"/>
          </w:tcPr>
          <w:p w14:paraId="2D518743" w14:textId="77777777" w:rsidR="00DC24B6" w:rsidRPr="0040180C" w:rsidRDefault="00DC24B6"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Vysokoškolské</w:t>
            </w:r>
          </w:p>
        </w:tc>
        <w:tc>
          <w:tcPr>
            <w:tcW w:w="749" w:type="dxa"/>
            <w:shd w:val="clear" w:color="auto" w:fill="auto"/>
            <w:vAlign w:val="center"/>
          </w:tcPr>
          <w:p w14:paraId="2BBED0C2"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32,3</w:t>
            </w:r>
          </w:p>
        </w:tc>
        <w:tc>
          <w:tcPr>
            <w:tcW w:w="681" w:type="dxa"/>
            <w:shd w:val="clear" w:color="auto" w:fill="auto"/>
            <w:vAlign w:val="center"/>
          </w:tcPr>
          <w:p w14:paraId="525B7DE3"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35,1</w:t>
            </w:r>
          </w:p>
        </w:tc>
        <w:tc>
          <w:tcPr>
            <w:tcW w:w="749" w:type="dxa"/>
            <w:shd w:val="clear" w:color="auto" w:fill="auto"/>
            <w:vAlign w:val="center"/>
          </w:tcPr>
          <w:p w14:paraId="1AF95E62"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42,3</w:t>
            </w:r>
          </w:p>
        </w:tc>
        <w:tc>
          <w:tcPr>
            <w:tcW w:w="681" w:type="dxa"/>
            <w:shd w:val="clear" w:color="auto" w:fill="auto"/>
            <w:vAlign w:val="center"/>
          </w:tcPr>
          <w:p w14:paraId="6BA6A52C" w14:textId="77777777" w:rsidR="00DC24B6" w:rsidRPr="0040180C" w:rsidRDefault="00DC24B6" w:rsidP="00B82686">
            <w:pPr>
              <w:spacing w:after="0" w:line="288" w:lineRule="auto"/>
              <w:jc w:val="center"/>
              <w:rPr>
                <w:rFonts w:ascii="Times New Roman" w:hAnsi="Times New Roman"/>
                <w:sz w:val="20"/>
                <w:szCs w:val="20"/>
              </w:rPr>
            </w:pPr>
            <w:r w:rsidRPr="0040180C">
              <w:rPr>
                <w:rFonts w:ascii="Times New Roman" w:hAnsi="Times New Roman"/>
                <w:sz w:val="20"/>
                <w:szCs w:val="20"/>
              </w:rPr>
              <w:t>42,7</w:t>
            </w:r>
          </w:p>
        </w:tc>
        <w:tc>
          <w:tcPr>
            <w:tcW w:w="738" w:type="dxa"/>
            <w:shd w:val="clear" w:color="auto" w:fill="auto"/>
            <w:vAlign w:val="center"/>
          </w:tcPr>
          <w:p w14:paraId="731B8570"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38,1</w:t>
            </w:r>
          </w:p>
        </w:tc>
        <w:tc>
          <w:tcPr>
            <w:tcW w:w="682" w:type="dxa"/>
            <w:shd w:val="clear" w:color="auto" w:fill="auto"/>
            <w:vAlign w:val="center"/>
          </w:tcPr>
          <w:p w14:paraId="01DB0EA8"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45,7</w:t>
            </w:r>
          </w:p>
        </w:tc>
        <w:tc>
          <w:tcPr>
            <w:tcW w:w="738" w:type="dxa"/>
            <w:shd w:val="clear" w:color="auto" w:fill="auto"/>
            <w:vAlign w:val="center"/>
          </w:tcPr>
          <w:p w14:paraId="4BCDE4F9"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36,8</w:t>
            </w:r>
          </w:p>
        </w:tc>
        <w:tc>
          <w:tcPr>
            <w:tcW w:w="682" w:type="dxa"/>
            <w:shd w:val="clear" w:color="auto" w:fill="auto"/>
            <w:vAlign w:val="center"/>
          </w:tcPr>
          <w:p w14:paraId="34D6092A"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47,6</w:t>
            </w:r>
          </w:p>
        </w:tc>
        <w:tc>
          <w:tcPr>
            <w:tcW w:w="738" w:type="dxa"/>
            <w:shd w:val="clear" w:color="auto" w:fill="auto"/>
            <w:vAlign w:val="center"/>
          </w:tcPr>
          <w:p w14:paraId="122A5F89"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50,3</w:t>
            </w:r>
          </w:p>
        </w:tc>
        <w:tc>
          <w:tcPr>
            <w:tcW w:w="682" w:type="dxa"/>
            <w:shd w:val="clear" w:color="auto" w:fill="CCFFCC"/>
            <w:vAlign w:val="center"/>
          </w:tcPr>
          <w:p w14:paraId="7E9FC4FC" w14:textId="77777777" w:rsidR="00DC24B6" w:rsidRPr="0040180C" w:rsidRDefault="00DC24B6"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rPr>
              <w:t>57,7</w:t>
            </w:r>
          </w:p>
        </w:tc>
      </w:tr>
      <w:tr w:rsidR="00DC24B6" w:rsidRPr="0040180C" w14:paraId="0E194631" w14:textId="77777777" w:rsidTr="00B82686">
        <w:trPr>
          <w:trHeight w:val="312"/>
        </w:trPr>
        <w:tc>
          <w:tcPr>
            <w:tcW w:w="2013" w:type="dxa"/>
            <w:shd w:val="clear" w:color="auto" w:fill="DAEEF3" w:themeFill="accent5" w:themeFillTint="33"/>
            <w:vAlign w:val="center"/>
          </w:tcPr>
          <w:p w14:paraId="2177A980" w14:textId="77777777" w:rsidR="00DC24B6" w:rsidRPr="0040180C" w:rsidRDefault="00DC24B6"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Celkem obyv. 15+</w:t>
            </w:r>
          </w:p>
        </w:tc>
        <w:tc>
          <w:tcPr>
            <w:tcW w:w="749" w:type="dxa"/>
            <w:shd w:val="clear" w:color="auto" w:fill="auto"/>
            <w:vAlign w:val="center"/>
          </w:tcPr>
          <w:p w14:paraId="06AE5D15"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263,2</w:t>
            </w:r>
          </w:p>
        </w:tc>
        <w:tc>
          <w:tcPr>
            <w:tcW w:w="681" w:type="dxa"/>
            <w:shd w:val="clear" w:color="auto" w:fill="auto"/>
            <w:vAlign w:val="center"/>
          </w:tcPr>
          <w:p w14:paraId="6A35B057"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279,7</w:t>
            </w:r>
          </w:p>
        </w:tc>
        <w:tc>
          <w:tcPr>
            <w:tcW w:w="749" w:type="dxa"/>
            <w:shd w:val="clear" w:color="auto" w:fill="auto"/>
            <w:vAlign w:val="center"/>
          </w:tcPr>
          <w:p w14:paraId="28BADEE9"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261,5</w:t>
            </w:r>
          </w:p>
        </w:tc>
        <w:tc>
          <w:tcPr>
            <w:tcW w:w="681" w:type="dxa"/>
            <w:shd w:val="clear" w:color="auto" w:fill="auto"/>
            <w:vAlign w:val="center"/>
          </w:tcPr>
          <w:p w14:paraId="24065A4D"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277,8</w:t>
            </w:r>
          </w:p>
        </w:tc>
        <w:tc>
          <w:tcPr>
            <w:tcW w:w="738" w:type="dxa"/>
            <w:shd w:val="clear" w:color="auto" w:fill="auto"/>
            <w:vAlign w:val="center"/>
          </w:tcPr>
          <w:p w14:paraId="22C304A8"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260,1</w:t>
            </w:r>
          </w:p>
        </w:tc>
        <w:tc>
          <w:tcPr>
            <w:tcW w:w="682" w:type="dxa"/>
            <w:shd w:val="clear" w:color="auto" w:fill="auto"/>
            <w:vAlign w:val="center"/>
          </w:tcPr>
          <w:p w14:paraId="2E965BDA"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276,1</w:t>
            </w:r>
          </w:p>
        </w:tc>
        <w:tc>
          <w:tcPr>
            <w:tcW w:w="738" w:type="dxa"/>
            <w:shd w:val="clear" w:color="auto" w:fill="auto"/>
            <w:vAlign w:val="center"/>
          </w:tcPr>
          <w:p w14:paraId="594E8439"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259,3</w:t>
            </w:r>
          </w:p>
        </w:tc>
        <w:tc>
          <w:tcPr>
            <w:tcW w:w="682" w:type="dxa"/>
            <w:shd w:val="clear" w:color="auto" w:fill="auto"/>
            <w:vAlign w:val="center"/>
          </w:tcPr>
          <w:p w14:paraId="34336A3B"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274,6</w:t>
            </w:r>
          </w:p>
        </w:tc>
        <w:tc>
          <w:tcPr>
            <w:tcW w:w="738" w:type="dxa"/>
            <w:shd w:val="clear" w:color="auto" w:fill="auto"/>
            <w:vAlign w:val="center"/>
          </w:tcPr>
          <w:p w14:paraId="337F2603"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257,5</w:t>
            </w:r>
          </w:p>
        </w:tc>
        <w:tc>
          <w:tcPr>
            <w:tcW w:w="682" w:type="dxa"/>
            <w:shd w:val="clear" w:color="auto" w:fill="auto"/>
            <w:vAlign w:val="center"/>
          </w:tcPr>
          <w:p w14:paraId="2FE20CFE" w14:textId="77777777" w:rsidR="00DC24B6" w:rsidRPr="0040180C" w:rsidRDefault="00DC24B6" w:rsidP="00B82686">
            <w:pPr>
              <w:spacing w:after="0" w:line="288" w:lineRule="auto"/>
              <w:jc w:val="center"/>
              <w:rPr>
                <w:rFonts w:ascii="Times New Roman" w:hAnsi="Times New Roman"/>
                <w:b/>
                <w:bCs/>
                <w:sz w:val="20"/>
                <w:szCs w:val="20"/>
              </w:rPr>
            </w:pPr>
            <w:r w:rsidRPr="0040180C">
              <w:rPr>
                <w:rFonts w:ascii="Times New Roman" w:hAnsi="Times New Roman"/>
                <w:b/>
                <w:bCs/>
                <w:sz w:val="20"/>
                <w:szCs w:val="20"/>
              </w:rPr>
              <w:t>272,7</w:t>
            </w:r>
          </w:p>
        </w:tc>
      </w:tr>
    </w:tbl>
    <w:p w14:paraId="7AA67813" w14:textId="77777777" w:rsidR="00DC24B6" w:rsidRPr="0040180C" w:rsidRDefault="00DC24B6" w:rsidP="00DC24B6">
      <w:pPr>
        <w:spacing w:after="0" w:line="288" w:lineRule="auto"/>
        <w:jc w:val="right"/>
        <w:rPr>
          <w:rFonts w:ascii="Times New Roman" w:eastAsia="Calibri" w:hAnsi="Times New Roman"/>
          <w:sz w:val="20"/>
          <w:szCs w:val="20"/>
          <w:lang w:val="cs-CZ"/>
        </w:rPr>
      </w:pPr>
      <w:r w:rsidRPr="0040180C">
        <w:rPr>
          <w:rFonts w:ascii="Times New Roman" w:eastAsia="Calibri" w:hAnsi="Times New Roman"/>
          <w:bCs/>
          <w:i/>
          <w:sz w:val="20"/>
          <w:szCs w:val="20"/>
          <w:lang w:val="cs-CZ" w:bidi="ar-SA"/>
        </w:rPr>
        <w:t>Zdroj: ČSÚ, VŠPS</w:t>
      </w:r>
    </w:p>
    <w:p w14:paraId="5F596C88" w14:textId="77777777" w:rsidR="00DC24B6" w:rsidRPr="0040180C" w:rsidRDefault="00DC24B6" w:rsidP="00DC24B6">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Vzdělanostní struktura obyvatelstva Olomouckého kraje se v roce 2021 výrazně nelišila od vzdělanostní struktury obyvatel České republiky. V Olomouckém kraji žije mírně nadprůměrný podíl osob se základním vzděláním a bez vzdělání a mírně podprůměrný podíl osob s vysokoškolským vzděláním.</w:t>
      </w:r>
    </w:p>
    <w:p w14:paraId="04A59286" w14:textId="37369A52" w:rsidR="00DC24B6" w:rsidRPr="0040180C" w:rsidRDefault="00DC24B6" w:rsidP="00DC24B6">
      <w:pPr>
        <w:keepNext/>
        <w:keepLines/>
        <w:spacing w:after="0" w:line="288" w:lineRule="auto"/>
        <w:rPr>
          <w:rFonts w:ascii="Times New Roman" w:eastAsia="Calibri" w:hAnsi="Times New Roman"/>
          <w:b/>
          <w:bCs/>
          <w:sz w:val="24"/>
          <w:szCs w:val="24"/>
          <w:lang w:val="cs-CZ" w:bidi="ar-SA"/>
        </w:rPr>
      </w:pPr>
      <w:bookmarkStart w:id="14" w:name="_Toc141616851"/>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7</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xml:space="preserve">: Vzdělanostní struktura obyvatelstva Olomouckého kraje a ČR (2021, </w:t>
      </w:r>
      <w:proofErr w:type="spellStart"/>
      <w:r w:rsidRPr="0040180C">
        <w:rPr>
          <w:rFonts w:ascii="Times New Roman" w:eastAsia="Calibri" w:hAnsi="Times New Roman"/>
          <w:b/>
          <w:bCs/>
          <w:sz w:val="24"/>
          <w:szCs w:val="24"/>
          <w:lang w:val="cs-CZ" w:bidi="ar-SA"/>
        </w:rPr>
        <w:t>rel</w:t>
      </w:r>
      <w:proofErr w:type="spellEnd"/>
      <w:r w:rsidRPr="0040180C">
        <w:rPr>
          <w:rFonts w:ascii="Times New Roman" w:eastAsia="Calibri" w:hAnsi="Times New Roman"/>
          <w:b/>
          <w:bCs/>
          <w:sz w:val="24"/>
          <w:szCs w:val="24"/>
          <w:lang w:val="cs-CZ" w:bidi="ar-SA"/>
        </w:rPr>
        <w:t>.)</w:t>
      </w:r>
      <w:bookmarkEnd w:id="14"/>
    </w:p>
    <w:p w14:paraId="5EF2CE7B" w14:textId="77777777" w:rsidR="00DC24B6" w:rsidRPr="0040180C" w:rsidRDefault="00DC24B6" w:rsidP="00DC24B6">
      <w:pPr>
        <w:keepNext/>
        <w:keepLines/>
        <w:spacing w:after="0" w:line="288" w:lineRule="auto"/>
        <w:rPr>
          <w:rFonts w:ascii="Times New Roman" w:hAnsi="Times New Roman"/>
          <w:sz w:val="24"/>
          <w:szCs w:val="24"/>
          <w:lang w:val="cs-CZ"/>
        </w:rPr>
      </w:pPr>
      <w:r w:rsidRPr="0040180C">
        <w:rPr>
          <w:rFonts w:ascii="Times New Roman" w:hAnsi="Times New Roman"/>
          <w:noProof/>
          <w:sz w:val="24"/>
          <w:szCs w:val="24"/>
          <w:lang w:val="cs-CZ" w:eastAsia="cs-CZ" w:bidi="ar-SA"/>
        </w:rPr>
        <w:drawing>
          <wp:inline distT="0" distB="0" distL="0" distR="0" wp14:anchorId="4432B37D" wp14:editId="681C8EE9">
            <wp:extent cx="5757545" cy="1892300"/>
            <wp:effectExtent l="0" t="0" r="0" b="0"/>
            <wp:docPr id="1432962378" name="Graf 14329623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E8408B" w14:textId="77777777" w:rsidR="00DC24B6" w:rsidRPr="0040180C" w:rsidRDefault="00DC24B6" w:rsidP="00DC24B6">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2000D1A4" w14:textId="77777777" w:rsidR="00DC24B6" w:rsidRPr="0040180C" w:rsidRDefault="00DC24B6" w:rsidP="00DC24B6">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Následující graf zobrazuje vzdělanostní strukturu zaměstnaných osob v Olomouckém kraji. Podíly vzdělanostních skupin mezi zaměstnanci se v Olomouckém kraji a ČR výrazně </w:t>
      </w:r>
      <w:proofErr w:type="gramStart"/>
      <w:r w:rsidRPr="0040180C">
        <w:rPr>
          <w:rFonts w:ascii="Times New Roman" w:eastAsia="Calibri" w:hAnsi="Times New Roman"/>
          <w:sz w:val="24"/>
          <w:szCs w:val="24"/>
          <w:lang w:val="cs-CZ"/>
        </w:rPr>
        <w:t>neliší</w:t>
      </w:r>
      <w:proofErr w:type="gramEnd"/>
      <w:r w:rsidRPr="0040180C">
        <w:rPr>
          <w:rFonts w:ascii="Times New Roman" w:eastAsia="Calibri" w:hAnsi="Times New Roman"/>
          <w:sz w:val="24"/>
          <w:szCs w:val="24"/>
          <w:lang w:val="cs-CZ"/>
        </w:rPr>
        <w:t xml:space="preserve"> – cca 70 % zaměstnanců dosáhlo středního vzdělání, 27 % z nich jsou vysokoškoláci </w:t>
      </w:r>
      <w:r w:rsidRPr="0040180C">
        <w:rPr>
          <w:rFonts w:ascii="Times New Roman" w:eastAsia="Calibri" w:hAnsi="Times New Roman"/>
          <w:sz w:val="24"/>
          <w:szCs w:val="24"/>
          <w:lang w:val="cs-CZ"/>
        </w:rPr>
        <w:br/>
        <w:t>a 4 %, resp. 5 % tvoři zaměstnanci se základním vzděláním nebo bez vzdělání.</w:t>
      </w:r>
    </w:p>
    <w:p w14:paraId="5A773C72" w14:textId="7B537156" w:rsidR="00DC24B6" w:rsidRPr="0040180C" w:rsidRDefault="00DC24B6" w:rsidP="00DC24B6">
      <w:pPr>
        <w:spacing w:after="0" w:line="288" w:lineRule="auto"/>
        <w:rPr>
          <w:rFonts w:ascii="Times New Roman" w:eastAsia="Calibri" w:hAnsi="Times New Roman"/>
          <w:b/>
          <w:bCs/>
          <w:sz w:val="24"/>
          <w:szCs w:val="24"/>
          <w:lang w:val="cs-CZ" w:bidi="ar-SA"/>
        </w:rPr>
      </w:pPr>
      <w:bookmarkStart w:id="15" w:name="_Toc141616852"/>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8</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xml:space="preserve">: Zaměstnaní v národním hospodářství podle vzdělání (2021, </w:t>
      </w:r>
      <w:proofErr w:type="spellStart"/>
      <w:r w:rsidRPr="0040180C">
        <w:rPr>
          <w:rFonts w:ascii="Times New Roman" w:eastAsia="Calibri" w:hAnsi="Times New Roman"/>
          <w:b/>
          <w:bCs/>
          <w:sz w:val="24"/>
          <w:szCs w:val="24"/>
          <w:lang w:val="cs-CZ" w:bidi="ar-SA"/>
        </w:rPr>
        <w:t>rel</w:t>
      </w:r>
      <w:proofErr w:type="spellEnd"/>
      <w:r w:rsidRPr="0040180C">
        <w:rPr>
          <w:rFonts w:ascii="Times New Roman" w:eastAsia="Calibri" w:hAnsi="Times New Roman"/>
          <w:b/>
          <w:bCs/>
          <w:sz w:val="24"/>
          <w:szCs w:val="24"/>
          <w:lang w:val="cs-CZ" w:bidi="ar-SA"/>
        </w:rPr>
        <w:t>.)</w:t>
      </w:r>
      <w:bookmarkEnd w:id="15"/>
    </w:p>
    <w:p w14:paraId="75F4C4BF" w14:textId="4A2CCE58" w:rsidR="00DC24B6" w:rsidRPr="0040180C" w:rsidRDefault="00DC24B6" w:rsidP="0FFB8041">
      <w:pPr>
        <w:spacing w:after="0" w:line="288" w:lineRule="auto"/>
        <w:ind w:right="113"/>
        <w:jc w:val="right"/>
        <w:rPr>
          <w:rFonts w:ascii="Times New Roman" w:eastAsia="Calibri" w:hAnsi="Times New Roman"/>
          <w:i/>
          <w:iCs/>
          <w:sz w:val="24"/>
          <w:szCs w:val="24"/>
          <w:lang w:val="cs-CZ"/>
        </w:rPr>
      </w:pPr>
      <w:r w:rsidRPr="0040180C">
        <w:rPr>
          <w:rFonts w:ascii="Times New Roman" w:hAnsi="Times New Roman"/>
          <w:noProof/>
          <w:sz w:val="24"/>
          <w:szCs w:val="24"/>
          <w:lang w:val="cs-CZ" w:eastAsia="cs-CZ" w:bidi="ar-SA"/>
        </w:rPr>
        <w:drawing>
          <wp:inline distT="0" distB="0" distL="0" distR="0" wp14:anchorId="2AA36BF2" wp14:editId="5A70DA96">
            <wp:extent cx="5757545" cy="2139950"/>
            <wp:effectExtent l="0" t="0" r="0" b="0"/>
            <wp:docPr id="1432962379" name="Graf 143296237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3F2B987D" w:rsidRPr="0FFB8041">
        <w:rPr>
          <w:rFonts w:ascii="Times New Roman" w:eastAsia="Calibri" w:hAnsi="Times New Roman"/>
          <w:i/>
          <w:iCs/>
          <w:sz w:val="24"/>
          <w:szCs w:val="24"/>
          <w:lang w:val="cs-CZ"/>
        </w:rPr>
        <w:t xml:space="preserve"> </w:t>
      </w:r>
      <w:r w:rsidR="3F2B987D" w:rsidRPr="0FFB8041">
        <w:rPr>
          <w:rFonts w:ascii="Times New Roman" w:eastAsia="Calibri" w:hAnsi="Times New Roman"/>
          <w:i/>
          <w:iCs/>
          <w:sz w:val="20"/>
          <w:szCs w:val="20"/>
          <w:lang w:val="cs-CZ" w:bidi="ar-SA"/>
        </w:rPr>
        <w:t>Zdroj: ČSÚ</w:t>
      </w:r>
    </w:p>
    <w:p w14:paraId="760EC5A1" w14:textId="77777777" w:rsidR="00A761E4" w:rsidRPr="0040180C" w:rsidRDefault="005939CD">
      <w:pPr>
        <w:spacing w:after="0" w:line="288" w:lineRule="auto"/>
        <w:ind w:left="1134"/>
        <w:outlineLvl w:val="2"/>
        <w:rPr>
          <w:rFonts w:ascii="Times New Roman" w:hAnsi="Times New Roman"/>
          <w:sz w:val="28"/>
          <w:szCs w:val="28"/>
          <w:lang w:val="cs-CZ"/>
        </w:rPr>
      </w:pPr>
      <w:bookmarkStart w:id="16" w:name="_Toc144715895"/>
      <w:r w:rsidRPr="0040180C">
        <w:rPr>
          <w:rFonts w:ascii="Times New Roman" w:hAnsi="Times New Roman"/>
          <w:sz w:val="28"/>
          <w:szCs w:val="28"/>
          <w:lang w:val="cs-CZ"/>
        </w:rPr>
        <w:lastRenderedPageBreak/>
        <w:t>1.1.3</w:t>
      </w:r>
      <w:r w:rsidRPr="0040180C">
        <w:rPr>
          <w:rFonts w:ascii="Times New Roman" w:hAnsi="Times New Roman"/>
          <w:sz w:val="28"/>
          <w:szCs w:val="28"/>
          <w:lang w:val="cs-CZ"/>
        </w:rPr>
        <w:tab/>
        <w:t>Lidské zdroje, trh práce a zaměstnanost</w:t>
      </w:r>
      <w:bookmarkEnd w:id="16"/>
    </w:p>
    <w:p w14:paraId="47403438" w14:textId="77777777" w:rsidR="00902F1C" w:rsidRPr="0040180C" w:rsidRDefault="00902F1C" w:rsidP="00902F1C">
      <w:pPr>
        <w:spacing w:before="160"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Podíl nezaměstnaných osob (PNO) dosáhl k 31. 12. 2022 v Olomouckém kraji hodnoty 3,6 %, což bylo o 0,1 p. b. méně než v celé ČR (3,7 %).</w:t>
      </w:r>
      <w:r w:rsidRPr="0040180C">
        <w:rPr>
          <w:rFonts w:ascii="Times New Roman" w:hAnsi="Times New Roman"/>
          <w:sz w:val="24"/>
          <w:szCs w:val="24"/>
          <w:lang w:val="cs-CZ"/>
        </w:rPr>
        <w:t xml:space="preserve"> </w:t>
      </w:r>
      <w:r w:rsidRPr="0040180C">
        <w:rPr>
          <w:rFonts w:ascii="Times New Roman" w:eastAsia="Calibri" w:hAnsi="Times New Roman"/>
          <w:sz w:val="24"/>
          <w:szCs w:val="24"/>
          <w:lang w:val="cs-CZ" w:eastAsia="cs-CZ"/>
        </w:rPr>
        <w:t>Vývoj PNO v jednotlivých okresech se odvíjí od ekonomické výkonnosti, demografického vývoje a územních specifik jednotlivých okresů. Nejnižší byl tradičně v okrese Prostějov (2,5 %) a nejvyšší v horském okrese Jeseník (5,8 %). Ke stejnému datu bylo v Olomouckém kraji registrováno 15,3 tis. uchazečů o zaměstnání a evidováno 7,6 tis. volných pracovních míst. Počet uchazečů na jedno volné pracovní místo činil 2,0, což byla v mezikrajském srovnání 3. nejvyšší hodnota (za Moravskoslezským a Ústeckým krajem).</w:t>
      </w:r>
    </w:p>
    <w:p w14:paraId="052025C9" w14:textId="77777777" w:rsidR="00902F1C" w:rsidRPr="0040180C" w:rsidRDefault="00902F1C" w:rsidP="00902F1C">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Nejvyšší podíl mezi uchazeči o zaměstnání mají v Olomouckém kraji osoby se středním odborným vzděláním (výučním listem, 39 %). Uchazeči se základním a nižším vzděláním </w:t>
      </w:r>
      <w:proofErr w:type="gramStart"/>
      <w:r w:rsidRPr="0040180C">
        <w:rPr>
          <w:rFonts w:ascii="Times New Roman" w:eastAsia="Calibri" w:hAnsi="Times New Roman"/>
          <w:sz w:val="24"/>
          <w:szCs w:val="24"/>
          <w:lang w:val="cs-CZ" w:eastAsia="cs-CZ"/>
        </w:rPr>
        <w:t>tvoří</w:t>
      </w:r>
      <w:proofErr w:type="gramEnd"/>
      <w:r w:rsidRPr="0040180C">
        <w:rPr>
          <w:rFonts w:ascii="Times New Roman" w:eastAsia="Calibri" w:hAnsi="Times New Roman"/>
          <w:sz w:val="24"/>
          <w:szCs w:val="24"/>
          <w:lang w:val="cs-CZ" w:eastAsia="cs-CZ"/>
        </w:rPr>
        <w:t xml:space="preserve"> více než čtvrtinu (29 %), o 6 p. b., méně jsou zastoupeny osoby se středním odborným vzděláním s maturitou. Vzdělanostní struktura uchazečů o zaměstnání v Olomouckém kraji je podobná jako v celé ČR. </w:t>
      </w:r>
    </w:p>
    <w:p w14:paraId="3D56308A" w14:textId="77777777" w:rsidR="00902F1C" w:rsidRPr="0040180C" w:rsidRDefault="00902F1C" w:rsidP="00902F1C">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Nejvíce volných pracovních míst bylo v Olomouckém kraji určeno pro osoby se základním a nižším vzděláním (56 %). Pro osoby s výučním listem nebo s maturitou bylo vhodných relativně méně volných pracovních míst (31 %, resp. 9 %).</w:t>
      </w:r>
    </w:p>
    <w:p w14:paraId="2E90F188" w14:textId="2D8DDF4C" w:rsidR="00902F1C" w:rsidRPr="0040180C" w:rsidRDefault="00902F1C" w:rsidP="00902F1C">
      <w:pPr>
        <w:spacing w:after="0" w:line="288" w:lineRule="auto"/>
        <w:jc w:val="both"/>
        <w:rPr>
          <w:rFonts w:ascii="Times New Roman" w:eastAsia="Calibri" w:hAnsi="Times New Roman"/>
          <w:b/>
          <w:bCs/>
          <w:sz w:val="24"/>
          <w:szCs w:val="24"/>
          <w:lang w:val="cs-CZ" w:bidi="ar-SA"/>
        </w:rPr>
      </w:pPr>
      <w:bookmarkStart w:id="17" w:name="_Toc141616853"/>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9</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Uchazeči o zaměstnání podle vzdělání v Olomouckém kraji (k 31. 12. 2022)</w:t>
      </w:r>
      <w:bookmarkEnd w:id="17"/>
    </w:p>
    <w:p w14:paraId="098EA841" w14:textId="77777777" w:rsidR="00902F1C" w:rsidRPr="0040180C" w:rsidRDefault="00902F1C" w:rsidP="0FFB8041">
      <w:pPr>
        <w:spacing w:after="0" w:line="288" w:lineRule="auto"/>
        <w:ind w:firstLine="567"/>
        <w:jc w:val="center"/>
        <w:rPr>
          <w:rFonts w:ascii="Times New Roman" w:eastAsia="Calibri" w:hAnsi="Times New Roman"/>
          <w:i/>
          <w:iCs/>
          <w:sz w:val="20"/>
          <w:szCs w:val="20"/>
          <w:lang w:val="cs-CZ" w:bidi="ar-SA"/>
        </w:rPr>
      </w:pPr>
      <w:r w:rsidRPr="0040180C">
        <w:rPr>
          <w:rFonts w:ascii="Times New Roman" w:eastAsia="Calibri" w:hAnsi="Times New Roman"/>
          <w:i/>
          <w:noProof/>
          <w:sz w:val="24"/>
          <w:szCs w:val="24"/>
          <w:lang w:val="cs-CZ" w:eastAsia="cs-CZ" w:bidi="ar-SA"/>
        </w:rPr>
        <w:drawing>
          <wp:inline distT="0" distB="0" distL="0" distR="0" wp14:anchorId="7AF5A7EA" wp14:editId="3D37B145">
            <wp:extent cx="3727450" cy="1943100"/>
            <wp:effectExtent l="0" t="0" r="6350" b="0"/>
            <wp:docPr id="122691540" name="Graf 1226915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3C111A25" w:rsidRPr="0FFB8041">
        <w:rPr>
          <w:rFonts w:ascii="Times New Roman" w:eastAsia="Calibri" w:hAnsi="Times New Roman"/>
          <w:i/>
          <w:iCs/>
          <w:sz w:val="20"/>
          <w:szCs w:val="20"/>
          <w:lang w:val="cs-CZ" w:bidi="ar-SA"/>
        </w:rPr>
        <w:t>Zdroj: MPSV</w:t>
      </w:r>
    </w:p>
    <w:p w14:paraId="40D981C8" w14:textId="77777777" w:rsidR="00902F1C" w:rsidRPr="0040180C" w:rsidRDefault="00902F1C" w:rsidP="00902F1C">
      <w:pPr>
        <w:pStyle w:val="Titulek"/>
        <w:keepNext/>
        <w:spacing w:after="0"/>
        <w:rPr>
          <w:rFonts w:ascii="Times New Roman" w:eastAsia="Calibri" w:hAnsi="Times New Roman"/>
          <w:b/>
          <w:bCs/>
          <w:caps w:val="0"/>
          <w:spacing w:val="0"/>
          <w:sz w:val="24"/>
          <w:szCs w:val="24"/>
          <w:lang w:val="cs-CZ" w:bidi="ar-SA"/>
        </w:rPr>
      </w:pPr>
    </w:p>
    <w:p w14:paraId="7354AA06" w14:textId="2D7C5785" w:rsidR="00902F1C" w:rsidRPr="0040180C" w:rsidRDefault="00902F1C" w:rsidP="00902F1C">
      <w:pPr>
        <w:pStyle w:val="Titulek"/>
        <w:keepNext/>
        <w:rPr>
          <w:rFonts w:ascii="Times New Roman" w:eastAsia="Calibri" w:hAnsi="Times New Roman"/>
          <w:b/>
          <w:bCs/>
          <w:caps w:val="0"/>
          <w:spacing w:val="0"/>
          <w:sz w:val="24"/>
          <w:szCs w:val="24"/>
          <w:lang w:val="cs-CZ" w:bidi="ar-SA"/>
        </w:rPr>
      </w:pPr>
      <w:bookmarkStart w:id="18" w:name="_Toc141616854"/>
      <w:r w:rsidRPr="0040180C">
        <w:rPr>
          <w:rFonts w:ascii="Times New Roman" w:eastAsia="Calibri" w:hAnsi="Times New Roman"/>
          <w:b/>
          <w:bCs/>
          <w:caps w:val="0"/>
          <w:spacing w:val="0"/>
          <w:sz w:val="24"/>
          <w:szCs w:val="24"/>
          <w:lang w:val="cs-CZ" w:bidi="ar-SA"/>
        </w:rPr>
        <w:t xml:space="preserve">Graf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Graf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10</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Volná pracovní místa podle vzdělání v Olomouckém kraji (k 31. 12. 2022)</w:t>
      </w:r>
      <w:bookmarkEnd w:id="18"/>
    </w:p>
    <w:p w14:paraId="120B9641" w14:textId="77777777" w:rsidR="00902F1C" w:rsidRPr="0040180C" w:rsidRDefault="00902F1C" w:rsidP="0FFB8041">
      <w:pPr>
        <w:spacing w:after="0" w:line="288" w:lineRule="auto"/>
        <w:ind w:firstLine="567"/>
        <w:jc w:val="center"/>
        <w:rPr>
          <w:rFonts w:ascii="Times New Roman" w:eastAsia="Calibri" w:hAnsi="Times New Roman"/>
          <w:i/>
          <w:iCs/>
          <w:sz w:val="20"/>
          <w:szCs w:val="20"/>
          <w:lang w:val="cs-CZ" w:bidi="ar-SA"/>
        </w:rPr>
      </w:pPr>
      <w:r w:rsidRPr="0040180C">
        <w:rPr>
          <w:rFonts w:ascii="Times New Roman" w:eastAsia="Calibri" w:hAnsi="Times New Roman"/>
          <w:i/>
          <w:noProof/>
          <w:sz w:val="24"/>
          <w:szCs w:val="24"/>
          <w:lang w:val="cs-CZ" w:eastAsia="cs-CZ" w:bidi="ar-SA"/>
        </w:rPr>
        <w:drawing>
          <wp:inline distT="0" distB="0" distL="0" distR="0" wp14:anchorId="1C98883F" wp14:editId="22AFAD1C">
            <wp:extent cx="3727450" cy="1943100"/>
            <wp:effectExtent l="0" t="0" r="6350" b="0"/>
            <wp:docPr id="1376946585" name="Graf 137694658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3C111A25" w:rsidRPr="0FFB8041">
        <w:rPr>
          <w:rFonts w:ascii="Times New Roman" w:eastAsia="Calibri" w:hAnsi="Times New Roman"/>
          <w:i/>
          <w:iCs/>
          <w:sz w:val="20"/>
          <w:szCs w:val="20"/>
          <w:lang w:val="cs-CZ" w:bidi="ar-SA"/>
        </w:rPr>
        <w:t>Zdroj: MPSV</w:t>
      </w:r>
      <w:r w:rsidRPr="0FFB8041">
        <w:rPr>
          <w:rFonts w:ascii="Times New Roman" w:eastAsia="Calibri" w:hAnsi="Times New Roman"/>
          <w:i/>
          <w:iCs/>
          <w:sz w:val="20"/>
          <w:szCs w:val="20"/>
          <w:lang w:val="cs-CZ" w:bidi="ar-SA"/>
        </w:rPr>
        <w:br w:type="page"/>
      </w:r>
    </w:p>
    <w:p w14:paraId="618FE8A5" w14:textId="6DBC6722" w:rsidR="00902F1C" w:rsidRPr="0040180C" w:rsidRDefault="3C111A25" w:rsidP="0FFB8041">
      <w:pPr>
        <w:adjustRightInd w:val="0"/>
        <w:spacing w:after="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eastAsia="cs-CZ"/>
        </w:rPr>
        <w:lastRenderedPageBreak/>
        <w:t xml:space="preserve">Nejpočetnější věkovou skupinu mezi uchazeči o zaměstnání </w:t>
      </w:r>
      <w:proofErr w:type="gramStart"/>
      <w:r w:rsidRPr="0FFB8041">
        <w:rPr>
          <w:rFonts w:ascii="Times New Roman" w:eastAsia="Calibri" w:hAnsi="Times New Roman"/>
          <w:sz w:val="24"/>
          <w:szCs w:val="24"/>
          <w:lang w:val="cs-CZ" w:eastAsia="cs-CZ"/>
        </w:rPr>
        <w:t>tvoří</w:t>
      </w:r>
      <w:proofErr w:type="gramEnd"/>
      <w:r w:rsidRPr="0FFB8041">
        <w:rPr>
          <w:rFonts w:ascii="Times New Roman" w:eastAsia="Calibri" w:hAnsi="Times New Roman"/>
          <w:sz w:val="24"/>
          <w:szCs w:val="24"/>
          <w:lang w:val="cs-CZ" w:eastAsia="cs-CZ"/>
        </w:rPr>
        <w:t xml:space="preserve"> lidé ve věku 50 a více let (37 %). Mladí lidé jsou mezi uchazeči o zaměstnání zastoupeni relativně méně. Uchazeči do 19 let věku </w:t>
      </w:r>
      <w:proofErr w:type="gramStart"/>
      <w:r w:rsidRPr="0FFB8041">
        <w:rPr>
          <w:rFonts w:ascii="Times New Roman" w:eastAsia="Calibri" w:hAnsi="Times New Roman"/>
          <w:sz w:val="24"/>
          <w:szCs w:val="24"/>
          <w:lang w:val="cs-CZ" w:eastAsia="cs-CZ"/>
        </w:rPr>
        <w:t>tvoří</w:t>
      </w:r>
      <w:proofErr w:type="gramEnd"/>
      <w:r w:rsidRPr="0FFB8041">
        <w:rPr>
          <w:rFonts w:ascii="Times New Roman" w:eastAsia="Calibri" w:hAnsi="Times New Roman"/>
          <w:sz w:val="24"/>
          <w:szCs w:val="24"/>
          <w:lang w:val="cs-CZ" w:eastAsia="cs-CZ"/>
        </w:rPr>
        <w:t xml:space="preserve"> 4 % uchazečů, lidé ve věku 20</w:t>
      </w:r>
      <w:r w:rsidR="12E927BF"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eastAsia="cs-CZ"/>
        </w:rPr>
        <w:t xml:space="preserve">29 let mají 16% zastoupení. </w:t>
      </w:r>
      <w:r w:rsidRPr="0FFB8041">
        <w:rPr>
          <w:rFonts w:ascii="Times New Roman" w:eastAsia="Calibri" w:hAnsi="Times New Roman"/>
          <w:sz w:val="24"/>
          <w:szCs w:val="24"/>
          <w:lang w:val="cs-CZ"/>
        </w:rPr>
        <w:t xml:space="preserve">Absolventů středních a vysokých škol a mladistvých bylo k 31. 12. 2022 evidováno 792 (tj. 5 % z celkového počtu uchazečů). </w:t>
      </w:r>
      <w:r w:rsidRPr="0FFB8041">
        <w:rPr>
          <w:rFonts w:ascii="Times New Roman" w:eastAsia="Calibri" w:hAnsi="Times New Roman"/>
          <w:sz w:val="24"/>
          <w:szCs w:val="24"/>
          <w:lang w:val="cs-CZ" w:eastAsia="cs-CZ"/>
        </w:rPr>
        <w:t xml:space="preserve">Věková struktura uchazečů o zaměstnání v Olomouckém kraji je téměř totožná jako v celé ČR. </w:t>
      </w:r>
    </w:p>
    <w:p w14:paraId="68DCE226" w14:textId="77777777" w:rsidR="00902F1C" w:rsidRPr="0040180C" w:rsidRDefault="00902F1C" w:rsidP="00902F1C">
      <w:pPr>
        <w:adjustRightInd w:val="0"/>
        <w:spacing w:after="0" w:line="288" w:lineRule="auto"/>
        <w:jc w:val="right"/>
        <w:rPr>
          <w:rFonts w:ascii="Times New Roman" w:eastAsia="Calibri" w:hAnsi="Times New Roman"/>
          <w:bCs/>
          <w:i/>
          <w:sz w:val="20"/>
          <w:szCs w:val="20"/>
          <w:lang w:val="cs-CZ" w:bidi="ar-SA"/>
        </w:rPr>
      </w:pPr>
    </w:p>
    <w:p w14:paraId="7CDCAE55" w14:textId="62DA68E5" w:rsidR="00902F1C" w:rsidRPr="0040180C" w:rsidRDefault="00902F1C" w:rsidP="00902F1C">
      <w:pPr>
        <w:spacing w:after="0" w:line="288" w:lineRule="auto"/>
        <w:jc w:val="both"/>
        <w:rPr>
          <w:rFonts w:ascii="Times New Roman" w:eastAsia="Calibri" w:hAnsi="Times New Roman"/>
          <w:b/>
          <w:bCs/>
          <w:sz w:val="24"/>
          <w:szCs w:val="24"/>
          <w:lang w:val="cs-CZ" w:bidi="ar-SA"/>
        </w:rPr>
      </w:pPr>
      <w:bookmarkStart w:id="19" w:name="_Toc141616855"/>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11</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Věková struktura uchazečů o zaměstnání v Olomouckém kraji (k 31. 12. 2022)</w:t>
      </w:r>
      <w:bookmarkEnd w:id="19"/>
    </w:p>
    <w:p w14:paraId="3918ED9D" w14:textId="77777777" w:rsidR="00902F1C" w:rsidRPr="0040180C" w:rsidRDefault="00902F1C" w:rsidP="00902F1C">
      <w:pPr>
        <w:adjustRightInd w:val="0"/>
        <w:spacing w:after="0" w:line="288" w:lineRule="auto"/>
        <w:jc w:val="center"/>
        <w:rPr>
          <w:rFonts w:ascii="Times New Roman" w:hAnsi="Times New Roman"/>
          <w:color w:val="000000" w:themeColor="text1"/>
          <w:sz w:val="24"/>
          <w:szCs w:val="24"/>
          <w:lang w:val="cs-CZ"/>
        </w:rPr>
      </w:pPr>
      <w:r w:rsidRPr="0040180C">
        <w:rPr>
          <w:rFonts w:ascii="Times New Roman" w:eastAsia="Calibri" w:hAnsi="Times New Roman"/>
          <w:i/>
          <w:noProof/>
          <w:sz w:val="24"/>
          <w:szCs w:val="24"/>
          <w:lang w:val="cs-CZ" w:eastAsia="cs-CZ" w:bidi="ar-SA"/>
        </w:rPr>
        <w:drawing>
          <wp:inline distT="0" distB="0" distL="0" distR="0" wp14:anchorId="4890C4F1" wp14:editId="74E02D1C">
            <wp:extent cx="3727450" cy="1943100"/>
            <wp:effectExtent l="0" t="0" r="6350" b="0"/>
            <wp:docPr id="642825116" name="Graf 642825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C6067E5" w14:textId="77777777" w:rsidR="00902F1C" w:rsidRPr="0040180C" w:rsidRDefault="00902F1C" w:rsidP="00902F1C">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dat: MPSV</w:t>
      </w:r>
    </w:p>
    <w:p w14:paraId="697E7715" w14:textId="0DD1DF0D" w:rsidR="00902F1C" w:rsidRPr="0040180C" w:rsidRDefault="031701A2"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eastAsia="cs-CZ"/>
        </w:rPr>
        <w:t xml:space="preserve">Olomoucký kraj má relativně silný potenciál v lidských zdrojích, a to zejména díky široké historicky dané odvětvové struktuře. Vzdělanost v centrální části kraje se pohybuje na úrovni ČR, v populaci </w:t>
      </w:r>
      <w:r w:rsidR="00246F14" w:rsidRPr="00615511">
        <w:rPr>
          <w:rFonts w:ascii="Times New Roman" w:eastAsia="Calibri" w:hAnsi="Times New Roman"/>
          <w:sz w:val="24"/>
          <w:szCs w:val="24"/>
          <w:lang w:val="cs-CZ" w:eastAsia="cs-CZ"/>
        </w:rPr>
        <w:t>severních</w:t>
      </w:r>
      <w:r w:rsidRPr="00615511">
        <w:rPr>
          <w:rFonts w:ascii="Times New Roman" w:eastAsia="Calibri" w:hAnsi="Times New Roman"/>
          <w:sz w:val="24"/>
          <w:szCs w:val="24"/>
          <w:lang w:val="cs-CZ" w:eastAsia="cs-CZ"/>
        </w:rPr>
        <w:t xml:space="preserve"> </w:t>
      </w:r>
      <w:r w:rsidRPr="0040180C">
        <w:rPr>
          <w:rFonts w:ascii="Times New Roman" w:eastAsia="Calibri" w:hAnsi="Times New Roman"/>
          <w:sz w:val="24"/>
          <w:szCs w:val="24"/>
          <w:lang w:val="cs-CZ" w:eastAsia="cs-CZ"/>
        </w:rPr>
        <w:t>okresů</w:t>
      </w:r>
      <w:r w:rsidR="00DD7AB8" w:rsidRPr="0040180C">
        <w:rPr>
          <w:rFonts w:ascii="Times New Roman" w:eastAsia="Calibri" w:hAnsi="Times New Roman"/>
          <w:sz w:val="24"/>
          <w:szCs w:val="24"/>
          <w:lang w:val="cs-CZ" w:eastAsia="cs-CZ"/>
        </w:rPr>
        <w:t xml:space="preserve"> kraje</w:t>
      </w:r>
      <w:r w:rsidRPr="0040180C">
        <w:rPr>
          <w:rFonts w:ascii="Times New Roman" w:eastAsia="Calibri" w:hAnsi="Times New Roman"/>
          <w:sz w:val="24"/>
          <w:szCs w:val="24"/>
          <w:lang w:val="cs-CZ" w:eastAsia="cs-CZ"/>
        </w:rPr>
        <w:t xml:space="preserve"> je nižší podíl vysokoškoláků a osob se středním vzděláním s maturitou a vyšší podíl osob vyučených nebo se základním vzděláním. </w:t>
      </w:r>
    </w:p>
    <w:p w14:paraId="33AB57FE" w14:textId="7EDBA94C" w:rsidR="00902F1C" w:rsidRPr="0040180C" w:rsidRDefault="122F236C" w:rsidP="00902F1C">
      <w:pPr>
        <w:spacing w:after="160" w:line="288" w:lineRule="auto"/>
        <w:jc w:val="both"/>
        <w:rPr>
          <w:rFonts w:ascii="Times New Roman" w:eastAsia="Calibri" w:hAnsi="Times New Roman"/>
          <w:sz w:val="24"/>
          <w:szCs w:val="24"/>
          <w:lang w:val="cs-CZ" w:eastAsia="cs-CZ"/>
        </w:rPr>
      </w:pPr>
      <w:r w:rsidRPr="0FFB8041">
        <w:rPr>
          <w:rFonts w:ascii="Times New Roman" w:eastAsia="Calibri" w:hAnsi="Times New Roman"/>
          <w:sz w:val="24"/>
          <w:szCs w:val="24"/>
          <w:lang w:val="cs-CZ" w:eastAsia="cs-CZ"/>
        </w:rPr>
        <w:t>Kvalifikované pracovní síly dlouhodobě chybějí zejména ve strojírenství, stavebnictví,</w:t>
      </w:r>
      <w:r w:rsidR="031701A2">
        <w:br/>
      </w:r>
      <w:r w:rsidRPr="0FFB8041">
        <w:rPr>
          <w:rFonts w:ascii="Times New Roman" w:eastAsia="Calibri" w:hAnsi="Times New Roman"/>
          <w:sz w:val="24"/>
          <w:szCs w:val="24"/>
          <w:lang w:val="cs-CZ" w:eastAsia="cs-CZ"/>
        </w:rPr>
        <w:t xml:space="preserve">ve službách a prodeji a řemeslníci a opraváři. Naopak poptávka po čerstvých absolventech různorodých manažerských a administrativních oborů je značně menší než nabídka této pracovní síly. Obecně lze konstatovat nedostatek kvalifikované pracovní síly pro dělnické profese, což souvisí také s </w:t>
      </w:r>
      <w:r w:rsidR="5871A4A4" w:rsidRPr="0FFB8041">
        <w:rPr>
          <w:rFonts w:ascii="Times New Roman" w:eastAsia="Calibri" w:hAnsi="Times New Roman"/>
          <w:sz w:val="24"/>
          <w:szCs w:val="24"/>
          <w:lang w:val="cs-CZ" w:eastAsia="cs-CZ"/>
        </w:rPr>
        <w:t>nezájmem o tyto profese mezi</w:t>
      </w:r>
      <w:r w:rsidRPr="0FFB8041">
        <w:rPr>
          <w:rFonts w:ascii="Times New Roman" w:eastAsia="Calibri" w:hAnsi="Times New Roman"/>
          <w:sz w:val="24"/>
          <w:szCs w:val="24"/>
          <w:lang w:val="cs-CZ" w:eastAsia="cs-CZ"/>
        </w:rPr>
        <w:t xml:space="preserve"> mladou generací. Důsledkem toho je „stárnutí“ některých profesí a nutnost </w:t>
      </w:r>
      <w:r w:rsidR="32815846" w:rsidRPr="0FFB8041">
        <w:rPr>
          <w:rFonts w:ascii="Times New Roman" w:eastAsia="Calibri" w:hAnsi="Times New Roman"/>
          <w:sz w:val="24"/>
          <w:szCs w:val="24"/>
          <w:lang w:val="cs-CZ" w:eastAsia="cs-CZ"/>
        </w:rPr>
        <w:t>zaměstnávat na těchto pozicích pracovníky ze zahraničí</w:t>
      </w:r>
      <w:r w:rsidRPr="0FFB8041">
        <w:rPr>
          <w:rFonts w:ascii="Times New Roman" w:eastAsia="Calibri" w:hAnsi="Times New Roman"/>
          <w:sz w:val="24"/>
          <w:szCs w:val="24"/>
          <w:lang w:val="cs-CZ" w:eastAsia="cs-CZ"/>
        </w:rPr>
        <w:t>.</w:t>
      </w:r>
    </w:p>
    <w:p w14:paraId="4F5B6C50" w14:textId="77777777" w:rsidR="00902F1C" w:rsidRPr="0040180C" w:rsidRDefault="00902F1C" w:rsidP="00902F1C">
      <w:pPr>
        <w:spacing w:after="0" w:line="240" w:lineRule="auto"/>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br w:type="page"/>
      </w:r>
    </w:p>
    <w:p w14:paraId="01570605" w14:textId="514115DC" w:rsidR="00902F1C" w:rsidRPr="0040180C" w:rsidRDefault="00902F1C" w:rsidP="00902F1C">
      <w:pPr>
        <w:pStyle w:val="Titulek"/>
        <w:keepNext/>
        <w:jc w:val="both"/>
        <w:rPr>
          <w:rFonts w:ascii="Times New Roman" w:eastAsia="Calibri" w:hAnsi="Times New Roman"/>
          <w:b/>
          <w:bCs/>
          <w:caps w:val="0"/>
          <w:spacing w:val="0"/>
          <w:sz w:val="24"/>
          <w:szCs w:val="24"/>
          <w:lang w:val="cs-CZ" w:bidi="ar-SA"/>
        </w:rPr>
      </w:pPr>
      <w:bookmarkStart w:id="20" w:name="_Toc141616856"/>
      <w:r w:rsidRPr="0040180C">
        <w:rPr>
          <w:rFonts w:ascii="Times New Roman" w:eastAsia="Calibri" w:hAnsi="Times New Roman"/>
          <w:b/>
          <w:bCs/>
          <w:caps w:val="0"/>
          <w:spacing w:val="0"/>
          <w:sz w:val="24"/>
          <w:szCs w:val="24"/>
          <w:lang w:val="cs-CZ" w:bidi="ar-SA"/>
        </w:rPr>
        <w:lastRenderedPageBreak/>
        <w:t xml:space="preserve">Graf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Graf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12</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Poptávka po pracovní síle a nabídka pracovní síly v Olomouckém kraji</w:t>
      </w:r>
      <w:bookmarkEnd w:id="20"/>
      <w:r w:rsidRPr="0040180C">
        <w:rPr>
          <w:rFonts w:ascii="Times New Roman" w:eastAsia="Calibri" w:hAnsi="Times New Roman"/>
          <w:b/>
          <w:bCs/>
          <w:caps w:val="0"/>
          <w:spacing w:val="0"/>
          <w:sz w:val="24"/>
          <w:szCs w:val="24"/>
          <w:lang w:val="cs-CZ" w:bidi="ar-SA"/>
        </w:rPr>
        <w:br/>
      </w:r>
      <w:r w:rsidRPr="0040180C">
        <w:rPr>
          <w:rFonts w:ascii="Times New Roman" w:eastAsia="Calibri" w:hAnsi="Times New Roman"/>
          <w:b/>
          <w:bCs/>
          <w:sz w:val="24"/>
          <w:szCs w:val="24"/>
          <w:lang w:val="cs-CZ" w:bidi="ar-SA"/>
        </w:rPr>
        <w:t>(</w:t>
      </w:r>
      <w:r w:rsidRPr="0040180C">
        <w:rPr>
          <w:rFonts w:ascii="Times New Roman" w:eastAsia="Calibri" w:hAnsi="Times New Roman"/>
          <w:b/>
          <w:bCs/>
          <w:caps w:val="0"/>
          <w:sz w:val="24"/>
          <w:szCs w:val="24"/>
          <w:lang w:val="cs-CZ" w:bidi="ar-SA"/>
        </w:rPr>
        <w:t>k</w:t>
      </w:r>
      <w:r w:rsidRPr="0040180C">
        <w:rPr>
          <w:rFonts w:ascii="Times New Roman" w:eastAsia="Calibri" w:hAnsi="Times New Roman"/>
          <w:b/>
          <w:bCs/>
          <w:sz w:val="24"/>
          <w:szCs w:val="24"/>
          <w:lang w:val="cs-CZ" w:bidi="ar-SA"/>
        </w:rPr>
        <w:t xml:space="preserve"> 31. 12. 2022)</w:t>
      </w:r>
    </w:p>
    <w:p w14:paraId="028E8FD7" w14:textId="77777777" w:rsidR="00902F1C" w:rsidRPr="0040180C" w:rsidRDefault="00902F1C" w:rsidP="00902F1C">
      <w:pPr>
        <w:keepNext/>
        <w:keepLines/>
        <w:spacing w:after="0" w:line="288" w:lineRule="auto"/>
        <w:jc w:val="both"/>
        <w:rPr>
          <w:rFonts w:ascii="Times New Roman" w:eastAsia="Calibri" w:hAnsi="Times New Roman"/>
          <w:b/>
          <w:bCs/>
          <w:sz w:val="24"/>
          <w:szCs w:val="24"/>
          <w:lang w:val="cs-CZ" w:bidi="ar-SA"/>
        </w:rPr>
      </w:pPr>
      <w:r w:rsidRPr="0040180C">
        <w:rPr>
          <w:rFonts w:ascii="Times New Roman" w:eastAsia="Calibri" w:hAnsi="Times New Roman"/>
          <w:b/>
          <w:bCs/>
          <w:noProof/>
          <w:sz w:val="24"/>
          <w:szCs w:val="24"/>
          <w:lang w:val="cs-CZ" w:eastAsia="cs-CZ" w:bidi="ar-SA"/>
        </w:rPr>
        <w:drawing>
          <wp:inline distT="0" distB="0" distL="0" distR="0" wp14:anchorId="572F8A06" wp14:editId="492F2199">
            <wp:extent cx="5683250" cy="4277802"/>
            <wp:effectExtent l="0" t="0" r="0" b="8890"/>
            <wp:docPr id="1432962380" name="Graf 14329623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230CA0E" w14:textId="77777777" w:rsidR="00902F1C" w:rsidRPr="0040180C" w:rsidRDefault="00902F1C" w:rsidP="00902F1C">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dat: MPSV</w:t>
      </w:r>
    </w:p>
    <w:p w14:paraId="14C43ABD" w14:textId="0052F080" w:rsidR="00902F1C" w:rsidRPr="0040180C" w:rsidRDefault="00902F1C" w:rsidP="00902F1C">
      <w:pPr>
        <w:spacing w:before="160" w:after="160" w:line="288" w:lineRule="auto"/>
        <w:jc w:val="both"/>
        <w:rPr>
          <w:rFonts w:ascii="Times New Roman" w:eastAsia="Calibri" w:hAnsi="Times New Roman"/>
          <w:bCs/>
          <w:i/>
          <w:sz w:val="24"/>
          <w:szCs w:val="24"/>
          <w:lang w:val="cs-CZ" w:bidi="ar-SA"/>
        </w:rPr>
      </w:pPr>
      <w:r w:rsidRPr="0040180C">
        <w:rPr>
          <w:rFonts w:ascii="Times New Roman" w:eastAsia="Calibri" w:hAnsi="Times New Roman"/>
          <w:sz w:val="24"/>
          <w:szCs w:val="24"/>
          <w:lang w:val="cs-CZ" w:eastAsia="cs-CZ"/>
        </w:rPr>
        <w:t xml:space="preserve">Co se týče struktury volných míst (poptávky) a nezaměstnaných (nabídky) podle profesí, přes odlišnosti regionálních trhů práce je u některých profesí situace podobná v celém kraji. Nejvíce volných míst v Olomouckém kraji evidoval úřad práce ke konci roku 2022 pro kvalifikované dělnické strojírenské profese (kováře, nástrojáře a zámečníky, svářeče, slévače, mechaniky </w:t>
      </w:r>
      <w:r w:rsidR="00753FAB">
        <w:rPr>
          <w:rFonts w:ascii="Times New Roman" w:eastAsia="Calibri" w:hAnsi="Times New Roman"/>
          <w:sz w:val="24"/>
          <w:szCs w:val="24"/>
          <w:lang w:val="cs-CZ" w:eastAsia="cs-CZ"/>
        </w:rPr>
        <w:br/>
      </w:r>
      <w:r w:rsidRPr="0040180C">
        <w:rPr>
          <w:rFonts w:ascii="Times New Roman" w:eastAsia="Calibri" w:hAnsi="Times New Roman"/>
          <w:sz w:val="24"/>
          <w:szCs w:val="24"/>
          <w:lang w:val="cs-CZ" w:eastAsia="cs-CZ"/>
        </w:rPr>
        <w:t>a opraváře strojů). Dalšími velkými skupinami byly pracovní nabídky pro řemeslníky z oblasti stavebnictví a obsluhy strojů. Zaměstnavatelé dlouhodobě a opakovaně hledají i montážní dělníky, skladníky a výrobních obsluhu zařízení a řidiče nákladních automobilů.</w:t>
      </w:r>
    </w:p>
    <w:p w14:paraId="470E1FF7" w14:textId="77777777" w:rsidR="00902F1C" w:rsidRPr="0040180C" w:rsidRDefault="00902F1C" w:rsidP="00902F1C">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Poptávka je také po pomocných a nekvalifikovaných dělnících (pracovníci v úklidu, pomocní pracovníci ve výrobě, těžbě a stavebnictví), pracovnících ve službách a prodeji (prodavači, kuchaři, číšníci, pracovníci v oblasti ochrany a ostrahy). Zaměstnavatelé poptávají i pracovníky s vyšší kvalifikací – zejména technické a odborné pracovníky (především v průmyslové výrobě, stavebnictví, zdravotnictví) a specialisty (např. ve výrobě a stavebnictví, v informačních technologiích nebo ve zdravotnictví).</w:t>
      </w:r>
    </w:p>
    <w:p w14:paraId="03ED2AE0" w14:textId="77777777" w:rsidR="00902F1C" w:rsidRPr="0040180C" w:rsidRDefault="031701A2" w:rsidP="00902F1C">
      <w:pPr>
        <w:spacing w:after="160" w:line="288" w:lineRule="auto"/>
        <w:ind w:right="-57"/>
        <w:jc w:val="both"/>
        <w:rPr>
          <w:rFonts w:ascii="Times New Roman" w:eastAsia="Calibri" w:hAnsi="Times New Roman"/>
          <w:sz w:val="24"/>
          <w:szCs w:val="24"/>
          <w:lang w:val="cs-CZ"/>
        </w:rPr>
      </w:pPr>
      <w:r w:rsidRPr="0040180C">
        <w:rPr>
          <w:rFonts w:ascii="Times New Roman" w:eastAsia="Calibri" w:hAnsi="Times New Roman"/>
          <w:sz w:val="24"/>
          <w:szCs w:val="24"/>
          <w:lang w:val="cs-CZ"/>
        </w:rPr>
        <w:t>Pracovní sílu v Olomouckém kraji v roce 2022 tvořilo celkem 307,6 tisíc osob, z toho 299,3 tisíc osob bylo zaměstnáno v národním hospodářství. Ve srovnání s celorepublikovými hodnotami je podíl ekonomicky aktivní populace v Olomouckém kraji mírně podprůměrný</w:t>
      </w:r>
      <w:r w:rsidR="00902F1C" w:rsidRPr="0040180C">
        <w:br/>
      </w:r>
      <w:r w:rsidRPr="0040180C">
        <w:rPr>
          <w:rFonts w:ascii="Times New Roman" w:eastAsia="Calibri" w:hAnsi="Times New Roman"/>
          <w:sz w:val="24"/>
          <w:szCs w:val="24"/>
          <w:lang w:val="cs-CZ"/>
        </w:rPr>
        <w:t xml:space="preserve">a podíl ekonomicky neaktivních osob mírně nadprůměrný. Míra ekonomické aktivity </w:t>
      </w:r>
      <w:r w:rsidRPr="0040180C">
        <w:rPr>
          <w:rFonts w:ascii="Times New Roman" w:eastAsia="Calibri" w:hAnsi="Times New Roman"/>
          <w:sz w:val="24"/>
          <w:szCs w:val="24"/>
          <w:lang w:val="cs-CZ"/>
        </w:rPr>
        <w:lastRenderedPageBreak/>
        <w:t xml:space="preserve">v Olomouckém kraji v roce 2022 činila 58,6 %, což je srovnatelná hodnota jako v Moravskoslezském a Zlínském kraji. V příštích letech se v důsledku demografického vývoje očekává pokles počtu ekonomicky aktivních. Na trh práce budou vstupovat početně méně zastoupené ročníky narozené po roce 2000 a naopak dojde k odchodu silnějších ročníků obyvatel narozených v 60. a 70. letech 20. století. </w:t>
      </w:r>
    </w:p>
    <w:p w14:paraId="3C9290F7" w14:textId="094DDC65" w:rsidR="00902F1C" w:rsidRPr="0040180C" w:rsidRDefault="00902F1C" w:rsidP="00902F1C">
      <w:pPr>
        <w:spacing w:after="0" w:line="288" w:lineRule="auto"/>
        <w:jc w:val="both"/>
        <w:rPr>
          <w:rFonts w:ascii="Times New Roman" w:eastAsia="Calibri" w:hAnsi="Times New Roman"/>
          <w:b/>
          <w:bCs/>
          <w:sz w:val="24"/>
          <w:szCs w:val="24"/>
          <w:lang w:val="cs-CZ" w:bidi="ar-SA"/>
        </w:rPr>
      </w:pPr>
      <w:bookmarkStart w:id="21" w:name="_Toc141616722"/>
      <w:r w:rsidRPr="0040180C">
        <w:rPr>
          <w:rFonts w:ascii="Times New Roman" w:eastAsia="Calibri" w:hAnsi="Times New Roman"/>
          <w:b/>
          <w:bCs/>
          <w:sz w:val="24"/>
          <w:szCs w:val="24"/>
          <w:lang w:val="cs-CZ" w:bidi="ar-SA"/>
        </w:rPr>
        <w:t xml:space="preserve">Tab.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Tab.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4</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Obyvatelstvo podle ekonomické aktivity v Olomouckém kraji a ČR (2022, v tis.)</w:t>
      </w:r>
      <w:bookmarkEnd w:id="21"/>
    </w:p>
    <w:tbl>
      <w:tblPr>
        <w:tblStyle w:val="Mkatabulky"/>
        <w:tblW w:w="9067" w:type="dxa"/>
        <w:tblLook w:val="04A0" w:firstRow="1" w:lastRow="0" w:firstColumn="1" w:lastColumn="0" w:noHBand="0" w:noVBand="1"/>
      </w:tblPr>
      <w:tblGrid>
        <w:gridCol w:w="3061"/>
        <w:gridCol w:w="1558"/>
        <w:gridCol w:w="1472"/>
        <w:gridCol w:w="1559"/>
        <w:gridCol w:w="1417"/>
      </w:tblGrid>
      <w:tr w:rsidR="00902F1C" w:rsidRPr="0040180C" w14:paraId="3F47AF7D" w14:textId="77777777" w:rsidTr="00B82686">
        <w:trPr>
          <w:trHeight w:val="369"/>
        </w:trPr>
        <w:tc>
          <w:tcPr>
            <w:tcW w:w="3061" w:type="dxa"/>
            <w:vMerge w:val="restart"/>
            <w:shd w:val="clear" w:color="auto" w:fill="DAEEF3" w:themeFill="accent5" w:themeFillTint="33"/>
          </w:tcPr>
          <w:p w14:paraId="5DD0396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
        </w:tc>
        <w:tc>
          <w:tcPr>
            <w:tcW w:w="3030" w:type="dxa"/>
            <w:gridSpan w:val="2"/>
            <w:shd w:val="clear" w:color="auto" w:fill="DAEEF3" w:themeFill="accent5" w:themeFillTint="33"/>
            <w:vAlign w:val="center"/>
          </w:tcPr>
          <w:p w14:paraId="1837374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Olomoucký kraj</w:t>
            </w:r>
          </w:p>
        </w:tc>
        <w:tc>
          <w:tcPr>
            <w:tcW w:w="2976" w:type="dxa"/>
            <w:gridSpan w:val="2"/>
            <w:shd w:val="clear" w:color="auto" w:fill="DAEEF3" w:themeFill="accent5" w:themeFillTint="33"/>
            <w:vAlign w:val="center"/>
          </w:tcPr>
          <w:p w14:paraId="1950793C"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Česká republika</w:t>
            </w:r>
          </w:p>
        </w:tc>
      </w:tr>
      <w:tr w:rsidR="00902F1C" w:rsidRPr="0040180C" w14:paraId="5E4737D2" w14:textId="77777777" w:rsidTr="00B82686">
        <w:trPr>
          <w:trHeight w:val="369"/>
        </w:trPr>
        <w:tc>
          <w:tcPr>
            <w:tcW w:w="3061" w:type="dxa"/>
            <w:vMerge/>
            <w:shd w:val="clear" w:color="auto" w:fill="DAEEF3" w:themeFill="accent5" w:themeFillTint="33"/>
          </w:tcPr>
          <w:p w14:paraId="3C242D32"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
        </w:tc>
        <w:tc>
          <w:tcPr>
            <w:tcW w:w="1558" w:type="dxa"/>
            <w:shd w:val="clear" w:color="auto" w:fill="DAEEF3" w:themeFill="accent5" w:themeFillTint="33"/>
            <w:vAlign w:val="center"/>
          </w:tcPr>
          <w:p w14:paraId="52E6A86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472" w:type="dxa"/>
            <w:shd w:val="clear" w:color="auto" w:fill="DAEEF3" w:themeFill="accent5" w:themeFillTint="33"/>
            <w:vAlign w:val="center"/>
          </w:tcPr>
          <w:p w14:paraId="75D6B3E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c>
          <w:tcPr>
            <w:tcW w:w="1559" w:type="dxa"/>
            <w:shd w:val="clear" w:color="auto" w:fill="DAEEF3" w:themeFill="accent5" w:themeFillTint="33"/>
            <w:vAlign w:val="center"/>
          </w:tcPr>
          <w:p w14:paraId="48C0B23C"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417" w:type="dxa"/>
            <w:shd w:val="clear" w:color="auto" w:fill="DAEEF3" w:themeFill="accent5" w:themeFillTint="33"/>
            <w:vAlign w:val="center"/>
          </w:tcPr>
          <w:p w14:paraId="23827174"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r>
      <w:tr w:rsidR="00902F1C" w:rsidRPr="0040180C" w14:paraId="20EC3577" w14:textId="77777777" w:rsidTr="00B82686">
        <w:tblPrEx>
          <w:tblCellMar>
            <w:left w:w="70" w:type="dxa"/>
            <w:right w:w="70" w:type="dxa"/>
          </w:tblCellMar>
        </w:tblPrEx>
        <w:trPr>
          <w:trHeight w:val="324"/>
        </w:trPr>
        <w:tc>
          <w:tcPr>
            <w:tcW w:w="3061" w:type="dxa"/>
            <w:shd w:val="clear" w:color="auto" w:fill="DAEEF3" w:themeFill="accent5" w:themeFillTint="33"/>
            <w:vAlign w:val="center"/>
          </w:tcPr>
          <w:p w14:paraId="6D355478" w14:textId="77777777" w:rsidR="00902F1C" w:rsidRPr="0040180C" w:rsidRDefault="00902F1C" w:rsidP="00B82686">
            <w:pPr>
              <w:spacing w:after="0" w:line="288" w:lineRule="auto"/>
              <w:rPr>
                <w:rFonts w:ascii="Times New Roman" w:hAnsi="Times New Roman"/>
                <w:b/>
                <w:color w:val="000000"/>
                <w:sz w:val="20"/>
                <w:szCs w:val="20"/>
                <w:lang w:val="cs-CZ"/>
              </w:rPr>
            </w:pPr>
            <w:r w:rsidRPr="0040180C">
              <w:rPr>
                <w:rFonts w:ascii="Times New Roman" w:hAnsi="Times New Roman"/>
                <w:b/>
                <w:color w:val="000000"/>
                <w:sz w:val="20"/>
                <w:szCs w:val="20"/>
                <w:lang w:val="cs-CZ"/>
              </w:rPr>
              <w:t>Obyvatelstvo ve věku 15 a více let</w:t>
            </w:r>
          </w:p>
        </w:tc>
        <w:tc>
          <w:tcPr>
            <w:tcW w:w="1558" w:type="dxa"/>
            <w:vAlign w:val="center"/>
          </w:tcPr>
          <w:p w14:paraId="31F66FFD" w14:textId="77777777" w:rsidR="00902F1C" w:rsidRPr="0040180C" w:rsidRDefault="00902F1C" w:rsidP="00B82686">
            <w:pPr>
              <w:spacing w:after="0" w:line="288" w:lineRule="auto"/>
              <w:jc w:val="center"/>
              <w:rPr>
                <w:rFonts w:ascii="Times New Roman" w:hAnsi="Times New Roman"/>
                <w:b/>
                <w:color w:val="000000"/>
                <w:sz w:val="20"/>
                <w:szCs w:val="20"/>
                <w:lang w:val="cs-CZ"/>
              </w:rPr>
            </w:pPr>
            <w:r w:rsidRPr="0040180C">
              <w:rPr>
                <w:rFonts w:ascii="Times New Roman" w:hAnsi="Times New Roman"/>
                <w:b/>
                <w:color w:val="000000"/>
                <w:sz w:val="20"/>
                <w:szCs w:val="20"/>
                <w:lang w:val="cs-CZ"/>
              </w:rPr>
              <w:t>524,9</w:t>
            </w:r>
          </w:p>
        </w:tc>
        <w:tc>
          <w:tcPr>
            <w:tcW w:w="1472" w:type="dxa"/>
            <w:vAlign w:val="center"/>
          </w:tcPr>
          <w:p w14:paraId="56330211"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100,0 %</w:t>
            </w:r>
          </w:p>
        </w:tc>
        <w:tc>
          <w:tcPr>
            <w:tcW w:w="1559" w:type="dxa"/>
            <w:vAlign w:val="center"/>
          </w:tcPr>
          <w:p w14:paraId="7DE3391D" w14:textId="77777777" w:rsidR="00902F1C" w:rsidRPr="0040180C" w:rsidRDefault="00902F1C" w:rsidP="00B82686">
            <w:pPr>
              <w:spacing w:after="0" w:line="288" w:lineRule="auto"/>
              <w:jc w:val="center"/>
              <w:rPr>
                <w:rFonts w:ascii="Times New Roman" w:hAnsi="Times New Roman"/>
                <w:b/>
                <w:color w:val="000000"/>
                <w:sz w:val="20"/>
                <w:szCs w:val="20"/>
                <w:lang w:val="cs-CZ" w:bidi="ar-SA"/>
              </w:rPr>
            </w:pPr>
            <w:r w:rsidRPr="0040180C">
              <w:rPr>
                <w:rFonts w:ascii="Times New Roman" w:hAnsi="Times New Roman"/>
                <w:b/>
                <w:color w:val="000000"/>
                <w:sz w:val="20"/>
                <w:szCs w:val="20"/>
                <w:lang w:val="cs-CZ"/>
              </w:rPr>
              <w:t>8 835,0</w:t>
            </w:r>
          </w:p>
        </w:tc>
        <w:tc>
          <w:tcPr>
            <w:tcW w:w="1417" w:type="dxa"/>
            <w:vAlign w:val="center"/>
          </w:tcPr>
          <w:p w14:paraId="1112FFCE"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100,0 %</w:t>
            </w:r>
          </w:p>
        </w:tc>
      </w:tr>
      <w:tr w:rsidR="00902F1C" w:rsidRPr="0040180C" w14:paraId="3BF96692" w14:textId="77777777" w:rsidTr="00B82686">
        <w:tblPrEx>
          <w:tblCellMar>
            <w:left w:w="70" w:type="dxa"/>
            <w:right w:w="70" w:type="dxa"/>
          </w:tblCellMar>
        </w:tblPrEx>
        <w:trPr>
          <w:trHeight w:val="324"/>
        </w:trPr>
        <w:tc>
          <w:tcPr>
            <w:tcW w:w="3061" w:type="dxa"/>
            <w:shd w:val="clear" w:color="auto" w:fill="DAEEF3" w:themeFill="accent5" w:themeFillTint="33"/>
            <w:vAlign w:val="center"/>
          </w:tcPr>
          <w:p w14:paraId="20CBCF7A" w14:textId="77777777" w:rsidR="00902F1C" w:rsidRPr="0040180C" w:rsidRDefault="00902F1C" w:rsidP="00B82686">
            <w:pPr>
              <w:spacing w:after="0" w:line="288" w:lineRule="auto"/>
              <w:rPr>
                <w:rFonts w:ascii="Times New Roman" w:hAnsi="Times New Roman"/>
                <w:b/>
                <w:color w:val="000000"/>
                <w:sz w:val="20"/>
                <w:szCs w:val="20"/>
                <w:lang w:val="cs-CZ"/>
              </w:rPr>
            </w:pPr>
            <w:r w:rsidRPr="0040180C">
              <w:rPr>
                <w:rFonts w:ascii="Times New Roman" w:hAnsi="Times New Roman"/>
                <w:b/>
                <w:color w:val="000000"/>
                <w:sz w:val="20"/>
                <w:szCs w:val="20"/>
                <w:lang w:val="cs-CZ"/>
              </w:rPr>
              <w:t>v tom:</w:t>
            </w:r>
          </w:p>
        </w:tc>
        <w:tc>
          <w:tcPr>
            <w:tcW w:w="6006" w:type="dxa"/>
            <w:gridSpan w:val="4"/>
            <w:vAlign w:val="center"/>
          </w:tcPr>
          <w:p w14:paraId="45E34C78" w14:textId="77777777" w:rsidR="00902F1C" w:rsidRPr="0040180C" w:rsidRDefault="00902F1C" w:rsidP="00B82686">
            <w:pPr>
              <w:spacing w:after="0" w:line="288" w:lineRule="auto"/>
              <w:jc w:val="center"/>
              <w:rPr>
                <w:rFonts w:ascii="Times New Roman" w:hAnsi="Times New Roman"/>
                <w:i/>
                <w:color w:val="000000"/>
                <w:sz w:val="20"/>
                <w:szCs w:val="20"/>
                <w:lang w:val="cs-CZ"/>
              </w:rPr>
            </w:pPr>
          </w:p>
        </w:tc>
      </w:tr>
      <w:tr w:rsidR="00902F1C" w:rsidRPr="0040180C" w14:paraId="4D89DFBB" w14:textId="77777777" w:rsidTr="00B82686">
        <w:trPr>
          <w:trHeight w:val="324"/>
        </w:trPr>
        <w:tc>
          <w:tcPr>
            <w:tcW w:w="3061" w:type="dxa"/>
            <w:shd w:val="clear" w:color="auto" w:fill="DAEEF3" w:themeFill="accent5" w:themeFillTint="33"/>
            <w:vAlign w:val="center"/>
          </w:tcPr>
          <w:p w14:paraId="69E0B3BF" w14:textId="77777777" w:rsidR="00902F1C" w:rsidRPr="0040180C" w:rsidRDefault="00902F1C" w:rsidP="00B82686">
            <w:pPr>
              <w:spacing w:after="0" w:line="288" w:lineRule="auto"/>
              <w:ind w:left="113"/>
              <w:rPr>
                <w:rFonts w:ascii="Times New Roman" w:eastAsia="Calibri" w:hAnsi="Times New Roman"/>
                <w:b/>
                <w:bCs/>
                <w:sz w:val="20"/>
                <w:szCs w:val="20"/>
                <w:lang w:val="cs-CZ" w:bidi="ar-SA"/>
              </w:rPr>
            </w:pPr>
            <w:r w:rsidRPr="0040180C">
              <w:rPr>
                <w:rFonts w:ascii="Times New Roman" w:hAnsi="Times New Roman"/>
                <w:b/>
                <w:color w:val="000000"/>
                <w:sz w:val="20"/>
                <w:szCs w:val="20"/>
                <w:lang w:val="cs-CZ"/>
              </w:rPr>
              <w:t>ekonomicky aktivní populace 15 a více let (pracovní síla)</w:t>
            </w:r>
          </w:p>
        </w:tc>
        <w:tc>
          <w:tcPr>
            <w:tcW w:w="1558" w:type="dxa"/>
            <w:vAlign w:val="center"/>
          </w:tcPr>
          <w:p w14:paraId="6C5C95E1"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color w:val="000000"/>
                <w:sz w:val="20"/>
                <w:szCs w:val="20"/>
                <w:lang w:val="cs-CZ"/>
              </w:rPr>
              <w:t>307,6</w:t>
            </w:r>
          </w:p>
        </w:tc>
        <w:tc>
          <w:tcPr>
            <w:tcW w:w="1472" w:type="dxa"/>
            <w:shd w:val="clear" w:color="auto" w:fill="F2DBDB" w:themeFill="accent2" w:themeFillTint="33"/>
            <w:vAlign w:val="center"/>
          </w:tcPr>
          <w:p w14:paraId="36EEBD5E"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58,6 %</w:t>
            </w:r>
          </w:p>
        </w:tc>
        <w:tc>
          <w:tcPr>
            <w:tcW w:w="1559" w:type="dxa"/>
            <w:vAlign w:val="center"/>
          </w:tcPr>
          <w:p w14:paraId="7FE396E3" w14:textId="77777777" w:rsidR="00902F1C" w:rsidRPr="0040180C" w:rsidRDefault="00902F1C" w:rsidP="00B82686">
            <w:pPr>
              <w:spacing w:after="0" w:line="288" w:lineRule="auto"/>
              <w:jc w:val="center"/>
              <w:rPr>
                <w:rFonts w:ascii="Times New Roman" w:hAnsi="Times New Roman"/>
                <w:b/>
                <w:color w:val="000000"/>
                <w:sz w:val="20"/>
                <w:szCs w:val="20"/>
                <w:lang w:val="cs-CZ"/>
              </w:rPr>
            </w:pPr>
            <w:r w:rsidRPr="0040180C">
              <w:rPr>
                <w:rFonts w:ascii="Times New Roman" w:hAnsi="Times New Roman"/>
                <w:b/>
                <w:color w:val="000000"/>
                <w:sz w:val="20"/>
                <w:szCs w:val="20"/>
                <w:lang w:val="cs-CZ"/>
              </w:rPr>
              <w:t>5 311,7</w:t>
            </w:r>
          </w:p>
        </w:tc>
        <w:tc>
          <w:tcPr>
            <w:tcW w:w="1417" w:type="dxa"/>
            <w:shd w:val="clear" w:color="auto" w:fill="CCFFCC"/>
            <w:vAlign w:val="center"/>
          </w:tcPr>
          <w:p w14:paraId="59207734"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60,1 %</w:t>
            </w:r>
          </w:p>
        </w:tc>
      </w:tr>
      <w:tr w:rsidR="00902F1C" w:rsidRPr="0040180C" w14:paraId="0438D183" w14:textId="77777777" w:rsidTr="00B82686">
        <w:trPr>
          <w:trHeight w:val="324"/>
        </w:trPr>
        <w:tc>
          <w:tcPr>
            <w:tcW w:w="3061" w:type="dxa"/>
            <w:shd w:val="clear" w:color="auto" w:fill="DAEEF3" w:themeFill="accent5" w:themeFillTint="33"/>
            <w:vAlign w:val="center"/>
          </w:tcPr>
          <w:p w14:paraId="3D58DA9B" w14:textId="77777777" w:rsidR="00902F1C" w:rsidRPr="0040180C" w:rsidRDefault="00902F1C" w:rsidP="00B82686">
            <w:pPr>
              <w:spacing w:after="0" w:line="288" w:lineRule="auto"/>
              <w:ind w:left="113"/>
              <w:rPr>
                <w:rFonts w:ascii="Times New Roman" w:eastAsia="Calibri" w:hAnsi="Times New Roman"/>
                <w:b/>
                <w:bCs/>
                <w:sz w:val="20"/>
                <w:szCs w:val="20"/>
                <w:lang w:val="cs-CZ" w:bidi="ar-SA"/>
              </w:rPr>
            </w:pPr>
            <w:r w:rsidRPr="0040180C">
              <w:rPr>
                <w:rFonts w:ascii="Times New Roman" w:hAnsi="Times New Roman"/>
                <w:sz w:val="20"/>
                <w:szCs w:val="20"/>
                <w:lang w:val="cs-CZ"/>
              </w:rPr>
              <w:t>v tom:</w:t>
            </w:r>
          </w:p>
        </w:tc>
        <w:tc>
          <w:tcPr>
            <w:tcW w:w="1558" w:type="dxa"/>
            <w:vAlign w:val="center"/>
          </w:tcPr>
          <w:p w14:paraId="14C745B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
        </w:tc>
        <w:tc>
          <w:tcPr>
            <w:tcW w:w="1472" w:type="dxa"/>
            <w:vAlign w:val="center"/>
          </w:tcPr>
          <w:p w14:paraId="3BC9B241" w14:textId="77777777" w:rsidR="00902F1C" w:rsidRPr="0040180C" w:rsidRDefault="00902F1C" w:rsidP="00B82686">
            <w:pPr>
              <w:spacing w:after="0" w:line="288" w:lineRule="auto"/>
              <w:jc w:val="center"/>
              <w:rPr>
                <w:rFonts w:ascii="Times New Roman" w:hAnsi="Times New Roman"/>
                <w:color w:val="000000"/>
                <w:sz w:val="20"/>
                <w:szCs w:val="20"/>
                <w:lang w:val="cs-CZ"/>
              </w:rPr>
            </w:pPr>
          </w:p>
        </w:tc>
        <w:tc>
          <w:tcPr>
            <w:tcW w:w="1559" w:type="dxa"/>
            <w:vAlign w:val="center"/>
          </w:tcPr>
          <w:p w14:paraId="43C8335E" w14:textId="77777777" w:rsidR="00902F1C" w:rsidRPr="0040180C" w:rsidRDefault="00902F1C" w:rsidP="00B82686">
            <w:pPr>
              <w:spacing w:after="0" w:line="288" w:lineRule="auto"/>
              <w:jc w:val="center"/>
              <w:rPr>
                <w:rFonts w:ascii="Times New Roman" w:hAnsi="Times New Roman"/>
                <w:color w:val="000000"/>
                <w:sz w:val="20"/>
                <w:szCs w:val="20"/>
                <w:lang w:val="cs-CZ"/>
              </w:rPr>
            </w:pPr>
          </w:p>
        </w:tc>
        <w:tc>
          <w:tcPr>
            <w:tcW w:w="1417" w:type="dxa"/>
            <w:vAlign w:val="center"/>
          </w:tcPr>
          <w:p w14:paraId="7267691F" w14:textId="77777777" w:rsidR="00902F1C" w:rsidRPr="0040180C" w:rsidRDefault="00902F1C" w:rsidP="00B82686">
            <w:pPr>
              <w:spacing w:after="0" w:line="288" w:lineRule="auto"/>
              <w:jc w:val="center"/>
              <w:rPr>
                <w:rFonts w:ascii="Times New Roman" w:hAnsi="Times New Roman"/>
                <w:color w:val="000000"/>
                <w:sz w:val="20"/>
                <w:szCs w:val="20"/>
                <w:lang w:val="cs-CZ"/>
              </w:rPr>
            </w:pPr>
          </w:p>
        </w:tc>
      </w:tr>
      <w:tr w:rsidR="00902F1C" w:rsidRPr="0040180C" w14:paraId="25FDB92F" w14:textId="77777777" w:rsidTr="00B82686">
        <w:trPr>
          <w:trHeight w:val="324"/>
        </w:trPr>
        <w:tc>
          <w:tcPr>
            <w:tcW w:w="3061" w:type="dxa"/>
            <w:shd w:val="clear" w:color="auto" w:fill="DAEEF3" w:themeFill="accent5" w:themeFillTint="33"/>
            <w:vAlign w:val="center"/>
          </w:tcPr>
          <w:p w14:paraId="12CA3CD3" w14:textId="77777777" w:rsidR="00902F1C" w:rsidRPr="0040180C" w:rsidRDefault="00902F1C" w:rsidP="00B82686">
            <w:pPr>
              <w:spacing w:after="0" w:line="288" w:lineRule="auto"/>
              <w:ind w:left="227"/>
              <w:rPr>
                <w:rFonts w:ascii="Times New Roman" w:eastAsia="Calibri" w:hAnsi="Times New Roman"/>
                <w:b/>
                <w:bCs/>
                <w:sz w:val="20"/>
                <w:szCs w:val="20"/>
                <w:lang w:val="cs-CZ" w:bidi="ar-SA"/>
              </w:rPr>
            </w:pPr>
            <w:r w:rsidRPr="0040180C">
              <w:rPr>
                <w:rFonts w:ascii="Times New Roman" w:hAnsi="Times New Roman"/>
                <w:sz w:val="20"/>
                <w:szCs w:val="20"/>
                <w:lang w:val="cs-CZ"/>
              </w:rPr>
              <w:t>zaměstnaní v NH</w:t>
            </w:r>
          </w:p>
        </w:tc>
        <w:tc>
          <w:tcPr>
            <w:tcW w:w="1558" w:type="dxa"/>
            <w:vAlign w:val="center"/>
          </w:tcPr>
          <w:p w14:paraId="738C20E6"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299,3</w:t>
            </w:r>
          </w:p>
        </w:tc>
        <w:tc>
          <w:tcPr>
            <w:tcW w:w="1472" w:type="dxa"/>
            <w:vAlign w:val="center"/>
          </w:tcPr>
          <w:p w14:paraId="61D704E0"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97,3 %</w:t>
            </w:r>
          </w:p>
        </w:tc>
        <w:tc>
          <w:tcPr>
            <w:tcW w:w="1559" w:type="dxa"/>
            <w:vAlign w:val="center"/>
          </w:tcPr>
          <w:p w14:paraId="10E2DFD1"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5 194,4</w:t>
            </w:r>
          </w:p>
        </w:tc>
        <w:tc>
          <w:tcPr>
            <w:tcW w:w="1417" w:type="dxa"/>
            <w:vAlign w:val="center"/>
          </w:tcPr>
          <w:p w14:paraId="6AB1119E"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97,8 %</w:t>
            </w:r>
          </w:p>
        </w:tc>
      </w:tr>
      <w:tr w:rsidR="00902F1C" w:rsidRPr="0040180C" w14:paraId="7F15BC65" w14:textId="77777777" w:rsidTr="00B82686">
        <w:trPr>
          <w:trHeight w:val="324"/>
        </w:trPr>
        <w:tc>
          <w:tcPr>
            <w:tcW w:w="3061" w:type="dxa"/>
            <w:shd w:val="clear" w:color="auto" w:fill="DAEEF3" w:themeFill="accent5" w:themeFillTint="33"/>
            <w:vAlign w:val="center"/>
          </w:tcPr>
          <w:p w14:paraId="11B6114D" w14:textId="77777777" w:rsidR="00902F1C" w:rsidRPr="0040180C" w:rsidRDefault="00902F1C" w:rsidP="00B82686">
            <w:pPr>
              <w:spacing w:after="0" w:line="288" w:lineRule="auto"/>
              <w:ind w:left="227"/>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nezaměstnaní</w:t>
            </w:r>
          </w:p>
        </w:tc>
        <w:tc>
          <w:tcPr>
            <w:tcW w:w="1558" w:type="dxa"/>
            <w:vAlign w:val="center"/>
          </w:tcPr>
          <w:p w14:paraId="10C2668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8,3</w:t>
            </w:r>
          </w:p>
        </w:tc>
        <w:tc>
          <w:tcPr>
            <w:tcW w:w="1472" w:type="dxa"/>
            <w:vAlign w:val="center"/>
          </w:tcPr>
          <w:p w14:paraId="0CE5162D"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2,7 %</w:t>
            </w:r>
          </w:p>
        </w:tc>
        <w:tc>
          <w:tcPr>
            <w:tcW w:w="1559" w:type="dxa"/>
            <w:vAlign w:val="center"/>
          </w:tcPr>
          <w:p w14:paraId="4B9085DA"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117,4</w:t>
            </w:r>
          </w:p>
        </w:tc>
        <w:tc>
          <w:tcPr>
            <w:tcW w:w="1417" w:type="dxa"/>
            <w:vAlign w:val="center"/>
          </w:tcPr>
          <w:p w14:paraId="026BDD4E"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2,2 %</w:t>
            </w:r>
          </w:p>
        </w:tc>
      </w:tr>
      <w:tr w:rsidR="00902F1C" w:rsidRPr="0040180C" w14:paraId="3715768A" w14:textId="77777777" w:rsidTr="00B82686">
        <w:trPr>
          <w:trHeight w:val="324"/>
        </w:trPr>
        <w:tc>
          <w:tcPr>
            <w:tcW w:w="3061" w:type="dxa"/>
            <w:shd w:val="clear" w:color="auto" w:fill="DAEEF3" w:themeFill="accent5" w:themeFillTint="33"/>
            <w:vAlign w:val="center"/>
          </w:tcPr>
          <w:p w14:paraId="7FE95E55" w14:textId="77777777" w:rsidR="00902F1C" w:rsidRPr="0040180C" w:rsidRDefault="00902F1C" w:rsidP="00B82686">
            <w:pPr>
              <w:spacing w:after="0" w:line="288" w:lineRule="auto"/>
              <w:ind w:left="113"/>
              <w:rPr>
                <w:rFonts w:ascii="Times New Roman" w:eastAsia="Calibri" w:hAnsi="Times New Roman"/>
                <w:b/>
                <w:bCs/>
                <w:sz w:val="20"/>
                <w:szCs w:val="20"/>
                <w:lang w:val="cs-CZ" w:bidi="ar-SA"/>
              </w:rPr>
            </w:pPr>
            <w:r w:rsidRPr="0040180C">
              <w:rPr>
                <w:rFonts w:ascii="Times New Roman" w:hAnsi="Times New Roman"/>
                <w:b/>
                <w:color w:val="000000"/>
                <w:sz w:val="20"/>
                <w:szCs w:val="20"/>
                <w:lang w:val="cs-CZ"/>
              </w:rPr>
              <w:t>ekonomicky neaktivní</w:t>
            </w:r>
          </w:p>
        </w:tc>
        <w:tc>
          <w:tcPr>
            <w:tcW w:w="1558" w:type="dxa"/>
            <w:vAlign w:val="center"/>
          </w:tcPr>
          <w:p w14:paraId="36D4EC86"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color w:val="000000"/>
                <w:sz w:val="20"/>
                <w:szCs w:val="20"/>
                <w:lang w:val="cs-CZ"/>
              </w:rPr>
              <w:t>217,3</w:t>
            </w:r>
          </w:p>
        </w:tc>
        <w:tc>
          <w:tcPr>
            <w:tcW w:w="1472" w:type="dxa"/>
            <w:shd w:val="clear" w:color="auto" w:fill="CCFFCC"/>
            <w:vAlign w:val="center"/>
          </w:tcPr>
          <w:p w14:paraId="21829E15"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41,4 %</w:t>
            </w:r>
          </w:p>
        </w:tc>
        <w:tc>
          <w:tcPr>
            <w:tcW w:w="1559" w:type="dxa"/>
            <w:vAlign w:val="center"/>
          </w:tcPr>
          <w:p w14:paraId="2AF75775" w14:textId="77777777" w:rsidR="00902F1C" w:rsidRPr="0040180C" w:rsidRDefault="00902F1C" w:rsidP="00B82686">
            <w:pPr>
              <w:spacing w:after="0" w:line="288" w:lineRule="auto"/>
              <w:jc w:val="center"/>
              <w:rPr>
                <w:rFonts w:ascii="Times New Roman" w:hAnsi="Times New Roman"/>
                <w:b/>
                <w:color w:val="000000"/>
                <w:sz w:val="20"/>
                <w:szCs w:val="20"/>
                <w:lang w:val="cs-CZ"/>
              </w:rPr>
            </w:pPr>
            <w:r w:rsidRPr="0040180C">
              <w:rPr>
                <w:rFonts w:ascii="Times New Roman" w:hAnsi="Times New Roman"/>
                <w:b/>
                <w:color w:val="000000"/>
                <w:sz w:val="20"/>
                <w:szCs w:val="20"/>
                <w:lang w:val="cs-CZ"/>
              </w:rPr>
              <w:t>3 523,3</w:t>
            </w:r>
          </w:p>
        </w:tc>
        <w:tc>
          <w:tcPr>
            <w:tcW w:w="1417" w:type="dxa"/>
            <w:shd w:val="clear" w:color="auto" w:fill="F2DBDB" w:themeFill="accent2" w:themeFillTint="33"/>
            <w:vAlign w:val="center"/>
          </w:tcPr>
          <w:p w14:paraId="6DE2F672" w14:textId="77777777" w:rsidR="00902F1C" w:rsidRPr="0040180C" w:rsidRDefault="00902F1C" w:rsidP="00B82686">
            <w:pPr>
              <w:spacing w:after="0" w:line="288" w:lineRule="auto"/>
              <w:jc w:val="center"/>
              <w:rPr>
                <w:rFonts w:ascii="Times New Roman" w:hAnsi="Times New Roman"/>
                <w:b/>
                <w:i/>
                <w:color w:val="000000"/>
                <w:sz w:val="20"/>
                <w:szCs w:val="20"/>
                <w:lang w:val="cs-CZ"/>
              </w:rPr>
            </w:pPr>
            <w:r w:rsidRPr="0040180C">
              <w:rPr>
                <w:rFonts w:ascii="Times New Roman" w:hAnsi="Times New Roman"/>
                <w:b/>
                <w:i/>
                <w:color w:val="000000"/>
                <w:sz w:val="20"/>
                <w:szCs w:val="20"/>
                <w:lang w:val="cs-CZ"/>
              </w:rPr>
              <w:t>39,9 %</w:t>
            </w:r>
          </w:p>
        </w:tc>
      </w:tr>
    </w:tbl>
    <w:p w14:paraId="4D71612D" w14:textId="77777777" w:rsidR="00902F1C" w:rsidRPr="0040180C" w:rsidRDefault="00902F1C" w:rsidP="00902F1C">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11A9DB69" w14:textId="40B1928D" w:rsidR="00902F1C" w:rsidRPr="0040180C" w:rsidRDefault="031701A2" w:rsidP="302A6D03">
      <w:pPr>
        <w:spacing w:before="160" w:after="160" w:line="288" w:lineRule="auto"/>
        <w:jc w:val="both"/>
        <w:rPr>
          <w:rFonts w:ascii="Times New Roman" w:eastAsia="Calibri" w:hAnsi="Times New Roman"/>
          <w:i/>
          <w:iCs/>
          <w:sz w:val="24"/>
          <w:szCs w:val="24"/>
          <w:lang w:val="cs-CZ" w:bidi="ar-SA"/>
        </w:rPr>
      </w:pPr>
      <w:r w:rsidRPr="0040180C">
        <w:rPr>
          <w:rFonts w:ascii="Times New Roman" w:eastAsia="Calibri" w:hAnsi="Times New Roman"/>
          <w:sz w:val="24"/>
          <w:szCs w:val="24"/>
          <w:lang w:val="cs-CZ"/>
        </w:rPr>
        <w:t>Zhruba polovina všech zaměstnaných pracuje v Olomouckém kraji na pozicích technických a odborných pracovníků, řemeslníků a opravářů a obsluhy strojů a zařízení, montérů.</w:t>
      </w:r>
      <w:r w:rsidR="00902F1C" w:rsidRPr="0040180C">
        <w:br/>
      </w:r>
      <w:r w:rsidRPr="0040180C">
        <w:rPr>
          <w:rFonts w:ascii="Times New Roman" w:eastAsia="Calibri" w:hAnsi="Times New Roman"/>
          <w:sz w:val="24"/>
          <w:szCs w:val="24"/>
          <w:lang w:val="cs-CZ"/>
        </w:rPr>
        <w:t>Ve srovnání s ČR jsou v kraji nadprůměrně zastoupeny osoby pracující</w:t>
      </w:r>
      <w:r w:rsidR="00246F14" w:rsidRPr="0040180C">
        <w:rPr>
          <w:rFonts w:ascii="Times New Roman" w:eastAsia="Calibri" w:hAnsi="Times New Roman"/>
          <w:sz w:val="24"/>
          <w:szCs w:val="24"/>
          <w:lang w:val="cs-CZ"/>
        </w:rPr>
        <w:t xml:space="preserve"> jako</w:t>
      </w:r>
      <w:r w:rsidRPr="0040180C">
        <w:rPr>
          <w:rFonts w:ascii="Times New Roman" w:eastAsia="Calibri" w:hAnsi="Times New Roman"/>
          <w:sz w:val="24"/>
          <w:szCs w:val="24"/>
          <w:lang w:val="cs-CZ"/>
        </w:rPr>
        <w:t xml:space="preserve"> řemeslníci </w:t>
      </w:r>
      <w:r w:rsidR="00EA3375">
        <w:rPr>
          <w:rFonts w:ascii="Times New Roman" w:eastAsia="Calibri" w:hAnsi="Times New Roman"/>
          <w:sz w:val="24"/>
          <w:szCs w:val="24"/>
          <w:lang w:val="cs-CZ"/>
        </w:rPr>
        <w:br/>
      </w:r>
      <w:r w:rsidRPr="0040180C">
        <w:rPr>
          <w:rFonts w:ascii="Times New Roman" w:eastAsia="Calibri" w:hAnsi="Times New Roman"/>
          <w:sz w:val="24"/>
          <w:szCs w:val="24"/>
          <w:lang w:val="cs-CZ"/>
        </w:rPr>
        <w:t>a opraváři. Naopak podprůměrný podíl na zaměstnaných zde mají specialisté.</w:t>
      </w:r>
    </w:p>
    <w:p w14:paraId="3C52F960" w14:textId="77500343" w:rsidR="00902F1C" w:rsidRPr="0040180C" w:rsidRDefault="00902F1C" w:rsidP="00902F1C">
      <w:pPr>
        <w:spacing w:after="0" w:line="240" w:lineRule="auto"/>
        <w:jc w:val="both"/>
        <w:rPr>
          <w:rFonts w:ascii="Times New Roman" w:eastAsia="Calibri" w:hAnsi="Times New Roman"/>
          <w:b/>
          <w:bCs/>
          <w:sz w:val="24"/>
          <w:szCs w:val="24"/>
          <w:lang w:val="cs-CZ" w:bidi="ar-SA"/>
        </w:rPr>
      </w:pPr>
      <w:bookmarkStart w:id="22" w:name="_Toc141616723"/>
      <w:r w:rsidRPr="0040180C">
        <w:rPr>
          <w:rFonts w:ascii="Times New Roman" w:eastAsia="Calibri" w:hAnsi="Times New Roman"/>
          <w:b/>
          <w:bCs/>
          <w:sz w:val="24"/>
          <w:szCs w:val="24"/>
          <w:lang w:val="cs-CZ" w:bidi="ar-SA"/>
        </w:rPr>
        <w:t xml:space="preserve">Tab.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Tab.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5</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xml:space="preserve">: Zaměstnaní v národním hospodářství podle klasifikace zaměstnání CZ-ISCO </w:t>
      </w:r>
      <w:r w:rsidR="00EA3375">
        <w:rPr>
          <w:rFonts w:ascii="Times New Roman" w:eastAsia="Calibri" w:hAnsi="Times New Roman"/>
          <w:b/>
          <w:bCs/>
          <w:sz w:val="24"/>
          <w:szCs w:val="24"/>
          <w:lang w:val="cs-CZ" w:bidi="ar-SA"/>
        </w:rPr>
        <w:br/>
      </w:r>
      <w:r w:rsidRPr="0040180C">
        <w:rPr>
          <w:rFonts w:ascii="Times New Roman" w:eastAsia="Calibri" w:hAnsi="Times New Roman"/>
          <w:b/>
          <w:bCs/>
          <w:sz w:val="24"/>
          <w:szCs w:val="24"/>
          <w:lang w:val="cs-CZ" w:bidi="ar-SA"/>
        </w:rPr>
        <w:t>v Olomouckém kraji a ČR (2022, v tis.)</w:t>
      </w:r>
      <w:bookmarkEnd w:id="22"/>
    </w:p>
    <w:tbl>
      <w:tblPr>
        <w:tblStyle w:val="Mkatabulky"/>
        <w:tblW w:w="9015" w:type="dxa"/>
        <w:tblLook w:val="04A0" w:firstRow="1" w:lastRow="0" w:firstColumn="1" w:lastColumn="0" w:noHBand="0" w:noVBand="1"/>
      </w:tblPr>
      <w:tblGrid>
        <w:gridCol w:w="2972"/>
        <w:gridCol w:w="1280"/>
        <w:gridCol w:w="1588"/>
        <w:gridCol w:w="1587"/>
        <w:gridCol w:w="1588"/>
      </w:tblGrid>
      <w:tr w:rsidR="00902F1C" w:rsidRPr="0040180C" w14:paraId="7FED43AC" w14:textId="77777777" w:rsidTr="00B82686">
        <w:trPr>
          <w:trHeight w:val="369"/>
        </w:trPr>
        <w:tc>
          <w:tcPr>
            <w:tcW w:w="2972" w:type="dxa"/>
            <w:vMerge w:val="restart"/>
            <w:shd w:val="clear" w:color="auto" w:fill="DAEEF3" w:themeFill="accent5" w:themeFillTint="33"/>
          </w:tcPr>
          <w:p w14:paraId="5635B47C" w14:textId="77777777" w:rsidR="00902F1C" w:rsidRPr="0040180C" w:rsidRDefault="00902F1C" w:rsidP="00B82686">
            <w:pPr>
              <w:spacing w:after="0" w:line="288" w:lineRule="auto"/>
              <w:jc w:val="both"/>
              <w:rPr>
                <w:rFonts w:ascii="Times New Roman" w:eastAsia="Calibri" w:hAnsi="Times New Roman"/>
                <w:b/>
                <w:bCs/>
                <w:sz w:val="20"/>
                <w:szCs w:val="20"/>
                <w:lang w:val="cs-CZ" w:bidi="ar-SA"/>
              </w:rPr>
            </w:pPr>
          </w:p>
        </w:tc>
        <w:tc>
          <w:tcPr>
            <w:tcW w:w="2868" w:type="dxa"/>
            <w:gridSpan w:val="2"/>
            <w:shd w:val="clear" w:color="auto" w:fill="DAEEF3" w:themeFill="accent5" w:themeFillTint="33"/>
            <w:vAlign w:val="center"/>
          </w:tcPr>
          <w:p w14:paraId="6559E65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Olomoucký kraj</w:t>
            </w:r>
          </w:p>
        </w:tc>
        <w:tc>
          <w:tcPr>
            <w:tcW w:w="3175" w:type="dxa"/>
            <w:gridSpan w:val="2"/>
            <w:shd w:val="clear" w:color="auto" w:fill="DAEEF3" w:themeFill="accent5" w:themeFillTint="33"/>
            <w:vAlign w:val="center"/>
          </w:tcPr>
          <w:p w14:paraId="44E77E8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Česká republika</w:t>
            </w:r>
          </w:p>
        </w:tc>
      </w:tr>
      <w:tr w:rsidR="00902F1C" w:rsidRPr="0040180C" w14:paraId="01BC50A1" w14:textId="77777777" w:rsidTr="00B82686">
        <w:trPr>
          <w:trHeight w:val="369"/>
        </w:trPr>
        <w:tc>
          <w:tcPr>
            <w:tcW w:w="2972" w:type="dxa"/>
            <w:vMerge/>
            <w:shd w:val="clear" w:color="auto" w:fill="DAEEF3" w:themeFill="accent5" w:themeFillTint="33"/>
          </w:tcPr>
          <w:p w14:paraId="4C4A26C1" w14:textId="77777777" w:rsidR="00902F1C" w:rsidRPr="0040180C" w:rsidRDefault="00902F1C" w:rsidP="00B82686">
            <w:pPr>
              <w:spacing w:after="0" w:line="288" w:lineRule="auto"/>
              <w:jc w:val="both"/>
              <w:rPr>
                <w:rFonts w:ascii="Times New Roman" w:eastAsia="Calibri" w:hAnsi="Times New Roman"/>
                <w:b/>
                <w:bCs/>
                <w:sz w:val="20"/>
                <w:szCs w:val="20"/>
                <w:lang w:val="cs-CZ" w:bidi="ar-SA"/>
              </w:rPr>
            </w:pPr>
          </w:p>
        </w:tc>
        <w:tc>
          <w:tcPr>
            <w:tcW w:w="1280" w:type="dxa"/>
            <w:shd w:val="clear" w:color="auto" w:fill="DAEEF3" w:themeFill="accent5" w:themeFillTint="33"/>
            <w:vAlign w:val="center"/>
          </w:tcPr>
          <w:p w14:paraId="53BD8AF6"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588" w:type="dxa"/>
            <w:shd w:val="clear" w:color="auto" w:fill="DAEEF3" w:themeFill="accent5" w:themeFillTint="33"/>
            <w:vAlign w:val="center"/>
          </w:tcPr>
          <w:p w14:paraId="2988D8D5"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c>
          <w:tcPr>
            <w:tcW w:w="1587" w:type="dxa"/>
            <w:shd w:val="clear" w:color="auto" w:fill="DAEEF3" w:themeFill="accent5" w:themeFillTint="33"/>
            <w:vAlign w:val="center"/>
          </w:tcPr>
          <w:p w14:paraId="01F33894"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588" w:type="dxa"/>
            <w:shd w:val="clear" w:color="auto" w:fill="DAEEF3" w:themeFill="accent5" w:themeFillTint="33"/>
            <w:vAlign w:val="center"/>
          </w:tcPr>
          <w:p w14:paraId="6ACE270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r>
      <w:tr w:rsidR="00902F1C" w:rsidRPr="0040180C" w14:paraId="568213EB" w14:textId="77777777" w:rsidTr="00B82686">
        <w:trPr>
          <w:trHeight w:val="312"/>
        </w:trPr>
        <w:tc>
          <w:tcPr>
            <w:tcW w:w="2972" w:type="dxa"/>
            <w:shd w:val="clear" w:color="auto" w:fill="DAEEF3" w:themeFill="accent5" w:themeFillTint="33"/>
            <w:vAlign w:val="center"/>
          </w:tcPr>
          <w:p w14:paraId="306DD820" w14:textId="77777777" w:rsidR="00902F1C" w:rsidRPr="0040180C" w:rsidRDefault="00902F1C" w:rsidP="00B82686">
            <w:pPr>
              <w:spacing w:after="0" w:line="288" w:lineRule="auto"/>
              <w:rPr>
                <w:rFonts w:ascii="Times New Roman" w:hAnsi="Times New Roman"/>
                <w:b/>
                <w:bCs/>
                <w:color w:val="000000"/>
                <w:sz w:val="20"/>
                <w:szCs w:val="20"/>
                <w:lang w:val="cs-CZ" w:bidi="ar-SA"/>
              </w:rPr>
            </w:pPr>
            <w:r w:rsidRPr="0040180C">
              <w:rPr>
                <w:rFonts w:ascii="Times New Roman" w:hAnsi="Times New Roman"/>
                <w:b/>
                <w:bCs/>
                <w:color w:val="000000"/>
                <w:sz w:val="20"/>
                <w:szCs w:val="20"/>
                <w:lang w:val="cs-CZ"/>
              </w:rPr>
              <w:t>Zaměstnaní celkem</w:t>
            </w:r>
          </w:p>
        </w:tc>
        <w:tc>
          <w:tcPr>
            <w:tcW w:w="1280" w:type="dxa"/>
            <w:vAlign w:val="center"/>
          </w:tcPr>
          <w:p w14:paraId="010920D8" w14:textId="77777777" w:rsidR="00902F1C" w:rsidRPr="0040180C" w:rsidRDefault="00902F1C" w:rsidP="00B82686">
            <w:pPr>
              <w:spacing w:after="0" w:line="288" w:lineRule="auto"/>
              <w:jc w:val="center"/>
              <w:rPr>
                <w:rFonts w:ascii="Times New Roman" w:hAnsi="Times New Roman"/>
                <w:b/>
                <w:bCs/>
                <w:color w:val="000000"/>
                <w:sz w:val="20"/>
                <w:szCs w:val="20"/>
                <w:lang w:val="cs-CZ" w:bidi="ar-SA"/>
              </w:rPr>
            </w:pPr>
            <w:r w:rsidRPr="0040180C">
              <w:rPr>
                <w:rFonts w:ascii="Times New Roman" w:hAnsi="Times New Roman"/>
                <w:b/>
                <w:bCs/>
                <w:color w:val="000000"/>
                <w:sz w:val="20"/>
                <w:szCs w:val="20"/>
              </w:rPr>
              <w:t>299,3</w:t>
            </w:r>
          </w:p>
        </w:tc>
        <w:tc>
          <w:tcPr>
            <w:tcW w:w="1588" w:type="dxa"/>
            <w:vAlign w:val="center"/>
          </w:tcPr>
          <w:p w14:paraId="563DA116"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b/>
                <w:bCs/>
                <w:i/>
                <w:iCs/>
                <w:color w:val="000000"/>
                <w:sz w:val="20"/>
                <w:szCs w:val="20"/>
              </w:rPr>
              <w:t>100 %</w:t>
            </w:r>
          </w:p>
        </w:tc>
        <w:tc>
          <w:tcPr>
            <w:tcW w:w="1587" w:type="dxa"/>
            <w:vAlign w:val="center"/>
          </w:tcPr>
          <w:p w14:paraId="15599FB0" w14:textId="77777777" w:rsidR="00902F1C" w:rsidRPr="0040180C" w:rsidRDefault="00902F1C" w:rsidP="00B82686">
            <w:pPr>
              <w:spacing w:after="0" w:line="288" w:lineRule="auto"/>
              <w:jc w:val="center"/>
              <w:rPr>
                <w:rFonts w:ascii="Times New Roman" w:hAnsi="Times New Roman"/>
                <w:b/>
                <w:bCs/>
                <w:sz w:val="20"/>
                <w:szCs w:val="20"/>
                <w:lang w:val="cs-CZ" w:bidi="ar-SA"/>
              </w:rPr>
            </w:pPr>
            <w:r w:rsidRPr="0040180C">
              <w:rPr>
                <w:rFonts w:ascii="Times New Roman" w:hAnsi="Times New Roman"/>
                <w:b/>
                <w:bCs/>
                <w:color w:val="000000"/>
                <w:sz w:val="20"/>
                <w:szCs w:val="20"/>
              </w:rPr>
              <w:t>5 194,4</w:t>
            </w:r>
          </w:p>
        </w:tc>
        <w:tc>
          <w:tcPr>
            <w:tcW w:w="1588" w:type="dxa"/>
            <w:vAlign w:val="center"/>
          </w:tcPr>
          <w:p w14:paraId="2A4FE7F3"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b/>
                <w:bCs/>
                <w:i/>
                <w:iCs/>
                <w:color w:val="000000"/>
                <w:sz w:val="20"/>
                <w:szCs w:val="20"/>
              </w:rPr>
              <w:t>100 %</w:t>
            </w:r>
          </w:p>
        </w:tc>
      </w:tr>
      <w:tr w:rsidR="00902F1C" w:rsidRPr="0040180C" w14:paraId="4C0BDD95" w14:textId="77777777" w:rsidTr="00B82686">
        <w:trPr>
          <w:trHeight w:val="312"/>
        </w:trPr>
        <w:tc>
          <w:tcPr>
            <w:tcW w:w="2972" w:type="dxa"/>
            <w:shd w:val="clear" w:color="auto" w:fill="DAEEF3" w:themeFill="accent5" w:themeFillTint="33"/>
            <w:vAlign w:val="center"/>
          </w:tcPr>
          <w:p w14:paraId="5742F284"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z toho podle hlavních tříd klasifikace CZ-ISCO</w:t>
            </w:r>
          </w:p>
        </w:tc>
        <w:tc>
          <w:tcPr>
            <w:tcW w:w="6043" w:type="dxa"/>
            <w:gridSpan w:val="4"/>
            <w:vAlign w:val="center"/>
          </w:tcPr>
          <w:p w14:paraId="3E5E8B1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
        </w:tc>
      </w:tr>
      <w:tr w:rsidR="00902F1C" w:rsidRPr="0040180C" w14:paraId="6D1485F3" w14:textId="77777777" w:rsidTr="00B82686">
        <w:trPr>
          <w:trHeight w:val="312"/>
        </w:trPr>
        <w:tc>
          <w:tcPr>
            <w:tcW w:w="2972" w:type="dxa"/>
            <w:shd w:val="clear" w:color="auto" w:fill="DAEEF3" w:themeFill="accent5" w:themeFillTint="33"/>
            <w:vAlign w:val="center"/>
          </w:tcPr>
          <w:p w14:paraId="7E40753E"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Zákonodárci a řídící pracovníci</w:t>
            </w:r>
          </w:p>
        </w:tc>
        <w:tc>
          <w:tcPr>
            <w:tcW w:w="1280" w:type="dxa"/>
            <w:vAlign w:val="center"/>
          </w:tcPr>
          <w:p w14:paraId="09DEBCB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11,8</w:t>
            </w:r>
          </w:p>
        </w:tc>
        <w:tc>
          <w:tcPr>
            <w:tcW w:w="1588" w:type="dxa"/>
            <w:vAlign w:val="center"/>
          </w:tcPr>
          <w:p w14:paraId="40FB8A2F"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4 %</w:t>
            </w:r>
          </w:p>
        </w:tc>
        <w:tc>
          <w:tcPr>
            <w:tcW w:w="1587" w:type="dxa"/>
            <w:vAlign w:val="center"/>
          </w:tcPr>
          <w:p w14:paraId="0CF0F9A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263,2</w:t>
            </w:r>
          </w:p>
        </w:tc>
        <w:tc>
          <w:tcPr>
            <w:tcW w:w="1588" w:type="dxa"/>
            <w:vAlign w:val="center"/>
          </w:tcPr>
          <w:p w14:paraId="13A64793"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5 %</w:t>
            </w:r>
          </w:p>
        </w:tc>
      </w:tr>
      <w:tr w:rsidR="00902F1C" w:rsidRPr="0040180C" w14:paraId="5B3582BE" w14:textId="77777777" w:rsidTr="00B82686">
        <w:trPr>
          <w:trHeight w:val="312"/>
        </w:trPr>
        <w:tc>
          <w:tcPr>
            <w:tcW w:w="2972" w:type="dxa"/>
            <w:shd w:val="clear" w:color="auto" w:fill="DAEEF3" w:themeFill="accent5" w:themeFillTint="33"/>
            <w:vAlign w:val="center"/>
          </w:tcPr>
          <w:p w14:paraId="4763BA48"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Specialisté</w:t>
            </w:r>
          </w:p>
        </w:tc>
        <w:tc>
          <w:tcPr>
            <w:tcW w:w="1280" w:type="dxa"/>
            <w:shd w:val="clear" w:color="auto" w:fill="auto"/>
            <w:vAlign w:val="center"/>
          </w:tcPr>
          <w:p w14:paraId="57EE3180"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49,7</w:t>
            </w:r>
          </w:p>
        </w:tc>
        <w:tc>
          <w:tcPr>
            <w:tcW w:w="1588" w:type="dxa"/>
            <w:shd w:val="clear" w:color="auto" w:fill="auto"/>
            <w:vAlign w:val="center"/>
          </w:tcPr>
          <w:p w14:paraId="67EDD111"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17 %</w:t>
            </w:r>
          </w:p>
        </w:tc>
        <w:tc>
          <w:tcPr>
            <w:tcW w:w="1587" w:type="dxa"/>
            <w:vAlign w:val="center"/>
          </w:tcPr>
          <w:p w14:paraId="297A63A7"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979,6</w:t>
            </w:r>
          </w:p>
        </w:tc>
        <w:tc>
          <w:tcPr>
            <w:tcW w:w="1588" w:type="dxa"/>
            <w:shd w:val="clear" w:color="auto" w:fill="CCFFCC"/>
            <w:vAlign w:val="center"/>
          </w:tcPr>
          <w:p w14:paraId="574DB56A"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19 %</w:t>
            </w:r>
          </w:p>
        </w:tc>
      </w:tr>
      <w:tr w:rsidR="00902F1C" w:rsidRPr="0040180C" w14:paraId="32F7A10F" w14:textId="77777777" w:rsidTr="00B82686">
        <w:trPr>
          <w:trHeight w:val="312"/>
        </w:trPr>
        <w:tc>
          <w:tcPr>
            <w:tcW w:w="2972" w:type="dxa"/>
            <w:shd w:val="clear" w:color="auto" w:fill="DAEEF3" w:themeFill="accent5" w:themeFillTint="33"/>
            <w:vAlign w:val="center"/>
          </w:tcPr>
          <w:p w14:paraId="2EE587B2"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Techničtí a odborní pracovníci</w:t>
            </w:r>
          </w:p>
        </w:tc>
        <w:tc>
          <w:tcPr>
            <w:tcW w:w="1280" w:type="dxa"/>
            <w:shd w:val="clear" w:color="auto" w:fill="auto"/>
            <w:vAlign w:val="center"/>
          </w:tcPr>
          <w:p w14:paraId="369374E2"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45,5</w:t>
            </w:r>
          </w:p>
        </w:tc>
        <w:tc>
          <w:tcPr>
            <w:tcW w:w="1588" w:type="dxa"/>
            <w:vAlign w:val="center"/>
          </w:tcPr>
          <w:p w14:paraId="51F7C4F0"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15 %</w:t>
            </w:r>
          </w:p>
        </w:tc>
        <w:tc>
          <w:tcPr>
            <w:tcW w:w="1587" w:type="dxa"/>
            <w:vAlign w:val="center"/>
          </w:tcPr>
          <w:p w14:paraId="294B05ED"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850,4</w:t>
            </w:r>
          </w:p>
        </w:tc>
        <w:tc>
          <w:tcPr>
            <w:tcW w:w="1588" w:type="dxa"/>
            <w:vAlign w:val="center"/>
          </w:tcPr>
          <w:p w14:paraId="3E2F2DAA"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16 %</w:t>
            </w:r>
          </w:p>
        </w:tc>
      </w:tr>
      <w:tr w:rsidR="00902F1C" w:rsidRPr="0040180C" w14:paraId="6F409B66" w14:textId="77777777" w:rsidTr="00B82686">
        <w:trPr>
          <w:trHeight w:val="312"/>
        </w:trPr>
        <w:tc>
          <w:tcPr>
            <w:tcW w:w="2972" w:type="dxa"/>
            <w:shd w:val="clear" w:color="auto" w:fill="DAEEF3" w:themeFill="accent5" w:themeFillTint="33"/>
            <w:vAlign w:val="center"/>
          </w:tcPr>
          <w:p w14:paraId="60EA8F2B"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Úředníci</w:t>
            </w:r>
          </w:p>
        </w:tc>
        <w:tc>
          <w:tcPr>
            <w:tcW w:w="1280" w:type="dxa"/>
            <w:shd w:val="clear" w:color="auto" w:fill="auto"/>
            <w:vAlign w:val="center"/>
          </w:tcPr>
          <w:p w14:paraId="218352D8"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26,3</w:t>
            </w:r>
          </w:p>
        </w:tc>
        <w:tc>
          <w:tcPr>
            <w:tcW w:w="1588" w:type="dxa"/>
            <w:vAlign w:val="center"/>
          </w:tcPr>
          <w:p w14:paraId="460DE35D"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9 %</w:t>
            </w:r>
          </w:p>
        </w:tc>
        <w:tc>
          <w:tcPr>
            <w:tcW w:w="1587" w:type="dxa"/>
            <w:vAlign w:val="center"/>
          </w:tcPr>
          <w:p w14:paraId="1DD837C9"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452,8</w:t>
            </w:r>
          </w:p>
        </w:tc>
        <w:tc>
          <w:tcPr>
            <w:tcW w:w="1588" w:type="dxa"/>
            <w:vAlign w:val="center"/>
          </w:tcPr>
          <w:p w14:paraId="0AE0DB10"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9 %</w:t>
            </w:r>
          </w:p>
        </w:tc>
      </w:tr>
      <w:tr w:rsidR="00902F1C" w:rsidRPr="0040180C" w14:paraId="53A50B97" w14:textId="77777777" w:rsidTr="00B82686">
        <w:trPr>
          <w:trHeight w:val="312"/>
        </w:trPr>
        <w:tc>
          <w:tcPr>
            <w:tcW w:w="2972" w:type="dxa"/>
            <w:shd w:val="clear" w:color="auto" w:fill="DAEEF3" w:themeFill="accent5" w:themeFillTint="33"/>
            <w:vAlign w:val="center"/>
          </w:tcPr>
          <w:p w14:paraId="1C9686CD"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Pracovníci ve službách a prodeji</w:t>
            </w:r>
          </w:p>
        </w:tc>
        <w:tc>
          <w:tcPr>
            <w:tcW w:w="1280" w:type="dxa"/>
            <w:shd w:val="clear" w:color="auto" w:fill="auto"/>
            <w:vAlign w:val="center"/>
          </w:tcPr>
          <w:p w14:paraId="55BE2BE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45,2</w:t>
            </w:r>
          </w:p>
        </w:tc>
        <w:tc>
          <w:tcPr>
            <w:tcW w:w="1588" w:type="dxa"/>
            <w:vAlign w:val="center"/>
          </w:tcPr>
          <w:p w14:paraId="7BA831E8"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15 %</w:t>
            </w:r>
          </w:p>
        </w:tc>
        <w:tc>
          <w:tcPr>
            <w:tcW w:w="1587" w:type="dxa"/>
            <w:vAlign w:val="center"/>
          </w:tcPr>
          <w:p w14:paraId="7E8F996C"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797,2</w:t>
            </w:r>
          </w:p>
        </w:tc>
        <w:tc>
          <w:tcPr>
            <w:tcW w:w="1588" w:type="dxa"/>
            <w:vAlign w:val="center"/>
          </w:tcPr>
          <w:p w14:paraId="65FDC615"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15 %</w:t>
            </w:r>
          </w:p>
        </w:tc>
      </w:tr>
      <w:tr w:rsidR="00902F1C" w:rsidRPr="0040180C" w14:paraId="0F603127" w14:textId="77777777" w:rsidTr="00B82686">
        <w:trPr>
          <w:trHeight w:val="312"/>
        </w:trPr>
        <w:tc>
          <w:tcPr>
            <w:tcW w:w="2972" w:type="dxa"/>
            <w:shd w:val="clear" w:color="auto" w:fill="DAEEF3" w:themeFill="accent5" w:themeFillTint="33"/>
            <w:vAlign w:val="center"/>
          </w:tcPr>
          <w:p w14:paraId="7DBA7246"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Kvalifikovaní pracovníci v zemědělství, lesnictví a rybářství</w:t>
            </w:r>
          </w:p>
        </w:tc>
        <w:tc>
          <w:tcPr>
            <w:tcW w:w="1280" w:type="dxa"/>
            <w:shd w:val="clear" w:color="auto" w:fill="auto"/>
            <w:vAlign w:val="center"/>
          </w:tcPr>
          <w:p w14:paraId="74BEE02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3,3</w:t>
            </w:r>
          </w:p>
        </w:tc>
        <w:tc>
          <w:tcPr>
            <w:tcW w:w="1588" w:type="dxa"/>
            <w:vAlign w:val="center"/>
          </w:tcPr>
          <w:p w14:paraId="59A99088"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1 %</w:t>
            </w:r>
          </w:p>
        </w:tc>
        <w:tc>
          <w:tcPr>
            <w:tcW w:w="1587" w:type="dxa"/>
            <w:vAlign w:val="center"/>
          </w:tcPr>
          <w:p w14:paraId="591A87F2"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53,9</w:t>
            </w:r>
          </w:p>
        </w:tc>
        <w:tc>
          <w:tcPr>
            <w:tcW w:w="1588" w:type="dxa"/>
            <w:vAlign w:val="center"/>
          </w:tcPr>
          <w:p w14:paraId="69DE473F"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1 %</w:t>
            </w:r>
          </w:p>
        </w:tc>
      </w:tr>
      <w:tr w:rsidR="00902F1C" w:rsidRPr="0040180C" w14:paraId="3A755025" w14:textId="77777777" w:rsidTr="00B82686">
        <w:trPr>
          <w:trHeight w:val="312"/>
        </w:trPr>
        <w:tc>
          <w:tcPr>
            <w:tcW w:w="2972" w:type="dxa"/>
            <w:shd w:val="clear" w:color="auto" w:fill="DAEEF3" w:themeFill="accent5" w:themeFillTint="33"/>
            <w:vAlign w:val="center"/>
          </w:tcPr>
          <w:p w14:paraId="784A62E8" w14:textId="77777777" w:rsidR="00902F1C" w:rsidRPr="0040180C" w:rsidRDefault="00902F1C" w:rsidP="00B82686">
            <w:pPr>
              <w:spacing w:after="0" w:line="288" w:lineRule="auto"/>
              <w:rPr>
                <w:rFonts w:ascii="Times New Roman" w:eastAsia="Calibri" w:hAnsi="Times New Roman"/>
                <w:bCs/>
                <w:sz w:val="20"/>
                <w:szCs w:val="20"/>
                <w:lang w:val="cs-CZ" w:bidi="ar-SA"/>
              </w:rPr>
            </w:pPr>
            <w:r w:rsidRPr="0040180C">
              <w:rPr>
                <w:rFonts w:ascii="Times New Roman" w:hAnsi="Times New Roman"/>
                <w:bCs/>
                <w:color w:val="000000"/>
                <w:sz w:val="20"/>
                <w:szCs w:val="20"/>
                <w:lang w:val="cs-CZ"/>
              </w:rPr>
              <w:t>Řemeslníci a opraváři</w:t>
            </w:r>
          </w:p>
        </w:tc>
        <w:tc>
          <w:tcPr>
            <w:tcW w:w="1280" w:type="dxa"/>
            <w:shd w:val="clear" w:color="auto" w:fill="auto"/>
            <w:vAlign w:val="center"/>
          </w:tcPr>
          <w:p w14:paraId="58C151E5"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52,9</w:t>
            </w:r>
          </w:p>
        </w:tc>
        <w:tc>
          <w:tcPr>
            <w:tcW w:w="1588" w:type="dxa"/>
            <w:shd w:val="clear" w:color="auto" w:fill="CCFFCC"/>
            <w:vAlign w:val="center"/>
          </w:tcPr>
          <w:p w14:paraId="0B6FA286"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18 %</w:t>
            </w:r>
          </w:p>
        </w:tc>
        <w:tc>
          <w:tcPr>
            <w:tcW w:w="1587" w:type="dxa"/>
            <w:vAlign w:val="center"/>
          </w:tcPr>
          <w:p w14:paraId="54BAAA79"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809,2</w:t>
            </w:r>
          </w:p>
        </w:tc>
        <w:tc>
          <w:tcPr>
            <w:tcW w:w="1588" w:type="dxa"/>
            <w:vAlign w:val="center"/>
          </w:tcPr>
          <w:p w14:paraId="182ABBDA"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16 %</w:t>
            </w:r>
          </w:p>
        </w:tc>
      </w:tr>
      <w:tr w:rsidR="00902F1C" w:rsidRPr="0040180C" w14:paraId="786C2323" w14:textId="77777777" w:rsidTr="00B82686">
        <w:trPr>
          <w:trHeight w:val="312"/>
        </w:trPr>
        <w:tc>
          <w:tcPr>
            <w:tcW w:w="2972" w:type="dxa"/>
            <w:shd w:val="clear" w:color="auto" w:fill="DAEEF3" w:themeFill="accent5" w:themeFillTint="33"/>
            <w:vAlign w:val="center"/>
          </w:tcPr>
          <w:p w14:paraId="41906CE4" w14:textId="77777777" w:rsidR="00902F1C" w:rsidRPr="0040180C" w:rsidRDefault="00902F1C" w:rsidP="00B82686">
            <w:pPr>
              <w:spacing w:after="0" w:line="288" w:lineRule="auto"/>
              <w:rPr>
                <w:rFonts w:ascii="Times New Roman" w:hAnsi="Times New Roman"/>
                <w:b/>
                <w:bCs/>
                <w:color w:val="000000"/>
                <w:sz w:val="20"/>
                <w:szCs w:val="20"/>
                <w:lang w:val="cs-CZ"/>
              </w:rPr>
            </w:pPr>
            <w:r w:rsidRPr="0040180C">
              <w:rPr>
                <w:rFonts w:ascii="Times New Roman" w:hAnsi="Times New Roman"/>
                <w:sz w:val="20"/>
                <w:szCs w:val="20"/>
                <w:lang w:val="cs-CZ"/>
              </w:rPr>
              <w:t>Obsluha strojů a zařízení, montéři</w:t>
            </w:r>
          </w:p>
        </w:tc>
        <w:tc>
          <w:tcPr>
            <w:tcW w:w="1280" w:type="dxa"/>
            <w:shd w:val="clear" w:color="auto" w:fill="auto"/>
            <w:vAlign w:val="center"/>
          </w:tcPr>
          <w:p w14:paraId="5CAE2B50"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42,9</w:t>
            </w:r>
          </w:p>
        </w:tc>
        <w:tc>
          <w:tcPr>
            <w:tcW w:w="1588" w:type="dxa"/>
            <w:shd w:val="clear" w:color="auto" w:fill="auto"/>
            <w:vAlign w:val="center"/>
          </w:tcPr>
          <w:p w14:paraId="20C076A7"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14 %</w:t>
            </w:r>
          </w:p>
        </w:tc>
        <w:tc>
          <w:tcPr>
            <w:tcW w:w="1587" w:type="dxa"/>
            <w:shd w:val="clear" w:color="auto" w:fill="auto"/>
            <w:vAlign w:val="center"/>
          </w:tcPr>
          <w:p w14:paraId="1294AF4D"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685,5</w:t>
            </w:r>
          </w:p>
        </w:tc>
        <w:tc>
          <w:tcPr>
            <w:tcW w:w="1588" w:type="dxa"/>
            <w:shd w:val="clear" w:color="auto" w:fill="auto"/>
            <w:vAlign w:val="center"/>
          </w:tcPr>
          <w:p w14:paraId="6D15CD26"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13 %</w:t>
            </w:r>
          </w:p>
        </w:tc>
      </w:tr>
      <w:tr w:rsidR="00902F1C" w:rsidRPr="0040180C" w14:paraId="5D496867" w14:textId="77777777" w:rsidTr="00B82686">
        <w:trPr>
          <w:trHeight w:val="312"/>
        </w:trPr>
        <w:tc>
          <w:tcPr>
            <w:tcW w:w="2972" w:type="dxa"/>
            <w:shd w:val="clear" w:color="auto" w:fill="DAEEF3" w:themeFill="accent5" w:themeFillTint="33"/>
            <w:vAlign w:val="center"/>
          </w:tcPr>
          <w:p w14:paraId="678CEB20" w14:textId="77777777" w:rsidR="00902F1C" w:rsidRPr="0040180C" w:rsidRDefault="00902F1C" w:rsidP="00B82686">
            <w:pPr>
              <w:spacing w:after="0" w:line="288" w:lineRule="auto"/>
              <w:rPr>
                <w:rFonts w:ascii="Times New Roman" w:hAnsi="Times New Roman"/>
                <w:b/>
                <w:bCs/>
                <w:color w:val="000000"/>
                <w:sz w:val="20"/>
                <w:szCs w:val="20"/>
                <w:lang w:val="cs-CZ"/>
              </w:rPr>
            </w:pPr>
            <w:r w:rsidRPr="0040180C">
              <w:rPr>
                <w:rFonts w:ascii="Times New Roman" w:hAnsi="Times New Roman"/>
                <w:sz w:val="20"/>
                <w:szCs w:val="20"/>
                <w:lang w:val="cs-CZ"/>
              </w:rPr>
              <w:t>Pomocní a nekvalifikovaní pracovníci</w:t>
            </w:r>
          </w:p>
        </w:tc>
        <w:tc>
          <w:tcPr>
            <w:tcW w:w="1280" w:type="dxa"/>
            <w:vAlign w:val="center"/>
          </w:tcPr>
          <w:p w14:paraId="24251CBE"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19,4</w:t>
            </w:r>
          </w:p>
        </w:tc>
        <w:tc>
          <w:tcPr>
            <w:tcW w:w="1588" w:type="dxa"/>
            <w:vAlign w:val="center"/>
          </w:tcPr>
          <w:p w14:paraId="3ECC7100"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6 %</w:t>
            </w:r>
          </w:p>
        </w:tc>
        <w:tc>
          <w:tcPr>
            <w:tcW w:w="1587" w:type="dxa"/>
            <w:vAlign w:val="center"/>
          </w:tcPr>
          <w:p w14:paraId="4417EDE2"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287,5</w:t>
            </w:r>
          </w:p>
        </w:tc>
        <w:tc>
          <w:tcPr>
            <w:tcW w:w="1588" w:type="dxa"/>
            <w:vAlign w:val="center"/>
          </w:tcPr>
          <w:p w14:paraId="650DCB9E"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6 %</w:t>
            </w:r>
          </w:p>
        </w:tc>
      </w:tr>
      <w:tr w:rsidR="00902F1C" w:rsidRPr="0040180C" w14:paraId="27B3BAA3" w14:textId="77777777" w:rsidTr="00B82686">
        <w:trPr>
          <w:trHeight w:val="312"/>
        </w:trPr>
        <w:tc>
          <w:tcPr>
            <w:tcW w:w="2972" w:type="dxa"/>
            <w:shd w:val="clear" w:color="auto" w:fill="DAEEF3" w:themeFill="accent5" w:themeFillTint="33"/>
            <w:vAlign w:val="center"/>
          </w:tcPr>
          <w:p w14:paraId="643728DC" w14:textId="77777777" w:rsidR="00902F1C" w:rsidRPr="0040180C" w:rsidRDefault="00902F1C" w:rsidP="00B82686">
            <w:pPr>
              <w:spacing w:after="0" w:line="288" w:lineRule="auto"/>
              <w:rPr>
                <w:rFonts w:ascii="Times New Roman" w:hAnsi="Times New Roman"/>
                <w:b/>
                <w:bCs/>
                <w:color w:val="000000"/>
                <w:sz w:val="20"/>
                <w:szCs w:val="20"/>
                <w:lang w:val="cs-CZ"/>
              </w:rPr>
            </w:pPr>
            <w:r w:rsidRPr="0040180C">
              <w:rPr>
                <w:rFonts w:ascii="Times New Roman" w:hAnsi="Times New Roman"/>
                <w:sz w:val="20"/>
                <w:szCs w:val="20"/>
                <w:lang w:val="cs-CZ"/>
              </w:rPr>
              <w:t>Zaměstnanci v ozbrojených silách</w:t>
            </w:r>
          </w:p>
        </w:tc>
        <w:tc>
          <w:tcPr>
            <w:tcW w:w="1280" w:type="dxa"/>
            <w:vAlign w:val="center"/>
          </w:tcPr>
          <w:p w14:paraId="332759E9"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2,4</w:t>
            </w:r>
          </w:p>
        </w:tc>
        <w:tc>
          <w:tcPr>
            <w:tcW w:w="1588" w:type="dxa"/>
            <w:vAlign w:val="center"/>
          </w:tcPr>
          <w:p w14:paraId="07B11F42"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1 %</w:t>
            </w:r>
          </w:p>
        </w:tc>
        <w:tc>
          <w:tcPr>
            <w:tcW w:w="1587" w:type="dxa"/>
            <w:vAlign w:val="center"/>
          </w:tcPr>
          <w:p w14:paraId="3108D1C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color w:val="000000"/>
                <w:sz w:val="20"/>
                <w:szCs w:val="20"/>
              </w:rPr>
              <w:t>14,5</w:t>
            </w:r>
          </w:p>
        </w:tc>
        <w:tc>
          <w:tcPr>
            <w:tcW w:w="1588" w:type="dxa"/>
            <w:vAlign w:val="center"/>
          </w:tcPr>
          <w:p w14:paraId="3A63F4D1"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i/>
                <w:iCs/>
                <w:color w:val="000000"/>
                <w:sz w:val="20"/>
                <w:szCs w:val="20"/>
              </w:rPr>
              <w:t>0 %</w:t>
            </w:r>
          </w:p>
        </w:tc>
      </w:tr>
    </w:tbl>
    <w:p w14:paraId="350BC859" w14:textId="77777777" w:rsidR="00902F1C" w:rsidRPr="0040180C" w:rsidRDefault="00902F1C" w:rsidP="00902F1C">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2011BC9A" w14:textId="77777777" w:rsidR="00902F1C" w:rsidRPr="0040180C" w:rsidRDefault="00902F1C" w:rsidP="00902F1C">
      <w:pPr>
        <w:spacing w:after="0" w:line="240" w:lineRule="auto"/>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br w:type="page"/>
      </w:r>
    </w:p>
    <w:p w14:paraId="637D113F" w14:textId="0E26A269" w:rsidR="00902F1C" w:rsidRPr="0040180C" w:rsidRDefault="031701A2"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lastRenderedPageBreak/>
        <w:t xml:space="preserve">Z hlediska odvětví činnosti zaměstnaných byly v roce 2021 v Olomouckém kraji zaměstnány 3,3 % obyvatel v primárním sektoru (tj. </w:t>
      </w:r>
      <w:r w:rsidR="550FD7A2" w:rsidRPr="0040180C">
        <w:rPr>
          <w:rFonts w:ascii="Times New Roman" w:eastAsia="Calibri" w:hAnsi="Times New Roman"/>
          <w:sz w:val="24"/>
          <w:szCs w:val="24"/>
          <w:lang w:val="cs-CZ"/>
        </w:rPr>
        <w:t>z</w:t>
      </w:r>
      <w:r w:rsidRPr="0040180C">
        <w:rPr>
          <w:rFonts w:ascii="Times New Roman" w:eastAsia="Calibri" w:hAnsi="Times New Roman"/>
          <w:sz w:val="24"/>
          <w:szCs w:val="24"/>
          <w:lang w:val="cs-CZ"/>
        </w:rPr>
        <w:t>emědělství, lesnictví, rybářství; v ČR 2,5 %), v sekundárním sektoru (tj. zpracovatelský průmysl a stavebnictví) 39,0 % obyvatel (v ČR 35,9 %) a 57,7 % obyvatel pracovalo v terciárním sektoru (tj. sektor služeb; v ČR 61,6 %).</w:t>
      </w:r>
    </w:p>
    <w:p w14:paraId="500B8BA8" w14:textId="3B656A0A" w:rsidR="00902F1C" w:rsidRPr="0040180C" w:rsidRDefault="031701A2" w:rsidP="00902F1C">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Podle podrobnější klasifikace CZ-NACE je patrné, že cca třetina zaměstnaných v Olomouckém kraji pracuje ve zpracovatelském průmyslu. Ve srovnání s celorepublikovou hodnotou se jedná o nadprůměrný podíl. Naopak mírně podprůměrnou zaměstnanost </w:t>
      </w:r>
      <w:r w:rsidR="00DD7AB8" w:rsidRPr="0040180C">
        <w:rPr>
          <w:rFonts w:ascii="Times New Roman" w:eastAsia="Calibri" w:hAnsi="Times New Roman"/>
          <w:sz w:val="24"/>
          <w:szCs w:val="24"/>
          <w:lang w:val="cs-CZ"/>
        </w:rPr>
        <w:t>vykazuje Olomoucký</w:t>
      </w:r>
      <w:r w:rsidRPr="0040180C">
        <w:rPr>
          <w:rFonts w:ascii="Times New Roman" w:eastAsia="Calibri" w:hAnsi="Times New Roman"/>
          <w:sz w:val="24"/>
          <w:szCs w:val="24"/>
          <w:lang w:val="cs-CZ"/>
        </w:rPr>
        <w:t xml:space="preserve"> kraj</w:t>
      </w:r>
      <w:r w:rsidR="00DD7AB8" w:rsidRPr="0040180C">
        <w:rPr>
          <w:rFonts w:ascii="Times New Roman" w:eastAsia="Calibri" w:hAnsi="Times New Roman"/>
          <w:sz w:val="24"/>
          <w:szCs w:val="24"/>
          <w:lang w:val="cs-CZ"/>
        </w:rPr>
        <w:t xml:space="preserve"> </w:t>
      </w:r>
      <w:r w:rsidRPr="0040180C">
        <w:rPr>
          <w:rFonts w:ascii="Times New Roman" w:eastAsia="Calibri" w:hAnsi="Times New Roman"/>
          <w:sz w:val="24"/>
          <w:szCs w:val="24"/>
          <w:lang w:val="cs-CZ"/>
        </w:rPr>
        <w:t>ve stavebnictví a v odvětví informační a komunikační činnosti.</w:t>
      </w:r>
    </w:p>
    <w:p w14:paraId="65F989D7" w14:textId="5B39CD85" w:rsidR="00902F1C" w:rsidRPr="0040180C" w:rsidRDefault="00902F1C" w:rsidP="00902F1C">
      <w:pPr>
        <w:spacing w:after="0" w:line="288" w:lineRule="auto"/>
        <w:jc w:val="both"/>
        <w:rPr>
          <w:rFonts w:ascii="Times New Roman" w:eastAsia="Calibri" w:hAnsi="Times New Roman"/>
          <w:b/>
          <w:bCs/>
          <w:sz w:val="24"/>
          <w:szCs w:val="24"/>
          <w:lang w:val="cs-CZ" w:bidi="ar-SA"/>
        </w:rPr>
      </w:pPr>
      <w:bookmarkStart w:id="23" w:name="_Toc141616724"/>
      <w:r w:rsidRPr="0040180C">
        <w:rPr>
          <w:rFonts w:ascii="Times New Roman" w:eastAsia="Calibri" w:hAnsi="Times New Roman"/>
          <w:b/>
          <w:bCs/>
          <w:sz w:val="24"/>
          <w:szCs w:val="24"/>
          <w:lang w:val="cs-CZ" w:bidi="ar-SA"/>
        </w:rPr>
        <w:t xml:space="preserve">Tab.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Tab.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6</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Zaměstnaní v národním hospodářství podle sekce CZ-NACE v Olomouckém kraji a ČR (2021, v tis.)</w:t>
      </w:r>
      <w:bookmarkEnd w:id="23"/>
    </w:p>
    <w:tbl>
      <w:tblPr>
        <w:tblStyle w:val="Mkatabulky"/>
        <w:tblW w:w="9129" w:type="dxa"/>
        <w:tblLook w:val="04A0" w:firstRow="1" w:lastRow="0" w:firstColumn="1" w:lastColumn="0" w:noHBand="0" w:noVBand="1"/>
      </w:tblPr>
      <w:tblGrid>
        <w:gridCol w:w="3685"/>
        <w:gridCol w:w="1361"/>
        <w:gridCol w:w="1361"/>
        <w:gridCol w:w="1361"/>
        <w:gridCol w:w="1361"/>
      </w:tblGrid>
      <w:tr w:rsidR="00902F1C" w:rsidRPr="0040180C" w14:paraId="3893E950" w14:textId="77777777" w:rsidTr="00B82686">
        <w:trPr>
          <w:trHeight w:val="369"/>
        </w:trPr>
        <w:tc>
          <w:tcPr>
            <w:tcW w:w="3685" w:type="dxa"/>
            <w:vMerge w:val="restart"/>
            <w:shd w:val="clear" w:color="auto" w:fill="DAEEF3" w:themeFill="accent5" w:themeFillTint="33"/>
          </w:tcPr>
          <w:p w14:paraId="3129E6D5" w14:textId="77777777" w:rsidR="00902F1C" w:rsidRPr="0040180C" w:rsidRDefault="00902F1C" w:rsidP="00B82686">
            <w:pPr>
              <w:spacing w:after="0" w:line="288" w:lineRule="auto"/>
              <w:rPr>
                <w:rFonts w:ascii="Times New Roman" w:eastAsia="Calibri" w:hAnsi="Times New Roman"/>
                <w:b/>
                <w:bCs/>
                <w:sz w:val="20"/>
                <w:szCs w:val="20"/>
                <w:lang w:val="cs-CZ" w:bidi="ar-SA"/>
              </w:rPr>
            </w:pPr>
          </w:p>
        </w:tc>
        <w:tc>
          <w:tcPr>
            <w:tcW w:w="2722" w:type="dxa"/>
            <w:gridSpan w:val="2"/>
            <w:shd w:val="clear" w:color="auto" w:fill="DAEEF3" w:themeFill="accent5" w:themeFillTint="33"/>
            <w:vAlign w:val="center"/>
          </w:tcPr>
          <w:p w14:paraId="2F89382C"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Olomoucký kraj</w:t>
            </w:r>
          </w:p>
        </w:tc>
        <w:tc>
          <w:tcPr>
            <w:tcW w:w="2722" w:type="dxa"/>
            <w:gridSpan w:val="2"/>
            <w:shd w:val="clear" w:color="auto" w:fill="DAEEF3" w:themeFill="accent5" w:themeFillTint="33"/>
            <w:vAlign w:val="center"/>
          </w:tcPr>
          <w:p w14:paraId="3E3CABB4"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Česká republika</w:t>
            </w:r>
          </w:p>
        </w:tc>
      </w:tr>
      <w:tr w:rsidR="00902F1C" w:rsidRPr="0040180C" w14:paraId="0D174DA1" w14:textId="77777777" w:rsidTr="00B82686">
        <w:trPr>
          <w:trHeight w:val="369"/>
        </w:trPr>
        <w:tc>
          <w:tcPr>
            <w:tcW w:w="3685" w:type="dxa"/>
            <w:vMerge/>
            <w:shd w:val="clear" w:color="auto" w:fill="DAEEF3" w:themeFill="accent5" w:themeFillTint="33"/>
          </w:tcPr>
          <w:p w14:paraId="1D6A827F" w14:textId="77777777" w:rsidR="00902F1C" w:rsidRPr="0040180C" w:rsidRDefault="00902F1C" w:rsidP="00B82686">
            <w:pPr>
              <w:spacing w:after="0" w:line="288" w:lineRule="auto"/>
              <w:rPr>
                <w:rFonts w:ascii="Times New Roman" w:eastAsia="Calibri" w:hAnsi="Times New Roman"/>
                <w:b/>
                <w:bCs/>
                <w:sz w:val="20"/>
                <w:szCs w:val="20"/>
                <w:lang w:val="cs-CZ" w:bidi="ar-SA"/>
              </w:rPr>
            </w:pPr>
          </w:p>
        </w:tc>
        <w:tc>
          <w:tcPr>
            <w:tcW w:w="1361" w:type="dxa"/>
            <w:shd w:val="clear" w:color="auto" w:fill="DAEEF3" w:themeFill="accent5" w:themeFillTint="33"/>
            <w:vAlign w:val="center"/>
          </w:tcPr>
          <w:p w14:paraId="1A1D1336"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361" w:type="dxa"/>
            <w:shd w:val="clear" w:color="auto" w:fill="DAEEF3" w:themeFill="accent5" w:themeFillTint="33"/>
            <w:vAlign w:val="center"/>
          </w:tcPr>
          <w:p w14:paraId="6876C69F"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c>
          <w:tcPr>
            <w:tcW w:w="1361" w:type="dxa"/>
            <w:shd w:val="clear" w:color="auto" w:fill="DAEEF3" w:themeFill="accent5" w:themeFillTint="33"/>
            <w:vAlign w:val="center"/>
          </w:tcPr>
          <w:p w14:paraId="2FAEB0F5"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abs</w:t>
            </w:r>
            <w:proofErr w:type="spellEnd"/>
            <w:r w:rsidRPr="0040180C">
              <w:rPr>
                <w:rFonts w:ascii="Times New Roman" w:eastAsia="Calibri" w:hAnsi="Times New Roman"/>
                <w:b/>
                <w:bCs/>
                <w:sz w:val="20"/>
                <w:szCs w:val="20"/>
                <w:lang w:val="cs-CZ" w:bidi="ar-SA"/>
              </w:rPr>
              <w:t>.</w:t>
            </w:r>
          </w:p>
        </w:tc>
        <w:tc>
          <w:tcPr>
            <w:tcW w:w="1361" w:type="dxa"/>
            <w:shd w:val="clear" w:color="auto" w:fill="DAEEF3" w:themeFill="accent5" w:themeFillTint="33"/>
            <w:vAlign w:val="center"/>
          </w:tcPr>
          <w:p w14:paraId="5BC76FC2"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proofErr w:type="spellStart"/>
            <w:r w:rsidRPr="0040180C">
              <w:rPr>
                <w:rFonts w:ascii="Times New Roman" w:eastAsia="Calibri" w:hAnsi="Times New Roman"/>
                <w:b/>
                <w:bCs/>
                <w:sz w:val="20"/>
                <w:szCs w:val="20"/>
                <w:lang w:val="cs-CZ" w:bidi="ar-SA"/>
              </w:rPr>
              <w:t>rel</w:t>
            </w:r>
            <w:proofErr w:type="spellEnd"/>
            <w:r w:rsidRPr="0040180C">
              <w:rPr>
                <w:rFonts w:ascii="Times New Roman" w:eastAsia="Calibri" w:hAnsi="Times New Roman"/>
                <w:b/>
                <w:bCs/>
                <w:sz w:val="20"/>
                <w:szCs w:val="20"/>
                <w:lang w:val="cs-CZ" w:bidi="ar-SA"/>
              </w:rPr>
              <w:t>.</w:t>
            </w:r>
          </w:p>
        </w:tc>
      </w:tr>
      <w:tr w:rsidR="00902F1C" w:rsidRPr="0040180C" w14:paraId="1C1A64A9" w14:textId="77777777" w:rsidTr="00B82686">
        <w:trPr>
          <w:trHeight w:val="312"/>
        </w:trPr>
        <w:tc>
          <w:tcPr>
            <w:tcW w:w="3685" w:type="dxa"/>
            <w:shd w:val="clear" w:color="auto" w:fill="DAEEF3" w:themeFill="accent5" w:themeFillTint="33"/>
            <w:vAlign w:val="center"/>
          </w:tcPr>
          <w:p w14:paraId="5209DF65" w14:textId="77777777" w:rsidR="00902F1C" w:rsidRPr="0040180C" w:rsidRDefault="00902F1C" w:rsidP="00B82686">
            <w:pPr>
              <w:spacing w:after="0" w:line="288" w:lineRule="auto"/>
              <w:rPr>
                <w:rFonts w:ascii="Times New Roman" w:hAnsi="Times New Roman"/>
                <w:b/>
                <w:color w:val="000000"/>
                <w:sz w:val="20"/>
                <w:szCs w:val="20"/>
                <w:lang w:val="cs-CZ"/>
              </w:rPr>
            </w:pPr>
            <w:r w:rsidRPr="0040180C">
              <w:rPr>
                <w:rFonts w:ascii="Times New Roman" w:hAnsi="Times New Roman"/>
                <w:b/>
                <w:color w:val="000000"/>
                <w:sz w:val="20"/>
                <w:szCs w:val="20"/>
                <w:lang w:val="cs-CZ"/>
              </w:rPr>
              <w:t>Zaměstnaní celkem</w:t>
            </w:r>
          </w:p>
        </w:tc>
        <w:tc>
          <w:tcPr>
            <w:tcW w:w="1361" w:type="dxa"/>
            <w:vAlign w:val="center"/>
          </w:tcPr>
          <w:p w14:paraId="5FCC1196" w14:textId="77777777" w:rsidR="00902F1C" w:rsidRPr="0040180C" w:rsidRDefault="00902F1C" w:rsidP="00B82686">
            <w:pPr>
              <w:spacing w:after="0" w:line="288" w:lineRule="auto"/>
              <w:jc w:val="center"/>
              <w:rPr>
                <w:rFonts w:ascii="Times New Roman" w:hAnsi="Times New Roman"/>
                <w:b/>
                <w:bCs/>
                <w:color w:val="000000"/>
                <w:sz w:val="20"/>
                <w:szCs w:val="20"/>
                <w:lang w:val="cs-CZ" w:bidi="ar-SA"/>
              </w:rPr>
            </w:pPr>
            <w:r w:rsidRPr="0040180C">
              <w:rPr>
                <w:rFonts w:ascii="Times New Roman" w:hAnsi="Times New Roman"/>
                <w:b/>
                <w:bCs/>
                <w:sz w:val="20"/>
                <w:szCs w:val="20"/>
              </w:rPr>
              <w:t>296,8</w:t>
            </w:r>
          </w:p>
        </w:tc>
        <w:tc>
          <w:tcPr>
            <w:tcW w:w="1361" w:type="dxa"/>
            <w:vAlign w:val="center"/>
          </w:tcPr>
          <w:p w14:paraId="32CB96E9"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eastAsia="Calibri" w:hAnsi="Times New Roman"/>
                <w:b/>
                <w:bCs/>
                <w:i/>
                <w:iCs/>
                <w:sz w:val="20"/>
                <w:szCs w:val="20"/>
                <w:lang w:val="cs-CZ" w:bidi="ar-SA"/>
              </w:rPr>
              <w:t>100 %</w:t>
            </w:r>
          </w:p>
        </w:tc>
        <w:tc>
          <w:tcPr>
            <w:tcW w:w="1361" w:type="dxa"/>
            <w:vAlign w:val="center"/>
          </w:tcPr>
          <w:p w14:paraId="4769464E" w14:textId="77777777" w:rsidR="00902F1C" w:rsidRPr="0040180C" w:rsidRDefault="00902F1C" w:rsidP="00B82686">
            <w:pPr>
              <w:spacing w:after="0" w:line="288" w:lineRule="auto"/>
              <w:jc w:val="center"/>
              <w:rPr>
                <w:rFonts w:ascii="Times New Roman" w:hAnsi="Times New Roman"/>
                <w:b/>
                <w:bCs/>
                <w:sz w:val="20"/>
                <w:szCs w:val="20"/>
                <w:lang w:val="cs-CZ" w:bidi="ar-SA"/>
              </w:rPr>
            </w:pPr>
            <w:r w:rsidRPr="0040180C">
              <w:rPr>
                <w:rFonts w:ascii="Times New Roman" w:hAnsi="Times New Roman"/>
                <w:b/>
                <w:bCs/>
                <w:sz w:val="20"/>
                <w:szCs w:val="20"/>
              </w:rPr>
              <w:t>5 213,4</w:t>
            </w:r>
          </w:p>
        </w:tc>
        <w:tc>
          <w:tcPr>
            <w:tcW w:w="1361" w:type="dxa"/>
            <w:vAlign w:val="center"/>
          </w:tcPr>
          <w:p w14:paraId="2CBAFA20" w14:textId="77777777" w:rsidR="00902F1C" w:rsidRPr="0040180C" w:rsidRDefault="00902F1C" w:rsidP="00B82686">
            <w:pPr>
              <w:spacing w:after="0" w:line="288" w:lineRule="auto"/>
              <w:jc w:val="center"/>
              <w:rPr>
                <w:rFonts w:ascii="Times New Roman" w:eastAsia="Calibri" w:hAnsi="Times New Roman"/>
                <w:b/>
                <w:bCs/>
                <w:i/>
                <w:iCs/>
                <w:sz w:val="20"/>
                <w:szCs w:val="20"/>
                <w:lang w:val="cs-CZ" w:bidi="ar-SA"/>
              </w:rPr>
            </w:pPr>
            <w:r w:rsidRPr="0040180C">
              <w:rPr>
                <w:rFonts w:ascii="Times New Roman" w:hAnsi="Times New Roman"/>
                <w:b/>
                <w:bCs/>
                <w:i/>
                <w:iCs/>
                <w:sz w:val="20"/>
                <w:szCs w:val="20"/>
              </w:rPr>
              <w:t>100 %</w:t>
            </w:r>
          </w:p>
        </w:tc>
      </w:tr>
      <w:tr w:rsidR="00902F1C" w:rsidRPr="0040180C" w14:paraId="5F48E607" w14:textId="77777777" w:rsidTr="00B82686">
        <w:trPr>
          <w:trHeight w:val="312"/>
        </w:trPr>
        <w:tc>
          <w:tcPr>
            <w:tcW w:w="3685" w:type="dxa"/>
            <w:shd w:val="clear" w:color="auto" w:fill="DAEEF3" w:themeFill="accent5" w:themeFillTint="33"/>
            <w:vAlign w:val="center"/>
          </w:tcPr>
          <w:p w14:paraId="3B94625D" w14:textId="77777777" w:rsidR="00902F1C" w:rsidRPr="0040180C" w:rsidRDefault="00902F1C" w:rsidP="00B82686">
            <w:pPr>
              <w:spacing w:after="0" w:line="288" w:lineRule="auto"/>
              <w:rPr>
                <w:rFonts w:ascii="Times New Roman" w:hAnsi="Times New Roman"/>
                <w:b/>
                <w:color w:val="000000"/>
                <w:sz w:val="20"/>
                <w:szCs w:val="20"/>
                <w:lang w:val="cs-CZ"/>
              </w:rPr>
            </w:pPr>
            <w:r w:rsidRPr="0040180C">
              <w:rPr>
                <w:rFonts w:ascii="Times New Roman" w:hAnsi="Times New Roman"/>
                <w:b/>
                <w:color w:val="000000"/>
                <w:sz w:val="20"/>
                <w:szCs w:val="20"/>
                <w:lang w:val="cs-CZ"/>
              </w:rPr>
              <w:t>z toho sekce klasifikace CZ-NACE</w:t>
            </w:r>
          </w:p>
        </w:tc>
        <w:tc>
          <w:tcPr>
            <w:tcW w:w="5444" w:type="dxa"/>
            <w:gridSpan w:val="4"/>
            <w:vAlign w:val="center"/>
          </w:tcPr>
          <w:p w14:paraId="468E61C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r>
      <w:tr w:rsidR="00902F1C" w:rsidRPr="0040180C" w14:paraId="2FD4D674" w14:textId="77777777" w:rsidTr="00B82686">
        <w:trPr>
          <w:trHeight w:val="312"/>
        </w:trPr>
        <w:tc>
          <w:tcPr>
            <w:tcW w:w="3685" w:type="dxa"/>
            <w:shd w:val="clear" w:color="auto" w:fill="DAEEF3" w:themeFill="accent5" w:themeFillTint="33"/>
            <w:vAlign w:val="center"/>
          </w:tcPr>
          <w:p w14:paraId="0AAD8E3C"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Zemědělství, lesnictví, rybářství</w:t>
            </w:r>
          </w:p>
        </w:tc>
        <w:tc>
          <w:tcPr>
            <w:tcW w:w="1361" w:type="dxa"/>
            <w:vAlign w:val="center"/>
          </w:tcPr>
          <w:p w14:paraId="3F3658A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10,4</w:t>
            </w:r>
          </w:p>
        </w:tc>
        <w:tc>
          <w:tcPr>
            <w:tcW w:w="1361" w:type="dxa"/>
            <w:vAlign w:val="center"/>
          </w:tcPr>
          <w:p w14:paraId="22F3FC1A"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4 %</w:t>
            </w:r>
          </w:p>
        </w:tc>
        <w:tc>
          <w:tcPr>
            <w:tcW w:w="1361" w:type="dxa"/>
            <w:vAlign w:val="center"/>
          </w:tcPr>
          <w:p w14:paraId="051B277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132,9</w:t>
            </w:r>
          </w:p>
        </w:tc>
        <w:tc>
          <w:tcPr>
            <w:tcW w:w="1361" w:type="dxa"/>
            <w:vAlign w:val="center"/>
          </w:tcPr>
          <w:p w14:paraId="7DC5FF01"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3 %</w:t>
            </w:r>
          </w:p>
        </w:tc>
      </w:tr>
      <w:tr w:rsidR="00902F1C" w:rsidRPr="0040180C" w14:paraId="7A0CE4E0" w14:textId="77777777" w:rsidTr="00B82686">
        <w:trPr>
          <w:trHeight w:val="312"/>
        </w:trPr>
        <w:tc>
          <w:tcPr>
            <w:tcW w:w="3685" w:type="dxa"/>
            <w:shd w:val="clear" w:color="auto" w:fill="DAEEF3" w:themeFill="accent5" w:themeFillTint="33"/>
            <w:vAlign w:val="center"/>
          </w:tcPr>
          <w:p w14:paraId="1333FB2E"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Těžba a dobývání</w:t>
            </w:r>
          </w:p>
        </w:tc>
        <w:tc>
          <w:tcPr>
            <w:tcW w:w="1361" w:type="dxa"/>
            <w:vAlign w:val="center"/>
          </w:tcPr>
          <w:p w14:paraId="4C37E1C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1,6</w:t>
            </w:r>
          </w:p>
        </w:tc>
        <w:tc>
          <w:tcPr>
            <w:tcW w:w="1361" w:type="dxa"/>
            <w:shd w:val="clear" w:color="auto" w:fill="auto"/>
            <w:vAlign w:val="center"/>
          </w:tcPr>
          <w:p w14:paraId="16DDC034"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c>
          <w:tcPr>
            <w:tcW w:w="1361" w:type="dxa"/>
            <w:shd w:val="clear" w:color="auto" w:fill="auto"/>
            <w:vAlign w:val="center"/>
          </w:tcPr>
          <w:p w14:paraId="542338B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29,3</w:t>
            </w:r>
          </w:p>
        </w:tc>
        <w:tc>
          <w:tcPr>
            <w:tcW w:w="1361" w:type="dxa"/>
            <w:shd w:val="clear" w:color="auto" w:fill="auto"/>
            <w:vAlign w:val="center"/>
          </w:tcPr>
          <w:p w14:paraId="6644D785"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r>
      <w:tr w:rsidR="00902F1C" w:rsidRPr="0040180C" w14:paraId="08EBD214" w14:textId="77777777" w:rsidTr="00B82686">
        <w:trPr>
          <w:trHeight w:val="312"/>
        </w:trPr>
        <w:tc>
          <w:tcPr>
            <w:tcW w:w="3685" w:type="dxa"/>
            <w:shd w:val="clear" w:color="auto" w:fill="DAEEF3" w:themeFill="accent5" w:themeFillTint="33"/>
            <w:vAlign w:val="center"/>
          </w:tcPr>
          <w:p w14:paraId="5BB5643A"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Zpracovatelský průmysl</w:t>
            </w:r>
          </w:p>
        </w:tc>
        <w:tc>
          <w:tcPr>
            <w:tcW w:w="1361" w:type="dxa"/>
            <w:vAlign w:val="center"/>
          </w:tcPr>
          <w:p w14:paraId="58D2F2D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92,1</w:t>
            </w:r>
          </w:p>
        </w:tc>
        <w:tc>
          <w:tcPr>
            <w:tcW w:w="1361" w:type="dxa"/>
            <w:shd w:val="clear" w:color="auto" w:fill="CCFFCC"/>
            <w:vAlign w:val="center"/>
          </w:tcPr>
          <w:p w14:paraId="2FBAFFEB"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31 %</w:t>
            </w:r>
          </w:p>
        </w:tc>
        <w:tc>
          <w:tcPr>
            <w:tcW w:w="1361" w:type="dxa"/>
            <w:shd w:val="clear" w:color="auto" w:fill="auto"/>
            <w:vAlign w:val="center"/>
          </w:tcPr>
          <w:p w14:paraId="33F89DB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1 358,2</w:t>
            </w:r>
          </w:p>
        </w:tc>
        <w:tc>
          <w:tcPr>
            <w:tcW w:w="1361" w:type="dxa"/>
            <w:shd w:val="clear" w:color="auto" w:fill="auto"/>
            <w:vAlign w:val="center"/>
          </w:tcPr>
          <w:p w14:paraId="63C7F416"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26 %</w:t>
            </w:r>
          </w:p>
        </w:tc>
      </w:tr>
      <w:tr w:rsidR="00902F1C" w:rsidRPr="0040180C" w14:paraId="196D3EE9" w14:textId="77777777" w:rsidTr="00B82686">
        <w:trPr>
          <w:trHeight w:val="312"/>
        </w:trPr>
        <w:tc>
          <w:tcPr>
            <w:tcW w:w="3685" w:type="dxa"/>
            <w:shd w:val="clear" w:color="auto" w:fill="DAEEF3" w:themeFill="accent5" w:themeFillTint="33"/>
            <w:vAlign w:val="center"/>
          </w:tcPr>
          <w:p w14:paraId="59E6F3D3"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 xml:space="preserve">Výroba a rozvod elektřiny, plynu, </w:t>
            </w:r>
            <w:r w:rsidRPr="0040180C">
              <w:rPr>
                <w:rFonts w:ascii="Times New Roman" w:hAnsi="Times New Roman"/>
                <w:color w:val="000000"/>
                <w:sz w:val="20"/>
                <w:szCs w:val="20"/>
                <w:lang w:val="cs-CZ"/>
              </w:rPr>
              <w:br/>
              <w:t>tepla a klimatizovaného vzduchu</w:t>
            </w:r>
          </w:p>
        </w:tc>
        <w:tc>
          <w:tcPr>
            <w:tcW w:w="1361" w:type="dxa"/>
            <w:vAlign w:val="center"/>
          </w:tcPr>
          <w:p w14:paraId="0C24C61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1,8</w:t>
            </w:r>
          </w:p>
        </w:tc>
        <w:tc>
          <w:tcPr>
            <w:tcW w:w="1361" w:type="dxa"/>
            <w:shd w:val="clear" w:color="auto" w:fill="auto"/>
            <w:vAlign w:val="center"/>
          </w:tcPr>
          <w:p w14:paraId="79D00B10"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c>
          <w:tcPr>
            <w:tcW w:w="1361" w:type="dxa"/>
            <w:shd w:val="clear" w:color="auto" w:fill="auto"/>
            <w:vAlign w:val="center"/>
          </w:tcPr>
          <w:p w14:paraId="3D45532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56,8</w:t>
            </w:r>
          </w:p>
        </w:tc>
        <w:tc>
          <w:tcPr>
            <w:tcW w:w="1361" w:type="dxa"/>
            <w:shd w:val="clear" w:color="auto" w:fill="auto"/>
            <w:vAlign w:val="center"/>
          </w:tcPr>
          <w:p w14:paraId="2794FAFB"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r>
      <w:tr w:rsidR="00902F1C" w:rsidRPr="0040180C" w14:paraId="3149FEBE" w14:textId="77777777" w:rsidTr="00B82686">
        <w:trPr>
          <w:trHeight w:val="312"/>
        </w:trPr>
        <w:tc>
          <w:tcPr>
            <w:tcW w:w="3685" w:type="dxa"/>
            <w:shd w:val="clear" w:color="auto" w:fill="DAEEF3" w:themeFill="accent5" w:themeFillTint="33"/>
            <w:vAlign w:val="center"/>
          </w:tcPr>
          <w:p w14:paraId="0F132E50"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 xml:space="preserve">Zásobování vodou; činnosti související </w:t>
            </w:r>
            <w:r w:rsidRPr="0040180C">
              <w:rPr>
                <w:rFonts w:ascii="Times New Roman" w:hAnsi="Times New Roman"/>
                <w:color w:val="000000"/>
                <w:sz w:val="20"/>
                <w:szCs w:val="20"/>
                <w:lang w:val="cs-CZ"/>
              </w:rPr>
              <w:br/>
              <w:t>s odpadními vodami, odpady a sanacemi</w:t>
            </w:r>
          </w:p>
        </w:tc>
        <w:tc>
          <w:tcPr>
            <w:tcW w:w="1361" w:type="dxa"/>
            <w:vAlign w:val="center"/>
          </w:tcPr>
          <w:p w14:paraId="6DE4795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2,6</w:t>
            </w:r>
          </w:p>
        </w:tc>
        <w:tc>
          <w:tcPr>
            <w:tcW w:w="1361" w:type="dxa"/>
            <w:shd w:val="clear" w:color="auto" w:fill="auto"/>
            <w:vAlign w:val="center"/>
          </w:tcPr>
          <w:p w14:paraId="71100D57"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c>
          <w:tcPr>
            <w:tcW w:w="1361" w:type="dxa"/>
            <w:shd w:val="clear" w:color="auto" w:fill="auto"/>
            <w:vAlign w:val="center"/>
          </w:tcPr>
          <w:p w14:paraId="0FDCC3D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63,4</w:t>
            </w:r>
          </w:p>
        </w:tc>
        <w:tc>
          <w:tcPr>
            <w:tcW w:w="1361" w:type="dxa"/>
            <w:shd w:val="clear" w:color="auto" w:fill="auto"/>
            <w:vAlign w:val="center"/>
          </w:tcPr>
          <w:p w14:paraId="23528F23"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r>
      <w:tr w:rsidR="00902F1C" w:rsidRPr="0040180C" w14:paraId="0C3A3900" w14:textId="77777777" w:rsidTr="00B82686">
        <w:trPr>
          <w:trHeight w:val="312"/>
        </w:trPr>
        <w:tc>
          <w:tcPr>
            <w:tcW w:w="3685" w:type="dxa"/>
            <w:shd w:val="clear" w:color="auto" w:fill="DAEEF3" w:themeFill="accent5" w:themeFillTint="33"/>
            <w:vAlign w:val="center"/>
          </w:tcPr>
          <w:p w14:paraId="7EBE8E5E"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Stavebnictví</w:t>
            </w:r>
          </w:p>
        </w:tc>
        <w:tc>
          <w:tcPr>
            <w:tcW w:w="1361" w:type="dxa"/>
            <w:vAlign w:val="center"/>
          </w:tcPr>
          <w:p w14:paraId="6F68BA0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18,4</w:t>
            </w:r>
          </w:p>
        </w:tc>
        <w:tc>
          <w:tcPr>
            <w:tcW w:w="1361" w:type="dxa"/>
            <w:shd w:val="clear" w:color="auto" w:fill="auto"/>
            <w:vAlign w:val="center"/>
          </w:tcPr>
          <w:p w14:paraId="1FB6D2DA"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6 %</w:t>
            </w:r>
          </w:p>
        </w:tc>
        <w:tc>
          <w:tcPr>
            <w:tcW w:w="1361" w:type="dxa"/>
            <w:shd w:val="clear" w:color="auto" w:fill="auto"/>
            <w:vAlign w:val="center"/>
          </w:tcPr>
          <w:p w14:paraId="43C3C35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413,4</w:t>
            </w:r>
          </w:p>
        </w:tc>
        <w:tc>
          <w:tcPr>
            <w:tcW w:w="1361" w:type="dxa"/>
            <w:shd w:val="clear" w:color="auto" w:fill="CCFFCC"/>
            <w:vAlign w:val="center"/>
          </w:tcPr>
          <w:p w14:paraId="4829F21E"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8 %</w:t>
            </w:r>
          </w:p>
        </w:tc>
      </w:tr>
      <w:tr w:rsidR="00902F1C" w:rsidRPr="0040180C" w14:paraId="57F15C67" w14:textId="77777777" w:rsidTr="00B82686">
        <w:trPr>
          <w:trHeight w:val="312"/>
        </w:trPr>
        <w:tc>
          <w:tcPr>
            <w:tcW w:w="3685" w:type="dxa"/>
            <w:shd w:val="clear" w:color="auto" w:fill="DAEEF3" w:themeFill="accent5" w:themeFillTint="33"/>
            <w:vAlign w:val="center"/>
          </w:tcPr>
          <w:p w14:paraId="30A96F25"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Velkoobchod a maloobchod; opravy a údržba motorových vozidel</w:t>
            </w:r>
          </w:p>
        </w:tc>
        <w:tc>
          <w:tcPr>
            <w:tcW w:w="1361" w:type="dxa"/>
            <w:vAlign w:val="center"/>
          </w:tcPr>
          <w:p w14:paraId="6F19B67B"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33,0</w:t>
            </w:r>
          </w:p>
        </w:tc>
        <w:tc>
          <w:tcPr>
            <w:tcW w:w="1361" w:type="dxa"/>
            <w:shd w:val="clear" w:color="auto" w:fill="auto"/>
            <w:vAlign w:val="center"/>
          </w:tcPr>
          <w:p w14:paraId="487A76EF"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11 %</w:t>
            </w:r>
          </w:p>
        </w:tc>
        <w:tc>
          <w:tcPr>
            <w:tcW w:w="1361" w:type="dxa"/>
            <w:shd w:val="clear" w:color="auto" w:fill="auto"/>
            <w:vAlign w:val="center"/>
          </w:tcPr>
          <w:p w14:paraId="1D31782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577,0</w:t>
            </w:r>
          </w:p>
        </w:tc>
        <w:tc>
          <w:tcPr>
            <w:tcW w:w="1361" w:type="dxa"/>
            <w:shd w:val="clear" w:color="auto" w:fill="auto"/>
            <w:vAlign w:val="center"/>
          </w:tcPr>
          <w:p w14:paraId="0DDC4FE2"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11 %</w:t>
            </w:r>
          </w:p>
        </w:tc>
      </w:tr>
      <w:tr w:rsidR="00902F1C" w:rsidRPr="0040180C" w14:paraId="3EC5ABD1" w14:textId="77777777" w:rsidTr="00B82686">
        <w:trPr>
          <w:trHeight w:val="312"/>
        </w:trPr>
        <w:tc>
          <w:tcPr>
            <w:tcW w:w="3685" w:type="dxa"/>
            <w:shd w:val="clear" w:color="auto" w:fill="DAEEF3" w:themeFill="accent5" w:themeFillTint="33"/>
            <w:vAlign w:val="center"/>
          </w:tcPr>
          <w:p w14:paraId="6172CA4F"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Doprava a skladování</w:t>
            </w:r>
          </w:p>
        </w:tc>
        <w:tc>
          <w:tcPr>
            <w:tcW w:w="1361" w:type="dxa"/>
            <w:vAlign w:val="center"/>
          </w:tcPr>
          <w:p w14:paraId="0BC8325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17,1</w:t>
            </w:r>
          </w:p>
        </w:tc>
        <w:tc>
          <w:tcPr>
            <w:tcW w:w="1361" w:type="dxa"/>
            <w:shd w:val="clear" w:color="auto" w:fill="auto"/>
            <w:vAlign w:val="center"/>
          </w:tcPr>
          <w:p w14:paraId="1A3ED2F9"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6 %</w:t>
            </w:r>
          </w:p>
        </w:tc>
        <w:tc>
          <w:tcPr>
            <w:tcW w:w="1361" w:type="dxa"/>
            <w:shd w:val="clear" w:color="auto" w:fill="auto"/>
            <w:vAlign w:val="center"/>
          </w:tcPr>
          <w:p w14:paraId="77305ED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311,9</w:t>
            </w:r>
          </w:p>
        </w:tc>
        <w:tc>
          <w:tcPr>
            <w:tcW w:w="1361" w:type="dxa"/>
            <w:shd w:val="clear" w:color="auto" w:fill="auto"/>
            <w:vAlign w:val="center"/>
          </w:tcPr>
          <w:p w14:paraId="15B43E45"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6 %</w:t>
            </w:r>
          </w:p>
        </w:tc>
      </w:tr>
      <w:tr w:rsidR="00902F1C" w:rsidRPr="0040180C" w14:paraId="30474E0B" w14:textId="77777777" w:rsidTr="00B82686">
        <w:trPr>
          <w:trHeight w:val="312"/>
        </w:trPr>
        <w:tc>
          <w:tcPr>
            <w:tcW w:w="3685" w:type="dxa"/>
            <w:shd w:val="clear" w:color="auto" w:fill="DAEEF3" w:themeFill="accent5" w:themeFillTint="33"/>
            <w:vAlign w:val="center"/>
          </w:tcPr>
          <w:p w14:paraId="405D4718"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Ubytování, stravování a pohostinství</w:t>
            </w:r>
          </w:p>
        </w:tc>
        <w:tc>
          <w:tcPr>
            <w:tcW w:w="1361" w:type="dxa"/>
            <w:vAlign w:val="center"/>
          </w:tcPr>
          <w:p w14:paraId="557D393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7,5</w:t>
            </w:r>
          </w:p>
        </w:tc>
        <w:tc>
          <w:tcPr>
            <w:tcW w:w="1361" w:type="dxa"/>
            <w:shd w:val="clear" w:color="auto" w:fill="auto"/>
            <w:vAlign w:val="center"/>
          </w:tcPr>
          <w:p w14:paraId="4008B01F"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3 %</w:t>
            </w:r>
          </w:p>
        </w:tc>
        <w:tc>
          <w:tcPr>
            <w:tcW w:w="1361" w:type="dxa"/>
            <w:shd w:val="clear" w:color="auto" w:fill="auto"/>
            <w:vAlign w:val="center"/>
          </w:tcPr>
          <w:p w14:paraId="2859777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150,9</w:t>
            </w:r>
          </w:p>
        </w:tc>
        <w:tc>
          <w:tcPr>
            <w:tcW w:w="1361" w:type="dxa"/>
            <w:shd w:val="clear" w:color="auto" w:fill="auto"/>
            <w:vAlign w:val="center"/>
          </w:tcPr>
          <w:p w14:paraId="0B49FBA3"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3 %</w:t>
            </w:r>
          </w:p>
        </w:tc>
      </w:tr>
      <w:tr w:rsidR="00902F1C" w:rsidRPr="0040180C" w14:paraId="32B61D22" w14:textId="77777777" w:rsidTr="00B82686">
        <w:trPr>
          <w:trHeight w:val="312"/>
        </w:trPr>
        <w:tc>
          <w:tcPr>
            <w:tcW w:w="3685" w:type="dxa"/>
            <w:shd w:val="clear" w:color="auto" w:fill="DAEEF3" w:themeFill="accent5" w:themeFillTint="33"/>
            <w:vAlign w:val="center"/>
          </w:tcPr>
          <w:p w14:paraId="3A89CDD2"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Informační a komunikační činnosti</w:t>
            </w:r>
          </w:p>
        </w:tc>
        <w:tc>
          <w:tcPr>
            <w:tcW w:w="1361" w:type="dxa"/>
            <w:vAlign w:val="center"/>
          </w:tcPr>
          <w:p w14:paraId="53A9B24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6,8</w:t>
            </w:r>
          </w:p>
        </w:tc>
        <w:tc>
          <w:tcPr>
            <w:tcW w:w="1361" w:type="dxa"/>
            <w:shd w:val="clear" w:color="auto" w:fill="auto"/>
            <w:vAlign w:val="center"/>
          </w:tcPr>
          <w:p w14:paraId="30282D99"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c>
          <w:tcPr>
            <w:tcW w:w="1361" w:type="dxa"/>
            <w:shd w:val="clear" w:color="auto" w:fill="auto"/>
            <w:vAlign w:val="center"/>
          </w:tcPr>
          <w:p w14:paraId="106A131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210,4</w:t>
            </w:r>
          </w:p>
        </w:tc>
        <w:tc>
          <w:tcPr>
            <w:tcW w:w="1361" w:type="dxa"/>
            <w:shd w:val="clear" w:color="auto" w:fill="CCFFCC"/>
            <w:vAlign w:val="center"/>
          </w:tcPr>
          <w:p w14:paraId="506AF7ED"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4 %</w:t>
            </w:r>
          </w:p>
        </w:tc>
      </w:tr>
      <w:tr w:rsidR="00902F1C" w:rsidRPr="0040180C" w14:paraId="388AF8A1" w14:textId="77777777" w:rsidTr="00B82686">
        <w:trPr>
          <w:trHeight w:val="312"/>
        </w:trPr>
        <w:tc>
          <w:tcPr>
            <w:tcW w:w="3685" w:type="dxa"/>
            <w:shd w:val="clear" w:color="auto" w:fill="DAEEF3" w:themeFill="accent5" w:themeFillTint="33"/>
            <w:vAlign w:val="center"/>
          </w:tcPr>
          <w:p w14:paraId="0F88799F"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Peněžnictví a pojišťovnictví</w:t>
            </w:r>
          </w:p>
        </w:tc>
        <w:tc>
          <w:tcPr>
            <w:tcW w:w="1361" w:type="dxa"/>
            <w:vAlign w:val="center"/>
          </w:tcPr>
          <w:p w14:paraId="01AE7B3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5,2</w:t>
            </w:r>
          </w:p>
        </w:tc>
        <w:tc>
          <w:tcPr>
            <w:tcW w:w="1361" w:type="dxa"/>
            <w:shd w:val="clear" w:color="auto" w:fill="auto"/>
            <w:vAlign w:val="center"/>
          </w:tcPr>
          <w:p w14:paraId="1DB8C3A5"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c>
          <w:tcPr>
            <w:tcW w:w="1361" w:type="dxa"/>
            <w:shd w:val="clear" w:color="auto" w:fill="auto"/>
            <w:vAlign w:val="center"/>
          </w:tcPr>
          <w:p w14:paraId="5436574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126,1</w:t>
            </w:r>
          </w:p>
        </w:tc>
        <w:tc>
          <w:tcPr>
            <w:tcW w:w="1361" w:type="dxa"/>
            <w:shd w:val="clear" w:color="auto" w:fill="auto"/>
            <w:vAlign w:val="center"/>
          </w:tcPr>
          <w:p w14:paraId="43C004F5"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r>
      <w:tr w:rsidR="00902F1C" w:rsidRPr="0040180C" w14:paraId="599E120D" w14:textId="77777777" w:rsidTr="00B82686">
        <w:trPr>
          <w:trHeight w:val="312"/>
        </w:trPr>
        <w:tc>
          <w:tcPr>
            <w:tcW w:w="3685" w:type="dxa"/>
            <w:shd w:val="clear" w:color="auto" w:fill="DAEEF3" w:themeFill="accent5" w:themeFillTint="33"/>
            <w:vAlign w:val="center"/>
          </w:tcPr>
          <w:p w14:paraId="46711938"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Činnosti v oblasti nemovitostí</w:t>
            </w:r>
          </w:p>
        </w:tc>
        <w:tc>
          <w:tcPr>
            <w:tcW w:w="1361" w:type="dxa"/>
            <w:vAlign w:val="center"/>
          </w:tcPr>
          <w:p w14:paraId="7BE1664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2,7</w:t>
            </w:r>
          </w:p>
        </w:tc>
        <w:tc>
          <w:tcPr>
            <w:tcW w:w="1361" w:type="dxa"/>
            <w:shd w:val="clear" w:color="auto" w:fill="auto"/>
            <w:vAlign w:val="center"/>
          </w:tcPr>
          <w:p w14:paraId="111E02C5"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c>
          <w:tcPr>
            <w:tcW w:w="1361" w:type="dxa"/>
            <w:shd w:val="clear" w:color="auto" w:fill="auto"/>
            <w:vAlign w:val="center"/>
          </w:tcPr>
          <w:p w14:paraId="475D09F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44,4</w:t>
            </w:r>
          </w:p>
        </w:tc>
        <w:tc>
          <w:tcPr>
            <w:tcW w:w="1361" w:type="dxa"/>
            <w:shd w:val="clear" w:color="auto" w:fill="auto"/>
            <w:vAlign w:val="center"/>
          </w:tcPr>
          <w:p w14:paraId="57545718"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r>
      <w:tr w:rsidR="00902F1C" w:rsidRPr="0040180C" w14:paraId="2F6E947B" w14:textId="77777777" w:rsidTr="00B82686">
        <w:trPr>
          <w:trHeight w:val="312"/>
        </w:trPr>
        <w:tc>
          <w:tcPr>
            <w:tcW w:w="3685" w:type="dxa"/>
            <w:shd w:val="clear" w:color="auto" w:fill="DAEEF3" w:themeFill="accent5" w:themeFillTint="33"/>
            <w:vAlign w:val="center"/>
          </w:tcPr>
          <w:p w14:paraId="202770DD"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Profesní, vědecké a technické činnosti</w:t>
            </w:r>
          </w:p>
        </w:tc>
        <w:tc>
          <w:tcPr>
            <w:tcW w:w="1361" w:type="dxa"/>
            <w:vAlign w:val="center"/>
          </w:tcPr>
          <w:p w14:paraId="2421969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10,9</w:t>
            </w:r>
          </w:p>
        </w:tc>
        <w:tc>
          <w:tcPr>
            <w:tcW w:w="1361" w:type="dxa"/>
            <w:shd w:val="clear" w:color="auto" w:fill="auto"/>
            <w:vAlign w:val="center"/>
          </w:tcPr>
          <w:p w14:paraId="379B038F"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4 %</w:t>
            </w:r>
          </w:p>
        </w:tc>
        <w:tc>
          <w:tcPr>
            <w:tcW w:w="1361" w:type="dxa"/>
            <w:shd w:val="clear" w:color="auto" w:fill="auto"/>
            <w:vAlign w:val="center"/>
          </w:tcPr>
          <w:p w14:paraId="50E46395"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263,9</w:t>
            </w:r>
          </w:p>
        </w:tc>
        <w:tc>
          <w:tcPr>
            <w:tcW w:w="1361" w:type="dxa"/>
            <w:shd w:val="clear" w:color="auto" w:fill="auto"/>
            <w:vAlign w:val="center"/>
          </w:tcPr>
          <w:p w14:paraId="64CD34C7"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5 %</w:t>
            </w:r>
          </w:p>
        </w:tc>
      </w:tr>
      <w:tr w:rsidR="00902F1C" w:rsidRPr="0040180C" w14:paraId="7F184485" w14:textId="77777777" w:rsidTr="00B82686">
        <w:trPr>
          <w:trHeight w:val="312"/>
        </w:trPr>
        <w:tc>
          <w:tcPr>
            <w:tcW w:w="3685" w:type="dxa"/>
            <w:shd w:val="clear" w:color="auto" w:fill="DAEEF3" w:themeFill="accent5" w:themeFillTint="33"/>
            <w:vAlign w:val="center"/>
          </w:tcPr>
          <w:p w14:paraId="4042F286"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Administrativní a podpůrné činnosti</w:t>
            </w:r>
          </w:p>
        </w:tc>
        <w:tc>
          <w:tcPr>
            <w:tcW w:w="1361" w:type="dxa"/>
            <w:vAlign w:val="center"/>
          </w:tcPr>
          <w:p w14:paraId="635ECF3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6,1</w:t>
            </w:r>
          </w:p>
        </w:tc>
        <w:tc>
          <w:tcPr>
            <w:tcW w:w="1361" w:type="dxa"/>
            <w:shd w:val="clear" w:color="auto" w:fill="auto"/>
            <w:vAlign w:val="center"/>
          </w:tcPr>
          <w:p w14:paraId="4740C806"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c>
          <w:tcPr>
            <w:tcW w:w="1361" w:type="dxa"/>
            <w:shd w:val="clear" w:color="auto" w:fill="auto"/>
            <w:vAlign w:val="center"/>
          </w:tcPr>
          <w:p w14:paraId="1B4673D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121,8</w:t>
            </w:r>
          </w:p>
        </w:tc>
        <w:tc>
          <w:tcPr>
            <w:tcW w:w="1361" w:type="dxa"/>
            <w:shd w:val="clear" w:color="auto" w:fill="auto"/>
            <w:vAlign w:val="center"/>
          </w:tcPr>
          <w:p w14:paraId="78D7850D"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r>
      <w:tr w:rsidR="00902F1C" w:rsidRPr="0040180C" w14:paraId="1A3055E7" w14:textId="77777777" w:rsidTr="00B82686">
        <w:trPr>
          <w:trHeight w:val="312"/>
        </w:trPr>
        <w:tc>
          <w:tcPr>
            <w:tcW w:w="3685" w:type="dxa"/>
            <w:shd w:val="clear" w:color="auto" w:fill="DAEEF3" w:themeFill="accent5" w:themeFillTint="33"/>
            <w:vAlign w:val="center"/>
          </w:tcPr>
          <w:p w14:paraId="6109ABCF"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 xml:space="preserve">Veřejná správa a obrana; </w:t>
            </w:r>
            <w:r w:rsidRPr="0040180C">
              <w:rPr>
                <w:rFonts w:ascii="Times New Roman" w:hAnsi="Times New Roman"/>
                <w:color w:val="000000"/>
                <w:sz w:val="20"/>
                <w:szCs w:val="20"/>
                <w:lang w:val="cs-CZ"/>
              </w:rPr>
              <w:br/>
              <w:t>povinné sociální zabezpečení</w:t>
            </w:r>
          </w:p>
        </w:tc>
        <w:tc>
          <w:tcPr>
            <w:tcW w:w="1361" w:type="dxa"/>
            <w:vAlign w:val="center"/>
          </w:tcPr>
          <w:p w14:paraId="4B110A0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19,4</w:t>
            </w:r>
          </w:p>
        </w:tc>
        <w:tc>
          <w:tcPr>
            <w:tcW w:w="1361" w:type="dxa"/>
            <w:vAlign w:val="center"/>
          </w:tcPr>
          <w:p w14:paraId="67BA829C"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7 %</w:t>
            </w:r>
          </w:p>
        </w:tc>
        <w:tc>
          <w:tcPr>
            <w:tcW w:w="1361" w:type="dxa"/>
            <w:vAlign w:val="center"/>
          </w:tcPr>
          <w:p w14:paraId="7931933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342,8</w:t>
            </w:r>
          </w:p>
        </w:tc>
        <w:tc>
          <w:tcPr>
            <w:tcW w:w="1361" w:type="dxa"/>
            <w:vAlign w:val="center"/>
          </w:tcPr>
          <w:p w14:paraId="7DEA223C"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7 %</w:t>
            </w:r>
          </w:p>
        </w:tc>
      </w:tr>
      <w:tr w:rsidR="00902F1C" w:rsidRPr="0040180C" w14:paraId="0C2CDED5" w14:textId="77777777" w:rsidTr="00B82686">
        <w:trPr>
          <w:trHeight w:val="312"/>
        </w:trPr>
        <w:tc>
          <w:tcPr>
            <w:tcW w:w="3685" w:type="dxa"/>
            <w:shd w:val="clear" w:color="auto" w:fill="DAEEF3" w:themeFill="accent5" w:themeFillTint="33"/>
            <w:vAlign w:val="center"/>
          </w:tcPr>
          <w:p w14:paraId="4B5C4D5E"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Vzdělávání</w:t>
            </w:r>
          </w:p>
        </w:tc>
        <w:tc>
          <w:tcPr>
            <w:tcW w:w="1361" w:type="dxa"/>
            <w:vAlign w:val="center"/>
          </w:tcPr>
          <w:p w14:paraId="2F10EFC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24,3</w:t>
            </w:r>
          </w:p>
        </w:tc>
        <w:tc>
          <w:tcPr>
            <w:tcW w:w="1361" w:type="dxa"/>
            <w:vAlign w:val="center"/>
          </w:tcPr>
          <w:p w14:paraId="37CC97D0"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8 %</w:t>
            </w:r>
          </w:p>
        </w:tc>
        <w:tc>
          <w:tcPr>
            <w:tcW w:w="1361" w:type="dxa"/>
            <w:vAlign w:val="center"/>
          </w:tcPr>
          <w:p w14:paraId="3EE8E892"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386,3</w:t>
            </w:r>
          </w:p>
        </w:tc>
        <w:tc>
          <w:tcPr>
            <w:tcW w:w="1361" w:type="dxa"/>
            <w:vAlign w:val="center"/>
          </w:tcPr>
          <w:p w14:paraId="082EF2FF"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7 %</w:t>
            </w:r>
          </w:p>
        </w:tc>
      </w:tr>
      <w:tr w:rsidR="00902F1C" w:rsidRPr="0040180C" w14:paraId="5833A52A" w14:textId="77777777" w:rsidTr="00B82686">
        <w:trPr>
          <w:trHeight w:val="312"/>
        </w:trPr>
        <w:tc>
          <w:tcPr>
            <w:tcW w:w="3685" w:type="dxa"/>
            <w:shd w:val="clear" w:color="auto" w:fill="DAEEF3" w:themeFill="accent5" w:themeFillTint="33"/>
            <w:vAlign w:val="center"/>
          </w:tcPr>
          <w:p w14:paraId="306D3BB7"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Zdravotní a sociální péče</w:t>
            </w:r>
          </w:p>
        </w:tc>
        <w:tc>
          <w:tcPr>
            <w:tcW w:w="1361" w:type="dxa"/>
            <w:vAlign w:val="center"/>
          </w:tcPr>
          <w:p w14:paraId="6998A702"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24,2</w:t>
            </w:r>
          </w:p>
        </w:tc>
        <w:tc>
          <w:tcPr>
            <w:tcW w:w="1361" w:type="dxa"/>
            <w:vAlign w:val="center"/>
          </w:tcPr>
          <w:p w14:paraId="204BD52A"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8 %</w:t>
            </w:r>
          </w:p>
        </w:tc>
        <w:tc>
          <w:tcPr>
            <w:tcW w:w="1361" w:type="dxa"/>
            <w:vAlign w:val="center"/>
          </w:tcPr>
          <w:p w14:paraId="183D7325"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403,4</w:t>
            </w:r>
          </w:p>
        </w:tc>
        <w:tc>
          <w:tcPr>
            <w:tcW w:w="1361" w:type="dxa"/>
            <w:vAlign w:val="center"/>
          </w:tcPr>
          <w:p w14:paraId="0876FF7A"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8 %</w:t>
            </w:r>
          </w:p>
        </w:tc>
      </w:tr>
      <w:tr w:rsidR="00902F1C" w:rsidRPr="0040180C" w14:paraId="27C3175F" w14:textId="77777777" w:rsidTr="00B82686">
        <w:trPr>
          <w:trHeight w:val="312"/>
        </w:trPr>
        <w:tc>
          <w:tcPr>
            <w:tcW w:w="3685" w:type="dxa"/>
            <w:shd w:val="clear" w:color="auto" w:fill="DAEEF3" w:themeFill="accent5" w:themeFillTint="33"/>
            <w:vAlign w:val="center"/>
          </w:tcPr>
          <w:p w14:paraId="50541ECA"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Kulturní, zábavní a rekreační činnosti</w:t>
            </w:r>
          </w:p>
        </w:tc>
        <w:tc>
          <w:tcPr>
            <w:tcW w:w="1361" w:type="dxa"/>
            <w:vAlign w:val="center"/>
          </w:tcPr>
          <w:p w14:paraId="462DFFC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4,2</w:t>
            </w:r>
          </w:p>
        </w:tc>
        <w:tc>
          <w:tcPr>
            <w:tcW w:w="1361" w:type="dxa"/>
            <w:vAlign w:val="center"/>
          </w:tcPr>
          <w:p w14:paraId="6DB956D1"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1 %</w:t>
            </w:r>
          </w:p>
        </w:tc>
        <w:tc>
          <w:tcPr>
            <w:tcW w:w="1361" w:type="dxa"/>
            <w:vAlign w:val="center"/>
          </w:tcPr>
          <w:p w14:paraId="7A44899B"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88,3</w:t>
            </w:r>
          </w:p>
        </w:tc>
        <w:tc>
          <w:tcPr>
            <w:tcW w:w="1361" w:type="dxa"/>
            <w:vAlign w:val="center"/>
          </w:tcPr>
          <w:p w14:paraId="325FFEEA"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r>
      <w:tr w:rsidR="00902F1C" w:rsidRPr="0040180C" w14:paraId="3931E55B" w14:textId="77777777" w:rsidTr="00B82686">
        <w:trPr>
          <w:trHeight w:val="312"/>
        </w:trPr>
        <w:tc>
          <w:tcPr>
            <w:tcW w:w="3685" w:type="dxa"/>
            <w:shd w:val="clear" w:color="auto" w:fill="DAEEF3" w:themeFill="accent5" w:themeFillTint="33"/>
            <w:vAlign w:val="center"/>
          </w:tcPr>
          <w:p w14:paraId="0264727B"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Ostatní činnosti</w:t>
            </w:r>
          </w:p>
        </w:tc>
        <w:tc>
          <w:tcPr>
            <w:tcW w:w="1361" w:type="dxa"/>
            <w:vAlign w:val="center"/>
          </w:tcPr>
          <w:p w14:paraId="6288796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5,1</w:t>
            </w:r>
          </w:p>
        </w:tc>
        <w:tc>
          <w:tcPr>
            <w:tcW w:w="1361" w:type="dxa"/>
            <w:vAlign w:val="center"/>
          </w:tcPr>
          <w:p w14:paraId="28A732E7"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c>
          <w:tcPr>
            <w:tcW w:w="1361" w:type="dxa"/>
            <w:vAlign w:val="center"/>
          </w:tcPr>
          <w:p w14:paraId="31588C6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rPr>
              <w:t>94,4</w:t>
            </w:r>
          </w:p>
        </w:tc>
        <w:tc>
          <w:tcPr>
            <w:tcW w:w="1361" w:type="dxa"/>
            <w:vAlign w:val="center"/>
          </w:tcPr>
          <w:p w14:paraId="2D0F2602" w14:textId="77777777" w:rsidR="00902F1C" w:rsidRPr="0040180C" w:rsidRDefault="00902F1C" w:rsidP="00B82686">
            <w:pPr>
              <w:spacing w:after="0" w:line="288" w:lineRule="auto"/>
              <w:jc w:val="center"/>
              <w:rPr>
                <w:rFonts w:ascii="Times New Roman" w:eastAsia="Calibri" w:hAnsi="Times New Roman"/>
                <w:bCs/>
                <w:i/>
                <w:iCs/>
                <w:sz w:val="20"/>
                <w:szCs w:val="20"/>
                <w:lang w:val="cs-CZ" w:bidi="ar-SA"/>
              </w:rPr>
            </w:pPr>
            <w:r w:rsidRPr="0040180C">
              <w:rPr>
                <w:rFonts w:ascii="Times New Roman" w:hAnsi="Times New Roman"/>
                <w:i/>
                <w:iCs/>
                <w:color w:val="000000"/>
                <w:sz w:val="20"/>
                <w:szCs w:val="20"/>
              </w:rPr>
              <w:t>2 %</w:t>
            </w:r>
          </w:p>
        </w:tc>
      </w:tr>
    </w:tbl>
    <w:p w14:paraId="5A3C7B25" w14:textId="77777777" w:rsidR="00902F1C" w:rsidRPr="0040180C" w:rsidRDefault="00902F1C" w:rsidP="00066DED">
      <w:pPr>
        <w:spacing w:after="0" w:line="288" w:lineRule="auto"/>
        <w:jc w:val="right"/>
        <w:rPr>
          <w:rFonts w:ascii="Times New Roman" w:eastAsia="Calibri" w:hAnsi="Times New Roman"/>
          <w:bCs/>
          <w:i/>
          <w:sz w:val="20"/>
          <w:szCs w:val="20"/>
          <w:lang w:val="cs-CZ" w:bidi="ar-SA"/>
        </w:rPr>
      </w:pPr>
      <w:r w:rsidRPr="0040180C">
        <w:rPr>
          <w:rFonts w:ascii="Times New Roman" w:eastAsia="Calibri" w:hAnsi="Times New Roman"/>
          <w:bCs/>
          <w:i/>
          <w:sz w:val="20"/>
          <w:szCs w:val="20"/>
          <w:lang w:val="cs-CZ" w:bidi="ar-SA"/>
        </w:rPr>
        <w:t>Zdroj: ČSÚ</w:t>
      </w:r>
    </w:p>
    <w:p w14:paraId="57902CC0" w14:textId="3FCD3BAC" w:rsidR="00A761E4" w:rsidRPr="0040180C" w:rsidRDefault="005939CD">
      <w:pPr>
        <w:spacing w:before="160" w:after="160" w:line="288" w:lineRule="auto"/>
        <w:rPr>
          <w:rFonts w:ascii="Times New Roman" w:eastAsia="Calibri" w:hAnsi="Times New Roman"/>
          <w:bCs/>
          <w:i/>
          <w:sz w:val="24"/>
          <w:szCs w:val="24"/>
          <w:lang w:val="cs-CZ" w:bidi="ar-SA"/>
        </w:rPr>
      </w:pPr>
      <w:r w:rsidRPr="0040180C">
        <w:rPr>
          <w:rFonts w:ascii="Times New Roman" w:eastAsia="Calibri" w:hAnsi="Times New Roman"/>
          <w:i/>
          <w:sz w:val="24"/>
          <w:szCs w:val="24"/>
          <w:u w:val="single"/>
          <w:lang w:val="cs-CZ" w:eastAsia="cs-CZ"/>
        </w:rPr>
        <w:t>Absolventi škol a trh práce k 30. 4. 2021 podle dat z NPI ČR</w:t>
      </w:r>
    </w:p>
    <w:p w14:paraId="5111A182" w14:textId="77777777"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Podíl nezaměstnaných absolventů a mladistvých na celkovém počtu nezaměstnaných v České republice činil v dubnu 2021 celkem 4,4 % a podíl nezaměstnaných absolventů a mladistvých v Olomouckém kraji 4,8 %. </w:t>
      </w:r>
    </w:p>
    <w:p w14:paraId="2C6DD75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Olomoucký kraj vykazuje ve většině kategorií vzdělání mírně nižší míry nezaměstnanosti „čerstvých“ absolventů, než jsou míry celorepublikové. Výjimku </w:t>
      </w:r>
      <w:proofErr w:type="gramStart"/>
      <w:r w:rsidRPr="0040180C">
        <w:rPr>
          <w:rFonts w:ascii="Times New Roman" w:hAnsi="Times New Roman"/>
          <w:sz w:val="24"/>
          <w:szCs w:val="24"/>
          <w:lang w:val="cs-CZ"/>
        </w:rPr>
        <w:t>tvoří</w:t>
      </w:r>
      <w:proofErr w:type="gramEnd"/>
      <w:r w:rsidRPr="0040180C">
        <w:rPr>
          <w:rFonts w:ascii="Times New Roman" w:hAnsi="Times New Roman"/>
          <w:sz w:val="24"/>
          <w:szCs w:val="24"/>
          <w:lang w:val="cs-CZ"/>
        </w:rPr>
        <w:t xml:space="preserve"> střední odborné vzdělání s MZ a odborným výcvikem a nástavbové vzdělání – L/0, L/5, u kterého je v Olomouckém kraji vyšší míra nezaměstnanosti než v celé ČR (11,2 % vůči 8,6 % pro ČR). Nejnižší míru nezaměstnanosti vykazují v Olomouckém kraji absolventi gymnázií – K (1,5 %) a absolventi vyššího odborného vzdělání – N (2,6 %). U absolventů gymnázií je to dáno tím, že větší část těchto absolventů pokračuje v terciárním vzdělávání. Nejvyšší míru nezaměstnanosti vykazují již zmínění absolventi kategorií vzdělání – L/0 a L/5 a absolventi </w:t>
      </w:r>
      <w:proofErr w:type="spellStart"/>
      <w:r w:rsidRPr="0040180C">
        <w:rPr>
          <w:rFonts w:ascii="Times New Roman" w:hAnsi="Times New Roman"/>
          <w:sz w:val="24"/>
          <w:szCs w:val="24"/>
          <w:lang w:val="cs-CZ"/>
        </w:rPr>
        <w:t>stř</w:t>
      </w:r>
      <w:proofErr w:type="spellEnd"/>
      <w:r w:rsidRPr="0040180C">
        <w:rPr>
          <w:rFonts w:ascii="Times New Roman" w:hAnsi="Times New Roman"/>
          <w:sz w:val="24"/>
          <w:szCs w:val="24"/>
          <w:lang w:val="cs-CZ"/>
        </w:rPr>
        <w:t>. vzdělání s výučním listem – E, H (9,5 %).</w:t>
      </w:r>
    </w:p>
    <w:p w14:paraId="0CE9DECC" w14:textId="77777777"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Shrnující tabulka níže zobrazuje tři skupiny oborů s nejnižší mírou nezaměstnanosti a tři skupiny oborů s nejvyšší mírou nezaměstnanosti „čerstvých“ absolventů pro jednotlivé kategorie vzdělání. Je však nutné brát v úvahu, že jednotlivé kategorie vzdělání a jednotlivé skupiny oborů produkují různý počet absolventů. U kategorií vzdělání a u skupin oborů s nižším počtem absolventů může i pouze jeden nezaměstnaný absolvent ovlivnit míru nezaměstnanosti pro danou kategorii vzdělání nebo skupinu oborů v rámci jednotek až desítek procent. </w:t>
      </w:r>
    </w:p>
    <w:p w14:paraId="0314FD92" w14:textId="77777777"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Míra nezaměstnanosti u skupin oborů s nejnižší mírou nezaměstnanosti se pohybuje od 0,0 % do 7,1 %. Míra nezaměstnanosti u skupin oborů s nejvyšší mírou nezaměstnanosti se pohybuje okolo 9,8 % až 22,2 %. </w:t>
      </w:r>
    </w:p>
    <w:p w14:paraId="57508C20" w14:textId="5F930B5F" w:rsidR="00A761E4" w:rsidRPr="0040180C" w:rsidRDefault="005939CD">
      <w:pPr>
        <w:spacing w:after="0" w:line="288" w:lineRule="auto"/>
        <w:rPr>
          <w:rFonts w:ascii="Times New Roman" w:eastAsia="Calibri" w:hAnsi="Times New Roman"/>
          <w:b/>
          <w:sz w:val="24"/>
          <w:szCs w:val="24"/>
          <w:lang w:val="cs-CZ" w:eastAsia="cs-CZ"/>
        </w:rPr>
      </w:pPr>
      <w:r w:rsidRPr="0040180C">
        <w:rPr>
          <w:rFonts w:ascii="Times New Roman" w:eastAsia="Calibri" w:hAnsi="Times New Roman"/>
          <w:b/>
          <w:sz w:val="24"/>
          <w:szCs w:val="24"/>
          <w:lang w:val="cs-CZ" w:eastAsia="cs-CZ"/>
        </w:rPr>
        <w:lastRenderedPageBreak/>
        <w:t xml:space="preserve">Tab. </w:t>
      </w:r>
      <w:r w:rsidR="00066DED" w:rsidRPr="0040180C">
        <w:rPr>
          <w:rFonts w:ascii="Times New Roman" w:eastAsia="Calibri" w:hAnsi="Times New Roman"/>
          <w:b/>
          <w:sz w:val="24"/>
          <w:szCs w:val="24"/>
          <w:lang w:val="cs-CZ" w:eastAsia="cs-CZ"/>
        </w:rPr>
        <w:t>7</w:t>
      </w:r>
      <w:r w:rsidRPr="0040180C">
        <w:rPr>
          <w:rFonts w:ascii="Times New Roman" w:eastAsia="Calibri" w:hAnsi="Times New Roman"/>
          <w:b/>
          <w:sz w:val="24"/>
          <w:szCs w:val="24"/>
          <w:lang w:val="cs-CZ" w:eastAsia="cs-CZ"/>
        </w:rPr>
        <w:t>: Vývoj TOP3 skupiny oborů s nejnižší a nejvyšší mírou nezaměstnanosti (MN) v Olomouckém kraji</w:t>
      </w:r>
      <w:r w:rsidRPr="0040180C">
        <w:rPr>
          <w:rFonts w:ascii="Times New Roman" w:hAnsi="Times New Roman"/>
          <w:noProof/>
          <w:sz w:val="24"/>
          <w:szCs w:val="24"/>
          <w:lang w:val="cs-CZ" w:eastAsia="cs-CZ" w:bidi="ar-SA"/>
        </w:rPr>
        <w:drawing>
          <wp:inline distT="0" distB="0" distL="0" distR="0" wp14:anchorId="4AFF8D8D" wp14:editId="48E63EA0">
            <wp:extent cx="5759252" cy="535940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3820" cy="5363651"/>
                    </a:xfrm>
                    <a:prstGeom prst="rect">
                      <a:avLst/>
                    </a:prstGeom>
                  </pic:spPr>
                </pic:pic>
              </a:graphicData>
            </a:graphic>
          </wp:inline>
        </w:drawing>
      </w:r>
    </w:p>
    <w:p w14:paraId="481C8969" w14:textId="77777777" w:rsidR="00A761E4" w:rsidRPr="0040180C" w:rsidRDefault="005939CD">
      <w:pPr>
        <w:spacing w:after="0" w:line="288" w:lineRule="auto"/>
        <w:jc w:val="right"/>
        <w:rPr>
          <w:rFonts w:ascii="Times New Roman" w:eastAsia="Calibri" w:hAnsi="Times New Roman"/>
          <w:i/>
          <w:sz w:val="20"/>
          <w:szCs w:val="20"/>
          <w:lang w:val="cs-CZ" w:eastAsia="cs-CZ"/>
        </w:rPr>
      </w:pPr>
      <w:r w:rsidRPr="0040180C">
        <w:rPr>
          <w:rFonts w:ascii="Times New Roman" w:eastAsia="Calibri" w:hAnsi="Times New Roman"/>
          <w:i/>
          <w:sz w:val="20"/>
          <w:szCs w:val="20"/>
          <w:lang w:val="cs-CZ" w:eastAsia="cs-CZ"/>
        </w:rPr>
        <w:t>Zdroj: NPI ČR</w:t>
      </w:r>
    </w:p>
    <w:p w14:paraId="09D04D33" w14:textId="77777777" w:rsidR="00A761E4" w:rsidRPr="0040180C" w:rsidRDefault="005939CD">
      <w:pPr>
        <w:spacing w:after="0" w:line="288" w:lineRule="auto"/>
        <w:rPr>
          <w:rFonts w:ascii="Times New Roman" w:eastAsia="Calibri" w:hAnsi="Times New Roman"/>
          <w:i/>
          <w:sz w:val="20"/>
          <w:szCs w:val="20"/>
          <w:lang w:val="cs-CZ" w:eastAsia="cs-CZ"/>
        </w:rPr>
      </w:pPr>
      <w:r w:rsidRPr="0040180C">
        <w:rPr>
          <w:rFonts w:ascii="Times New Roman" w:eastAsia="Calibri" w:hAnsi="Times New Roman"/>
          <w:i/>
          <w:sz w:val="20"/>
          <w:szCs w:val="20"/>
          <w:lang w:val="cs-CZ" w:eastAsia="cs-CZ"/>
        </w:rPr>
        <w:t>Pozn. Zobrazeny skupiny oborů s počtem absolventů 10 a více. U kategorií vzdělání, kde nejsou zobrazeny 3 skupiny oborů, se nenachází dostatečný počet skupin oborů s alespoň 10 absolventy, které by v tabulce mohly být zobrazeny. Zařazení do skupin oborů s nejnižší/nejvyšší MN vzniklo v těchto případech s porovnáním celkové MN (skupiny oborů s vyšší MN zaraženy do nejvyšší MN a skupiny oborů s nižší MN zařazeny do nejnižší MN).</w:t>
      </w:r>
    </w:p>
    <w:p w14:paraId="172E5F04" w14:textId="77777777" w:rsidR="00A761E4" w:rsidRPr="0040180C" w:rsidRDefault="005939CD">
      <w:pPr>
        <w:spacing w:before="160" w:after="160" w:line="288" w:lineRule="auto"/>
        <w:jc w:val="both"/>
        <w:rPr>
          <w:rFonts w:ascii="Times New Roman" w:eastAsia="Calibri" w:hAnsi="Times New Roman"/>
          <w:strike/>
          <w:sz w:val="24"/>
          <w:szCs w:val="24"/>
          <w:lang w:val="cs-CZ" w:eastAsia="cs-CZ"/>
        </w:rPr>
      </w:pPr>
      <w:r w:rsidRPr="0040180C">
        <w:rPr>
          <w:rFonts w:ascii="Times New Roman" w:eastAsia="Calibri" w:hAnsi="Times New Roman"/>
          <w:sz w:val="24"/>
          <w:szCs w:val="24"/>
          <w:lang w:val="cs-CZ" w:eastAsia="cs-CZ"/>
        </w:rPr>
        <w:t xml:space="preserve">Absolventi se základním vzděláním jsou na trhu práce výrazně znevýhodněni. Jejich uplatnění na trhu práce ovlivňuje především nedostatečné vzdělání a praxe a také menší zájem firem zaměstnávat osoby mladší 18 let, jelikož pracovní podmínky mladistvých jsou zákonem omezené. Druh práce mladistvé osoby musí být především přiměřený jeho fyzickému a rozumovému rozvoji. Při zaměstnávání této skupiny osob se setkáváme s omezenými pracovními podmínkami, jako jsou časové omezení výkonu práce včetně zákazu práce přesčas a v noci, omezení druhu činností práce aj. Uplatnění na trhu práce mladistvých absolventů se základním vzděláním dále ovlivňuje nedostatečná motivace k práci a téměř nulová orientace na trhu práce. ÚP poskytuje mladistvým uchazečům o práci zvýšenou pozornost, kdy prvotní zájem je navrátit tuto skupinu uchazečů do vzdělávacího systému. ÚP nabízí komplexní </w:t>
      </w:r>
      <w:r w:rsidRPr="0040180C">
        <w:rPr>
          <w:rFonts w:ascii="Times New Roman" w:eastAsia="Calibri" w:hAnsi="Times New Roman"/>
          <w:sz w:val="24"/>
          <w:szCs w:val="24"/>
          <w:lang w:val="cs-CZ" w:eastAsia="cs-CZ"/>
        </w:rPr>
        <w:lastRenderedPageBreak/>
        <w:t>kariérové poradenství jako je pomoc při výběru vhodného povolání včetně příslušné školy, pomoc s orientací na trhu práce, pomoc se zpracováním životopisů a motivačních dopisů, pomoc s hledáním vhodných pracovních míst atd. ÚP podporuje motivaci k práci těchto uchazečů především prostřednictvím individuálního i skupinového poradenství. V případě nenavrácení uchazeče do vzdělávacího systému se mohou využít k podpoře uplatnitelnosti na trhu práce nástroje aktivní politiky zaměstnanosti, a to především absolvování rekvalifikačního kurzu, jehož součástí je praxe u konkrétního zaměstnavatele.</w:t>
      </w:r>
      <w:r w:rsidRPr="0040180C">
        <w:rPr>
          <w:rFonts w:ascii="Times New Roman" w:eastAsia="Calibri" w:hAnsi="Times New Roman"/>
          <w:color w:val="FF0000"/>
          <w:sz w:val="24"/>
          <w:szCs w:val="24"/>
          <w:lang w:val="cs-CZ" w:eastAsia="cs-CZ"/>
        </w:rPr>
        <w:t xml:space="preserve"> </w:t>
      </w:r>
    </w:p>
    <w:p w14:paraId="68FFECD9" w14:textId="539A0B96" w:rsidR="00A761E4" w:rsidRPr="0040180C" w:rsidRDefault="6D00651B">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Nezaměstnanost absolventů středního vzdělání s výučním listem obvykle souvisí s jejich menší adaptabilitou, vysokými očekáváními a někdy také se špatnou volbou povolání (zaměření na atraktivní obory ve službách, kde je trh práce již nasycen a mzdová úroveň je podprůměrná, zatímco ve výrobních oborech není poptávka zaměstnavatelů po práci plně pokryta). Absolvent středního </w:t>
      </w:r>
      <w:r w:rsidR="7B5E7DDB" w:rsidRPr="0040180C">
        <w:rPr>
          <w:rFonts w:ascii="Times New Roman" w:eastAsia="Calibri" w:hAnsi="Times New Roman"/>
          <w:sz w:val="24"/>
          <w:szCs w:val="24"/>
          <w:lang w:val="cs-CZ" w:eastAsia="cs-CZ"/>
        </w:rPr>
        <w:t>vzdělávání s</w:t>
      </w:r>
      <w:r w:rsidRPr="0040180C">
        <w:rPr>
          <w:rFonts w:ascii="Times New Roman" w:eastAsia="Calibri" w:hAnsi="Times New Roman"/>
          <w:sz w:val="24"/>
          <w:szCs w:val="24"/>
          <w:lang w:val="cs-CZ" w:eastAsia="cs-CZ"/>
        </w:rPr>
        <w:t xml:space="preserve"> maturitou je pro zaměstnavatele nejatraktivnější, pokud je ochoten přijmout práci na úrovni vyučení. K využití maturitního vzdělání vede absolventa středního vzdělávání s maturitou většinou až praxe a profesní postup. </w:t>
      </w:r>
      <w:r w:rsidR="00DD7AB8" w:rsidRPr="0040180C">
        <w:rPr>
          <w:rFonts w:ascii="Times New Roman" w:eastAsia="Calibri" w:hAnsi="Times New Roman"/>
          <w:sz w:val="24"/>
          <w:szCs w:val="24"/>
          <w:lang w:val="cs-CZ" w:eastAsia="cs-CZ"/>
        </w:rPr>
        <w:t>Podle zkušeností středních škol a</w:t>
      </w:r>
      <w:r w:rsidRPr="0040180C">
        <w:rPr>
          <w:rFonts w:ascii="Times New Roman" w:eastAsia="Calibri" w:hAnsi="Times New Roman"/>
          <w:sz w:val="24"/>
          <w:szCs w:val="24"/>
          <w:lang w:val="cs-CZ" w:eastAsia="cs-CZ"/>
        </w:rPr>
        <w:t xml:space="preserve">bsolventi učebních oborů s maturitou však obvykle (alespoň z počátku) nechtějí zaměstnání </w:t>
      </w:r>
      <w:r w:rsidR="00EA3375">
        <w:rPr>
          <w:rFonts w:ascii="Times New Roman" w:eastAsia="Calibri" w:hAnsi="Times New Roman"/>
          <w:sz w:val="24"/>
          <w:szCs w:val="24"/>
          <w:lang w:val="cs-CZ" w:eastAsia="cs-CZ"/>
        </w:rPr>
        <w:br/>
      </w:r>
      <w:r w:rsidRPr="0040180C">
        <w:rPr>
          <w:rFonts w:ascii="Times New Roman" w:eastAsia="Calibri" w:hAnsi="Times New Roman"/>
          <w:sz w:val="24"/>
          <w:szCs w:val="24"/>
          <w:lang w:val="cs-CZ" w:eastAsia="cs-CZ"/>
        </w:rPr>
        <w:t>v dělnické profesi akceptovat. Absolventi gymnázií vykazují velmi nízkou míru nezaměstnanosti, ale zde je třeba brát v úvahu, že valná většina z nich</w:t>
      </w:r>
      <w:r w:rsidR="00DD7AB8" w:rsidRPr="0040180C">
        <w:t xml:space="preserve"> </w:t>
      </w:r>
      <w:r w:rsidR="00DD7AB8" w:rsidRPr="0040180C">
        <w:rPr>
          <w:rFonts w:ascii="Times New Roman" w:eastAsia="Calibri" w:hAnsi="Times New Roman"/>
          <w:sz w:val="24"/>
          <w:szCs w:val="24"/>
          <w:lang w:val="cs-CZ" w:eastAsia="cs-CZ"/>
        </w:rPr>
        <w:t>pokračuje ve studiu na terciární úrovni vzdělávání.</w:t>
      </w:r>
    </w:p>
    <w:p w14:paraId="3D2E3D37" w14:textId="77777777"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Vysokoškoláci mají relativně vysoké šance na uplatnění i v tom případě, že se rozhodnou (nebo jsou k tomu donuceni) hledat práci mimo obor původního vzdělání nebo mimo okres svého bydliště.</w:t>
      </w:r>
    </w:p>
    <w:p w14:paraId="31EF2E8A" w14:textId="4AD2EC52"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Následující tabulka č. </w:t>
      </w:r>
      <w:r w:rsidR="00066DED" w:rsidRPr="0040180C">
        <w:rPr>
          <w:rFonts w:ascii="Times New Roman" w:eastAsia="Calibri" w:hAnsi="Times New Roman"/>
          <w:sz w:val="24"/>
          <w:szCs w:val="24"/>
          <w:lang w:val="cs-CZ" w:eastAsia="cs-CZ"/>
        </w:rPr>
        <w:t>8</w:t>
      </w:r>
      <w:r w:rsidRPr="0040180C">
        <w:rPr>
          <w:rFonts w:ascii="Times New Roman" w:eastAsia="Calibri" w:hAnsi="Times New Roman"/>
          <w:sz w:val="24"/>
          <w:szCs w:val="24"/>
          <w:lang w:val="cs-CZ" w:eastAsia="cs-CZ"/>
        </w:rPr>
        <w:t xml:space="preserve"> uvádí detailnější pohled na hodnoty míry nezaměstnanosti za duben 2021 v členění nejen podle kategorie vzdělání, ale také podle skupin oborů vzdělání. Pokud u některých skupin oborů vzdělání chybí hodnoty některých ukazatelů, daná skupina oborů se v této kategorii vzdělání v kraji buď nevyučuje, nebo z ní vychází velmi nízký počet absolventů. Při bližším studiu tabulky je třeba brát i v úvahu, že věrohodnost ukazatele míry nezaměstnanosti je nízká, jestliže je počet absolventů dané kategorie vzdělání a skupiny oborů příliš malý (tj. pohybuje-li se řádově v desítkách).</w:t>
      </w:r>
    </w:p>
    <w:p w14:paraId="3FD92984" w14:textId="399ADD4F" w:rsidR="00A761E4" w:rsidRPr="0040180C" w:rsidRDefault="005939CD">
      <w:pPr>
        <w:spacing w:after="0" w:line="288" w:lineRule="auto"/>
        <w:rPr>
          <w:rFonts w:ascii="Arial" w:eastAsia="Calibri" w:hAnsi="Arial" w:cs="Arial"/>
          <w:b/>
          <w:sz w:val="20"/>
          <w:szCs w:val="20"/>
          <w:lang w:val="cs-CZ" w:eastAsia="cs-CZ"/>
        </w:rPr>
      </w:pPr>
      <w:r w:rsidRPr="0040180C">
        <w:rPr>
          <w:rFonts w:ascii="Times New Roman" w:eastAsia="Calibri" w:hAnsi="Times New Roman"/>
          <w:b/>
          <w:sz w:val="24"/>
          <w:szCs w:val="24"/>
          <w:lang w:val="cs-CZ" w:eastAsia="cs-CZ"/>
        </w:rPr>
        <w:lastRenderedPageBreak/>
        <w:t xml:space="preserve">Tab. </w:t>
      </w:r>
      <w:r w:rsidR="00066DED" w:rsidRPr="0040180C">
        <w:rPr>
          <w:rFonts w:ascii="Times New Roman" w:eastAsia="Calibri" w:hAnsi="Times New Roman"/>
          <w:b/>
          <w:sz w:val="24"/>
          <w:szCs w:val="24"/>
          <w:lang w:val="cs-CZ" w:eastAsia="cs-CZ"/>
        </w:rPr>
        <w:t>8</w:t>
      </w:r>
      <w:r w:rsidRPr="0040180C">
        <w:rPr>
          <w:rFonts w:ascii="Times New Roman" w:eastAsia="Calibri" w:hAnsi="Times New Roman"/>
          <w:b/>
          <w:sz w:val="24"/>
          <w:szCs w:val="24"/>
          <w:lang w:val="cs-CZ" w:eastAsia="cs-CZ"/>
        </w:rPr>
        <w:t>: Přehled o nezaměstnanosti „čerstvých“ absolventů škol k 30. 4. 2021</w:t>
      </w:r>
      <w:r w:rsidRPr="0040180C">
        <w:rPr>
          <w:noProof/>
          <w:lang w:val="cs-CZ" w:eastAsia="cs-CZ" w:bidi="ar-SA"/>
        </w:rPr>
        <w:drawing>
          <wp:inline distT="0" distB="0" distL="0" distR="0" wp14:anchorId="43FD6940" wp14:editId="6BBB9004">
            <wp:extent cx="5758815" cy="7953375"/>
            <wp:effectExtent l="0" t="0" r="0"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3524" cy="7959878"/>
                    </a:xfrm>
                    <a:prstGeom prst="rect">
                      <a:avLst/>
                    </a:prstGeom>
                  </pic:spPr>
                </pic:pic>
              </a:graphicData>
            </a:graphic>
          </wp:inline>
        </w:drawing>
      </w:r>
    </w:p>
    <w:p w14:paraId="091A8E70" w14:textId="77777777" w:rsidR="00A761E4" w:rsidRPr="0040180C" w:rsidRDefault="005939CD">
      <w:pPr>
        <w:spacing w:after="0" w:line="288" w:lineRule="auto"/>
        <w:jc w:val="right"/>
        <w:rPr>
          <w:rFonts w:ascii="Arial" w:eastAsia="Calibri" w:hAnsi="Arial" w:cs="Arial"/>
          <w:i/>
          <w:sz w:val="18"/>
          <w:szCs w:val="18"/>
          <w:lang w:val="cs-CZ" w:eastAsia="cs-CZ"/>
        </w:rPr>
      </w:pPr>
      <w:r w:rsidRPr="0040180C">
        <w:rPr>
          <w:rFonts w:ascii="Arial" w:eastAsia="Calibri" w:hAnsi="Arial" w:cs="Arial"/>
          <w:i/>
          <w:sz w:val="18"/>
          <w:szCs w:val="18"/>
          <w:lang w:val="cs-CZ" w:eastAsia="cs-CZ"/>
        </w:rPr>
        <w:t>Zdroj: NPI ČR</w:t>
      </w:r>
    </w:p>
    <w:p w14:paraId="5AD71E3A" w14:textId="77777777" w:rsidR="00A761E4" w:rsidRPr="0040180C" w:rsidRDefault="005939CD">
      <w:pPr>
        <w:spacing w:after="0" w:line="288" w:lineRule="auto"/>
        <w:rPr>
          <w:rFonts w:ascii="Arial" w:eastAsia="Calibri" w:hAnsi="Arial" w:cs="Arial"/>
          <w:i/>
          <w:sz w:val="24"/>
          <w:szCs w:val="24"/>
          <w:lang w:val="cs-CZ" w:eastAsia="cs-CZ"/>
        </w:rPr>
      </w:pPr>
      <w:r w:rsidRPr="0040180C">
        <w:rPr>
          <w:rFonts w:ascii="Arial" w:eastAsia="Calibri" w:hAnsi="Arial" w:cs="Arial"/>
          <w:i/>
          <w:sz w:val="24"/>
          <w:szCs w:val="24"/>
          <w:lang w:val="cs-CZ" w:eastAsia="cs-CZ"/>
        </w:rPr>
        <w:br w:type="page"/>
      </w:r>
    </w:p>
    <w:p w14:paraId="09AF721D" w14:textId="77777777" w:rsidR="00A761E4" w:rsidRPr="0040180C" w:rsidRDefault="005939CD">
      <w:pPr>
        <w:spacing w:after="0" w:line="288" w:lineRule="auto"/>
        <w:ind w:left="567"/>
        <w:outlineLvl w:val="1"/>
        <w:rPr>
          <w:rFonts w:ascii="Times New Roman" w:hAnsi="Times New Roman"/>
          <w:b/>
          <w:sz w:val="32"/>
          <w:szCs w:val="32"/>
          <w:lang w:val="cs-CZ"/>
        </w:rPr>
      </w:pPr>
      <w:bookmarkStart w:id="24" w:name="_Toc144715896"/>
      <w:r w:rsidRPr="0040180C">
        <w:rPr>
          <w:rFonts w:ascii="Times New Roman" w:hAnsi="Times New Roman"/>
          <w:b/>
          <w:sz w:val="32"/>
          <w:szCs w:val="32"/>
          <w:lang w:val="cs-CZ"/>
        </w:rPr>
        <w:lastRenderedPageBreak/>
        <w:t>1.2</w:t>
      </w:r>
      <w:r w:rsidRPr="0040180C">
        <w:rPr>
          <w:rFonts w:ascii="Times New Roman" w:hAnsi="Times New Roman"/>
          <w:b/>
          <w:sz w:val="32"/>
          <w:szCs w:val="32"/>
          <w:lang w:val="cs-CZ"/>
        </w:rPr>
        <w:tab/>
        <w:t>Ekonomický rozvoj regionu</w:t>
      </w:r>
      <w:bookmarkEnd w:id="24"/>
    </w:p>
    <w:p w14:paraId="01E2D74A" w14:textId="10D8E2A1" w:rsidR="00902F1C" w:rsidRPr="0040180C" w:rsidRDefault="6D00651B"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Olomoucký kraj </w:t>
      </w:r>
      <w:proofErr w:type="gramStart"/>
      <w:r w:rsidR="031701A2" w:rsidRPr="0040180C">
        <w:rPr>
          <w:rFonts w:ascii="Times New Roman" w:eastAsia="Calibri" w:hAnsi="Times New Roman"/>
          <w:sz w:val="24"/>
          <w:szCs w:val="24"/>
          <w:lang w:val="cs-CZ"/>
        </w:rPr>
        <w:t>patří</w:t>
      </w:r>
      <w:proofErr w:type="gramEnd"/>
      <w:r w:rsidR="031701A2" w:rsidRPr="0040180C">
        <w:rPr>
          <w:rFonts w:ascii="Times New Roman" w:eastAsia="Calibri" w:hAnsi="Times New Roman"/>
          <w:sz w:val="24"/>
          <w:szCs w:val="24"/>
          <w:lang w:val="cs-CZ"/>
        </w:rPr>
        <w:t xml:space="preserve"> v rámci ČR při porovnání většiny ukazatelů mezi ekonomicky slabší regiony. I přes zlepšování situace vlivem ekonomického oživení posledních let a posunutí se </w:t>
      </w:r>
      <w:r w:rsidR="00615511">
        <w:rPr>
          <w:rFonts w:ascii="Times New Roman" w:eastAsia="Calibri" w:hAnsi="Times New Roman"/>
          <w:sz w:val="24"/>
          <w:szCs w:val="24"/>
          <w:lang w:val="cs-CZ"/>
        </w:rPr>
        <w:br/>
      </w:r>
      <w:r w:rsidR="031701A2" w:rsidRPr="0040180C">
        <w:rPr>
          <w:rFonts w:ascii="Times New Roman" w:eastAsia="Calibri" w:hAnsi="Times New Roman"/>
          <w:sz w:val="24"/>
          <w:szCs w:val="24"/>
          <w:lang w:val="cs-CZ"/>
        </w:rPr>
        <w:t xml:space="preserve">v tuzemském žebříčku směrem vzhůru v některých ekonomických ukazatelích, </w:t>
      </w:r>
      <w:r w:rsidR="00DD7AB8" w:rsidRPr="0040180C">
        <w:rPr>
          <w:rFonts w:ascii="Times New Roman" w:eastAsia="Calibri" w:hAnsi="Times New Roman"/>
          <w:sz w:val="24"/>
          <w:szCs w:val="24"/>
          <w:lang w:val="cs-CZ"/>
        </w:rPr>
        <w:t xml:space="preserve">se </w:t>
      </w:r>
      <w:proofErr w:type="gramStart"/>
      <w:r w:rsidR="031701A2" w:rsidRPr="0040180C">
        <w:rPr>
          <w:rFonts w:ascii="Times New Roman" w:eastAsia="Calibri" w:hAnsi="Times New Roman"/>
          <w:sz w:val="24"/>
          <w:szCs w:val="24"/>
          <w:lang w:val="cs-CZ"/>
        </w:rPr>
        <w:t>drží</w:t>
      </w:r>
      <w:proofErr w:type="gramEnd"/>
      <w:r w:rsidR="031701A2" w:rsidRPr="0040180C">
        <w:rPr>
          <w:rFonts w:ascii="Times New Roman" w:eastAsia="Calibri" w:hAnsi="Times New Roman"/>
          <w:sz w:val="24"/>
          <w:szCs w:val="24"/>
          <w:lang w:val="cs-CZ"/>
        </w:rPr>
        <w:t xml:space="preserve"> hospodářská výkonnost regionu stále pod celorepublikovou výkonností a „pokulhává“ za nejlepšími tuzemskými regiony. </w:t>
      </w:r>
    </w:p>
    <w:p w14:paraId="7669E61B" w14:textId="77777777" w:rsidR="00902F1C" w:rsidRPr="0040180C" w:rsidRDefault="00902F1C" w:rsidP="00902F1C">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Olomoucký kraj je navíc geograficky i demograficky značně diverzifikovaný. Existují zde relativně výrazné rozdíly mezi regiony v jižní části a územím na severu kraje. Tato diverzita ovlivňuje ekonomický vývoj i životní úroveň obyvatel.</w:t>
      </w:r>
    </w:p>
    <w:p w14:paraId="57AD8ACD" w14:textId="77777777" w:rsidR="00902F1C" w:rsidRPr="0040180C" w:rsidRDefault="00902F1C" w:rsidP="00902F1C">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Na tvorbě hrubého domácího produktu ČR se Olomoucký kraj v roce 2021 podílel 4,7 %. HDP kraje v přepočtu na 1 obyvatele dosahoval 79 % republikového průměru. Průměrná hrubá měsíční mzda zaměstnanců v Olomouckém kraji dosáhla v roce 2022 36 411 Kč, tj. v mezikrajském srovnání 5. nejnižší. </w:t>
      </w:r>
    </w:p>
    <w:p w14:paraId="37B2C818" w14:textId="77777777" w:rsidR="00902F1C" w:rsidRPr="0040180C" w:rsidRDefault="00902F1C" w:rsidP="00902F1C">
      <w:pPr>
        <w:spacing w:after="160" w:line="288" w:lineRule="auto"/>
        <w:jc w:val="both"/>
        <w:rPr>
          <w:rFonts w:ascii="Times New Roman" w:hAnsi="Times New Roman"/>
          <w:color w:val="1F497D"/>
          <w:sz w:val="24"/>
          <w:szCs w:val="24"/>
          <w:lang w:val="cs-CZ"/>
        </w:rPr>
      </w:pPr>
      <w:r w:rsidRPr="0040180C">
        <w:rPr>
          <w:rFonts w:ascii="Times New Roman" w:eastAsia="Calibri" w:hAnsi="Times New Roman"/>
          <w:sz w:val="24"/>
          <w:szCs w:val="24"/>
          <w:lang w:val="cs-CZ"/>
        </w:rPr>
        <w:t>Na druhé straně má kraj nadprůměrné kapacity z hlediska lidských zdrojů, které ale nejsou doposud odpovídajícím způsobem využity a zhodnoceny. Dokladem toho je ekonomická struktura, v níž stále dominuje zpracovatelský průmysl s řadou odvětví s nízkou přidanou hodnotou, ale není jich tolik. Navíc se jedná o tradiční obory, kde právě je možné vidět příležitost pro školy, protože mohou zjistit, jestli se nedá pracovat efektivněji (např. dle zahraničních zkušeností) a navázat spolupráci s podnikateli.</w:t>
      </w:r>
      <w:r w:rsidRPr="0040180C">
        <w:rPr>
          <w:rFonts w:ascii="Times New Roman" w:hAnsi="Times New Roman"/>
          <w:color w:val="1F497D"/>
          <w:sz w:val="24"/>
          <w:szCs w:val="24"/>
          <w:lang w:val="cs-CZ"/>
        </w:rPr>
        <w:t xml:space="preserve"> </w:t>
      </w:r>
    </w:p>
    <w:p w14:paraId="60B31097" w14:textId="77777777" w:rsidR="00902F1C" w:rsidRPr="0040180C" w:rsidRDefault="00902F1C" w:rsidP="00902F1C">
      <w:pPr>
        <w:spacing w:after="160" w:line="288" w:lineRule="auto"/>
        <w:jc w:val="both"/>
        <w:rPr>
          <w:rFonts w:ascii="Times New Roman" w:eastAsia="Calibri" w:hAnsi="Times New Roman"/>
          <w:sz w:val="24"/>
          <w:szCs w:val="24"/>
          <w:lang w:val="cs-CZ"/>
        </w:rPr>
      </w:pPr>
      <w:r w:rsidRPr="0040180C">
        <w:rPr>
          <w:rFonts w:ascii="Times New Roman" w:hAnsi="Times New Roman"/>
          <w:sz w:val="24"/>
          <w:szCs w:val="24"/>
          <w:lang w:val="cs-CZ"/>
        </w:rPr>
        <w:t xml:space="preserve">U rychle se rozvíjejících a moderních oborů, které </w:t>
      </w:r>
      <w:proofErr w:type="gramStart"/>
      <w:r w:rsidRPr="0040180C">
        <w:rPr>
          <w:rFonts w:ascii="Times New Roman" w:hAnsi="Times New Roman"/>
          <w:sz w:val="24"/>
          <w:szCs w:val="24"/>
          <w:lang w:val="cs-CZ"/>
        </w:rPr>
        <w:t>tvoří</w:t>
      </w:r>
      <w:proofErr w:type="gramEnd"/>
      <w:r w:rsidRPr="0040180C">
        <w:rPr>
          <w:rFonts w:ascii="Times New Roman" w:hAnsi="Times New Roman"/>
          <w:sz w:val="24"/>
          <w:szCs w:val="24"/>
          <w:lang w:val="cs-CZ"/>
        </w:rPr>
        <w:t xml:space="preserve"> většinu zpracovatelského průmyslu v kraji (např. elektrotechnika nebo strojírenství), naopak školy musí žádat podnikatele o vstřícnost a možnost s nimi spolupracovat. Školy samy totiž </w:t>
      </w:r>
      <w:proofErr w:type="gramStart"/>
      <w:r w:rsidRPr="0040180C">
        <w:rPr>
          <w:rFonts w:ascii="Times New Roman" w:hAnsi="Times New Roman"/>
          <w:sz w:val="24"/>
          <w:szCs w:val="24"/>
          <w:lang w:val="cs-CZ"/>
        </w:rPr>
        <w:t>nestačí</w:t>
      </w:r>
      <w:proofErr w:type="gramEnd"/>
      <w:r w:rsidRPr="0040180C">
        <w:rPr>
          <w:rFonts w:ascii="Times New Roman" w:hAnsi="Times New Roman"/>
          <w:sz w:val="24"/>
          <w:szCs w:val="24"/>
          <w:lang w:val="cs-CZ"/>
        </w:rPr>
        <w:t xml:space="preserve"> držet krok s rozvojem v daných oborech a tak např. jejich absolventi neumí zacházet s moderními přístroji, jakými jsou vybaveny provozy moderních firem.</w:t>
      </w:r>
    </w:p>
    <w:p w14:paraId="509062D2" w14:textId="77777777" w:rsidR="00902F1C" w:rsidRPr="0040180C" w:rsidRDefault="00902F1C" w:rsidP="00902F1C">
      <w:pPr>
        <w:spacing w:after="160" w:line="288" w:lineRule="auto"/>
        <w:jc w:val="both"/>
        <w:rPr>
          <w:rFonts w:ascii="Times New Roman" w:eastAsia="Calibri" w:hAnsi="Times New Roman"/>
          <w:color w:val="1F497D"/>
          <w:sz w:val="24"/>
          <w:szCs w:val="24"/>
          <w:lang w:val="cs-CZ" w:bidi="ar-SA"/>
        </w:rPr>
      </w:pPr>
      <w:r w:rsidRPr="0040180C">
        <w:rPr>
          <w:rFonts w:ascii="Times New Roman" w:eastAsia="Calibri" w:hAnsi="Times New Roman"/>
          <w:sz w:val="24"/>
          <w:szCs w:val="24"/>
          <w:lang w:val="cs-CZ"/>
        </w:rPr>
        <w:t xml:space="preserve">Také zemědělství má stále výrazný podíl, jak na zaměstnanosti, tak na tvorbě HPH (hrubá přidaná hodnota). </w:t>
      </w:r>
      <w:r w:rsidRPr="0040180C">
        <w:rPr>
          <w:rFonts w:ascii="Times New Roman" w:eastAsia="Calibri" w:hAnsi="Times New Roman"/>
          <w:sz w:val="24"/>
          <w:szCs w:val="24"/>
          <w:lang w:val="cs-CZ" w:bidi="ar-SA"/>
        </w:rPr>
        <w:t>Toto je dáno především tradicemi a příznivými podmínkami. Navíc při porovnání údajů z tabulky č. 6 a posledního odstavce v podkapitole 1.2.1 zjistíme, že zemědělství je v porovnání s celou ČR efektivnější při tvorbě přidané hodnoty, než odvětví služeb (není zřejmé, do jaké míry se na tom podílí subvence EU). I zde se nabízí možnost modernizace výuky v některých středních školách zaměřených na tuto oblast</w:t>
      </w:r>
      <w:r w:rsidRPr="0040180C">
        <w:rPr>
          <w:rFonts w:ascii="Times New Roman" w:eastAsia="Calibri" w:hAnsi="Times New Roman"/>
          <w:color w:val="1F497D"/>
          <w:sz w:val="24"/>
          <w:szCs w:val="24"/>
          <w:lang w:val="cs-CZ" w:bidi="ar-SA"/>
        </w:rPr>
        <w:t>.</w:t>
      </w:r>
    </w:p>
    <w:p w14:paraId="4E2BF6B1" w14:textId="01924318" w:rsidR="00902F1C" w:rsidRPr="0040180C" w:rsidRDefault="00902F1C" w:rsidP="00902F1C">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 xml:space="preserve">Silným potenciálem kraje je velmi zachovalé přírodní prostředí a řada kulturních a historických památek, které je možné využít pro cestovní ruch. Ten je dalším z odvětví služeb, na které by se mohl Olomoucký kraj zaměřit a využít pro další rozvoj, protože jeho potenciál je stále nevyužit. Na druhou stranu je třeba reálně konstatovat, že </w:t>
      </w:r>
      <w:r w:rsidRPr="0040180C">
        <w:rPr>
          <w:rFonts w:ascii="Times New Roman" w:eastAsia="Calibri" w:hAnsi="Times New Roman"/>
          <w:sz w:val="24"/>
          <w:szCs w:val="24"/>
          <w:lang w:val="cs-CZ" w:bidi="ar-SA"/>
        </w:rPr>
        <w:t>se jedná o oblast, která nemá v našich podmínkách naději na zásadní zastoupení při tvorbě HDP. Navíc se jedná o obor, kde je jedna z nejnižších měr tvorby HPH. Zde by mělo dojít především k modernizaci výuky, protože dle tabulky č.</w:t>
      </w:r>
      <w:r w:rsidR="00E86966" w:rsidRPr="0040180C">
        <w:rPr>
          <w:rFonts w:ascii="Times New Roman" w:eastAsia="Calibri" w:hAnsi="Times New Roman"/>
          <w:sz w:val="24"/>
          <w:szCs w:val="24"/>
          <w:lang w:val="cs-CZ" w:bidi="ar-SA"/>
        </w:rPr>
        <w:t>7 a č.8</w:t>
      </w:r>
      <w:r w:rsidRPr="0040180C">
        <w:rPr>
          <w:rFonts w:ascii="Times New Roman" w:eastAsia="Calibri" w:hAnsi="Times New Roman"/>
          <w:sz w:val="24"/>
          <w:szCs w:val="24"/>
          <w:lang w:val="cs-CZ" w:bidi="ar-SA"/>
        </w:rPr>
        <w:t xml:space="preserve"> je v této oblasti absolventů dost.</w:t>
      </w:r>
    </w:p>
    <w:p w14:paraId="67018F81" w14:textId="77777777" w:rsidR="00A761E4" w:rsidRPr="0040180C" w:rsidRDefault="00A761E4">
      <w:pPr>
        <w:spacing w:after="160" w:line="288" w:lineRule="auto"/>
        <w:jc w:val="both"/>
        <w:rPr>
          <w:rFonts w:ascii="Times New Roman" w:eastAsia="Calibri" w:hAnsi="Times New Roman"/>
          <w:sz w:val="24"/>
          <w:szCs w:val="24"/>
          <w:lang w:val="cs-CZ" w:bidi="ar-SA"/>
        </w:rPr>
      </w:pPr>
    </w:p>
    <w:p w14:paraId="41EB3675" w14:textId="77777777" w:rsidR="00A761E4" w:rsidRPr="0040180C" w:rsidRDefault="005939CD">
      <w:pPr>
        <w:spacing w:after="0" w:line="288" w:lineRule="auto"/>
        <w:ind w:left="1134"/>
        <w:outlineLvl w:val="2"/>
        <w:rPr>
          <w:rFonts w:ascii="Times New Roman" w:hAnsi="Times New Roman"/>
          <w:sz w:val="28"/>
          <w:szCs w:val="28"/>
          <w:lang w:val="cs-CZ"/>
        </w:rPr>
      </w:pPr>
      <w:bookmarkStart w:id="25" w:name="_Toc144715897"/>
      <w:r w:rsidRPr="0040180C">
        <w:rPr>
          <w:rFonts w:ascii="Times New Roman" w:hAnsi="Times New Roman"/>
          <w:sz w:val="28"/>
          <w:szCs w:val="28"/>
          <w:lang w:val="cs-CZ"/>
        </w:rPr>
        <w:lastRenderedPageBreak/>
        <w:t>1.2.1</w:t>
      </w:r>
      <w:r w:rsidRPr="0040180C">
        <w:rPr>
          <w:rFonts w:ascii="Times New Roman" w:hAnsi="Times New Roman"/>
          <w:sz w:val="28"/>
          <w:szCs w:val="28"/>
          <w:lang w:val="cs-CZ"/>
        </w:rPr>
        <w:tab/>
        <w:t>Hrubý domácí produkt a hrubá přidaná hodnota</w:t>
      </w:r>
      <w:bookmarkEnd w:id="25"/>
    </w:p>
    <w:p w14:paraId="131989E1" w14:textId="77777777" w:rsidR="00902F1C" w:rsidRPr="0040180C" w:rsidRDefault="00902F1C"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V roce 2021 dosáhl hrubý domácí produkt (HDP) v Olomouckém kraji hodnoty 286,4 mld. Kč. HDP na 1 obyvatele kraje pak činil 453,4 tis. Kč, což odpovídalo devátému místu mezi kraji ČR. Uvedená hodnota HDP na 1 obyvatele kraje představovala 79 % průměrné hodnoty za Českou republiku. Na vytvořeném HDP za celou republiku se Olomoucký kraj podílel 4,7 %. </w:t>
      </w:r>
    </w:p>
    <w:p w14:paraId="55CB36E2" w14:textId="76305E41" w:rsidR="00902F1C" w:rsidRPr="0040180C" w:rsidRDefault="00902F1C" w:rsidP="00902F1C">
      <w:pPr>
        <w:spacing w:after="0" w:line="276" w:lineRule="auto"/>
        <w:jc w:val="both"/>
        <w:rPr>
          <w:rFonts w:ascii="Times New Roman" w:eastAsia="Calibri" w:hAnsi="Times New Roman"/>
          <w:b/>
          <w:bCs/>
          <w:sz w:val="24"/>
          <w:szCs w:val="24"/>
          <w:lang w:val="cs-CZ" w:bidi="ar-SA"/>
        </w:rPr>
      </w:pPr>
      <w:bookmarkStart w:id="26" w:name="_Toc141616857"/>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13</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HDP na 1 obyvatele v krajích ČR (2021, ČR = 100 %)</w:t>
      </w:r>
      <w:bookmarkEnd w:id="26"/>
    </w:p>
    <w:p w14:paraId="70055424" w14:textId="77777777" w:rsidR="00902F1C" w:rsidRPr="0040180C" w:rsidRDefault="00902F1C" w:rsidP="00902F1C">
      <w:pPr>
        <w:spacing w:after="0" w:line="276" w:lineRule="auto"/>
        <w:jc w:val="center"/>
        <w:rPr>
          <w:rFonts w:ascii="Arial" w:eastAsia="Calibri" w:hAnsi="Arial" w:cs="Arial"/>
          <w:b/>
          <w:bCs/>
          <w:sz w:val="20"/>
          <w:szCs w:val="20"/>
          <w:lang w:val="cs-CZ"/>
        </w:rPr>
      </w:pPr>
      <w:r w:rsidRPr="0040180C">
        <w:rPr>
          <w:rFonts w:ascii="Arial" w:eastAsia="Calibri" w:hAnsi="Arial" w:cs="Arial"/>
          <w:b/>
          <w:bCs/>
          <w:noProof/>
          <w:sz w:val="20"/>
          <w:szCs w:val="20"/>
          <w:lang w:val="cs-CZ" w:eastAsia="cs-CZ" w:bidi="ar-SA"/>
        </w:rPr>
        <w:drawing>
          <wp:inline distT="0" distB="0" distL="0" distR="0" wp14:anchorId="27B0E7D0" wp14:editId="48B9E8D5">
            <wp:extent cx="5791200" cy="2557762"/>
            <wp:effectExtent l="0" t="0" r="0" b="0"/>
            <wp:docPr id="1432962382" name="Graf 14329623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779D354" w14:textId="77777777" w:rsidR="00902F1C" w:rsidRPr="0040180C" w:rsidRDefault="00902F1C" w:rsidP="00902F1C">
      <w:pPr>
        <w:spacing w:before="120" w:after="120" w:line="276" w:lineRule="auto"/>
        <w:jc w:val="right"/>
        <w:rPr>
          <w:rFonts w:ascii="Arial" w:eastAsia="Calibri" w:hAnsi="Arial" w:cs="Arial"/>
          <w:bCs/>
          <w:i/>
          <w:sz w:val="16"/>
          <w:szCs w:val="16"/>
          <w:lang w:val="cs-CZ" w:bidi="ar-SA"/>
        </w:rPr>
      </w:pPr>
      <w:r w:rsidRPr="0040180C">
        <w:rPr>
          <w:rFonts w:ascii="Arial" w:eastAsia="Calibri" w:hAnsi="Arial" w:cs="Arial"/>
          <w:bCs/>
          <w:i/>
          <w:sz w:val="16"/>
          <w:szCs w:val="16"/>
          <w:lang w:val="cs-CZ" w:bidi="ar-SA"/>
        </w:rPr>
        <w:t>Zdroj: ČSÚ</w:t>
      </w:r>
    </w:p>
    <w:p w14:paraId="37AD06DF" w14:textId="77777777" w:rsidR="00902F1C" w:rsidRPr="0040180C" w:rsidRDefault="00902F1C"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HDP Olomouckého kraje se během posledních deseti let každoročně zvyšoval. Patrná je stagnace v roce 2020, který byl ovlivněn protiepidemickými opatřeními. Z hlediska odvětvové struktury dle podílu sektorů na HPH je skladba následující – zemědělství 3,0 % (ČR 2,0 %), zpracovatelský průmysl 27,6 % (ČR 23,2 %), stavebnictví 6,4 % (ČR 5,6 %), terciární sektor 59,4 % (ČR 64,7 %). Podíl sektorů na HDP ČSÚ nezjišťuje.</w:t>
      </w:r>
    </w:p>
    <w:p w14:paraId="03ED6C30" w14:textId="41279FC1" w:rsidR="00902F1C" w:rsidRPr="0040180C" w:rsidRDefault="00902F1C" w:rsidP="00902F1C">
      <w:pPr>
        <w:keepNext/>
        <w:keepLines/>
        <w:spacing w:after="0" w:line="288" w:lineRule="auto"/>
        <w:rPr>
          <w:rFonts w:ascii="Times New Roman" w:eastAsia="Calibri" w:hAnsi="Times New Roman"/>
          <w:b/>
          <w:bCs/>
          <w:sz w:val="24"/>
          <w:szCs w:val="24"/>
          <w:lang w:val="cs-CZ" w:bidi="ar-SA"/>
        </w:rPr>
      </w:pPr>
      <w:bookmarkStart w:id="27" w:name="_Toc141616858"/>
      <w:r w:rsidRPr="0040180C">
        <w:rPr>
          <w:rFonts w:ascii="Times New Roman" w:eastAsia="Calibri" w:hAnsi="Times New Roman"/>
          <w:b/>
          <w:bCs/>
          <w:sz w:val="24"/>
          <w:szCs w:val="24"/>
          <w:lang w:val="cs-CZ" w:bidi="ar-SA"/>
        </w:rPr>
        <w:t xml:space="preserve">Graf </w:t>
      </w:r>
      <w:r w:rsidRPr="0040180C">
        <w:rPr>
          <w:rFonts w:ascii="Times New Roman" w:eastAsia="Calibri" w:hAnsi="Times New Roman"/>
          <w:b/>
          <w:bCs/>
          <w:sz w:val="24"/>
          <w:szCs w:val="24"/>
          <w:lang w:val="cs-CZ" w:bidi="ar-SA"/>
        </w:rPr>
        <w:fldChar w:fldCharType="begin"/>
      </w:r>
      <w:r w:rsidRPr="0040180C">
        <w:rPr>
          <w:rFonts w:ascii="Times New Roman" w:eastAsia="Calibri" w:hAnsi="Times New Roman"/>
          <w:b/>
          <w:bCs/>
          <w:sz w:val="24"/>
          <w:szCs w:val="24"/>
          <w:lang w:val="cs-CZ" w:bidi="ar-SA"/>
        </w:rPr>
        <w:instrText xml:space="preserve"> SEQ Graf \* ARABIC </w:instrText>
      </w:r>
      <w:r w:rsidRPr="0040180C">
        <w:rPr>
          <w:rFonts w:ascii="Times New Roman" w:eastAsia="Calibri" w:hAnsi="Times New Roman"/>
          <w:b/>
          <w:bCs/>
          <w:sz w:val="24"/>
          <w:szCs w:val="24"/>
          <w:lang w:val="cs-CZ" w:bidi="ar-SA"/>
        </w:rPr>
        <w:fldChar w:fldCharType="separate"/>
      </w:r>
      <w:r w:rsidR="00DD071E" w:rsidRPr="0040180C">
        <w:rPr>
          <w:rFonts w:ascii="Times New Roman" w:eastAsia="Calibri" w:hAnsi="Times New Roman"/>
          <w:b/>
          <w:bCs/>
          <w:noProof/>
          <w:sz w:val="24"/>
          <w:szCs w:val="24"/>
          <w:lang w:val="cs-CZ" w:bidi="ar-SA"/>
        </w:rPr>
        <w:t>14</w:t>
      </w:r>
      <w:r w:rsidRPr="0040180C">
        <w:rPr>
          <w:rFonts w:ascii="Times New Roman" w:eastAsia="Calibri" w:hAnsi="Times New Roman"/>
          <w:b/>
          <w:bCs/>
          <w:sz w:val="24"/>
          <w:szCs w:val="24"/>
          <w:lang w:val="cs-CZ" w:bidi="ar-SA"/>
        </w:rPr>
        <w:fldChar w:fldCharType="end"/>
      </w:r>
      <w:r w:rsidRPr="0040180C">
        <w:rPr>
          <w:rFonts w:ascii="Times New Roman" w:eastAsia="Calibri" w:hAnsi="Times New Roman"/>
          <w:b/>
          <w:bCs/>
          <w:sz w:val="24"/>
          <w:szCs w:val="24"/>
          <w:lang w:val="cs-CZ" w:bidi="ar-SA"/>
        </w:rPr>
        <w:t>: Vývoj HDP Olomouckého kraje (v tis.)</w:t>
      </w:r>
      <w:bookmarkEnd w:id="27"/>
    </w:p>
    <w:p w14:paraId="465C1261" w14:textId="77777777" w:rsidR="00902F1C" w:rsidRPr="0040180C" w:rsidRDefault="00902F1C" w:rsidP="0FFB8041">
      <w:pPr>
        <w:keepNext/>
        <w:keepLines/>
        <w:spacing w:after="0" w:line="288" w:lineRule="auto"/>
        <w:ind w:right="113"/>
        <w:jc w:val="center"/>
        <w:rPr>
          <w:rFonts w:ascii="Arial" w:eastAsia="Calibri" w:hAnsi="Arial" w:cs="Arial"/>
          <w:i/>
          <w:iCs/>
          <w:sz w:val="20"/>
          <w:szCs w:val="20"/>
          <w:lang w:val="cs-CZ"/>
        </w:rPr>
      </w:pPr>
      <w:r w:rsidRPr="0040180C">
        <w:rPr>
          <w:rFonts w:ascii="Arial" w:eastAsia="Calibri" w:hAnsi="Arial" w:cs="Arial"/>
          <w:i/>
          <w:noProof/>
          <w:sz w:val="20"/>
          <w:szCs w:val="20"/>
          <w:lang w:val="cs-CZ" w:eastAsia="cs-CZ" w:bidi="ar-SA"/>
        </w:rPr>
        <w:drawing>
          <wp:inline distT="0" distB="0" distL="0" distR="0" wp14:anchorId="1F261E27" wp14:editId="145F91CA">
            <wp:extent cx="5626735" cy="2333958"/>
            <wp:effectExtent l="0" t="0" r="0" b="0"/>
            <wp:docPr id="1432962383" name="Graf 14329623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539DBC5" w14:textId="77777777" w:rsidR="00902F1C" w:rsidRPr="0040180C" w:rsidRDefault="00902F1C" w:rsidP="00902F1C">
      <w:pPr>
        <w:spacing w:after="0" w:line="288" w:lineRule="auto"/>
        <w:ind w:firstLine="567"/>
        <w:jc w:val="right"/>
        <w:rPr>
          <w:rFonts w:ascii="Arial" w:eastAsia="Calibri" w:hAnsi="Arial" w:cs="Arial"/>
          <w:i/>
          <w:sz w:val="16"/>
          <w:szCs w:val="16"/>
          <w:lang w:val="cs-CZ"/>
        </w:rPr>
      </w:pPr>
      <w:r w:rsidRPr="0040180C">
        <w:rPr>
          <w:rFonts w:ascii="Arial" w:eastAsia="Calibri" w:hAnsi="Arial" w:cs="Arial"/>
          <w:i/>
          <w:sz w:val="16"/>
          <w:szCs w:val="16"/>
          <w:lang w:val="cs-CZ"/>
        </w:rPr>
        <w:t>Zdroj: ČSÚ</w:t>
      </w:r>
    </w:p>
    <w:p w14:paraId="38400271" w14:textId="403A8A83" w:rsidR="00A761E4" w:rsidRPr="0040180C" w:rsidRDefault="005939CD" w:rsidP="00902F1C">
      <w:pPr>
        <w:spacing w:before="160" w:after="160" w:line="288" w:lineRule="auto"/>
        <w:jc w:val="both"/>
        <w:rPr>
          <w:rFonts w:ascii="Arial" w:eastAsia="Calibri" w:hAnsi="Arial" w:cs="Arial"/>
          <w:i/>
          <w:sz w:val="16"/>
          <w:szCs w:val="16"/>
          <w:lang w:val="cs-CZ"/>
        </w:rPr>
      </w:pPr>
      <w:r w:rsidRPr="0040180C">
        <w:rPr>
          <w:rFonts w:ascii="Times New Roman" w:eastAsia="Calibri" w:hAnsi="Times New Roman"/>
          <w:sz w:val="24"/>
          <w:szCs w:val="24"/>
          <w:lang w:val="cs-CZ"/>
        </w:rPr>
        <w:t> </w:t>
      </w:r>
    </w:p>
    <w:p w14:paraId="0AAA6991" w14:textId="77777777" w:rsidR="00A761E4" w:rsidRPr="0040180C" w:rsidRDefault="00A761E4">
      <w:pPr>
        <w:spacing w:after="0" w:line="288" w:lineRule="auto"/>
        <w:ind w:firstLine="567"/>
        <w:rPr>
          <w:rFonts w:ascii="Times New Roman" w:hAnsi="Times New Roman"/>
          <w:sz w:val="24"/>
          <w:szCs w:val="24"/>
          <w:lang w:val="cs-CZ"/>
        </w:rPr>
      </w:pPr>
    </w:p>
    <w:p w14:paraId="46A0A236" w14:textId="77777777" w:rsidR="00A761E4" w:rsidRPr="0040180C" w:rsidRDefault="005939CD">
      <w:pPr>
        <w:spacing w:after="0" w:line="288" w:lineRule="auto"/>
        <w:ind w:left="1418"/>
        <w:outlineLvl w:val="2"/>
        <w:rPr>
          <w:rFonts w:ascii="Times New Roman" w:hAnsi="Times New Roman"/>
          <w:sz w:val="28"/>
          <w:szCs w:val="28"/>
          <w:lang w:val="cs-CZ"/>
        </w:rPr>
      </w:pPr>
      <w:bookmarkStart w:id="28" w:name="_Toc144715898"/>
      <w:r w:rsidRPr="0040180C">
        <w:rPr>
          <w:rFonts w:ascii="Times New Roman" w:hAnsi="Times New Roman"/>
          <w:sz w:val="28"/>
          <w:szCs w:val="28"/>
          <w:lang w:val="cs-CZ"/>
        </w:rPr>
        <w:lastRenderedPageBreak/>
        <w:t>1.2.2</w:t>
      </w:r>
      <w:r w:rsidRPr="0040180C">
        <w:rPr>
          <w:rFonts w:ascii="Times New Roman" w:hAnsi="Times New Roman"/>
          <w:sz w:val="28"/>
          <w:szCs w:val="28"/>
          <w:lang w:val="cs-CZ"/>
        </w:rPr>
        <w:tab/>
        <w:t>Mzdy</w:t>
      </w:r>
      <w:bookmarkEnd w:id="28"/>
    </w:p>
    <w:p w14:paraId="33C848C1" w14:textId="77777777" w:rsidR="00902F1C" w:rsidRPr="0040180C" w:rsidRDefault="00902F1C" w:rsidP="00902F1C">
      <w:pPr>
        <w:spacing w:before="200" w:after="240" w:line="276"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Průměrná hrubá měsíční mzda na plně zaměstnané v Olomouckém kraji v roce 2022 dosáhla 36 411 Kč (nominální mzda), což odpovídá 90 % celorepublikového průměru. V mezikrajském srovnání se jedná o 5. nejnižší průměrnou mzdu. Ve srovnání s rokem 2018 se průměrná mzda v Olomouckém kraji zvýšila o 26 % (v ČR o 25 %). Nejvyšší mzdy mají zaměstnanci v Praze a Středočeském kraji. V Karlovarském a Pardubickém kraji byly v roce 2022 průměrné mzdy nejnižší.</w:t>
      </w:r>
    </w:p>
    <w:p w14:paraId="259BE530" w14:textId="00FE7ADF" w:rsidR="00902F1C" w:rsidRPr="0040180C" w:rsidRDefault="00902F1C" w:rsidP="00902F1C">
      <w:pPr>
        <w:pStyle w:val="Titulek"/>
        <w:keepNext/>
        <w:rPr>
          <w:rFonts w:ascii="Times New Roman" w:eastAsia="Calibri" w:hAnsi="Times New Roman"/>
          <w:b/>
          <w:bCs/>
          <w:caps w:val="0"/>
          <w:spacing w:val="0"/>
          <w:sz w:val="24"/>
          <w:szCs w:val="24"/>
          <w:lang w:val="cs-CZ" w:bidi="ar-SA"/>
        </w:rPr>
      </w:pPr>
      <w:bookmarkStart w:id="29" w:name="_Toc141616727"/>
      <w:r w:rsidRPr="0040180C">
        <w:rPr>
          <w:rFonts w:ascii="Times New Roman" w:eastAsia="Calibri" w:hAnsi="Times New Roman"/>
          <w:b/>
          <w:bCs/>
          <w:caps w:val="0"/>
          <w:spacing w:val="0"/>
          <w:sz w:val="24"/>
          <w:szCs w:val="24"/>
          <w:lang w:val="cs-CZ" w:bidi="ar-SA"/>
        </w:rPr>
        <w:t xml:space="preserve">Tab.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Tab.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7</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Průměrné hrubé měsíční mzdy v krajích ČR (přepočet na plně zaměstnané, v Kč)</w:t>
      </w:r>
      <w:bookmarkEnd w:id="29"/>
    </w:p>
    <w:tbl>
      <w:tblPr>
        <w:tblStyle w:val="Mkatabulky"/>
        <w:tblW w:w="9067" w:type="dxa"/>
        <w:tblLook w:val="04A0" w:firstRow="1" w:lastRow="0" w:firstColumn="1" w:lastColumn="0" w:noHBand="0" w:noVBand="1"/>
      </w:tblPr>
      <w:tblGrid>
        <w:gridCol w:w="2268"/>
        <w:gridCol w:w="1077"/>
        <w:gridCol w:w="1077"/>
        <w:gridCol w:w="1077"/>
        <w:gridCol w:w="1077"/>
        <w:gridCol w:w="1077"/>
        <w:gridCol w:w="1414"/>
      </w:tblGrid>
      <w:tr w:rsidR="00902F1C" w:rsidRPr="0040180C" w14:paraId="4ED39FEE" w14:textId="77777777" w:rsidTr="00B82686">
        <w:trPr>
          <w:trHeight w:val="340"/>
        </w:trPr>
        <w:tc>
          <w:tcPr>
            <w:tcW w:w="2268" w:type="dxa"/>
            <w:shd w:val="clear" w:color="auto" w:fill="DAEEF3" w:themeFill="accent5" w:themeFillTint="33"/>
            <w:vAlign w:val="center"/>
          </w:tcPr>
          <w:p w14:paraId="68B42A71"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p>
        </w:tc>
        <w:tc>
          <w:tcPr>
            <w:tcW w:w="1077" w:type="dxa"/>
            <w:shd w:val="clear" w:color="auto" w:fill="DAEEF3" w:themeFill="accent5" w:themeFillTint="33"/>
            <w:vAlign w:val="center"/>
          </w:tcPr>
          <w:p w14:paraId="62CD203E"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2018</w:t>
            </w:r>
          </w:p>
        </w:tc>
        <w:tc>
          <w:tcPr>
            <w:tcW w:w="1077" w:type="dxa"/>
            <w:shd w:val="clear" w:color="auto" w:fill="DAEEF3" w:themeFill="accent5" w:themeFillTint="33"/>
            <w:vAlign w:val="center"/>
          </w:tcPr>
          <w:p w14:paraId="725AD9A4"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2019</w:t>
            </w:r>
          </w:p>
        </w:tc>
        <w:tc>
          <w:tcPr>
            <w:tcW w:w="1077" w:type="dxa"/>
            <w:shd w:val="clear" w:color="auto" w:fill="DAEEF3" w:themeFill="accent5" w:themeFillTint="33"/>
            <w:vAlign w:val="center"/>
          </w:tcPr>
          <w:p w14:paraId="225C50BB"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2020</w:t>
            </w:r>
          </w:p>
        </w:tc>
        <w:tc>
          <w:tcPr>
            <w:tcW w:w="1077" w:type="dxa"/>
            <w:shd w:val="clear" w:color="auto" w:fill="DAEEF3" w:themeFill="accent5" w:themeFillTint="33"/>
            <w:vAlign w:val="center"/>
          </w:tcPr>
          <w:p w14:paraId="4A91DBFE" w14:textId="77777777" w:rsidR="00902F1C" w:rsidRPr="0040180C" w:rsidRDefault="00902F1C" w:rsidP="00B82686">
            <w:pPr>
              <w:spacing w:after="0" w:line="276" w:lineRule="auto"/>
              <w:jc w:val="center"/>
              <w:rPr>
                <w:rFonts w:ascii="Times New Roman" w:hAnsi="Times New Roman"/>
                <w:b/>
                <w:bCs/>
                <w:sz w:val="20"/>
                <w:szCs w:val="20"/>
                <w:lang w:val="cs-CZ"/>
              </w:rPr>
            </w:pPr>
            <w:r w:rsidRPr="0040180C">
              <w:rPr>
                <w:rFonts w:ascii="Times New Roman" w:hAnsi="Times New Roman"/>
                <w:b/>
                <w:bCs/>
                <w:sz w:val="20"/>
                <w:szCs w:val="20"/>
                <w:lang w:val="cs-CZ"/>
              </w:rPr>
              <w:t>2021</w:t>
            </w:r>
          </w:p>
        </w:tc>
        <w:tc>
          <w:tcPr>
            <w:tcW w:w="1077" w:type="dxa"/>
            <w:shd w:val="clear" w:color="auto" w:fill="DAEEF3" w:themeFill="accent5" w:themeFillTint="33"/>
            <w:vAlign w:val="center"/>
          </w:tcPr>
          <w:p w14:paraId="58B172BE" w14:textId="77777777" w:rsidR="00902F1C" w:rsidRPr="0040180C" w:rsidRDefault="00902F1C" w:rsidP="00B82686">
            <w:pPr>
              <w:spacing w:after="0" w:line="276" w:lineRule="auto"/>
              <w:jc w:val="center"/>
              <w:rPr>
                <w:rFonts w:ascii="Times New Roman" w:hAnsi="Times New Roman"/>
                <w:b/>
                <w:bCs/>
                <w:sz w:val="20"/>
                <w:szCs w:val="20"/>
                <w:lang w:val="cs-CZ"/>
              </w:rPr>
            </w:pPr>
            <w:r w:rsidRPr="0040180C">
              <w:rPr>
                <w:rFonts w:ascii="Times New Roman" w:hAnsi="Times New Roman"/>
                <w:b/>
                <w:bCs/>
                <w:sz w:val="20"/>
                <w:szCs w:val="20"/>
                <w:lang w:val="cs-CZ"/>
              </w:rPr>
              <w:t>2022</w:t>
            </w:r>
            <w:r w:rsidRPr="0040180C">
              <w:rPr>
                <w:rFonts w:ascii="Times New Roman" w:hAnsi="Times New Roman"/>
                <w:b/>
                <w:bCs/>
                <w:sz w:val="20"/>
                <w:szCs w:val="20"/>
                <w:vertAlign w:val="superscript"/>
                <w:lang w:val="cs-CZ"/>
              </w:rPr>
              <w:t>1)</w:t>
            </w:r>
          </w:p>
        </w:tc>
        <w:tc>
          <w:tcPr>
            <w:tcW w:w="1414" w:type="dxa"/>
            <w:shd w:val="clear" w:color="auto" w:fill="DAEEF3" w:themeFill="accent5" w:themeFillTint="33"/>
          </w:tcPr>
          <w:p w14:paraId="2A8BCA34" w14:textId="77777777" w:rsidR="00902F1C" w:rsidRPr="0040180C" w:rsidRDefault="00902F1C" w:rsidP="00B82686">
            <w:pPr>
              <w:spacing w:after="0" w:line="276" w:lineRule="auto"/>
              <w:jc w:val="center"/>
              <w:rPr>
                <w:rFonts w:ascii="Times New Roman" w:hAnsi="Times New Roman"/>
                <w:b/>
                <w:bCs/>
                <w:sz w:val="20"/>
                <w:szCs w:val="20"/>
                <w:lang w:val="cs-CZ"/>
              </w:rPr>
            </w:pPr>
            <w:r w:rsidRPr="0040180C">
              <w:rPr>
                <w:rFonts w:ascii="Times New Roman" w:hAnsi="Times New Roman"/>
                <w:b/>
                <w:bCs/>
                <w:sz w:val="20"/>
                <w:szCs w:val="20"/>
                <w:lang w:val="cs-CZ"/>
              </w:rPr>
              <w:t xml:space="preserve">2022 </w:t>
            </w:r>
            <w:proofErr w:type="spellStart"/>
            <w:r w:rsidRPr="0040180C">
              <w:rPr>
                <w:rFonts w:ascii="Times New Roman" w:hAnsi="Times New Roman"/>
                <w:b/>
                <w:bCs/>
                <w:sz w:val="20"/>
                <w:szCs w:val="20"/>
                <w:lang w:val="cs-CZ"/>
              </w:rPr>
              <w:t>rel</w:t>
            </w:r>
            <w:proofErr w:type="spellEnd"/>
            <w:r w:rsidRPr="0040180C">
              <w:rPr>
                <w:rFonts w:ascii="Times New Roman" w:hAnsi="Times New Roman"/>
                <w:b/>
                <w:bCs/>
                <w:sz w:val="20"/>
                <w:szCs w:val="20"/>
                <w:lang w:val="cs-CZ"/>
              </w:rPr>
              <w:t>.</w:t>
            </w:r>
          </w:p>
          <w:p w14:paraId="4FD8E4F0" w14:textId="77777777" w:rsidR="00902F1C" w:rsidRPr="0040180C" w:rsidRDefault="00902F1C" w:rsidP="00B82686">
            <w:pPr>
              <w:spacing w:after="0" w:line="276" w:lineRule="auto"/>
              <w:jc w:val="center"/>
              <w:rPr>
                <w:rFonts w:ascii="Times New Roman" w:hAnsi="Times New Roman"/>
                <w:b/>
                <w:bCs/>
                <w:sz w:val="20"/>
                <w:szCs w:val="20"/>
                <w:lang w:val="cs-CZ"/>
              </w:rPr>
            </w:pPr>
            <w:r w:rsidRPr="0040180C">
              <w:rPr>
                <w:rFonts w:ascii="Times New Roman" w:hAnsi="Times New Roman"/>
                <w:b/>
                <w:bCs/>
                <w:sz w:val="20"/>
                <w:szCs w:val="20"/>
                <w:lang w:val="cs-CZ"/>
              </w:rPr>
              <w:t>(ČR = 100 %)</w:t>
            </w:r>
          </w:p>
        </w:tc>
      </w:tr>
      <w:tr w:rsidR="00902F1C" w:rsidRPr="0040180C" w14:paraId="54284B85" w14:textId="77777777" w:rsidTr="00B82686">
        <w:trPr>
          <w:trHeight w:val="312"/>
        </w:trPr>
        <w:tc>
          <w:tcPr>
            <w:tcW w:w="2268" w:type="dxa"/>
            <w:shd w:val="clear" w:color="auto" w:fill="DAEEF3" w:themeFill="accent5" w:themeFillTint="33"/>
            <w:vAlign w:val="center"/>
          </w:tcPr>
          <w:p w14:paraId="27AB5803" w14:textId="77777777" w:rsidR="00902F1C" w:rsidRPr="0040180C" w:rsidRDefault="00902F1C" w:rsidP="00B82686">
            <w:pPr>
              <w:spacing w:after="0" w:line="240" w:lineRule="auto"/>
              <w:rPr>
                <w:rFonts w:ascii="Times New Roman" w:hAnsi="Times New Roman"/>
                <w:b/>
                <w:bCs/>
                <w:color w:val="000000"/>
                <w:sz w:val="20"/>
                <w:szCs w:val="20"/>
                <w:lang w:val="cs-CZ" w:bidi="ar-SA"/>
              </w:rPr>
            </w:pPr>
            <w:r w:rsidRPr="0040180C">
              <w:rPr>
                <w:rFonts w:ascii="Times New Roman" w:hAnsi="Times New Roman"/>
                <w:b/>
                <w:bCs/>
                <w:color w:val="000000"/>
                <w:sz w:val="20"/>
                <w:szCs w:val="20"/>
                <w:lang w:val="cs-CZ" w:bidi="ar-SA"/>
              </w:rPr>
              <w:t>Česká republika</w:t>
            </w:r>
          </w:p>
        </w:tc>
        <w:tc>
          <w:tcPr>
            <w:tcW w:w="1077" w:type="dxa"/>
            <w:vAlign w:val="center"/>
          </w:tcPr>
          <w:p w14:paraId="735C29CD"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color w:val="000000"/>
                <w:sz w:val="20"/>
                <w:szCs w:val="20"/>
                <w:lang w:val="cs-CZ"/>
              </w:rPr>
              <w:t>32 051</w:t>
            </w:r>
          </w:p>
        </w:tc>
        <w:tc>
          <w:tcPr>
            <w:tcW w:w="1077" w:type="dxa"/>
            <w:vAlign w:val="center"/>
          </w:tcPr>
          <w:p w14:paraId="31BC9EF3" w14:textId="77777777" w:rsidR="00902F1C" w:rsidRPr="0040180C" w:rsidRDefault="00902F1C" w:rsidP="00B82686">
            <w:pPr>
              <w:spacing w:after="0" w:line="240" w:lineRule="auto"/>
              <w:jc w:val="center"/>
              <w:rPr>
                <w:rFonts w:ascii="Times New Roman" w:hAnsi="Times New Roman"/>
                <w:b/>
                <w:bCs/>
                <w:sz w:val="20"/>
                <w:szCs w:val="20"/>
                <w:lang w:val="cs-CZ" w:bidi="ar-SA"/>
              </w:rPr>
            </w:pPr>
            <w:r w:rsidRPr="0040180C">
              <w:rPr>
                <w:rFonts w:ascii="Times New Roman" w:hAnsi="Times New Roman"/>
                <w:b/>
                <w:bCs/>
                <w:color w:val="000000"/>
                <w:sz w:val="20"/>
                <w:szCs w:val="20"/>
                <w:lang w:val="cs-CZ"/>
              </w:rPr>
              <w:t>34 578</w:t>
            </w:r>
          </w:p>
        </w:tc>
        <w:tc>
          <w:tcPr>
            <w:tcW w:w="1077" w:type="dxa"/>
            <w:vAlign w:val="center"/>
          </w:tcPr>
          <w:p w14:paraId="2C2AA553"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36 176</w:t>
            </w:r>
          </w:p>
        </w:tc>
        <w:tc>
          <w:tcPr>
            <w:tcW w:w="1077" w:type="dxa"/>
            <w:vAlign w:val="center"/>
          </w:tcPr>
          <w:p w14:paraId="7B151AD8" w14:textId="77777777" w:rsidR="00902F1C" w:rsidRPr="0040180C" w:rsidRDefault="00902F1C" w:rsidP="00B82686">
            <w:pPr>
              <w:spacing w:after="0" w:line="276" w:lineRule="auto"/>
              <w:jc w:val="center"/>
              <w:rPr>
                <w:rFonts w:ascii="Times New Roman" w:hAnsi="Times New Roman"/>
                <w:b/>
                <w:bCs/>
                <w:color w:val="000000"/>
                <w:sz w:val="20"/>
                <w:szCs w:val="20"/>
                <w:lang w:val="cs-CZ"/>
              </w:rPr>
            </w:pPr>
            <w:r w:rsidRPr="0040180C">
              <w:rPr>
                <w:rFonts w:ascii="Times New Roman" w:hAnsi="Times New Roman"/>
                <w:b/>
                <w:bCs/>
                <w:color w:val="000000"/>
                <w:sz w:val="20"/>
                <w:szCs w:val="20"/>
                <w:lang w:val="cs-CZ"/>
              </w:rPr>
              <w:t>38 277</w:t>
            </w:r>
          </w:p>
        </w:tc>
        <w:tc>
          <w:tcPr>
            <w:tcW w:w="1077" w:type="dxa"/>
            <w:vAlign w:val="center"/>
          </w:tcPr>
          <w:p w14:paraId="73B3CB6C" w14:textId="77777777" w:rsidR="00902F1C" w:rsidRPr="0040180C" w:rsidRDefault="00902F1C" w:rsidP="00B82686">
            <w:pPr>
              <w:spacing w:after="0" w:line="276" w:lineRule="auto"/>
              <w:jc w:val="center"/>
              <w:rPr>
                <w:rFonts w:ascii="Times New Roman" w:hAnsi="Times New Roman"/>
                <w:b/>
                <w:bCs/>
                <w:color w:val="000000"/>
                <w:sz w:val="20"/>
                <w:szCs w:val="20"/>
                <w:lang w:val="cs-CZ"/>
              </w:rPr>
            </w:pPr>
            <w:r w:rsidRPr="0040180C">
              <w:rPr>
                <w:rFonts w:ascii="Times New Roman" w:hAnsi="Times New Roman"/>
                <w:b/>
                <w:bCs/>
                <w:color w:val="000000"/>
                <w:sz w:val="20"/>
                <w:szCs w:val="20"/>
                <w:lang w:val="cs-CZ"/>
              </w:rPr>
              <w:t>40 317</w:t>
            </w:r>
          </w:p>
        </w:tc>
        <w:tc>
          <w:tcPr>
            <w:tcW w:w="1414" w:type="dxa"/>
            <w:vAlign w:val="center"/>
          </w:tcPr>
          <w:p w14:paraId="538FF148" w14:textId="77777777" w:rsidR="00902F1C" w:rsidRPr="0040180C" w:rsidRDefault="00902F1C" w:rsidP="00B82686">
            <w:pPr>
              <w:spacing w:after="0" w:line="276" w:lineRule="auto"/>
              <w:jc w:val="center"/>
              <w:rPr>
                <w:rFonts w:ascii="Times New Roman" w:hAnsi="Times New Roman"/>
                <w:b/>
                <w:bCs/>
                <w:color w:val="000000"/>
                <w:sz w:val="20"/>
                <w:szCs w:val="20"/>
                <w:lang w:val="cs-CZ"/>
              </w:rPr>
            </w:pPr>
            <w:r w:rsidRPr="0040180C">
              <w:rPr>
                <w:rFonts w:ascii="Times New Roman" w:hAnsi="Times New Roman"/>
                <w:sz w:val="20"/>
                <w:szCs w:val="20"/>
              </w:rPr>
              <w:t>100 %</w:t>
            </w:r>
          </w:p>
        </w:tc>
      </w:tr>
      <w:tr w:rsidR="00902F1C" w:rsidRPr="0040180C" w14:paraId="5EC86119" w14:textId="77777777" w:rsidTr="00B82686">
        <w:trPr>
          <w:trHeight w:val="312"/>
        </w:trPr>
        <w:tc>
          <w:tcPr>
            <w:tcW w:w="2268" w:type="dxa"/>
            <w:shd w:val="clear" w:color="auto" w:fill="DAEEF3" w:themeFill="accent5" w:themeFillTint="33"/>
            <w:vAlign w:val="center"/>
          </w:tcPr>
          <w:p w14:paraId="28E60A87"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Hl. m. Praha</w:t>
            </w:r>
          </w:p>
        </w:tc>
        <w:tc>
          <w:tcPr>
            <w:tcW w:w="1077" w:type="dxa"/>
            <w:shd w:val="clear" w:color="auto" w:fill="CCFFCC"/>
            <w:vAlign w:val="center"/>
          </w:tcPr>
          <w:p w14:paraId="1C2EB563"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40 150</w:t>
            </w:r>
          </w:p>
        </w:tc>
        <w:tc>
          <w:tcPr>
            <w:tcW w:w="1077" w:type="dxa"/>
            <w:shd w:val="clear" w:color="auto" w:fill="CCFFCC"/>
            <w:vAlign w:val="center"/>
          </w:tcPr>
          <w:p w14:paraId="46F1505C"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43 062</w:t>
            </w:r>
          </w:p>
        </w:tc>
        <w:tc>
          <w:tcPr>
            <w:tcW w:w="1077" w:type="dxa"/>
            <w:shd w:val="clear" w:color="auto" w:fill="CCFFCC"/>
            <w:vAlign w:val="center"/>
          </w:tcPr>
          <w:p w14:paraId="32A4B882"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44 939</w:t>
            </w:r>
          </w:p>
        </w:tc>
        <w:tc>
          <w:tcPr>
            <w:tcW w:w="1077" w:type="dxa"/>
            <w:shd w:val="clear" w:color="auto" w:fill="CCFFCC"/>
            <w:vAlign w:val="center"/>
          </w:tcPr>
          <w:p w14:paraId="744719F5"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47 301</w:t>
            </w:r>
          </w:p>
        </w:tc>
        <w:tc>
          <w:tcPr>
            <w:tcW w:w="1077" w:type="dxa"/>
            <w:shd w:val="clear" w:color="auto" w:fill="CCFFCC"/>
            <w:vAlign w:val="center"/>
          </w:tcPr>
          <w:p w14:paraId="66BBB7D3"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50 052</w:t>
            </w:r>
          </w:p>
        </w:tc>
        <w:tc>
          <w:tcPr>
            <w:tcW w:w="1414" w:type="dxa"/>
            <w:shd w:val="clear" w:color="auto" w:fill="CCFFCC"/>
            <w:vAlign w:val="center"/>
          </w:tcPr>
          <w:p w14:paraId="4A88022D"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124 %</w:t>
            </w:r>
          </w:p>
        </w:tc>
      </w:tr>
      <w:tr w:rsidR="00902F1C" w:rsidRPr="0040180C" w14:paraId="62459661" w14:textId="77777777" w:rsidTr="00B82686">
        <w:trPr>
          <w:trHeight w:val="312"/>
        </w:trPr>
        <w:tc>
          <w:tcPr>
            <w:tcW w:w="2268" w:type="dxa"/>
            <w:shd w:val="clear" w:color="auto" w:fill="DAEEF3" w:themeFill="accent5" w:themeFillTint="33"/>
            <w:vAlign w:val="center"/>
          </w:tcPr>
          <w:p w14:paraId="4841D360"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Středočeský kraj</w:t>
            </w:r>
          </w:p>
        </w:tc>
        <w:tc>
          <w:tcPr>
            <w:tcW w:w="1077" w:type="dxa"/>
            <w:shd w:val="clear" w:color="auto" w:fill="E5FFE5"/>
            <w:vAlign w:val="center"/>
          </w:tcPr>
          <w:p w14:paraId="2056D4CE"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32 725</w:t>
            </w:r>
          </w:p>
        </w:tc>
        <w:tc>
          <w:tcPr>
            <w:tcW w:w="1077" w:type="dxa"/>
            <w:shd w:val="clear" w:color="auto" w:fill="E5FFE5"/>
            <w:vAlign w:val="center"/>
          </w:tcPr>
          <w:p w14:paraId="3E2EAEE3"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35 608</w:t>
            </w:r>
          </w:p>
        </w:tc>
        <w:tc>
          <w:tcPr>
            <w:tcW w:w="1077" w:type="dxa"/>
            <w:shd w:val="clear" w:color="auto" w:fill="E5FFE5"/>
            <w:vAlign w:val="center"/>
          </w:tcPr>
          <w:p w14:paraId="1FF82251"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36 922</w:t>
            </w:r>
          </w:p>
        </w:tc>
        <w:tc>
          <w:tcPr>
            <w:tcW w:w="1077" w:type="dxa"/>
            <w:shd w:val="clear" w:color="auto" w:fill="E5FFE5"/>
            <w:vAlign w:val="center"/>
          </w:tcPr>
          <w:p w14:paraId="0D494DD4"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38 652</w:t>
            </w:r>
          </w:p>
        </w:tc>
        <w:tc>
          <w:tcPr>
            <w:tcW w:w="1077" w:type="dxa"/>
            <w:shd w:val="clear" w:color="auto" w:fill="E5FFE5"/>
            <w:vAlign w:val="center"/>
          </w:tcPr>
          <w:p w14:paraId="503B6DAB"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40 810</w:t>
            </w:r>
          </w:p>
        </w:tc>
        <w:tc>
          <w:tcPr>
            <w:tcW w:w="1414" w:type="dxa"/>
            <w:shd w:val="clear" w:color="auto" w:fill="E5FFE5"/>
            <w:vAlign w:val="center"/>
          </w:tcPr>
          <w:p w14:paraId="12EB270B"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101 %</w:t>
            </w:r>
          </w:p>
        </w:tc>
      </w:tr>
      <w:tr w:rsidR="00902F1C" w:rsidRPr="0040180C" w14:paraId="7D2F7BB9" w14:textId="77777777" w:rsidTr="00B82686">
        <w:trPr>
          <w:trHeight w:val="312"/>
        </w:trPr>
        <w:tc>
          <w:tcPr>
            <w:tcW w:w="2268" w:type="dxa"/>
            <w:shd w:val="clear" w:color="auto" w:fill="DAEEF3" w:themeFill="accent5" w:themeFillTint="33"/>
            <w:vAlign w:val="center"/>
          </w:tcPr>
          <w:p w14:paraId="22A6E8B9"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Jihočeský kraj</w:t>
            </w:r>
          </w:p>
        </w:tc>
        <w:tc>
          <w:tcPr>
            <w:tcW w:w="1077" w:type="dxa"/>
            <w:shd w:val="clear" w:color="auto" w:fill="auto"/>
            <w:vAlign w:val="center"/>
          </w:tcPr>
          <w:p w14:paraId="783AC0BE"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28 907</w:t>
            </w:r>
          </w:p>
        </w:tc>
        <w:tc>
          <w:tcPr>
            <w:tcW w:w="1077" w:type="dxa"/>
            <w:shd w:val="clear" w:color="auto" w:fill="auto"/>
            <w:vAlign w:val="center"/>
          </w:tcPr>
          <w:p w14:paraId="01013A6E"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31 310</w:t>
            </w:r>
          </w:p>
        </w:tc>
        <w:tc>
          <w:tcPr>
            <w:tcW w:w="1077" w:type="dxa"/>
            <w:shd w:val="clear" w:color="auto" w:fill="auto"/>
            <w:vAlign w:val="center"/>
          </w:tcPr>
          <w:p w14:paraId="272B35C0"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32 775</w:t>
            </w:r>
          </w:p>
        </w:tc>
        <w:tc>
          <w:tcPr>
            <w:tcW w:w="1077" w:type="dxa"/>
            <w:vAlign w:val="center"/>
          </w:tcPr>
          <w:p w14:paraId="3FB9CB89"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35 016</w:t>
            </w:r>
          </w:p>
        </w:tc>
        <w:tc>
          <w:tcPr>
            <w:tcW w:w="1077" w:type="dxa"/>
            <w:vAlign w:val="center"/>
          </w:tcPr>
          <w:p w14:paraId="55C2225E"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36 768</w:t>
            </w:r>
          </w:p>
        </w:tc>
        <w:tc>
          <w:tcPr>
            <w:tcW w:w="1414" w:type="dxa"/>
            <w:vAlign w:val="center"/>
          </w:tcPr>
          <w:p w14:paraId="13AD5F58"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91 %</w:t>
            </w:r>
          </w:p>
        </w:tc>
      </w:tr>
      <w:tr w:rsidR="00902F1C" w:rsidRPr="0040180C" w14:paraId="1027B0E3" w14:textId="77777777" w:rsidTr="00B82686">
        <w:trPr>
          <w:trHeight w:val="312"/>
        </w:trPr>
        <w:tc>
          <w:tcPr>
            <w:tcW w:w="2268" w:type="dxa"/>
            <w:shd w:val="clear" w:color="auto" w:fill="DAEEF3" w:themeFill="accent5" w:themeFillTint="33"/>
            <w:vAlign w:val="center"/>
          </w:tcPr>
          <w:p w14:paraId="21AA505C"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Plzeňský kraj</w:t>
            </w:r>
          </w:p>
        </w:tc>
        <w:tc>
          <w:tcPr>
            <w:tcW w:w="1077" w:type="dxa"/>
            <w:shd w:val="clear" w:color="auto" w:fill="auto"/>
            <w:vAlign w:val="center"/>
          </w:tcPr>
          <w:p w14:paraId="1DD99F7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31 156</w:t>
            </w:r>
          </w:p>
        </w:tc>
        <w:tc>
          <w:tcPr>
            <w:tcW w:w="1077" w:type="dxa"/>
            <w:shd w:val="clear" w:color="auto" w:fill="auto"/>
            <w:vAlign w:val="center"/>
          </w:tcPr>
          <w:p w14:paraId="40C80527"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33 615</w:t>
            </w:r>
          </w:p>
        </w:tc>
        <w:tc>
          <w:tcPr>
            <w:tcW w:w="1077" w:type="dxa"/>
            <w:shd w:val="clear" w:color="auto" w:fill="auto"/>
            <w:vAlign w:val="center"/>
          </w:tcPr>
          <w:p w14:paraId="547A9058"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34 961</w:t>
            </w:r>
          </w:p>
        </w:tc>
        <w:tc>
          <w:tcPr>
            <w:tcW w:w="1077" w:type="dxa"/>
            <w:vAlign w:val="center"/>
          </w:tcPr>
          <w:p w14:paraId="7D005E60"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36 854</w:t>
            </w:r>
          </w:p>
        </w:tc>
        <w:tc>
          <w:tcPr>
            <w:tcW w:w="1077" w:type="dxa"/>
            <w:vAlign w:val="center"/>
          </w:tcPr>
          <w:p w14:paraId="123183FC"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38 434</w:t>
            </w:r>
          </w:p>
        </w:tc>
        <w:tc>
          <w:tcPr>
            <w:tcW w:w="1414" w:type="dxa"/>
            <w:vAlign w:val="center"/>
          </w:tcPr>
          <w:p w14:paraId="10A11ECF"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95 %</w:t>
            </w:r>
          </w:p>
        </w:tc>
      </w:tr>
      <w:tr w:rsidR="00902F1C" w:rsidRPr="0040180C" w14:paraId="307111FD" w14:textId="77777777" w:rsidTr="00B82686">
        <w:trPr>
          <w:trHeight w:val="312"/>
        </w:trPr>
        <w:tc>
          <w:tcPr>
            <w:tcW w:w="2268" w:type="dxa"/>
            <w:shd w:val="clear" w:color="auto" w:fill="DAEEF3" w:themeFill="accent5" w:themeFillTint="33"/>
            <w:vAlign w:val="center"/>
          </w:tcPr>
          <w:p w14:paraId="5DB9A518"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Karlovarský kraj</w:t>
            </w:r>
          </w:p>
        </w:tc>
        <w:tc>
          <w:tcPr>
            <w:tcW w:w="1077" w:type="dxa"/>
            <w:shd w:val="clear" w:color="auto" w:fill="E5B8B7" w:themeFill="accent2" w:themeFillTint="66"/>
            <w:vAlign w:val="center"/>
          </w:tcPr>
          <w:p w14:paraId="35FF5F23"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27 995</w:t>
            </w:r>
          </w:p>
        </w:tc>
        <w:tc>
          <w:tcPr>
            <w:tcW w:w="1077" w:type="dxa"/>
            <w:shd w:val="clear" w:color="auto" w:fill="E5B8B7" w:themeFill="accent2" w:themeFillTint="66"/>
            <w:vAlign w:val="center"/>
          </w:tcPr>
          <w:p w14:paraId="20F19E41"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30 179</w:t>
            </w:r>
          </w:p>
        </w:tc>
        <w:tc>
          <w:tcPr>
            <w:tcW w:w="1077" w:type="dxa"/>
            <w:shd w:val="clear" w:color="auto" w:fill="E5B8B7" w:themeFill="accent2" w:themeFillTint="66"/>
            <w:vAlign w:val="center"/>
          </w:tcPr>
          <w:p w14:paraId="7050E399"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31 236</w:t>
            </w:r>
          </w:p>
        </w:tc>
        <w:tc>
          <w:tcPr>
            <w:tcW w:w="1077" w:type="dxa"/>
            <w:shd w:val="clear" w:color="auto" w:fill="E5B8B7" w:themeFill="accent2" w:themeFillTint="66"/>
            <w:vAlign w:val="center"/>
          </w:tcPr>
          <w:p w14:paraId="6A38696D"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33 220</w:t>
            </w:r>
          </w:p>
        </w:tc>
        <w:tc>
          <w:tcPr>
            <w:tcW w:w="1077" w:type="dxa"/>
            <w:shd w:val="clear" w:color="auto" w:fill="E5B8B7" w:themeFill="accent2" w:themeFillTint="66"/>
            <w:vAlign w:val="center"/>
          </w:tcPr>
          <w:p w14:paraId="11317CC0"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34 915</w:t>
            </w:r>
          </w:p>
        </w:tc>
        <w:tc>
          <w:tcPr>
            <w:tcW w:w="1414" w:type="dxa"/>
            <w:shd w:val="clear" w:color="auto" w:fill="E5B8B7" w:themeFill="accent2" w:themeFillTint="66"/>
            <w:vAlign w:val="center"/>
          </w:tcPr>
          <w:p w14:paraId="328B98C8"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87 %</w:t>
            </w:r>
          </w:p>
        </w:tc>
      </w:tr>
      <w:tr w:rsidR="00902F1C" w:rsidRPr="0040180C" w14:paraId="19D48D10" w14:textId="77777777" w:rsidTr="00B82686">
        <w:trPr>
          <w:trHeight w:val="312"/>
        </w:trPr>
        <w:tc>
          <w:tcPr>
            <w:tcW w:w="2268" w:type="dxa"/>
            <w:shd w:val="clear" w:color="auto" w:fill="DAEEF3" w:themeFill="accent5" w:themeFillTint="33"/>
            <w:vAlign w:val="center"/>
          </w:tcPr>
          <w:p w14:paraId="7CCBEEDF"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Ústecký kraj</w:t>
            </w:r>
          </w:p>
        </w:tc>
        <w:tc>
          <w:tcPr>
            <w:tcW w:w="1077" w:type="dxa"/>
            <w:shd w:val="clear" w:color="auto" w:fill="auto"/>
            <w:vAlign w:val="center"/>
          </w:tcPr>
          <w:p w14:paraId="3697EAA8"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29 341</w:t>
            </w:r>
          </w:p>
        </w:tc>
        <w:tc>
          <w:tcPr>
            <w:tcW w:w="1077" w:type="dxa"/>
            <w:shd w:val="clear" w:color="auto" w:fill="auto"/>
            <w:vAlign w:val="center"/>
          </w:tcPr>
          <w:p w14:paraId="7D11FC6E"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31 939</w:t>
            </w:r>
          </w:p>
        </w:tc>
        <w:tc>
          <w:tcPr>
            <w:tcW w:w="1077" w:type="dxa"/>
            <w:shd w:val="clear" w:color="auto" w:fill="auto"/>
            <w:vAlign w:val="center"/>
          </w:tcPr>
          <w:p w14:paraId="360DFA27"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33 743</w:t>
            </w:r>
          </w:p>
        </w:tc>
        <w:tc>
          <w:tcPr>
            <w:tcW w:w="1077" w:type="dxa"/>
            <w:vAlign w:val="center"/>
          </w:tcPr>
          <w:p w14:paraId="51427D1D"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35 497</w:t>
            </w:r>
          </w:p>
        </w:tc>
        <w:tc>
          <w:tcPr>
            <w:tcW w:w="1077" w:type="dxa"/>
            <w:vAlign w:val="center"/>
          </w:tcPr>
          <w:p w14:paraId="7EC69E4B"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37 042</w:t>
            </w:r>
          </w:p>
        </w:tc>
        <w:tc>
          <w:tcPr>
            <w:tcW w:w="1414" w:type="dxa"/>
            <w:shd w:val="clear" w:color="auto" w:fill="auto"/>
            <w:vAlign w:val="center"/>
          </w:tcPr>
          <w:p w14:paraId="24B39E81"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92 %</w:t>
            </w:r>
          </w:p>
        </w:tc>
      </w:tr>
      <w:tr w:rsidR="00902F1C" w:rsidRPr="0040180C" w14:paraId="53C49A3F" w14:textId="77777777" w:rsidTr="00B82686">
        <w:trPr>
          <w:trHeight w:val="312"/>
        </w:trPr>
        <w:tc>
          <w:tcPr>
            <w:tcW w:w="2268" w:type="dxa"/>
            <w:shd w:val="clear" w:color="auto" w:fill="DAEEF3" w:themeFill="accent5" w:themeFillTint="33"/>
            <w:vAlign w:val="center"/>
          </w:tcPr>
          <w:p w14:paraId="0A345C42" w14:textId="77777777" w:rsidR="00902F1C" w:rsidRPr="0040180C" w:rsidRDefault="00902F1C" w:rsidP="00B82686">
            <w:pPr>
              <w:spacing w:after="0" w:line="276" w:lineRule="auto"/>
              <w:rPr>
                <w:rFonts w:ascii="Times New Roman" w:eastAsia="Calibri" w:hAnsi="Times New Roman"/>
                <w:b/>
                <w:bCs/>
                <w:sz w:val="20"/>
                <w:szCs w:val="20"/>
                <w:lang w:val="cs-CZ" w:bidi="ar-SA"/>
              </w:rPr>
            </w:pPr>
            <w:r w:rsidRPr="0040180C">
              <w:rPr>
                <w:rFonts w:ascii="Times New Roman" w:hAnsi="Times New Roman"/>
                <w:sz w:val="20"/>
                <w:szCs w:val="20"/>
                <w:lang w:val="cs-CZ"/>
              </w:rPr>
              <w:t>Liberecký kraj</w:t>
            </w:r>
          </w:p>
        </w:tc>
        <w:tc>
          <w:tcPr>
            <w:tcW w:w="1077" w:type="dxa"/>
            <w:shd w:val="clear" w:color="auto" w:fill="auto"/>
            <w:vAlign w:val="center"/>
          </w:tcPr>
          <w:p w14:paraId="15C4015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29 782</w:t>
            </w:r>
          </w:p>
        </w:tc>
        <w:tc>
          <w:tcPr>
            <w:tcW w:w="1077" w:type="dxa"/>
            <w:shd w:val="clear" w:color="auto" w:fill="auto"/>
            <w:vAlign w:val="center"/>
          </w:tcPr>
          <w:p w14:paraId="1B74CE70"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32 269</w:t>
            </w:r>
          </w:p>
        </w:tc>
        <w:tc>
          <w:tcPr>
            <w:tcW w:w="1077" w:type="dxa"/>
            <w:shd w:val="clear" w:color="auto" w:fill="auto"/>
            <w:vAlign w:val="center"/>
          </w:tcPr>
          <w:p w14:paraId="6B205203"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33 180</w:t>
            </w:r>
          </w:p>
        </w:tc>
        <w:tc>
          <w:tcPr>
            <w:tcW w:w="1077" w:type="dxa"/>
            <w:vAlign w:val="center"/>
          </w:tcPr>
          <w:p w14:paraId="51F72730"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34 619</w:t>
            </w:r>
          </w:p>
        </w:tc>
        <w:tc>
          <w:tcPr>
            <w:tcW w:w="1077" w:type="dxa"/>
            <w:vAlign w:val="center"/>
          </w:tcPr>
          <w:p w14:paraId="11A73E12"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36 378</w:t>
            </w:r>
          </w:p>
        </w:tc>
        <w:tc>
          <w:tcPr>
            <w:tcW w:w="1414" w:type="dxa"/>
            <w:shd w:val="clear" w:color="auto" w:fill="auto"/>
            <w:vAlign w:val="center"/>
          </w:tcPr>
          <w:p w14:paraId="58050604"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90 %</w:t>
            </w:r>
          </w:p>
        </w:tc>
      </w:tr>
      <w:tr w:rsidR="00902F1C" w:rsidRPr="0040180C" w14:paraId="3AC21BBF" w14:textId="77777777" w:rsidTr="00B82686">
        <w:trPr>
          <w:trHeight w:val="312"/>
        </w:trPr>
        <w:tc>
          <w:tcPr>
            <w:tcW w:w="2268" w:type="dxa"/>
            <w:shd w:val="clear" w:color="auto" w:fill="DAEEF3" w:themeFill="accent5" w:themeFillTint="33"/>
            <w:vAlign w:val="center"/>
          </w:tcPr>
          <w:p w14:paraId="385E5813" w14:textId="77777777" w:rsidR="00902F1C" w:rsidRPr="0040180C" w:rsidRDefault="00902F1C" w:rsidP="00B82686">
            <w:pPr>
              <w:spacing w:after="0" w:line="276" w:lineRule="auto"/>
              <w:rPr>
                <w:rFonts w:ascii="Times New Roman" w:eastAsia="Calibri" w:hAnsi="Times New Roman"/>
                <w:bCs/>
                <w:sz w:val="20"/>
                <w:szCs w:val="20"/>
                <w:lang w:val="cs-CZ" w:bidi="ar-SA"/>
              </w:rPr>
            </w:pPr>
            <w:r w:rsidRPr="0040180C">
              <w:rPr>
                <w:rFonts w:ascii="Times New Roman" w:hAnsi="Times New Roman"/>
                <w:sz w:val="20"/>
                <w:szCs w:val="20"/>
                <w:lang w:val="cs-CZ"/>
              </w:rPr>
              <w:t>Královéhradecký kraj</w:t>
            </w:r>
          </w:p>
        </w:tc>
        <w:tc>
          <w:tcPr>
            <w:tcW w:w="1077" w:type="dxa"/>
            <w:shd w:val="clear" w:color="auto" w:fill="auto"/>
            <w:vAlign w:val="center"/>
          </w:tcPr>
          <w:p w14:paraId="1665AE0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29 870</w:t>
            </w:r>
          </w:p>
        </w:tc>
        <w:tc>
          <w:tcPr>
            <w:tcW w:w="1077" w:type="dxa"/>
            <w:shd w:val="clear" w:color="auto" w:fill="auto"/>
            <w:vAlign w:val="center"/>
          </w:tcPr>
          <w:p w14:paraId="55D28701"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32 441</w:t>
            </w:r>
          </w:p>
        </w:tc>
        <w:tc>
          <w:tcPr>
            <w:tcW w:w="1077" w:type="dxa"/>
            <w:shd w:val="clear" w:color="auto" w:fill="auto"/>
            <w:vAlign w:val="center"/>
          </w:tcPr>
          <w:p w14:paraId="0892153F"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34 012</w:t>
            </w:r>
          </w:p>
        </w:tc>
        <w:tc>
          <w:tcPr>
            <w:tcW w:w="1077" w:type="dxa"/>
            <w:vAlign w:val="center"/>
          </w:tcPr>
          <w:p w14:paraId="6745CA3B"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36 052</w:t>
            </w:r>
          </w:p>
        </w:tc>
        <w:tc>
          <w:tcPr>
            <w:tcW w:w="1077" w:type="dxa"/>
            <w:vAlign w:val="center"/>
          </w:tcPr>
          <w:p w14:paraId="7B6C2A0C"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37 675</w:t>
            </w:r>
          </w:p>
        </w:tc>
        <w:tc>
          <w:tcPr>
            <w:tcW w:w="1414" w:type="dxa"/>
            <w:shd w:val="clear" w:color="auto" w:fill="auto"/>
            <w:vAlign w:val="center"/>
          </w:tcPr>
          <w:p w14:paraId="7F960EC8"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93 %</w:t>
            </w:r>
          </w:p>
        </w:tc>
      </w:tr>
      <w:tr w:rsidR="00902F1C" w:rsidRPr="0040180C" w14:paraId="1695CEF0" w14:textId="77777777" w:rsidTr="00B82686">
        <w:trPr>
          <w:trHeight w:val="312"/>
        </w:trPr>
        <w:tc>
          <w:tcPr>
            <w:tcW w:w="2268" w:type="dxa"/>
            <w:shd w:val="clear" w:color="auto" w:fill="DAEEF3" w:themeFill="accent5" w:themeFillTint="33"/>
            <w:vAlign w:val="center"/>
          </w:tcPr>
          <w:p w14:paraId="43AF496D"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sz w:val="20"/>
                <w:szCs w:val="20"/>
                <w:lang w:val="cs-CZ"/>
              </w:rPr>
              <w:t>Pardubický kraj</w:t>
            </w:r>
          </w:p>
        </w:tc>
        <w:tc>
          <w:tcPr>
            <w:tcW w:w="1077" w:type="dxa"/>
            <w:shd w:val="clear" w:color="auto" w:fill="auto"/>
            <w:vAlign w:val="center"/>
          </w:tcPr>
          <w:p w14:paraId="36A0A8AD"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28 871</w:t>
            </w:r>
          </w:p>
        </w:tc>
        <w:tc>
          <w:tcPr>
            <w:tcW w:w="1077" w:type="dxa"/>
            <w:shd w:val="clear" w:color="auto" w:fill="auto"/>
            <w:vAlign w:val="center"/>
          </w:tcPr>
          <w:p w14:paraId="4C73B2AA"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31 059</w:t>
            </w:r>
          </w:p>
        </w:tc>
        <w:tc>
          <w:tcPr>
            <w:tcW w:w="1077" w:type="dxa"/>
            <w:shd w:val="clear" w:color="auto" w:fill="auto"/>
            <w:vAlign w:val="center"/>
          </w:tcPr>
          <w:p w14:paraId="0D99F7F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32 554</w:t>
            </w:r>
          </w:p>
        </w:tc>
        <w:tc>
          <w:tcPr>
            <w:tcW w:w="1077" w:type="dxa"/>
            <w:vAlign w:val="center"/>
          </w:tcPr>
          <w:p w14:paraId="66CB11F4"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34 498</w:t>
            </w:r>
          </w:p>
        </w:tc>
        <w:tc>
          <w:tcPr>
            <w:tcW w:w="1077" w:type="dxa"/>
            <w:shd w:val="clear" w:color="auto" w:fill="F2DBDB" w:themeFill="accent2" w:themeFillTint="33"/>
            <w:vAlign w:val="center"/>
          </w:tcPr>
          <w:p w14:paraId="177C9935"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35 952</w:t>
            </w:r>
          </w:p>
        </w:tc>
        <w:tc>
          <w:tcPr>
            <w:tcW w:w="1414" w:type="dxa"/>
            <w:shd w:val="clear" w:color="auto" w:fill="F2DBDB" w:themeFill="accent2" w:themeFillTint="33"/>
            <w:vAlign w:val="center"/>
          </w:tcPr>
          <w:p w14:paraId="220E3862"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89 %</w:t>
            </w:r>
          </w:p>
        </w:tc>
      </w:tr>
      <w:tr w:rsidR="00902F1C" w:rsidRPr="0040180C" w14:paraId="14729652" w14:textId="77777777" w:rsidTr="00B82686">
        <w:trPr>
          <w:trHeight w:val="312"/>
        </w:trPr>
        <w:tc>
          <w:tcPr>
            <w:tcW w:w="2268" w:type="dxa"/>
            <w:shd w:val="clear" w:color="auto" w:fill="DAEEF3" w:themeFill="accent5" w:themeFillTint="33"/>
            <w:vAlign w:val="center"/>
          </w:tcPr>
          <w:p w14:paraId="0C307DAB"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sz w:val="20"/>
                <w:szCs w:val="20"/>
                <w:lang w:val="cs-CZ"/>
              </w:rPr>
              <w:t>Vysočina kraj</w:t>
            </w:r>
          </w:p>
        </w:tc>
        <w:tc>
          <w:tcPr>
            <w:tcW w:w="1077" w:type="dxa"/>
            <w:shd w:val="clear" w:color="auto" w:fill="auto"/>
            <w:vAlign w:val="center"/>
          </w:tcPr>
          <w:p w14:paraId="3B51D09A"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29 435</w:t>
            </w:r>
          </w:p>
        </w:tc>
        <w:tc>
          <w:tcPr>
            <w:tcW w:w="1077" w:type="dxa"/>
            <w:shd w:val="clear" w:color="auto" w:fill="auto"/>
            <w:vAlign w:val="center"/>
          </w:tcPr>
          <w:p w14:paraId="4CBC88B9"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31 698</w:t>
            </w:r>
          </w:p>
        </w:tc>
        <w:tc>
          <w:tcPr>
            <w:tcW w:w="1077" w:type="dxa"/>
            <w:shd w:val="clear" w:color="auto" w:fill="auto"/>
            <w:vAlign w:val="center"/>
          </w:tcPr>
          <w:p w14:paraId="77D606CF"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33 111</w:t>
            </w:r>
          </w:p>
        </w:tc>
        <w:tc>
          <w:tcPr>
            <w:tcW w:w="1077" w:type="dxa"/>
            <w:vAlign w:val="center"/>
          </w:tcPr>
          <w:p w14:paraId="68D018BA"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35 372</w:t>
            </w:r>
          </w:p>
        </w:tc>
        <w:tc>
          <w:tcPr>
            <w:tcW w:w="1077" w:type="dxa"/>
            <w:vAlign w:val="center"/>
          </w:tcPr>
          <w:p w14:paraId="12517635"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36 948</w:t>
            </w:r>
          </w:p>
        </w:tc>
        <w:tc>
          <w:tcPr>
            <w:tcW w:w="1414" w:type="dxa"/>
            <w:shd w:val="clear" w:color="auto" w:fill="auto"/>
            <w:vAlign w:val="center"/>
          </w:tcPr>
          <w:p w14:paraId="5A30928A"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92 %</w:t>
            </w:r>
          </w:p>
        </w:tc>
      </w:tr>
      <w:tr w:rsidR="00902F1C" w:rsidRPr="0040180C" w14:paraId="52727463" w14:textId="77777777" w:rsidTr="00B82686">
        <w:trPr>
          <w:trHeight w:val="312"/>
        </w:trPr>
        <w:tc>
          <w:tcPr>
            <w:tcW w:w="2268" w:type="dxa"/>
            <w:shd w:val="clear" w:color="auto" w:fill="DAEEF3" w:themeFill="accent5" w:themeFillTint="33"/>
            <w:vAlign w:val="center"/>
          </w:tcPr>
          <w:p w14:paraId="0AFD87A2"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sz w:val="20"/>
                <w:szCs w:val="20"/>
                <w:lang w:val="cs-CZ"/>
              </w:rPr>
              <w:t>Jihomoravský kraj</w:t>
            </w:r>
          </w:p>
        </w:tc>
        <w:tc>
          <w:tcPr>
            <w:tcW w:w="1077" w:type="dxa"/>
            <w:shd w:val="clear" w:color="auto" w:fill="auto"/>
            <w:vAlign w:val="center"/>
          </w:tcPr>
          <w:p w14:paraId="3B48FC09"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30 874</w:t>
            </w:r>
          </w:p>
        </w:tc>
        <w:tc>
          <w:tcPr>
            <w:tcW w:w="1077" w:type="dxa"/>
            <w:shd w:val="clear" w:color="auto" w:fill="auto"/>
            <w:vAlign w:val="center"/>
          </w:tcPr>
          <w:p w14:paraId="79F9C938"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33 549</w:t>
            </w:r>
          </w:p>
        </w:tc>
        <w:tc>
          <w:tcPr>
            <w:tcW w:w="1077" w:type="dxa"/>
            <w:shd w:val="clear" w:color="auto" w:fill="auto"/>
            <w:vAlign w:val="center"/>
          </w:tcPr>
          <w:p w14:paraId="7EA97562"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35 401</w:t>
            </w:r>
          </w:p>
        </w:tc>
        <w:tc>
          <w:tcPr>
            <w:tcW w:w="1077" w:type="dxa"/>
            <w:vAlign w:val="center"/>
          </w:tcPr>
          <w:p w14:paraId="46091D2C"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37 525</w:t>
            </w:r>
          </w:p>
        </w:tc>
        <w:tc>
          <w:tcPr>
            <w:tcW w:w="1077" w:type="dxa"/>
            <w:vAlign w:val="center"/>
          </w:tcPr>
          <w:p w14:paraId="66B10277"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39 517</w:t>
            </w:r>
          </w:p>
        </w:tc>
        <w:tc>
          <w:tcPr>
            <w:tcW w:w="1414" w:type="dxa"/>
            <w:shd w:val="clear" w:color="auto" w:fill="auto"/>
            <w:vAlign w:val="center"/>
          </w:tcPr>
          <w:p w14:paraId="2FB87522"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98 %</w:t>
            </w:r>
          </w:p>
        </w:tc>
      </w:tr>
      <w:tr w:rsidR="00902F1C" w:rsidRPr="0040180C" w14:paraId="369ACA41" w14:textId="77777777" w:rsidTr="00B82686">
        <w:trPr>
          <w:trHeight w:val="312"/>
        </w:trPr>
        <w:tc>
          <w:tcPr>
            <w:tcW w:w="2268" w:type="dxa"/>
            <w:shd w:val="clear" w:color="auto" w:fill="DAEEF3" w:themeFill="accent5" w:themeFillTint="33"/>
            <w:vAlign w:val="center"/>
          </w:tcPr>
          <w:p w14:paraId="0BE7EE68"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b/>
                <w:bCs/>
                <w:sz w:val="20"/>
                <w:szCs w:val="20"/>
                <w:lang w:val="cs-CZ"/>
              </w:rPr>
              <w:t>Olomoucký</w:t>
            </w:r>
            <w:r w:rsidRPr="0040180C">
              <w:rPr>
                <w:rFonts w:ascii="Times New Roman" w:hAnsi="Times New Roman"/>
                <w:b/>
                <w:sz w:val="20"/>
                <w:szCs w:val="20"/>
                <w:lang w:val="cs-CZ"/>
              </w:rPr>
              <w:t xml:space="preserve"> kraj</w:t>
            </w:r>
          </w:p>
        </w:tc>
        <w:tc>
          <w:tcPr>
            <w:tcW w:w="1077" w:type="dxa"/>
            <w:shd w:val="clear" w:color="auto" w:fill="auto"/>
            <w:vAlign w:val="center"/>
          </w:tcPr>
          <w:p w14:paraId="5BB1C999"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color w:val="000000"/>
                <w:sz w:val="20"/>
                <w:szCs w:val="20"/>
                <w:lang w:val="cs-CZ"/>
              </w:rPr>
              <w:t>28 798</w:t>
            </w:r>
          </w:p>
        </w:tc>
        <w:tc>
          <w:tcPr>
            <w:tcW w:w="1077" w:type="dxa"/>
            <w:shd w:val="clear" w:color="auto" w:fill="auto"/>
            <w:vAlign w:val="center"/>
          </w:tcPr>
          <w:p w14:paraId="4E8FC6CD"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hAnsi="Times New Roman"/>
                <w:b/>
                <w:bCs/>
                <w:color w:val="000000"/>
                <w:sz w:val="20"/>
                <w:szCs w:val="20"/>
                <w:lang w:val="cs-CZ"/>
              </w:rPr>
              <w:t>31 064</w:t>
            </w:r>
          </w:p>
        </w:tc>
        <w:tc>
          <w:tcPr>
            <w:tcW w:w="1077" w:type="dxa"/>
            <w:shd w:val="clear" w:color="auto" w:fill="auto"/>
            <w:vAlign w:val="center"/>
          </w:tcPr>
          <w:p w14:paraId="7CCA869A" w14:textId="77777777" w:rsidR="00902F1C" w:rsidRPr="0040180C" w:rsidRDefault="00902F1C" w:rsidP="00B82686">
            <w:pPr>
              <w:spacing w:after="0" w:line="276" w:lineRule="auto"/>
              <w:jc w:val="center"/>
              <w:rPr>
                <w:rFonts w:ascii="Times New Roman" w:eastAsia="Calibri" w:hAnsi="Times New Roman"/>
                <w:b/>
                <w:bCs/>
                <w:sz w:val="20"/>
                <w:szCs w:val="20"/>
                <w:lang w:val="cs-CZ" w:bidi="ar-SA"/>
              </w:rPr>
            </w:pPr>
            <w:r w:rsidRPr="0040180C">
              <w:rPr>
                <w:rFonts w:ascii="Times New Roman" w:eastAsia="Calibri" w:hAnsi="Times New Roman"/>
                <w:b/>
                <w:bCs/>
                <w:sz w:val="20"/>
                <w:szCs w:val="20"/>
                <w:lang w:val="cs-CZ" w:bidi="ar-SA"/>
              </w:rPr>
              <w:t>32 825</w:t>
            </w:r>
          </w:p>
        </w:tc>
        <w:tc>
          <w:tcPr>
            <w:tcW w:w="1077" w:type="dxa"/>
            <w:vAlign w:val="center"/>
          </w:tcPr>
          <w:p w14:paraId="009AC3E0" w14:textId="77777777" w:rsidR="00902F1C" w:rsidRPr="0040180C" w:rsidRDefault="00902F1C" w:rsidP="00B82686">
            <w:pPr>
              <w:spacing w:after="0" w:line="276" w:lineRule="auto"/>
              <w:jc w:val="center"/>
              <w:rPr>
                <w:rFonts w:ascii="Times New Roman" w:hAnsi="Times New Roman"/>
                <w:b/>
                <w:color w:val="000000"/>
                <w:sz w:val="20"/>
                <w:szCs w:val="20"/>
                <w:lang w:val="cs-CZ"/>
              </w:rPr>
            </w:pPr>
            <w:r w:rsidRPr="0040180C">
              <w:rPr>
                <w:rFonts w:ascii="Times New Roman" w:hAnsi="Times New Roman"/>
                <w:b/>
                <w:color w:val="000000"/>
                <w:sz w:val="20"/>
                <w:szCs w:val="20"/>
                <w:lang w:val="cs-CZ"/>
              </w:rPr>
              <w:t>34 887</w:t>
            </w:r>
          </w:p>
        </w:tc>
        <w:tc>
          <w:tcPr>
            <w:tcW w:w="1077" w:type="dxa"/>
            <w:vAlign w:val="center"/>
          </w:tcPr>
          <w:p w14:paraId="4C591AA7" w14:textId="77777777" w:rsidR="00902F1C" w:rsidRPr="0040180C" w:rsidRDefault="00902F1C" w:rsidP="00B82686">
            <w:pPr>
              <w:spacing w:after="0" w:line="276" w:lineRule="auto"/>
              <w:jc w:val="center"/>
              <w:rPr>
                <w:rFonts w:ascii="Times New Roman" w:hAnsi="Times New Roman"/>
                <w:b/>
                <w:color w:val="000000"/>
                <w:sz w:val="20"/>
                <w:szCs w:val="20"/>
                <w:lang w:val="cs-CZ"/>
              </w:rPr>
            </w:pPr>
            <w:r w:rsidRPr="0040180C">
              <w:rPr>
                <w:rFonts w:ascii="Times New Roman" w:hAnsi="Times New Roman"/>
                <w:b/>
                <w:color w:val="000000"/>
                <w:sz w:val="20"/>
                <w:szCs w:val="20"/>
                <w:lang w:val="cs-CZ"/>
              </w:rPr>
              <w:t>36 411</w:t>
            </w:r>
          </w:p>
        </w:tc>
        <w:tc>
          <w:tcPr>
            <w:tcW w:w="1414" w:type="dxa"/>
            <w:shd w:val="clear" w:color="auto" w:fill="auto"/>
            <w:vAlign w:val="center"/>
          </w:tcPr>
          <w:p w14:paraId="11604DF1" w14:textId="77777777" w:rsidR="00902F1C" w:rsidRPr="0040180C" w:rsidRDefault="00902F1C" w:rsidP="00B82686">
            <w:pPr>
              <w:spacing w:after="0" w:line="276" w:lineRule="auto"/>
              <w:jc w:val="center"/>
              <w:rPr>
                <w:rFonts w:ascii="Times New Roman" w:hAnsi="Times New Roman"/>
                <w:b/>
                <w:bCs/>
                <w:color w:val="000000"/>
                <w:sz w:val="20"/>
                <w:szCs w:val="20"/>
                <w:lang w:val="cs-CZ"/>
              </w:rPr>
            </w:pPr>
            <w:r w:rsidRPr="0040180C">
              <w:rPr>
                <w:rFonts w:ascii="Times New Roman" w:hAnsi="Times New Roman"/>
                <w:b/>
                <w:bCs/>
                <w:sz w:val="20"/>
                <w:szCs w:val="20"/>
              </w:rPr>
              <w:t>90 %</w:t>
            </w:r>
          </w:p>
        </w:tc>
      </w:tr>
      <w:tr w:rsidR="00902F1C" w:rsidRPr="0040180C" w14:paraId="2CA5D61D" w14:textId="77777777" w:rsidTr="00B82686">
        <w:trPr>
          <w:trHeight w:val="312"/>
        </w:trPr>
        <w:tc>
          <w:tcPr>
            <w:tcW w:w="2268" w:type="dxa"/>
            <w:shd w:val="clear" w:color="auto" w:fill="DAEEF3" w:themeFill="accent5" w:themeFillTint="33"/>
            <w:vAlign w:val="center"/>
          </w:tcPr>
          <w:p w14:paraId="6B4DDFD3"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sz w:val="20"/>
                <w:szCs w:val="20"/>
                <w:lang w:val="cs-CZ"/>
              </w:rPr>
              <w:t>Zlínský kraj</w:t>
            </w:r>
          </w:p>
        </w:tc>
        <w:tc>
          <w:tcPr>
            <w:tcW w:w="1077" w:type="dxa"/>
            <w:shd w:val="clear" w:color="auto" w:fill="F2DBDB" w:themeFill="accent2" w:themeFillTint="33"/>
            <w:vAlign w:val="center"/>
          </w:tcPr>
          <w:p w14:paraId="2590950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28 577</w:t>
            </w:r>
          </w:p>
        </w:tc>
        <w:tc>
          <w:tcPr>
            <w:tcW w:w="1077" w:type="dxa"/>
            <w:shd w:val="clear" w:color="auto" w:fill="F2DBDB" w:themeFill="accent2" w:themeFillTint="33"/>
            <w:vAlign w:val="center"/>
          </w:tcPr>
          <w:p w14:paraId="36B29659"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30 659</w:t>
            </w:r>
          </w:p>
        </w:tc>
        <w:tc>
          <w:tcPr>
            <w:tcW w:w="1077" w:type="dxa"/>
            <w:shd w:val="clear" w:color="auto" w:fill="F2DBDB" w:themeFill="accent2" w:themeFillTint="33"/>
            <w:vAlign w:val="center"/>
          </w:tcPr>
          <w:p w14:paraId="7C3E9584"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31 767</w:t>
            </w:r>
          </w:p>
        </w:tc>
        <w:tc>
          <w:tcPr>
            <w:tcW w:w="1077" w:type="dxa"/>
            <w:shd w:val="clear" w:color="auto" w:fill="F2DBDB" w:themeFill="accent2" w:themeFillTint="33"/>
            <w:vAlign w:val="center"/>
          </w:tcPr>
          <w:p w14:paraId="07FAEA35"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34 374</w:t>
            </w:r>
          </w:p>
        </w:tc>
        <w:tc>
          <w:tcPr>
            <w:tcW w:w="1077" w:type="dxa"/>
            <w:shd w:val="clear" w:color="auto" w:fill="auto"/>
            <w:vAlign w:val="center"/>
          </w:tcPr>
          <w:p w14:paraId="3FF7B378"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36 326</w:t>
            </w:r>
          </w:p>
        </w:tc>
        <w:tc>
          <w:tcPr>
            <w:tcW w:w="1414" w:type="dxa"/>
            <w:shd w:val="clear" w:color="auto" w:fill="auto"/>
            <w:vAlign w:val="center"/>
          </w:tcPr>
          <w:p w14:paraId="1CACCF9F"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90 %</w:t>
            </w:r>
          </w:p>
        </w:tc>
      </w:tr>
      <w:tr w:rsidR="00902F1C" w:rsidRPr="0040180C" w14:paraId="2ABAC8AD" w14:textId="77777777" w:rsidTr="00B82686">
        <w:trPr>
          <w:trHeight w:val="312"/>
        </w:trPr>
        <w:tc>
          <w:tcPr>
            <w:tcW w:w="2268" w:type="dxa"/>
            <w:shd w:val="clear" w:color="auto" w:fill="DAEEF3" w:themeFill="accent5" w:themeFillTint="33"/>
            <w:vAlign w:val="center"/>
          </w:tcPr>
          <w:p w14:paraId="7113D7B8" w14:textId="77777777" w:rsidR="00902F1C" w:rsidRPr="0040180C" w:rsidRDefault="00902F1C" w:rsidP="00B82686">
            <w:pPr>
              <w:spacing w:after="0" w:line="276" w:lineRule="auto"/>
              <w:rPr>
                <w:rFonts w:ascii="Times New Roman" w:hAnsi="Times New Roman"/>
                <w:b/>
                <w:bCs/>
                <w:color w:val="000000"/>
                <w:sz w:val="20"/>
                <w:szCs w:val="20"/>
                <w:lang w:val="cs-CZ"/>
              </w:rPr>
            </w:pPr>
            <w:r w:rsidRPr="0040180C">
              <w:rPr>
                <w:rFonts w:ascii="Times New Roman" w:hAnsi="Times New Roman"/>
                <w:sz w:val="20"/>
                <w:szCs w:val="20"/>
                <w:lang w:val="cs-CZ"/>
              </w:rPr>
              <w:t>Moravskoslezský kraj</w:t>
            </w:r>
          </w:p>
        </w:tc>
        <w:tc>
          <w:tcPr>
            <w:tcW w:w="1077" w:type="dxa"/>
            <w:shd w:val="clear" w:color="auto" w:fill="auto"/>
            <w:vAlign w:val="center"/>
          </w:tcPr>
          <w:p w14:paraId="2147AF19"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29 007</w:t>
            </w:r>
          </w:p>
        </w:tc>
        <w:tc>
          <w:tcPr>
            <w:tcW w:w="1077" w:type="dxa"/>
            <w:shd w:val="clear" w:color="auto" w:fill="auto"/>
            <w:vAlign w:val="center"/>
          </w:tcPr>
          <w:p w14:paraId="5615124B"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30 970</w:t>
            </w:r>
          </w:p>
        </w:tc>
        <w:tc>
          <w:tcPr>
            <w:tcW w:w="1077" w:type="dxa"/>
            <w:shd w:val="clear" w:color="auto" w:fill="auto"/>
            <w:vAlign w:val="center"/>
          </w:tcPr>
          <w:p w14:paraId="016BBAA4" w14:textId="77777777" w:rsidR="00902F1C" w:rsidRPr="0040180C" w:rsidRDefault="00902F1C" w:rsidP="00B82686">
            <w:pPr>
              <w:spacing w:after="0" w:line="276" w:lineRule="auto"/>
              <w:jc w:val="center"/>
              <w:rPr>
                <w:rFonts w:ascii="Times New Roman" w:eastAsia="Calibri" w:hAnsi="Times New Roman"/>
                <w:bCs/>
                <w:sz w:val="20"/>
                <w:szCs w:val="20"/>
                <w:lang w:val="cs-CZ" w:bidi="ar-SA"/>
              </w:rPr>
            </w:pPr>
            <w:r w:rsidRPr="0040180C">
              <w:rPr>
                <w:rFonts w:ascii="Times New Roman" w:eastAsia="Calibri" w:hAnsi="Times New Roman"/>
                <w:bCs/>
                <w:sz w:val="20"/>
                <w:szCs w:val="20"/>
                <w:lang w:val="cs-CZ" w:bidi="ar-SA"/>
              </w:rPr>
              <w:t>32 538</w:t>
            </w:r>
          </w:p>
        </w:tc>
        <w:tc>
          <w:tcPr>
            <w:tcW w:w="1077" w:type="dxa"/>
            <w:vAlign w:val="center"/>
          </w:tcPr>
          <w:p w14:paraId="1CE3CE91"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34 783</w:t>
            </w:r>
          </w:p>
        </w:tc>
        <w:tc>
          <w:tcPr>
            <w:tcW w:w="1077" w:type="dxa"/>
            <w:vAlign w:val="center"/>
          </w:tcPr>
          <w:p w14:paraId="6A7851DD"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36 607</w:t>
            </w:r>
          </w:p>
        </w:tc>
        <w:tc>
          <w:tcPr>
            <w:tcW w:w="1414" w:type="dxa"/>
            <w:vAlign w:val="center"/>
          </w:tcPr>
          <w:p w14:paraId="24E971AD" w14:textId="77777777" w:rsidR="00902F1C" w:rsidRPr="0040180C" w:rsidRDefault="00902F1C" w:rsidP="00B82686">
            <w:pPr>
              <w:spacing w:after="0" w:line="276" w:lineRule="auto"/>
              <w:jc w:val="center"/>
              <w:rPr>
                <w:rFonts w:ascii="Times New Roman" w:hAnsi="Times New Roman"/>
                <w:color w:val="000000"/>
                <w:sz w:val="20"/>
                <w:szCs w:val="20"/>
                <w:lang w:val="cs-CZ"/>
              </w:rPr>
            </w:pPr>
            <w:r w:rsidRPr="0040180C">
              <w:rPr>
                <w:rFonts w:ascii="Times New Roman" w:hAnsi="Times New Roman"/>
                <w:sz w:val="20"/>
                <w:szCs w:val="20"/>
              </w:rPr>
              <w:t>91 %</w:t>
            </w:r>
          </w:p>
        </w:tc>
      </w:tr>
    </w:tbl>
    <w:p w14:paraId="45D71F12" w14:textId="77777777" w:rsidR="0036061A" w:rsidRPr="0040180C" w:rsidRDefault="00902F1C" w:rsidP="0036061A">
      <w:pPr>
        <w:spacing w:after="0" w:line="240" w:lineRule="auto"/>
        <w:jc w:val="right"/>
        <w:rPr>
          <w:rStyle w:val="odkaz-style-wrapper"/>
          <w:rFonts w:ascii="Arial" w:hAnsi="Arial" w:cs="Arial"/>
          <w:i/>
          <w:sz w:val="16"/>
          <w:szCs w:val="16"/>
          <w:lang w:val="cs-CZ"/>
        </w:rPr>
      </w:pPr>
      <w:r w:rsidRPr="0040180C">
        <w:rPr>
          <w:rStyle w:val="odkaz-style-wrapper"/>
          <w:rFonts w:ascii="Arial" w:hAnsi="Arial" w:cs="Arial"/>
          <w:i/>
          <w:sz w:val="16"/>
          <w:szCs w:val="16"/>
          <w:lang w:val="cs-CZ"/>
        </w:rPr>
        <w:t xml:space="preserve">Zdroj: ČSÚ; </w:t>
      </w:r>
    </w:p>
    <w:p w14:paraId="5AB14B9E" w14:textId="0913F9BD" w:rsidR="00902F1C" w:rsidRPr="0040180C" w:rsidRDefault="0036061A" w:rsidP="00902F1C">
      <w:pPr>
        <w:spacing w:after="0" w:line="240" w:lineRule="auto"/>
        <w:rPr>
          <w:rStyle w:val="odkaz-style-wrapper"/>
          <w:rFonts w:ascii="Arial" w:hAnsi="Arial" w:cs="Arial"/>
          <w:sz w:val="20"/>
          <w:szCs w:val="20"/>
          <w:lang w:val="cs-CZ"/>
        </w:rPr>
      </w:pPr>
      <w:proofErr w:type="spellStart"/>
      <w:r w:rsidRPr="0040180C">
        <w:rPr>
          <w:rStyle w:val="odkaz-style-wrapper"/>
          <w:rFonts w:ascii="Arial" w:hAnsi="Arial" w:cs="Arial"/>
          <w:i/>
          <w:sz w:val="16"/>
          <w:szCs w:val="16"/>
          <w:lang w:val="cs-CZ"/>
        </w:rPr>
        <w:t>P</w:t>
      </w:r>
      <w:r w:rsidR="00902F1C" w:rsidRPr="0040180C">
        <w:rPr>
          <w:rStyle w:val="odkaz-style-wrapper"/>
          <w:rFonts w:ascii="Arial" w:hAnsi="Arial" w:cs="Arial"/>
          <w:i/>
          <w:sz w:val="16"/>
          <w:szCs w:val="16"/>
          <w:lang w:val="cs-CZ"/>
        </w:rPr>
        <w:t>racovništní</w:t>
      </w:r>
      <w:proofErr w:type="spellEnd"/>
      <w:r w:rsidR="00902F1C" w:rsidRPr="0040180C">
        <w:rPr>
          <w:rStyle w:val="odkaz-style-wrapper"/>
          <w:rFonts w:ascii="Arial" w:hAnsi="Arial" w:cs="Arial"/>
          <w:i/>
          <w:sz w:val="16"/>
          <w:szCs w:val="16"/>
          <w:lang w:val="cs-CZ"/>
        </w:rPr>
        <w:t xml:space="preserve"> metoda (podle místa skutečného pracoviště zaměstnanců).</w:t>
      </w:r>
    </w:p>
    <w:p w14:paraId="5EAEE422" w14:textId="77777777" w:rsidR="00902F1C" w:rsidRPr="0040180C" w:rsidRDefault="00902F1C" w:rsidP="00902F1C">
      <w:pPr>
        <w:pStyle w:val="Odstavecseseznamem"/>
        <w:numPr>
          <w:ilvl w:val="0"/>
          <w:numId w:val="3"/>
        </w:numPr>
        <w:spacing w:after="0" w:line="240" w:lineRule="auto"/>
        <w:rPr>
          <w:rStyle w:val="odkaz-style-wrapper"/>
          <w:rFonts w:ascii="Arial" w:hAnsi="Arial" w:cs="Arial"/>
          <w:i/>
          <w:sz w:val="16"/>
          <w:szCs w:val="16"/>
          <w:lang w:val="cs-CZ"/>
        </w:rPr>
      </w:pPr>
      <w:r w:rsidRPr="0040180C">
        <w:rPr>
          <w:rStyle w:val="odkaz-style-wrapper"/>
          <w:rFonts w:ascii="Arial" w:hAnsi="Arial" w:cs="Arial"/>
          <w:i/>
          <w:sz w:val="16"/>
          <w:szCs w:val="16"/>
          <w:lang w:val="cs-CZ"/>
        </w:rPr>
        <w:t>předběžný údaj</w:t>
      </w:r>
    </w:p>
    <w:p w14:paraId="7672D03A" w14:textId="6B7AE605" w:rsidR="00902F1C" w:rsidRPr="0040180C" w:rsidRDefault="00902F1C" w:rsidP="00902F1C">
      <w:pPr>
        <w:spacing w:before="160" w:after="160" w:line="276"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Průměrné mzdy se </w:t>
      </w:r>
      <w:proofErr w:type="gramStart"/>
      <w:r w:rsidRPr="0040180C">
        <w:rPr>
          <w:rFonts w:ascii="Times New Roman" w:eastAsia="Calibri" w:hAnsi="Times New Roman"/>
          <w:sz w:val="24"/>
          <w:szCs w:val="24"/>
          <w:lang w:val="cs-CZ"/>
        </w:rPr>
        <w:t>liší</w:t>
      </w:r>
      <w:proofErr w:type="gramEnd"/>
      <w:r w:rsidRPr="0040180C">
        <w:rPr>
          <w:rFonts w:ascii="Times New Roman" w:eastAsia="Calibri" w:hAnsi="Times New Roman"/>
          <w:sz w:val="24"/>
          <w:szCs w:val="24"/>
          <w:lang w:val="cs-CZ"/>
        </w:rPr>
        <w:t xml:space="preserve"> podle jednotlivých zaměstnaneckých skupin. Nad celokrajským průměrem se dlouhodobě </w:t>
      </w:r>
      <w:proofErr w:type="gramStart"/>
      <w:r w:rsidRPr="0040180C">
        <w:rPr>
          <w:rFonts w:ascii="Times New Roman" w:eastAsia="Calibri" w:hAnsi="Times New Roman"/>
          <w:sz w:val="24"/>
          <w:szCs w:val="24"/>
          <w:lang w:val="cs-CZ"/>
        </w:rPr>
        <w:t>drží</w:t>
      </w:r>
      <w:proofErr w:type="gramEnd"/>
      <w:r w:rsidRPr="0040180C">
        <w:rPr>
          <w:rFonts w:ascii="Times New Roman" w:eastAsia="Calibri" w:hAnsi="Times New Roman"/>
          <w:sz w:val="24"/>
          <w:szCs w:val="24"/>
          <w:lang w:val="cs-CZ"/>
        </w:rPr>
        <w:t xml:space="preserve"> mzdy zákonodárců a řídících pracovníků a specialistů, nejnižší průměrné mzdy náleží pracovníkům ve službách a prodeji a pomocným a nekvalifikovaným pracovníkům. Průměrné mzdy všech zaměstnaneckých skupin s výjimkou pomocných </w:t>
      </w:r>
      <w:r w:rsidR="00615511">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a nekvalifikovaných pracovníků jsou nižší než celorepublikový průměr. Nejvyšší rozdíl v průměrné mzdě v Olomouckém kraji a ČR je patrný u nejlépe placených </w:t>
      </w:r>
      <w:r w:rsidR="00E86966" w:rsidRPr="0040180C">
        <w:rPr>
          <w:rFonts w:ascii="Times New Roman" w:eastAsia="Calibri" w:hAnsi="Times New Roman"/>
          <w:sz w:val="24"/>
          <w:szCs w:val="24"/>
          <w:lang w:val="cs-CZ"/>
        </w:rPr>
        <w:t>profesí – zákonodárců</w:t>
      </w:r>
      <w:r w:rsidRPr="0040180C">
        <w:rPr>
          <w:rFonts w:ascii="Times New Roman" w:eastAsia="Calibri" w:hAnsi="Times New Roman"/>
          <w:sz w:val="24"/>
          <w:szCs w:val="24"/>
          <w:lang w:val="cs-CZ"/>
        </w:rPr>
        <w:t xml:space="preserve"> a řídících pracovníků a specialistů.</w:t>
      </w:r>
    </w:p>
    <w:p w14:paraId="2DAB4625" w14:textId="6DFC305E" w:rsidR="00902F1C" w:rsidRPr="0040180C" w:rsidRDefault="00902F1C" w:rsidP="00902F1C">
      <w:pPr>
        <w:pStyle w:val="Titulek"/>
        <w:keepNext/>
        <w:rPr>
          <w:rFonts w:ascii="Times New Roman" w:eastAsia="Calibri" w:hAnsi="Times New Roman"/>
          <w:b/>
          <w:bCs/>
          <w:caps w:val="0"/>
          <w:spacing w:val="0"/>
          <w:sz w:val="24"/>
          <w:szCs w:val="24"/>
          <w:lang w:val="cs-CZ" w:bidi="ar-SA"/>
        </w:rPr>
      </w:pPr>
      <w:bookmarkStart w:id="30" w:name="_Toc141616728"/>
      <w:r w:rsidRPr="0040180C">
        <w:rPr>
          <w:rFonts w:ascii="Times New Roman" w:eastAsia="Calibri" w:hAnsi="Times New Roman"/>
          <w:b/>
          <w:bCs/>
          <w:caps w:val="0"/>
          <w:spacing w:val="0"/>
          <w:sz w:val="24"/>
          <w:szCs w:val="24"/>
          <w:lang w:val="cs-CZ" w:bidi="ar-SA"/>
        </w:rPr>
        <w:t xml:space="preserve">Tab.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Tab.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8</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Průměrné hrubé měsíční mzdy v Olomouckém kraji podle klasifikace zaměstnání (v Kč)</w:t>
      </w:r>
      <w:bookmarkEnd w:id="30"/>
    </w:p>
    <w:tbl>
      <w:tblPr>
        <w:tblStyle w:val="Mkatabulky"/>
        <w:tblW w:w="9100" w:type="dxa"/>
        <w:tblInd w:w="-5" w:type="dxa"/>
        <w:tblLook w:val="04A0" w:firstRow="1" w:lastRow="0" w:firstColumn="1" w:lastColumn="0" w:noHBand="0" w:noVBand="1"/>
      </w:tblPr>
      <w:tblGrid>
        <w:gridCol w:w="3288"/>
        <w:gridCol w:w="879"/>
        <w:gridCol w:w="879"/>
        <w:gridCol w:w="879"/>
        <w:gridCol w:w="879"/>
        <w:gridCol w:w="879"/>
        <w:gridCol w:w="1417"/>
      </w:tblGrid>
      <w:tr w:rsidR="00902F1C" w:rsidRPr="0040180C" w14:paraId="795C8289" w14:textId="77777777" w:rsidTr="00B82686">
        <w:trPr>
          <w:trHeight w:val="312"/>
        </w:trPr>
        <w:tc>
          <w:tcPr>
            <w:tcW w:w="3288" w:type="dxa"/>
            <w:shd w:val="clear" w:color="auto" w:fill="DAEEF3" w:themeFill="accent5" w:themeFillTint="33"/>
            <w:vAlign w:val="center"/>
          </w:tcPr>
          <w:p w14:paraId="1EAEC3B3" w14:textId="77777777" w:rsidR="00902F1C" w:rsidRPr="0040180C" w:rsidRDefault="00902F1C" w:rsidP="00B82686">
            <w:pPr>
              <w:spacing w:after="0" w:line="276" w:lineRule="auto"/>
              <w:jc w:val="center"/>
              <w:rPr>
                <w:rStyle w:val="odkaz-style-wrapper"/>
                <w:rFonts w:ascii="Times New Roman" w:hAnsi="Times New Roman"/>
                <w:b/>
                <w:bCs/>
                <w:sz w:val="20"/>
                <w:szCs w:val="20"/>
                <w:lang w:val="cs-CZ"/>
              </w:rPr>
            </w:pPr>
          </w:p>
        </w:tc>
        <w:tc>
          <w:tcPr>
            <w:tcW w:w="879" w:type="dxa"/>
            <w:shd w:val="clear" w:color="auto" w:fill="DAEEF3" w:themeFill="accent5" w:themeFillTint="33"/>
            <w:vAlign w:val="center"/>
          </w:tcPr>
          <w:p w14:paraId="31965DBB" w14:textId="77777777" w:rsidR="00902F1C" w:rsidRPr="0040180C" w:rsidRDefault="00902F1C" w:rsidP="00B82686">
            <w:pPr>
              <w:spacing w:after="0" w:line="240"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2018</w:t>
            </w:r>
          </w:p>
        </w:tc>
        <w:tc>
          <w:tcPr>
            <w:tcW w:w="879" w:type="dxa"/>
            <w:shd w:val="clear" w:color="auto" w:fill="DAEEF3" w:themeFill="accent5" w:themeFillTint="33"/>
            <w:vAlign w:val="center"/>
          </w:tcPr>
          <w:p w14:paraId="70968F25" w14:textId="77777777" w:rsidR="00902F1C" w:rsidRPr="0040180C" w:rsidRDefault="00902F1C" w:rsidP="00B82686">
            <w:pPr>
              <w:spacing w:after="0" w:line="240"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2019</w:t>
            </w:r>
          </w:p>
        </w:tc>
        <w:tc>
          <w:tcPr>
            <w:tcW w:w="879" w:type="dxa"/>
            <w:shd w:val="clear" w:color="auto" w:fill="DAEEF3" w:themeFill="accent5" w:themeFillTint="33"/>
            <w:vAlign w:val="center"/>
          </w:tcPr>
          <w:p w14:paraId="5AFE71D4" w14:textId="77777777" w:rsidR="00902F1C" w:rsidRPr="0040180C" w:rsidRDefault="00902F1C" w:rsidP="00B82686">
            <w:pPr>
              <w:spacing w:after="0" w:line="240"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2020</w:t>
            </w:r>
          </w:p>
        </w:tc>
        <w:tc>
          <w:tcPr>
            <w:tcW w:w="879" w:type="dxa"/>
            <w:shd w:val="clear" w:color="auto" w:fill="DAEEF3" w:themeFill="accent5" w:themeFillTint="33"/>
            <w:vAlign w:val="center"/>
          </w:tcPr>
          <w:p w14:paraId="6E61C7BA" w14:textId="77777777" w:rsidR="00902F1C" w:rsidRPr="0040180C" w:rsidRDefault="00902F1C" w:rsidP="00B82686">
            <w:pPr>
              <w:spacing w:after="0" w:line="240" w:lineRule="auto"/>
              <w:jc w:val="center"/>
              <w:rPr>
                <w:rFonts w:ascii="Times New Roman" w:hAnsi="Times New Roman"/>
                <w:b/>
                <w:bCs/>
                <w:sz w:val="20"/>
                <w:szCs w:val="20"/>
                <w:lang w:val="cs-CZ"/>
              </w:rPr>
            </w:pPr>
            <w:r w:rsidRPr="0040180C">
              <w:rPr>
                <w:rFonts w:ascii="Times New Roman" w:hAnsi="Times New Roman"/>
                <w:b/>
                <w:bCs/>
                <w:sz w:val="20"/>
                <w:szCs w:val="20"/>
                <w:lang w:val="cs-CZ"/>
              </w:rPr>
              <w:t>2021</w:t>
            </w:r>
          </w:p>
        </w:tc>
        <w:tc>
          <w:tcPr>
            <w:tcW w:w="879" w:type="dxa"/>
            <w:shd w:val="clear" w:color="auto" w:fill="DAEEF3" w:themeFill="accent5" w:themeFillTint="33"/>
            <w:vAlign w:val="center"/>
          </w:tcPr>
          <w:p w14:paraId="3838121F" w14:textId="77777777" w:rsidR="00902F1C" w:rsidRPr="0040180C" w:rsidRDefault="00902F1C" w:rsidP="00B82686">
            <w:pPr>
              <w:spacing w:after="0" w:line="240" w:lineRule="auto"/>
              <w:jc w:val="center"/>
              <w:rPr>
                <w:rFonts w:ascii="Times New Roman" w:hAnsi="Times New Roman"/>
                <w:b/>
                <w:bCs/>
                <w:sz w:val="20"/>
                <w:szCs w:val="20"/>
                <w:lang w:val="cs-CZ"/>
              </w:rPr>
            </w:pPr>
            <w:r w:rsidRPr="0040180C">
              <w:rPr>
                <w:rFonts w:ascii="Times New Roman" w:hAnsi="Times New Roman"/>
                <w:b/>
                <w:bCs/>
                <w:sz w:val="20"/>
                <w:szCs w:val="20"/>
                <w:lang w:val="cs-CZ"/>
              </w:rPr>
              <w:t>2022</w:t>
            </w:r>
            <w:r w:rsidRPr="0040180C">
              <w:rPr>
                <w:rFonts w:ascii="Times New Roman" w:hAnsi="Times New Roman"/>
                <w:b/>
                <w:bCs/>
                <w:sz w:val="20"/>
                <w:szCs w:val="20"/>
                <w:vertAlign w:val="superscript"/>
                <w:lang w:val="cs-CZ"/>
              </w:rPr>
              <w:t>1)</w:t>
            </w:r>
          </w:p>
        </w:tc>
        <w:tc>
          <w:tcPr>
            <w:tcW w:w="1417" w:type="dxa"/>
            <w:shd w:val="clear" w:color="auto" w:fill="DAEEF3" w:themeFill="accent5" w:themeFillTint="33"/>
            <w:vAlign w:val="center"/>
          </w:tcPr>
          <w:p w14:paraId="5A1C0A4C" w14:textId="77777777" w:rsidR="00902F1C" w:rsidRPr="0040180C" w:rsidRDefault="00902F1C" w:rsidP="00B82686">
            <w:pPr>
              <w:spacing w:after="0" w:line="276" w:lineRule="auto"/>
              <w:jc w:val="center"/>
              <w:rPr>
                <w:rFonts w:ascii="Times New Roman" w:hAnsi="Times New Roman"/>
                <w:b/>
                <w:bCs/>
                <w:sz w:val="20"/>
                <w:szCs w:val="20"/>
                <w:lang w:val="cs-CZ"/>
              </w:rPr>
            </w:pPr>
            <w:r w:rsidRPr="0040180C">
              <w:rPr>
                <w:rFonts w:ascii="Times New Roman" w:hAnsi="Times New Roman"/>
                <w:b/>
                <w:bCs/>
                <w:sz w:val="20"/>
                <w:szCs w:val="20"/>
                <w:lang w:val="cs-CZ"/>
              </w:rPr>
              <w:t xml:space="preserve">2022 </w:t>
            </w:r>
            <w:proofErr w:type="spellStart"/>
            <w:r w:rsidRPr="0040180C">
              <w:rPr>
                <w:rFonts w:ascii="Times New Roman" w:hAnsi="Times New Roman"/>
                <w:b/>
                <w:bCs/>
                <w:sz w:val="20"/>
                <w:szCs w:val="20"/>
                <w:lang w:val="cs-CZ"/>
              </w:rPr>
              <w:t>rel</w:t>
            </w:r>
            <w:proofErr w:type="spellEnd"/>
            <w:r w:rsidRPr="0040180C">
              <w:rPr>
                <w:rFonts w:ascii="Times New Roman" w:hAnsi="Times New Roman"/>
                <w:b/>
                <w:bCs/>
                <w:sz w:val="20"/>
                <w:szCs w:val="20"/>
                <w:lang w:val="cs-CZ"/>
              </w:rPr>
              <w:t>.</w:t>
            </w:r>
          </w:p>
          <w:p w14:paraId="00C3FA0D" w14:textId="77777777" w:rsidR="00902F1C" w:rsidRPr="0040180C" w:rsidRDefault="00902F1C" w:rsidP="00B82686">
            <w:pPr>
              <w:spacing w:after="0" w:line="240" w:lineRule="auto"/>
              <w:jc w:val="center"/>
              <w:rPr>
                <w:rFonts w:ascii="Times New Roman" w:hAnsi="Times New Roman"/>
                <w:b/>
                <w:bCs/>
                <w:sz w:val="20"/>
                <w:szCs w:val="20"/>
                <w:lang w:val="cs-CZ"/>
              </w:rPr>
            </w:pPr>
            <w:r w:rsidRPr="0040180C">
              <w:rPr>
                <w:rFonts w:ascii="Times New Roman" w:hAnsi="Times New Roman"/>
                <w:b/>
                <w:bCs/>
                <w:sz w:val="20"/>
                <w:szCs w:val="20"/>
                <w:lang w:val="cs-CZ"/>
              </w:rPr>
              <w:t>(ČR = 100 %)</w:t>
            </w:r>
          </w:p>
        </w:tc>
      </w:tr>
      <w:tr w:rsidR="00902F1C" w:rsidRPr="0040180C" w14:paraId="26D24D8B" w14:textId="77777777" w:rsidTr="00B82686">
        <w:trPr>
          <w:trHeight w:val="312"/>
        </w:trPr>
        <w:tc>
          <w:tcPr>
            <w:tcW w:w="3288" w:type="dxa"/>
            <w:shd w:val="clear" w:color="auto" w:fill="DAEEF3" w:themeFill="accent5" w:themeFillTint="33"/>
            <w:vAlign w:val="center"/>
          </w:tcPr>
          <w:p w14:paraId="6D08BC5A"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Zákonodárci a řídící pracovníci</w:t>
            </w:r>
          </w:p>
        </w:tc>
        <w:tc>
          <w:tcPr>
            <w:tcW w:w="879" w:type="dxa"/>
            <w:shd w:val="clear" w:color="auto" w:fill="CCFFCC"/>
            <w:vAlign w:val="center"/>
          </w:tcPr>
          <w:p w14:paraId="032EB45F"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58 991</w:t>
            </w:r>
          </w:p>
        </w:tc>
        <w:tc>
          <w:tcPr>
            <w:tcW w:w="879" w:type="dxa"/>
            <w:shd w:val="clear" w:color="auto" w:fill="CCFFCC"/>
            <w:vAlign w:val="center"/>
          </w:tcPr>
          <w:p w14:paraId="31CA54BD"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65 938</w:t>
            </w:r>
          </w:p>
        </w:tc>
        <w:tc>
          <w:tcPr>
            <w:tcW w:w="879" w:type="dxa"/>
            <w:shd w:val="clear" w:color="auto" w:fill="CCFFCC"/>
            <w:vAlign w:val="center"/>
          </w:tcPr>
          <w:p w14:paraId="3A21A14B"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71 076</w:t>
            </w:r>
          </w:p>
        </w:tc>
        <w:tc>
          <w:tcPr>
            <w:tcW w:w="879" w:type="dxa"/>
            <w:shd w:val="clear" w:color="auto" w:fill="CCFFCC"/>
            <w:vAlign w:val="center"/>
          </w:tcPr>
          <w:p w14:paraId="3735816E"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74 527</w:t>
            </w:r>
          </w:p>
        </w:tc>
        <w:tc>
          <w:tcPr>
            <w:tcW w:w="879" w:type="dxa"/>
            <w:shd w:val="clear" w:color="auto" w:fill="CCFFCC"/>
            <w:vAlign w:val="center"/>
          </w:tcPr>
          <w:p w14:paraId="1AB321DE"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79 776</w:t>
            </w:r>
          </w:p>
        </w:tc>
        <w:tc>
          <w:tcPr>
            <w:tcW w:w="1417" w:type="dxa"/>
            <w:shd w:val="clear" w:color="auto" w:fill="E5B8B7" w:themeFill="accent2" w:themeFillTint="66"/>
            <w:vAlign w:val="center"/>
          </w:tcPr>
          <w:p w14:paraId="6527115F"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84 %</w:t>
            </w:r>
          </w:p>
        </w:tc>
      </w:tr>
      <w:tr w:rsidR="00902F1C" w:rsidRPr="0040180C" w14:paraId="396BD154" w14:textId="77777777" w:rsidTr="00B82686">
        <w:trPr>
          <w:trHeight w:val="312"/>
        </w:trPr>
        <w:tc>
          <w:tcPr>
            <w:tcW w:w="3288" w:type="dxa"/>
            <w:shd w:val="clear" w:color="auto" w:fill="DAEEF3" w:themeFill="accent5" w:themeFillTint="33"/>
            <w:vAlign w:val="center"/>
          </w:tcPr>
          <w:p w14:paraId="6CF593C7"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Specialisté</w:t>
            </w:r>
          </w:p>
        </w:tc>
        <w:tc>
          <w:tcPr>
            <w:tcW w:w="879" w:type="dxa"/>
            <w:shd w:val="clear" w:color="auto" w:fill="E5FFE5"/>
            <w:vAlign w:val="center"/>
          </w:tcPr>
          <w:p w14:paraId="243321AC"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41 119</w:t>
            </w:r>
          </w:p>
        </w:tc>
        <w:tc>
          <w:tcPr>
            <w:tcW w:w="879" w:type="dxa"/>
            <w:shd w:val="clear" w:color="auto" w:fill="E5FFE5"/>
            <w:vAlign w:val="center"/>
          </w:tcPr>
          <w:p w14:paraId="589F7802"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45 612</w:t>
            </w:r>
          </w:p>
        </w:tc>
        <w:tc>
          <w:tcPr>
            <w:tcW w:w="879" w:type="dxa"/>
            <w:shd w:val="clear" w:color="auto" w:fill="E5FFE5"/>
            <w:vAlign w:val="center"/>
          </w:tcPr>
          <w:p w14:paraId="78CBCB3A"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48 723</w:t>
            </w:r>
          </w:p>
        </w:tc>
        <w:tc>
          <w:tcPr>
            <w:tcW w:w="879" w:type="dxa"/>
            <w:shd w:val="clear" w:color="auto" w:fill="E5FFE5"/>
            <w:vAlign w:val="center"/>
          </w:tcPr>
          <w:p w14:paraId="3D405C7E"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52 337</w:t>
            </w:r>
          </w:p>
        </w:tc>
        <w:tc>
          <w:tcPr>
            <w:tcW w:w="879" w:type="dxa"/>
            <w:shd w:val="clear" w:color="auto" w:fill="E5FFE5"/>
            <w:vAlign w:val="center"/>
          </w:tcPr>
          <w:p w14:paraId="69292151"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54 467</w:t>
            </w:r>
          </w:p>
        </w:tc>
        <w:tc>
          <w:tcPr>
            <w:tcW w:w="1417" w:type="dxa"/>
            <w:shd w:val="clear" w:color="auto" w:fill="F2DBDB" w:themeFill="accent2" w:themeFillTint="33"/>
            <w:vAlign w:val="center"/>
          </w:tcPr>
          <w:p w14:paraId="69F00E91"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87 %</w:t>
            </w:r>
          </w:p>
        </w:tc>
      </w:tr>
      <w:tr w:rsidR="00902F1C" w:rsidRPr="0040180C" w14:paraId="4181FFC5" w14:textId="77777777" w:rsidTr="00B82686">
        <w:trPr>
          <w:trHeight w:val="312"/>
        </w:trPr>
        <w:tc>
          <w:tcPr>
            <w:tcW w:w="3288" w:type="dxa"/>
            <w:shd w:val="clear" w:color="auto" w:fill="DAEEF3" w:themeFill="accent5" w:themeFillTint="33"/>
            <w:vAlign w:val="center"/>
          </w:tcPr>
          <w:p w14:paraId="784A58A2"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lastRenderedPageBreak/>
              <w:t>Techničtí a odborní pracovníci</w:t>
            </w:r>
          </w:p>
        </w:tc>
        <w:tc>
          <w:tcPr>
            <w:tcW w:w="879" w:type="dxa"/>
            <w:vAlign w:val="center"/>
          </w:tcPr>
          <w:p w14:paraId="573725E0"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32 207</w:t>
            </w:r>
          </w:p>
        </w:tc>
        <w:tc>
          <w:tcPr>
            <w:tcW w:w="879" w:type="dxa"/>
            <w:vAlign w:val="center"/>
          </w:tcPr>
          <w:p w14:paraId="79B4F948"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35 954</w:t>
            </w:r>
          </w:p>
        </w:tc>
        <w:tc>
          <w:tcPr>
            <w:tcW w:w="879" w:type="dxa"/>
            <w:shd w:val="clear" w:color="auto" w:fill="auto"/>
            <w:vAlign w:val="center"/>
          </w:tcPr>
          <w:p w14:paraId="2ECC497A"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37 703</w:t>
            </w:r>
          </w:p>
        </w:tc>
        <w:tc>
          <w:tcPr>
            <w:tcW w:w="879" w:type="dxa"/>
            <w:shd w:val="clear" w:color="auto" w:fill="auto"/>
            <w:vAlign w:val="center"/>
          </w:tcPr>
          <w:p w14:paraId="6E2B8CC8"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40 082</w:t>
            </w:r>
          </w:p>
        </w:tc>
        <w:tc>
          <w:tcPr>
            <w:tcW w:w="879" w:type="dxa"/>
            <w:shd w:val="clear" w:color="auto" w:fill="auto"/>
            <w:vAlign w:val="center"/>
          </w:tcPr>
          <w:p w14:paraId="17C4CF18"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42 233</w:t>
            </w:r>
          </w:p>
        </w:tc>
        <w:tc>
          <w:tcPr>
            <w:tcW w:w="1417" w:type="dxa"/>
            <w:shd w:val="clear" w:color="auto" w:fill="auto"/>
            <w:vAlign w:val="center"/>
          </w:tcPr>
          <w:p w14:paraId="744977B3"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91 %</w:t>
            </w:r>
          </w:p>
        </w:tc>
      </w:tr>
      <w:tr w:rsidR="00902F1C" w:rsidRPr="0040180C" w14:paraId="331171C4" w14:textId="77777777" w:rsidTr="00B82686">
        <w:trPr>
          <w:trHeight w:val="312"/>
        </w:trPr>
        <w:tc>
          <w:tcPr>
            <w:tcW w:w="3288" w:type="dxa"/>
            <w:shd w:val="clear" w:color="auto" w:fill="DAEEF3" w:themeFill="accent5" w:themeFillTint="33"/>
            <w:vAlign w:val="center"/>
          </w:tcPr>
          <w:p w14:paraId="333DF837"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Úředníci</w:t>
            </w:r>
          </w:p>
        </w:tc>
        <w:tc>
          <w:tcPr>
            <w:tcW w:w="879" w:type="dxa"/>
            <w:vAlign w:val="center"/>
          </w:tcPr>
          <w:p w14:paraId="6B68330A"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25 350</w:t>
            </w:r>
          </w:p>
        </w:tc>
        <w:tc>
          <w:tcPr>
            <w:tcW w:w="879" w:type="dxa"/>
            <w:vAlign w:val="center"/>
          </w:tcPr>
          <w:p w14:paraId="177AF767"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28 229</w:t>
            </w:r>
          </w:p>
        </w:tc>
        <w:tc>
          <w:tcPr>
            <w:tcW w:w="879" w:type="dxa"/>
            <w:shd w:val="clear" w:color="auto" w:fill="auto"/>
            <w:vAlign w:val="center"/>
          </w:tcPr>
          <w:p w14:paraId="6371EC21"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29 107</w:t>
            </w:r>
          </w:p>
        </w:tc>
        <w:tc>
          <w:tcPr>
            <w:tcW w:w="879" w:type="dxa"/>
            <w:shd w:val="clear" w:color="auto" w:fill="auto"/>
            <w:vAlign w:val="center"/>
          </w:tcPr>
          <w:p w14:paraId="247C934B"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30 415</w:t>
            </w:r>
          </w:p>
        </w:tc>
        <w:tc>
          <w:tcPr>
            <w:tcW w:w="879" w:type="dxa"/>
            <w:shd w:val="clear" w:color="auto" w:fill="auto"/>
            <w:vAlign w:val="center"/>
          </w:tcPr>
          <w:p w14:paraId="5A2B6DE6"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32 878</w:t>
            </w:r>
          </w:p>
        </w:tc>
        <w:tc>
          <w:tcPr>
            <w:tcW w:w="1417" w:type="dxa"/>
            <w:shd w:val="clear" w:color="auto" w:fill="auto"/>
            <w:vAlign w:val="center"/>
          </w:tcPr>
          <w:p w14:paraId="4F23FF99"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94 %</w:t>
            </w:r>
          </w:p>
        </w:tc>
      </w:tr>
      <w:tr w:rsidR="00902F1C" w:rsidRPr="0040180C" w14:paraId="29E9E6F3" w14:textId="77777777" w:rsidTr="00B82686">
        <w:trPr>
          <w:trHeight w:val="312"/>
        </w:trPr>
        <w:tc>
          <w:tcPr>
            <w:tcW w:w="3288" w:type="dxa"/>
            <w:shd w:val="clear" w:color="auto" w:fill="DAEEF3" w:themeFill="accent5" w:themeFillTint="33"/>
            <w:vAlign w:val="center"/>
          </w:tcPr>
          <w:p w14:paraId="3F46363C"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Pracovníci ve službách a prodeji</w:t>
            </w:r>
          </w:p>
        </w:tc>
        <w:tc>
          <w:tcPr>
            <w:tcW w:w="879" w:type="dxa"/>
            <w:shd w:val="clear" w:color="auto" w:fill="F2DBDB" w:themeFill="accent2" w:themeFillTint="33"/>
            <w:vAlign w:val="center"/>
          </w:tcPr>
          <w:p w14:paraId="039B60F6"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21 523</w:t>
            </w:r>
          </w:p>
        </w:tc>
        <w:tc>
          <w:tcPr>
            <w:tcW w:w="879" w:type="dxa"/>
            <w:shd w:val="clear" w:color="auto" w:fill="F2DBDB" w:themeFill="accent2" w:themeFillTint="33"/>
            <w:vAlign w:val="center"/>
          </w:tcPr>
          <w:p w14:paraId="7AE36394"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24 241</w:t>
            </w:r>
          </w:p>
        </w:tc>
        <w:tc>
          <w:tcPr>
            <w:tcW w:w="879" w:type="dxa"/>
            <w:shd w:val="clear" w:color="auto" w:fill="F2DBDB" w:themeFill="accent2" w:themeFillTint="33"/>
            <w:vAlign w:val="center"/>
          </w:tcPr>
          <w:p w14:paraId="00701709"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26 898</w:t>
            </w:r>
          </w:p>
        </w:tc>
        <w:tc>
          <w:tcPr>
            <w:tcW w:w="879" w:type="dxa"/>
            <w:shd w:val="clear" w:color="auto" w:fill="F2DBDB" w:themeFill="accent2" w:themeFillTint="33"/>
            <w:vAlign w:val="center"/>
          </w:tcPr>
          <w:p w14:paraId="673067E5"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28 587</w:t>
            </w:r>
          </w:p>
        </w:tc>
        <w:tc>
          <w:tcPr>
            <w:tcW w:w="879" w:type="dxa"/>
            <w:shd w:val="clear" w:color="auto" w:fill="F2DBDB" w:themeFill="accent2" w:themeFillTint="33"/>
            <w:vAlign w:val="center"/>
          </w:tcPr>
          <w:p w14:paraId="470E9BCD"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29 502</w:t>
            </w:r>
          </w:p>
        </w:tc>
        <w:tc>
          <w:tcPr>
            <w:tcW w:w="1417" w:type="dxa"/>
            <w:shd w:val="clear" w:color="auto" w:fill="auto"/>
            <w:vAlign w:val="center"/>
          </w:tcPr>
          <w:p w14:paraId="167BE416"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96 %</w:t>
            </w:r>
          </w:p>
        </w:tc>
      </w:tr>
      <w:tr w:rsidR="00902F1C" w:rsidRPr="0040180C" w14:paraId="5F976654" w14:textId="77777777" w:rsidTr="00B82686">
        <w:trPr>
          <w:trHeight w:val="312"/>
        </w:trPr>
        <w:tc>
          <w:tcPr>
            <w:tcW w:w="3288" w:type="dxa"/>
            <w:shd w:val="clear" w:color="auto" w:fill="DAEEF3" w:themeFill="accent5" w:themeFillTint="33"/>
            <w:vAlign w:val="center"/>
          </w:tcPr>
          <w:p w14:paraId="0D4DD2A5"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Řemeslníci a opraváři</w:t>
            </w:r>
          </w:p>
        </w:tc>
        <w:tc>
          <w:tcPr>
            <w:tcW w:w="879" w:type="dxa"/>
            <w:vAlign w:val="center"/>
          </w:tcPr>
          <w:p w14:paraId="7D96B9A9"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27 776</w:t>
            </w:r>
          </w:p>
        </w:tc>
        <w:tc>
          <w:tcPr>
            <w:tcW w:w="879" w:type="dxa"/>
            <w:vAlign w:val="center"/>
          </w:tcPr>
          <w:p w14:paraId="1A5D91AA"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30 824</w:t>
            </w:r>
          </w:p>
        </w:tc>
        <w:tc>
          <w:tcPr>
            <w:tcW w:w="879" w:type="dxa"/>
            <w:shd w:val="clear" w:color="auto" w:fill="auto"/>
            <w:vAlign w:val="center"/>
          </w:tcPr>
          <w:p w14:paraId="12A9F79C"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31 088</w:t>
            </w:r>
          </w:p>
        </w:tc>
        <w:tc>
          <w:tcPr>
            <w:tcW w:w="879" w:type="dxa"/>
            <w:shd w:val="clear" w:color="auto" w:fill="auto"/>
            <w:vAlign w:val="center"/>
          </w:tcPr>
          <w:p w14:paraId="1D8CCEC7"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33 297</w:t>
            </w:r>
          </w:p>
        </w:tc>
        <w:tc>
          <w:tcPr>
            <w:tcW w:w="879" w:type="dxa"/>
            <w:shd w:val="clear" w:color="auto" w:fill="auto"/>
            <w:vAlign w:val="center"/>
          </w:tcPr>
          <w:p w14:paraId="3DE55720"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35 887</w:t>
            </w:r>
          </w:p>
        </w:tc>
        <w:tc>
          <w:tcPr>
            <w:tcW w:w="1417" w:type="dxa"/>
            <w:shd w:val="clear" w:color="auto" w:fill="auto"/>
            <w:vAlign w:val="center"/>
          </w:tcPr>
          <w:p w14:paraId="224C2E42"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98 %</w:t>
            </w:r>
          </w:p>
        </w:tc>
      </w:tr>
      <w:tr w:rsidR="00902F1C" w:rsidRPr="0040180C" w14:paraId="38EFF939" w14:textId="77777777" w:rsidTr="00B82686">
        <w:trPr>
          <w:trHeight w:val="312"/>
        </w:trPr>
        <w:tc>
          <w:tcPr>
            <w:tcW w:w="3288" w:type="dxa"/>
            <w:shd w:val="clear" w:color="auto" w:fill="DAEEF3" w:themeFill="accent5" w:themeFillTint="33"/>
            <w:vAlign w:val="center"/>
          </w:tcPr>
          <w:p w14:paraId="4E3D81E0"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Obsluha strojů a zařízení, montéři</w:t>
            </w:r>
          </w:p>
        </w:tc>
        <w:tc>
          <w:tcPr>
            <w:tcW w:w="879" w:type="dxa"/>
            <w:vAlign w:val="center"/>
          </w:tcPr>
          <w:p w14:paraId="28AC54A7"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26 495</w:t>
            </w:r>
          </w:p>
        </w:tc>
        <w:tc>
          <w:tcPr>
            <w:tcW w:w="879" w:type="dxa"/>
            <w:vAlign w:val="center"/>
          </w:tcPr>
          <w:p w14:paraId="7638622E"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27 448</w:t>
            </w:r>
          </w:p>
        </w:tc>
        <w:tc>
          <w:tcPr>
            <w:tcW w:w="879" w:type="dxa"/>
            <w:shd w:val="clear" w:color="auto" w:fill="auto"/>
            <w:vAlign w:val="center"/>
          </w:tcPr>
          <w:p w14:paraId="6C1B84E8"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29 364</w:t>
            </w:r>
          </w:p>
        </w:tc>
        <w:tc>
          <w:tcPr>
            <w:tcW w:w="879" w:type="dxa"/>
            <w:shd w:val="clear" w:color="auto" w:fill="auto"/>
            <w:vAlign w:val="center"/>
          </w:tcPr>
          <w:p w14:paraId="76C69E68"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30 548</w:t>
            </w:r>
          </w:p>
        </w:tc>
        <w:tc>
          <w:tcPr>
            <w:tcW w:w="879" w:type="dxa"/>
            <w:shd w:val="clear" w:color="auto" w:fill="auto"/>
            <w:vAlign w:val="center"/>
          </w:tcPr>
          <w:p w14:paraId="3CB7EBCD"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32 691</w:t>
            </w:r>
          </w:p>
        </w:tc>
        <w:tc>
          <w:tcPr>
            <w:tcW w:w="1417" w:type="dxa"/>
            <w:shd w:val="clear" w:color="auto" w:fill="auto"/>
            <w:vAlign w:val="center"/>
          </w:tcPr>
          <w:p w14:paraId="76DDE03A"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94 %</w:t>
            </w:r>
          </w:p>
        </w:tc>
      </w:tr>
      <w:tr w:rsidR="00902F1C" w:rsidRPr="0040180C" w14:paraId="5091E631" w14:textId="77777777" w:rsidTr="00B82686">
        <w:trPr>
          <w:trHeight w:val="312"/>
        </w:trPr>
        <w:tc>
          <w:tcPr>
            <w:tcW w:w="3288" w:type="dxa"/>
            <w:shd w:val="clear" w:color="auto" w:fill="DAEEF3" w:themeFill="accent5" w:themeFillTint="33"/>
            <w:vAlign w:val="center"/>
          </w:tcPr>
          <w:p w14:paraId="6938C5C3" w14:textId="77777777" w:rsidR="00902F1C" w:rsidRPr="0040180C" w:rsidRDefault="00902F1C" w:rsidP="00B82686">
            <w:pPr>
              <w:spacing w:after="0" w:line="276" w:lineRule="auto"/>
              <w:rPr>
                <w:rFonts w:ascii="Times New Roman" w:hAnsi="Times New Roman"/>
                <w:sz w:val="20"/>
                <w:szCs w:val="20"/>
                <w:lang w:val="cs-CZ"/>
              </w:rPr>
            </w:pPr>
            <w:r w:rsidRPr="0040180C">
              <w:rPr>
                <w:rFonts w:ascii="Times New Roman" w:hAnsi="Times New Roman"/>
                <w:sz w:val="20"/>
                <w:szCs w:val="20"/>
                <w:lang w:val="cs-CZ"/>
              </w:rPr>
              <w:t>Pomocní a nekvalifikovaní pracovníci</w:t>
            </w:r>
          </w:p>
        </w:tc>
        <w:tc>
          <w:tcPr>
            <w:tcW w:w="879" w:type="dxa"/>
            <w:shd w:val="clear" w:color="auto" w:fill="E5B8B7" w:themeFill="accent2" w:themeFillTint="66"/>
            <w:vAlign w:val="center"/>
          </w:tcPr>
          <w:p w14:paraId="4207C3AC"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19 234</w:t>
            </w:r>
          </w:p>
        </w:tc>
        <w:tc>
          <w:tcPr>
            <w:tcW w:w="879" w:type="dxa"/>
            <w:shd w:val="clear" w:color="auto" w:fill="E5B8B7" w:themeFill="accent2" w:themeFillTint="66"/>
            <w:vAlign w:val="center"/>
          </w:tcPr>
          <w:p w14:paraId="3EEA84A9" w14:textId="77777777" w:rsidR="00902F1C" w:rsidRPr="0040180C" w:rsidRDefault="00902F1C" w:rsidP="00B82686">
            <w:pPr>
              <w:spacing w:after="0" w:line="240" w:lineRule="auto"/>
              <w:jc w:val="center"/>
              <w:rPr>
                <w:rFonts w:ascii="Times New Roman" w:hAnsi="Times New Roman"/>
                <w:sz w:val="20"/>
                <w:szCs w:val="20"/>
              </w:rPr>
            </w:pPr>
            <w:r w:rsidRPr="0040180C">
              <w:rPr>
                <w:rFonts w:ascii="Times New Roman" w:hAnsi="Times New Roman"/>
                <w:sz w:val="20"/>
                <w:szCs w:val="20"/>
                <w:lang w:val="cs-CZ"/>
              </w:rPr>
              <w:t>20 707</w:t>
            </w:r>
          </w:p>
        </w:tc>
        <w:tc>
          <w:tcPr>
            <w:tcW w:w="879" w:type="dxa"/>
            <w:shd w:val="clear" w:color="auto" w:fill="E5B8B7" w:themeFill="accent2" w:themeFillTint="66"/>
            <w:vAlign w:val="center"/>
          </w:tcPr>
          <w:p w14:paraId="45F025CE"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23 147</w:t>
            </w:r>
          </w:p>
        </w:tc>
        <w:tc>
          <w:tcPr>
            <w:tcW w:w="879" w:type="dxa"/>
            <w:shd w:val="clear" w:color="auto" w:fill="E5B8B7" w:themeFill="accent2" w:themeFillTint="66"/>
            <w:vAlign w:val="center"/>
          </w:tcPr>
          <w:p w14:paraId="28E72495"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24 004</w:t>
            </w:r>
          </w:p>
        </w:tc>
        <w:tc>
          <w:tcPr>
            <w:tcW w:w="879" w:type="dxa"/>
            <w:shd w:val="clear" w:color="auto" w:fill="E5B8B7" w:themeFill="accent2" w:themeFillTint="66"/>
            <w:vAlign w:val="center"/>
          </w:tcPr>
          <w:p w14:paraId="46732C50"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25 525</w:t>
            </w:r>
          </w:p>
        </w:tc>
        <w:tc>
          <w:tcPr>
            <w:tcW w:w="1417" w:type="dxa"/>
            <w:shd w:val="clear" w:color="auto" w:fill="CCFFCC"/>
            <w:vAlign w:val="center"/>
          </w:tcPr>
          <w:p w14:paraId="4B77DE24" w14:textId="77777777" w:rsidR="00902F1C" w:rsidRPr="0040180C" w:rsidRDefault="00902F1C" w:rsidP="00B82686">
            <w:pPr>
              <w:spacing w:after="0" w:line="240" w:lineRule="auto"/>
              <w:jc w:val="center"/>
              <w:rPr>
                <w:rFonts w:ascii="Times New Roman" w:hAnsi="Times New Roman"/>
                <w:sz w:val="20"/>
                <w:szCs w:val="20"/>
                <w:lang w:val="cs-CZ"/>
              </w:rPr>
            </w:pPr>
            <w:r w:rsidRPr="0040180C">
              <w:rPr>
                <w:rFonts w:ascii="Times New Roman" w:hAnsi="Times New Roman"/>
                <w:sz w:val="20"/>
                <w:szCs w:val="20"/>
                <w:lang w:val="cs-CZ"/>
              </w:rPr>
              <w:t>101 %</w:t>
            </w:r>
          </w:p>
        </w:tc>
      </w:tr>
    </w:tbl>
    <w:p w14:paraId="6941A6C1" w14:textId="77777777" w:rsidR="0036061A" w:rsidRPr="0040180C" w:rsidRDefault="00902F1C" w:rsidP="0036061A">
      <w:pPr>
        <w:spacing w:after="0" w:line="240" w:lineRule="auto"/>
        <w:jc w:val="right"/>
        <w:rPr>
          <w:rStyle w:val="odkaz-style-wrapper"/>
          <w:rFonts w:ascii="Arial" w:hAnsi="Arial" w:cs="Arial"/>
          <w:i/>
          <w:sz w:val="16"/>
          <w:szCs w:val="16"/>
          <w:lang w:val="cs-CZ"/>
        </w:rPr>
      </w:pPr>
      <w:r w:rsidRPr="0040180C">
        <w:rPr>
          <w:rStyle w:val="odkaz-style-wrapper"/>
          <w:rFonts w:ascii="Arial" w:hAnsi="Arial" w:cs="Arial"/>
          <w:i/>
          <w:sz w:val="16"/>
          <w:szCs w:val="16"/>
          <w:lang w:val="cs-CZ"/>
        </w:rPr>
        <w:t xml:space="preserve">Zdroj: ČSÚ; </w:t>
      </w:r>
    </w:p>
    <w:p w14:paraId="0838BAD9" w14:textId="28020C46" w:rsidR="00902F1C" w:rsidRPr="0040180C" w:rsidRDefault="0036061A" w:rsidP="00902F1C">
      <w:pPr>
        <w:spacing w:after="0" w:line="240" w:lineRule="auto"/>
        <w:rPr>
          <w:rStyle w:val="odkaz-style-wrapper"/>
          <w:rFonts w:ascii="Arial" w:hAnsi="Arial" w:cs="Arial"/>
          <w:i/>
          <w:sz w:val="16"/>
          <w:szCs w:val="16"/>
          <w:lang w:val="cs-CZ"/>
        </w:rPr>
      </w:pPr>
      <w:r w:rsidRPr="0040180C">
        <w:rPr>
          <w:rStyle w:val="odkaz-style-wrapper"/>
          <w:rFonts w:ascii="Arial" w:hAnsi="Arial" w:cs="Arial"/>
          <w:i/>
          <w:sz w:val="16"/>
          <w:szCs w:val="16"/>
          <w:lang w:val="cs-CZ"/>
        </w:rPr>
        <w:t>Z</w:t>
      </w:r>
      <w:r w:rsidR="00902F1C" w:rsidRPr="0040180C">
        <w:rPr>
          <w:rStyle w:val="odkaz-style-wrapper"/>
          <w:rFonts w:ascii="Arial" w:hAnsi="Arial" w:cs="Arial"/>
          <w:i/>
          <w:sz w:val="16"/>
          <w:szCs w:val="16"/>
          <w:lang w:val="cs-CZ"/>
        </w:rPr>
        <w:t xml:space="preserve">a skupiny Zaměstnanci v ozbrojených silách a Kvalifikovaní pracovníci v zemědělství, lesnictví a rybářství nejsou data o mzdách dostupná. </w:t>
      </w:r>
    </w:p>
    <w:p w14:paraId="0364D088" w14:textId="77777777" w:rsidR="00902F1C" w:rsidRPr="0040180C" w:rsidRDefault="00902F1C" w:rsidP="00902F1C">
      <w:pPr>
        <w:pStyle w:val="Odstavecseseznamem"/>
        <w:numPr>
          <w:ilvl w:val="0"/>
          <w:numId w:val="2"/>
        </w:numPr>
        <w:spacing w:after="0" w:line="240" w:lineRule="auto"/>
        <w:rPr>
          <w:rStyle w:val="odkaz-style-wrapper"/>
          <w:rFonts w:ascii="Arial" w:hAnsi="Arial" w:cs="Arial"/>
          <w:i/>
          <w:sz w:val="16"/>
          <w:szCs w:val="16"/>
          <w:lang w:val="cs-CZ"/>
        </w:rPr>
      </w:pPr>
      <w:r w:rsidRPr="0040180C">
        <w:rPr>
          <w:rStyle w:val="odkaz-style-wrapper"/>
          <w:rFonts w:ascii="Arial" w:hAnsi="Arial" w:cs="Arial"/>
          <w:i/>
          <w:sz w:val="16"/>
          <w:szCs w:val="16"/>
          <w:lang w:val="cs-CZ"/>
        </w:rPr>
        <w:t>předběžný údaj</w:t>
      </w:r>
    </w:p>
    <w:p w14:paraId="23B6CE3E" w14:textId="77777777" w:rsidR="00A761E4" w:rsidRPr="0040180C" w:rsidRDefault="00A761E4">
      <w:pPr>
        <w:pStyle w:val="Odstavecseseznamem"/>
        <w:spacing w:after="0" w:line="288" w:lineRule="auto"/>
        <w:ind w:left="927"/>
        <w:rPr>
          <w:rFonts w:ascii="Times New Roman" w:hAnsi="Times New Roman"/>
          <w:lang w:val="cs-CZ"/>
        </w:rPr>
      </w:pPr>
    </w:p>
    <w:p w14:paraId="3712E323" w14:textId="77777777" w:rsidR="00A761E4" w:rsidRPr="0040180C" w:rsidRDefault="005939CD">
      <w:pPr>
        <w:spacing w:after="0" w:line="288" w:lineRule="auto"/>
        <w:ind w:left="1134"/>
        <w:outlineLvl w:val="2"/>
        <w:rPr>
          <w:rFonts w:ascii="Times New Roman" w:hAnsi="Times New Roman"/>
          <w:sz w:val="28"/>
          <w:szCs w:val="28"/>
          <w:lang w:val="cs-CZ"/>
        </w:rPr>
      </w:pPr>
      <w:bookmarkStart w:id="31" w:name="_Toc144715899"/>
      <w:r w:rsidRPr="0040180C">
        <w:rPr>
          <w:rFonts w:ascii="Times New Roman" w:hAnsi="Times New Roman"/>
          <w:sz w:val="28"/>
          <w:szCs w:val="28"/>
          <w:lang w:val="cs-CZ"/>
        </w:rPr>
        <w:t>1.2.3</w:t>
      </w:r>
      <w:r w:rsidRPr="0040180C">
        <w:rPr>
          <w:rFonts w:ascii="Times New Roman" w:hAnsi="Times New Roman"/>
          <w:sz w:val="28"/>
          <w:szCs w:val="28"/>
          <w:lang w:val="cs-CZ"/>
        </w:rPr>
        <w:tab/>
        <w:t>Ekonomické subjekty</w:t>
      </w:r>
      <w:bookmarkEnd w:id="31"/>
    </w:p>
    <w:p w14:paraId="4878D269" w14:textId="77777777" w:rsidR="00902F1C" w:rsidRPr="0040180C" w:rsidRDefault="00902F1C" w:rsidP="00902F1C">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V roce 2021 bylo v Olomouckém kraji registrováno celkem 147,2 tis. ekonomických subjektů. Aktivní byla ale pouze polovina z nich (75,2 tis.). Podnikatelé bez zaměstnanců </w:t>
      </w:r>
      <w:proofErr w:type="gramStart"/>
      <w:r w:rsidRPr="0040180C">
        <w:rPr>
          <w:rFonts w:ascii="Times New Roman" w:eastAsia="Calibri" w:hAnsi="Times New Roman"/>
          <w:sz w:val="24"/>
          <w:szCs w:val="24"/>
          <w:lang w:val="cs-CZ"/>
        </w:rPr>
        <w:t>tvoří</w:t>
      </w:r>
      <w:proofErr w:type="gramEnd"/>
      <w:r w:rsidRPr="0040180C">
        <w:rPr>
          <w:rFonts w:ascii="Times New Roman" w:eastAsia="Calibri" w:hAnsi="Times New Roman"/>
          <w:sz w:val="24"/>
          <w:szCs w:val="24"/>
          <w:lang w:val="cs-CZ"/>
        </w:rPr>
        <w:t xml:space="preserve"> zhruba dvě třetiny aktivních subjektů, subjekty s 1-5 zaměstnanci se na celkovém počtu aktivních ekonomických subjektů podílí 13 % (9,4 tis.). Malých podniků (do 50 zaměstnanců) působí v Olomouckém kraji 61,4 tis., středně velkých podniků (50-249 zaměstnanců) je zde 599 a velkých podniků (250 a více zaměstnanců) celkem 101. Celkový počet aktivních ekonomických subjektů se v Olomouckém kraji v posledních letech každoročně zvyšoval. Přesto v přepočtu na 1 000 obyv. byl podle MPO počet vydaných živnostenských oprávnění k 31. 12. 2022 v Olomouckém kraji třetí nejnižší mezi kraji v ČR a zaostává za celorepublikovým průměrem (332 živnostenských oprávnění na 1 000 obyvatel v kraji vs. průměr ČR 387).</w:t>
      </w:r>
    </w:p>
    <w:p w14:paraId="5E2CE2D4" w14:textId="214657D3" w:rsidR="00902F1C" w:rsidRPr="0040180C" w:rsidRDefault="00902F1C" w:rsidP="00902F1C">
      <w:pPr>
        <w:pStyle w:val="Titulek"/>
        <w:keepNext/>
        <w:rPr>
          <w:rFonts w:ascii="Times New Roman" w:eastAsia="Calibri" w:hAnsi="Times New Roman"/>
          <w:b/>
          <w:bCs/>
          <w:caps w:val="0"/>
          <w:spacing w:val="0"/>
          <w:sz w:val="24"/>
          <w:szCs w:val="24"/>
          <w:lang w:val="cs-CZ" w:bidi="ar-SA"/>
        </w:rPr>
      </w:pPr>
      <w:bookmarkStart w:id="32" w:name="_Toc141616729"/>
      <w:r w:rsidRPr="0040180C">
        <w:rPr>
          <w:rFonts w:ascii="Times New Roman" w:eastAsia="Calibri" w:hAnsi="Times New Roman"/>
          <w:b/>
          <w:bCs/>
          <w:caps w:val="0"/>
          <w:spacing w:val="0"/>
          <w:sz w:val="24"/>
          <w:szCs w:val="24"/>
          <w:lang w:val="cs-CZ" w:bidi="ar-SA"/>
        </w:rPr>
        <w:t xml:space="preserve">Tab.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Tab.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9</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Registrované subjekty a subjekty se zjištěnou aktivitou v Olomouckém kraji</w:t>
      </w:r>
      <w:bookmarkEnd w:id="32"/>
    </w:p>
    <w:tbl>
      <w:tblPr>
        <w:tblStyle w:val="Mkatabulky"/>
        <w:tblW w:w="9053" w:type="dxa"/>
        <w:tblInd w:w="-5" w:type="dxa"/>
        <w:tblLook w:val="04A0" w:firstRow="1" w:lastRow="0" w:firstColumn="1" w:lastColumn="0" w:noHBand="0" w:noVBand="1"/>
      </w:tblPr>
      <w:tblGrid>
        <w:gridCol w:w="3053"/>
        <w:gridCol w:w="1004"/>
        <w:gridCol w:w="1004"/>
        <w:gridCol w:w="1004"/>
        <w:gridCol w:w="1004"/>
        <w:gridCol w:w="992"/>
        <w:gridCol w:w="992"/>
      </w:tblGrid>
      <w:tr w:rsidR="00902F1C" w:rsidRPr="0040180C" w14:paraId="4E0CA122" w14:textId="77777777" w:rsidTr="00B82686">
        <w:trPr>
          <w:trHeight w:val="378"/>
        </w:trPr>
        <w:tc>
          <w:tcPr>
            <w:tcW w:w="3053" w:type="dxa"/>
            <w:shd w:val="clear" w:color="auto" w:fill="DAEEF3" w:themeFill="accent5" w:themeFillTint="33"/>
          </w:tcPr>
          <w:p w14:paraId="7B06D34D" w14:textId="77777777" w:rsidR="00902F1C" w:rsidRPr="0040180C" w:rsidRDefault="00902F1C" w:rsidP="00B82686">
            <w:pPr>
              <w:spacing w:after="0" w:line="288" w:lineRule="auto"/>
              <w:rPr>
                <w:rStyle w:val="odkaz-style-wrapper"/>
                <w:rFonts w:ascii="Times New Roman" w:hAnsi="Times New Roman"/>
                <w:b/>
                <w:bCs/>
                <w:sz w:val="20"/>
                <w:szCs w:val="20"/>
                <w:lang w:val="cs-CZ"/>
              </w:rPr>
            </w:pPr>
          </w:p>
        </w:tc>
        <w:tc>
          <w:tcPr>
            <w:tcW w:w="1004" w:type="dxa"/>
            <w:shd w:val="clear" w:color="auto" w:fill="DAEEF3" w:themeFill="accent5" w:themeFillTint="33"/>
            <w:vAlign w:val="center"/>
          </w:tcPr>
          <w:p w14:paraId="4FE52D94" w14:textId="77777777" w:rsidR="00902F1C" w:rsidRPr="0040180C" w:rsidRDefault="00902F1C" w:rsidP="00B82686">
            <w:pPr>
              <w:spacing w:after="0" w:line="288" w:lineRule="auto"/>
              <w:jc w:val="center"/>
              <w:rPr>
                <w:rFonts w:ascii="Times New Roman" w:hAnsi="Times New Roman"/>
                <w:b/>
                <w:bCs/>
                <w:sz w:val="20"/>
                <w:szCs w:val="20"/>
                <w:lang w:val="cs-CZ"/>
              </w:rPr>
            </w:pPr>
            <w:r w:rsidRPr="0040180C">
              <w:rPr>
                <w:rFonts w:ascii="Times New Roman" w:hAnsi="Times New Roman"/>
                <w:b/>
                <w:bCs/>
                <w:sz w:val="20"/>
                <w:szCs w:val="20"/>
                <w:lang w:val="cs-CZ"/>
              </w:rPr>
              <w:t>2017</w:t>
            </w:r>
          </w:p>
        </w:tc>
        <w:tc>
          <w:tcPr>
            <w:tcW w:w="1004" w:type="dxa"/>
            <w:shd w:val="clear" w:color="auto" w:fill="DAEEF3" w:themeFill="accent5" w:themeFillTint="33"/>
            <w:vAlign w:val="center"/>
          </w:tcPr>
          <w:p w14:paraId="2612634E"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2018</w:t>
            </w:r>
          </w:p>
        </w:tc>
        <w:tc>
          <w:tcPr>
            <w:tcW w:w="1004" w:type="dxa"/>
            <w:shd w:val="clear" w:color="auto" w:fill="DAEEF3" w:themeFill="accent5" w:themeFillTint="33"/>
            <w:vAlign w:val="center"/>
          </w:tcPr>
          <w:p w14:paraId="2A78675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2019</w:t>
            </w:r>
          </w:p>
        </w:tc>
        <w:tc>
          <w:tcPr>
            <w:tcW w:w="1004" w:type="dxa"/>
            <w:shd w:val="clear" w:color="auto" w:fill="DAEEF3" w:themeFill="accent5" w:themeFillTint="33"/>
            <w:vAlign w:val="center"/>
          </w:tcPr>
          <w:p w14:paraId="6820B9A3"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bCs/>
                <w:sz w:val="20"/>
                <w:szCs w:val="20"/>
                <w:lang w:val="cs-CZ"/>
              </w:rPr>
              <w:t>2020</w:t>
            </w:r>
          </w:p>
        </w:tc>
        <w:tc>
          <w:tcPr>
            <w:tcW w:w="992" w:type="dxa"/>
            <w:shd w:val="clear" w:color="auto" w:fill="DAEEF3" w:themeFill="accent5" w:themeFillTint="33"/>
            <w:vAlign w:val="center"/>
          </w:tcPr>
          <w:p w14:paraId="4A7E7DED" w14:textId="77777777" w:rsidR="00902F1C" w:rsidRPr="0040180C" w:rsidRDefault="00902F1C" w:rsidP="00B82686">
            <w:pPr>
              <w:spacing w:after="0" w:line="288" w:lineRule="auto"/>
              <w:jc w:val="center"/>
              <w:rPr>
                <w:rFonts w:ascii="Times New Roman" w:hAnsi="Times New Roman"/>
                <w:b/>
                <w:bCs/>
                <w:sz w:val="20"/>
                <w:szCs w:val="20"/>
                <w:lang w:val="cs-CZ"/>
              </w:rPr>
            </w:pPr>
            <w:r w:rsidRPr="0040180C">
              <w:rPr>
                <w:rFonts w:ascii="Times New Roman" w:hAnsi="Times New Roman"/>
                <w:b/>
                <w:bCs/>
                <w:sz w:val="20"/>
                <w:szCs w:val="20"/>
                <w:lang w:val="cs-CZ"/>
              </w:rPr>
              <w:t>2021</w:t>
            </w:r>
          </w:p>
        </w:tc>
        <w:tc>
          <w:tcPr>
            <w:tcW w:w="992" w:type="dxa"/>
            <w:shd w:val="clear" w:color="auto" w:fill="DAEEF3" w:themeFill="accent5" w:themeFillTint="33"/>
            <w:vAlign w:val="center"/>
          </w:tcPr>
          <w:p w14:paraId="71B1D386" w14:textId="77777777" w:rsidR="00902F1C" w:rsidRPr="0040180C" w:rsidRDefault="00902F1C" w:rsidP="00B82686">
            <w:pPr>
              <w:spacing w:after="0" w:line="288" w:lineRule="auto"/>
              <w:jc w:val="center"/>
              <w:rPr>
                <w:rFonts w:ascii="Times New Roman" w:hAnsi="Times New Roman"/>
                <w:b/>
                <w:bCs/>
                <w:sz w:val="20"/>
                <w:szCs w:val="20"/>
                <w:lang w:val="cs-CZ"/>
              </w:rPr>
            </w:pPr>
            <w:proofErr w:type="spellStart"/>
            <w:r w:rsidRPr="0040180C">
              <w:rPr>
                <w:rFonts w:ascii="Times New Roman" w:hAnsi="Times New Roman"/>
                <w:b/>
                <w:bCs/>
                <w:sz w:val="20"/>
                <w:szCs w:val="20"/>
                <w:lang w:val="cs-CZ"/>
              </w:rPr>
              <w:t>Rel</w:t>
            </w:r>
            <w:proofErr w:type="spellEnd"/>
            <w:r w:rsidRPr="0040180C">
              <w:rPr>
                <w:rFonts w:ascii="Times New Roman" w:hAnsi="Times New Roman"/>
                <w:b/>
                <w:bCs/>
                <w:sz w:val="20"/>
                <w:szCs w:val="20"/>
                <w:lang w:val="cs-CZ"/>
              </w:rPr>
              <w:t>. (2021)</w:t>
            </w:r>
          </w:p>
        </w:tc>
      </w:tr>
      <w:tr w:rsidR="00902F1C" w:rsidRPr="0040180C" w14:paraId="0EB88195" w14:textId="77777777" w:rsidTr="00B82686">
        <w:trPr>
          <w:trHeight w:val="312"/>
        </w:trPr>
        <w:tc>
          <w:tcPr>
            <w:tcW w:w="3053" w:type="dxa"/>
            <w:shd w:val="clear" w:color="auto" w:fill="DAEEF3" w:themeFill="accent5" w:themeFillTint="33"/>
            <w:vAlign w:val="center"/>
          </w:tcPr>
          <w:p w14:paraId="558E6D17" w14:textId="77777777" w:rsidR="00902F1C" w:rsidRPr="0040180C" w:rsidRDefault="00902F1C" w:rsidP="00B82686">
            <w:pPr>
              <w:spacing w:after="0" w:line="288" w:lineRule="auto"/>
              <w:rPr>
                <w:rStyle w:val="odkaz-style-wrapper"/>
                <w:rFonts w:ascii="Times New Roman" w:hAnsi="Times New Roman"/>
                <w:b/>
                <w:bCs/>
                <w:sz w:val="20"/>
                <w:szCs w:val="20"/>
                <w:lang w:val="cs-CZ"/>
              </w:rPr>
            </w:pPr>
            <w:r w:rsidRPr="0040180C">
              <w:rPr>
                <w:rStyle w:val="odkaz-style-wrapper"/>
                <w:rFonts w:ascii="Times New Roman" w:hAnsi="Times New Roman"/>
                <w:b/>
                <w:bCs/>
                <w:sz w:val="20"/>
                <w:szCs w:val="20"/>
                <w:lang w:val="cs-CZ"/>
              </w:rPr>
              <w:t>Registrované subjekty celkem</w:t>
            </w:r>
          </w:p>
        </w:tc>
        <w:tc>
          <w:tcPr>
            <w:tcW w:w="1004" w:type="dxa"/>
            <w:vAlign w:val="center"/>
          </w:tcPr>
          <w:p w14:paraId="53FC0018"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142 182</w:t>
            </w:r>
          </w:p>
        </w:tc>
        <w:tc>
          <w:tcPr>
            <w:tcW w:w="1004" w:type="dxa"/>
            <w:shd w:val="clear" w:color="auto" w:fill="auto"/>
            <w:vAlign w:val="center"/>
          </w:tcPr>
          <w:p w14:paraId="059C7269"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143 972</w:t>
            </w:r>
          </w:p>
        </w:tc>
        <w:tc>
          <w:tcPr>
            <w:tcW w:w="1004" w:type="dxa"/>
            <w:shd w:val="clear" w:color="auto" w:fill="auto"/>
            <w:vAlign w:val="center"/>
          </w:tcPr>
          <w:p w14:paraId="5DDDE9E1"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143 478</w:t>
            </w:r>
          </w:p>
        </w:tc>
        <w:tc>
          <w:tcPr>
            <w:tcW w:w="1004" w:type="dxa"/>
            <w:shd w:val="clear" w:color="auto" w:fill="auto"/>
            <w:vAlign w:val="center"/>
          </w:tcPr>
          <w:p w14:paraId="25623E5F"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145 374</w:t>
            </w:r>
          </w:p>
        </w:tc>
        <w:tc>
          <w:tcPr>
            <w:tcW w:w="992" w:type="dxa"/>
            <w:vAlign w:val="center"/>
          </w:tcPr>
          <w:p w14:paraId="44FF8FFD"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147 212</w:t>
            </w:r>
          </w:p>
        </w:tc>
        <w:tc>
          <w:tcPr>
            <w:tcW w:w="992" w:type="dxa"/>
            <w:vAlign w:val="center"/>
          </w:tcPr>
          <w:p w14:paraId="1B43AFB5"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w:t>
            </w:r>
          </w:p>
        </w:tc>
      </w:tr>
      <w:tr w:rsidR="00902F1C" w:rsidRPr="0040180C" w14:paraId="323B7BBD" w14:textId="77777777" w:rsidTr="00B82686">
        <w:trPr>
          <w:trHeight w:val="312"/>
        </w:trPr>
        <w:tc>
          <w:tcPr>
            <w:tcW w:w="3053" w:type="dxa"/>
            <w:shd w:val="clear" w:color="auto" w:fill="DAEEF3" w:themeFill="accent5" w:themeFillTint="33"/>
            <w:vAlign w:val="center"/>
          </w:tcPr>
          <w:p w14:paraId="574FE7E7" w14:textId="77777777" w:rsidR="00902F1C" w:rsidRPr="0040180C" w:rsidRDefault="00902F1C" w:rsidP="00B82686">
            <w:pPr>
              <w:spacing w:after="0" w:line="288" w:lineRule="auto"/>
              <w:rPr>
                <w:rFonts w:ascii="Times New Roman" w:hAnsi="Times New Roman"/>
                <w:b/>
                <w:sz w:val="20"/>
                <w:szCs w:val="20"/>
                <w:lang w:val="cs-CZ"/>
              </w:rPr>
            </w:pPr>
            <w:r w:rsidRPr="0040180C">
              <w:rPr>
                <w:rFonts w:ascii="Times New Roman" w:hAnsi="Times New Roman"/>
                <w:b/>
                <w:sz w:val="20"/>
                <w:szCs w:val="20"/>
                <w:lang w:val="cs-CZ"/>
              </w:rPr>
              <w:t>Subjekty se zjištěnou aktivitou</w:t>
            </w:r>
          </w:p>
        </w:tc>
        <w:tc>
          <w:tcPr>
            <w:tcW w:w="1004" w:type="dxa"/>
            <w:vAlign w:val="center"/>
          </w:tcPr>
          <w:p w14:paraId="2F805A4B"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70 693</w:t>
            </w:r>
          </w:p>
        </w:tc>
        <w:tc>
          <w:tcPr>
            <w:tcW w:w="1004" w:type="dxa"/>
            <w:shd w:val="clear" w:color="auto" w:fill="auto"/>
            <w:vAlign w:val="center"/>
          </w:tcPr>
          <w:p w14:paraId="6A14ACC3"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72 121</w:t>
            </w:r>
          </w:p>
        </w:tc>
        <w:tc>
          <w:tcPr>
            <w:tcW w:w="1004" w:type="dxa"/>
            <w:shd w:val="clear" w:color="auto" w:fill="auto"/>
            <w:vAlign w:val="center"/>
          </w:tcPr>
          <w:p w14:paraId="3634938D"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73 166</w:t>
            </w:r>
          </w:p>
        </w:tc>
        <w:tc>
          <w:tcPr>
            <w:tcW w:w="1004" w:type="dxa"/>
            <w:shd w:val="clear" w:color="auto" w:fill="auto"/>
            <w:vAlign w:val="center"/>
          </w:tcPr>
          <w:p w14:paraId="1A0D527B"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b/>
                <w:sz w:val="20"/>
                <w:szCs w:val="20"/>
                <w:lang w:val="cs-CZ"/>
              </w:rPr>
              <w:t>74 273</w:t>
            </w:r>
          </w:p>
        </w:tc>
        <w:tc>
          <w:tcPr>
            <w:tcW w:w="992" w:type="dxa"/>
            <w:vAlign w:val="center"/>
          </w:tcPr>
          <w:p w14:paraId="0C21EC63"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75 233</w:t>
            </w:r>
          </w:p>
        </w:tc>
        <w:tc>
          <w:tcPr>
            <w:tcW w:w="992" w:type="dxa"/>
            <w:vAlign w:val="center"/>
          </w:tcPr>
          <w:p w14:paraId="0C76522F"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100 %</w:t>
            </w:r>
          </w:p>
        </w:tc>
      </w:tr>
      <w:tr w:rsidR="00902F1C" w:rsidRPr="0040180C" w14:paraId="06AA1DAD" w14:textId="77777777" w:rsidTr="00B82686">
        <w:trPr>
          <w:trHeight w:val="312"/>
        </w:trPr>
        <w:tc>
          <w:tcPr>
            <w:tcW w:w="3053" w:type="dxa"/>
            <w:shd w:val="clear" w:color="auto" w:fill="DAEEF3" w:themeFill="accent5" w:themeFillTint="33"/>
            <w:vAlign w:val="center"/>
          </w:tcPr>
          <w:p w14:paraId="2F06D103" w14:textId="77777777" w:rsidR="00902F1C" w:rsidRPr="0040180C" w:rsidRDefault="00902F1C" w:rsidP="00B82686">
            <w:pPr>
              <w:spacing w:after="0" w:line="288" w:lineRule="auto"/>
              <w:rPr>
                <w:rFonts w:ascii="Times New Roman" w:hAnsi="Times New Roman"/>
                <w:sz w:val="20"/>
                <w:szCs w:val="20"/>
                <w:lang w:val="cs-CZ"/>
              </w:rPr>
            </w:pPr>
            <w:r w:rsidRPr="0040180C">
              <w:rPr>
                <w:rFonts w:ascii="Times New Roman" w:hAnsi="Times New Roman"/>
                <w:sz w:val="20"/>
                <w:szCs w:val="20"/>
                <w:lang w:val="cs-CZ"/>
              </w:rPr>
              <w:t>z toho podle počtu zaměstnanců</w:t>
            </w:r>
          </w:p>
        </w:tc>
        <w:tc>
          <w:tcPr>
            <w:tcW w:w="1004" w:type="dxa"/>
            <w:vAlign w:val="center"/>
          </w:tcPr>
          <w:p w14:paraId="338D2147"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48427BAE"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398FA8B7"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c>
          <w:tcPr>
            <w:tcW w:w="1004" w:type="dxa"/>
            <w:shd w:val="clear" w:color="auto" w:fill="auto"/>
            <w:vAlign w:val="center"/>
          </w:tcPr>
          <w:p w14:paraId="57483A8A"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c>
          <w:tcPr>
            <w:tcW w:w="992" w:type="dxa"/>
            <w:vAlign w:val="center"/>
          </w:tcPr>
          <w:p w14:paraId="08FA939B"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c>
          <w:tcPr>
            <w:tcW w:w="992" w:type="dxa"/>
            <w:vAlign w:val="center"/>
          </w:tcPr>
          <w:p w14:paraId="0FFD6220"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p>
        </w:tc>
      </w:tr>
      <w:tr w:rsidR="00902F1C" w:rsidRPr="0040180C" w14:paraId="525F3F71" w14:textId="77777777" w:rsidTr="00B82686">
        <w:trPr>
          <w:trHeight w:val="312"/>
        </w:trPr>
        <w:tc>
          <w:tcPr>
            <w:tcW w:w="3053" w:type="dxa"/>
            <w:shd w:val="clear" w:color="auto" w:fill="DAEEF3" w:themeFill="accent5" w:themeFillTint="33"/>
            <w:vAlign w:val="center"/>
          </w:tcPr>
          <w:p w14:paraId="4741243A"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Bez zaměstnanců</w:t>
            </w:r>
          </w:p>
        </w:tc>
        <w:tc>
          <w:tcPr>
            <w:tcW w:w="1004" w:type="dxa"/>
            <w:shd w:val="clear" w:color="auto" w:fill="CCFFCC"/>
            <w:vAlign w:val="center"/>
          </w:tcPr>
          <w:p w14:paraId="2917AF9F"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43 066</w:t>
            </w:r>
          </w:p>
        </w:tc>
        <w:tc>
          <w:tcPr>
            <w:tcW w:w="1004" w:type="dxa"/>
            <w:shd w:val="clear" w:color="auto" w:fill="CCFFCC"/>
            <w:vAlign w:val="center"/>
          </w:tcPr>
          <w:p w14:paraId="0CB9257B"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44 865</w:t>
            </w:r>
          </w:p>
        </w:tc>
        <w:tc>
          <w:tcPr>
            <w:tcW w:w="1004" w:type="dxa"/>
            <w:shd w:val="clear" w:color="auto" w:fill="CCFFCC"/>
            <w:vAlign w:val="center"/>
          </w:tcPr>
          <w:p w14:paraId="35DF946F"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45 967</w:t>
            </w:r>
          </w:p>
        </w:tc>
        <w:tc>
          <w:tcPr>
            <w:tcW w:w="1004" w:type="dxa"/>
            <w:shd w:val="clear" w:color="auto" w:fill="CCFFCC"/>
            <w:vAlign w:val="center"/>
          </w:tcPr>
          <w:p w14:paraId="5D4E3B5E"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47 212</w:t>
            </w:r>
          </w:p>
        </w:tc>
        <w:tc>
          <w:tcPr>
            <w:tcW w:w="992" w:type="dxa"/>
            <w:shd w:val="clear" w:color="auto" w:fill="CCFFCC"/>
            <w:vAlign w:val="center"/>
          </w:tcPr>
          <w:p w14:paraId="1D486535"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48 147</w:t>
            </w:r>
          </w:p>
        </w:tc>
        <w:tc>
          <w:tcPr>
            <w:tcW w:w="992" w:type="dxa"/>
            <w:shd w:val="clear" w:color="auto" w:fill="CCFFCC"/>
            <w:vAlign w:val="center"/>
          </w:tcPr>
          <w:p w14:paraId="7D5F76D8"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64 %</w:t>
            </w:r>
          </w:p>
        </w:tc>
      </w:tr>
      <w:tr w:rsidR="00902F1C" w:rsidRPr="0040180C" w14:paraId="086002F0" w14:textId="77777777" w:rsidTr="00B82686">
        <w:trPr>
          <w:trHeight w:val="312"/>
        </w:trPr>
        <w:tc>
          <w:tcPr>
            <w:tcW w:w="3053" w:type="dxa"/>
            <w:shd w:val="clear" w:color="auto" w:fill="DAEEF3" w:themeFill="accent5" w:themeFillTint="33"/>
            <w:vAlign w:val="center"/>
          </w:tcPr>
          <w:p w14:paraId="2B11BF5F"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1-5</w:t>
            </w:r>
          </w:p>
        </w:tc>
        <w:tc>
          <w:tcPr>
            <w:tcW w:w="1004" w:type="dxa"/>
            <w:shd w:val="clear" w:color="auto" w:fill="E5FFE5"/>
            <w:vAlign w:val="center"/>
          </w:tcPr>
          <w:p w14:paraId="62E779E0"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10 533</w:t>
            </w:r>
          </w:p>
        </w:tc>
        <w:tc>
          <w:tcPr>
            <w:tcW w:w="1004" w:type="dxa"/>
            <w:shd w:val="clear" w:color="auto" w:fill="E5FFE5"/>
            <w:vAlign w:val="center"/>
          </w:tcPr>
          <w:p w14:paraId="653B6276"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9 879</w:t>
            </w:r>
          </w:p>
        </w:tc>
        <w:tc>
          <w:tcPr>
            <w:tcW w:w="1004" w:type="dxa"/>
            <w:shd w:val="clear" w:color="auto" w:fill="E5FFE5"/>
            <w:vAlign w:val="center"/>
          </w:tcPr>
          <w:p w14:paraId="323D2BC6"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9 921</w:t>
            </w:r>
          </w:p>
        </w:tc>
        <w:tc>
          <w:tcPr>
            <w:tcW w:w="1004" w:type="dxa"/>
            <w:shd w:val="clear" w:color="auto" w:fill="E5FFE5"/>
            <w:vAlign w:val="center"/>
          </w:tcPr>
          <w:p w14:paraId="6FC51BC6"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9 549</w:t>
            </w:r>
          </w:p>
        </w:tc>
        <w:tc>
          <w:tcPr>
            <w:tcW w:w="992" w:type="dxa"/>
            <w:shd w:val="clear" w:color="auto" w:fill="E5FFE5"/>
            <w:vAlign w:val="center"/>
          </w:tcPr>
          <w:p w14:paraId="77C77AC1"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9 400</w:t>
            </w:r>
          </w:p>
        </w:tc>
        <w:tc>
          <w:tcPr>
            <w:tcW w:w="992" w:type="dxa"/>
            <w:shd w:val="clear" w:color="auto" w:fill="E5FFE5"/>
            <w:vAlign w:val="center"/>
          </w:tcPr>
          <w:p w14:paraId="3ABD39D2"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13 %</w:t>
            </w:r>
          </w:p>
        </w:tc>
      </w:tr>
      <w:tr w:rsidR="00902F1C" w:rsidRPr="0040180C" w14:paraId="5D99D380" w14:textId="77777777" w:rsidTr="00B82686">
        <w:trPr>
          <w:trHeight w:val="312"/>
        </w:trPr>
        <w:tc>
          <w:tcPr>
            <w:tcW w:w="3053" w:type="dxa"/>
            <w:shd w:val="clear" w:color="auto" w:fill="DAEEF3" w:themeFill="accent5" w:themeFillTint="33"/>
            <w:vAlign w:val="center"/>
          </w:tcPr>
          <w:p w14:paraId="665D55E6"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6-24</w:t>
            </w:r>
          </w:p>
        </w:tc>
        <w:tc>
          <w:tcPr>
            <w:tcW w:w="1004" w:type="dxa"/>
            <w:vAlign w:val="center"/>
          </w:tcPr>
          <w:p w14:paraId="25B558E9"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3 151</w:t>
            </w:r>
          </w:p>
        </w:tc>
        <w:tc>
          <w:tcPr>
            <w:tcW w:w="1004" w:type="dxa"/>
            <w:shd w:val="clear" w:color="auto" w:fill="auto"/>
            <w:vAlign w:val="center"/>
          </w:tcPr>
          <w:p w14:paraId="39209BE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3 234</w:t>
            </w:r>
          </w:p>
        </w:tc>
        <w:tc>
          <w:tcPr>
            <w:tcW w:w="1004" w:type="dxa"/>
            <w:shd w:val="clear" w:color="auto" w:fill="auto"/>
            <w:vAlign w:val="center"/>
          </w:tcPr>
          <w:p w14:paraId="33094AFA"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3 208</w:t>
            </w:r>
          </w:p>
        </w:tc>
        <w:tc>
          <w:tcPr>
            <w:tcW w:w="1004" w:type="dxa"/>
            <w:shd w:val="clear" w:color="auto" w:fill="auto"/>
            <w:vAlign w:val="center"/>
          </w:tcPr>
          <w:p w14:paraId="068E27CC"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3 158</w:t>
            </w:r>
          </w:p>
        </w:tc>
        <w:tc>
          <w:tcPr>
            <w:tcW w:w="992" w:type="dxa"/>
            <w:vAlign w:val="center"/>
          </w:tcPr>
          <w:p w14:paraId="169981D2"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3 178</w:t>
            </w:r>
          </w:p>
        </w:tc>
        <w:tc>
          <w:tcPr>
            <w:tcW w:w="992" w:type="dxa"/>
            <w:vAlign w:val="center"/>
          </w:tcPr>
          <w:p w14:paraId="1A161E6C"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4 %</w:t>
            </w:r>
          </w:p>
        </w:tc>
      </w:tr>
      <w:tr w:rsidR="00902F1C" w:rsidRPr="0040180C" w14:paraId="5B0914AD" w14:textId="77777777" w:rsidTr="00B82686">
        <w:trPr>
          <w:trHeight w:val="312"/>
        </w:trPr>
        <w:tc>
          <w:tcPr>
            <w:tcW w:w="3053" w:type="dxa"/>
            <w:shd w:val="clear" w:color="auto" w:fill="DAEEF3" w:themeFill="accent5" w:themeFillTint="33"/>
            <w:vAlign w:val="center"/>
          </w:tcPr>
          <w:p w14:paraId="7153AD2A"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25-49</w:t>
            </w:r>
          </w:p>
        </w:tc>
        <w:tc>
          <w:tcPr>
            <w:tcW w:w="1004" w:type="dxa"/>
            <w:vAlign w:val="center"/>
          </w:tcPr>
          <w:p w14:paraId="32271207"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656</w:t>
            </w:r>
          </w:p>
        </w:tc>
        <w:tc>
          <w:tcPr>
            <w:tcW w:w="1004" w:type="dxa"/>
            <w:shd w:val="clear" w:color="auto" w:fill="auto"/>
            <w:vAlign w:val="center"/>
          </w:tcPr>
          <w:p w14:paraId="1FEB746E"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668</w:t>
            </w:r>
          </w:p>
        </w:tc>
        <w:tc>
          <w:tcPr>
            <w:tcW w:w="1004" w:type="dxa"/>
            <w:shd w:val="clear" w:color="auto" w:fill="auto"/>
            <w:vAlign w:val="center"/>
          </w:tcPr>
          <w:p w14:paraId="26DE6A4B"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648</w:t>
            </w:r>
          </w:p>
        </w:tc>
        <w:tc>
          <w:tcPr>
            <w:tcW w:w="1004" w:type="dxa"/>
            <w:shd w:val="clear" w:color="auto" w:fill="auto"/>
            <w:vAlign w:val="center"/>
          </w:tcPr>
          <w:p w14:paraId="3DA079EA"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638</w:t>
            </w:r>
          </w:p>
        </w:tc>
        <w:tc>
          <w:tcPr>
            <w:tcW w:w="992" w:type="dxa"/>
            <w:vAlign w:val="center"/>
          </w:tcPr>
          <w:p w14:paraId="5071E877"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671</w:t>
            </w:r>
          </w:p>
        </w:tc>
        <w:tc>
          <w:tcPr>
            <w:tcW w:w="992" w:type="dxa"/>
            <w:vAlign w:val="center"/>
          </w:tcPr>
          <w:p w14:paraId="3CEFEAA2"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1 %</w:t>
            </w:r>
          </w:p>
        </w:tc>
      </w:tr>
      <w:tr w:rsidR="00902F1C" w:rsidRPr="0040180C" w14:paraId="16C1D14A" w14:textId="77777777" w:rsidTr="00B82686">
        <w:trPr>
          <w:trHeight w:val="312"/>
        </w:trPr>
        <w:tc>
          <w:tcPr>
            <w:tcW w:w="3053" w:type="dxa"/>
            <w:shd w:val="clear" w:color="auto" w:fill="DAEEF3" w:themeFill="accent5" w:themeFillTint="33"/>
            <w:vAlign w:val="center"/>
          </w:tcPr>
          <w:p w14:paraId="066B2A29"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50-249</w:t>
            </w:r>
          </w:p>
        </w:tc>
        <w:tc>
          <w:tcPr>
            <w:tcW w:w="1004" w:type="dxa"/>
            <w:vAlign w:val="center"/>
          </w:tcPr>
          <w:p w14:paraId="583D1D4B"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562</w:t>
            </w:r>
          </w:p>
        </w:tc>
        <w:tc>
          <w:tcPr>
            <w:tcW w:w="1004" w:type="dxa"/>
            <w:shd w:val="clear" w:color="auto" w:fill="auto"/>
            <w:vAlign w:val="center"/>
          </w:tcPr>
          <w:p w14:paraId="3B999B2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579</w:t>
            </w:r>
          </w:p>
        </w:tc>
        <w:tc>
          <w:tcPr>
            <w:tcW w:w="1004" w:type="dxa"/>
            <w:shd w:val="clear" w:color="auto" w:fill="auto"/>
            <w:vAlign w:val="center"/>
          </w:tcPr>
          <w:p w14:paraId="0EE1863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612</w:t>
            </w:r>
          </w:p>
        </w:tc>
        <w:tc>
          <w:tcPr>
            <w:tcW w:w="1004" w:type="dxa"/>
            <w:shd w:val="clear" w:color="auto" w:fill="auto"/>
            <w:vAlign w:val="center"/>
          </w:tcPr>
          <w:p w14:paraId="7CE62F5C"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608</w:t>
            </w:r>
          </w:p>
        </w:tc>
        <w:tc>
          <w:tcPr>
            <w:tcW w:w="992" w:type="dxa"/>
            <w:vAlign w:val="center"/>
          </w:tcPr>
          <w:p w14:paraId="25B3DEA6"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599</w:t>
            </w:r>
          </w:p>
        </w:tc>
        <w:tc>
          <w:tcPr>
            <w:tcW w:w="992" w:type="dxa"/>
            <w:vAlign w:val="center"/>
          </w:tcPr>
          <w:p w14:paraId="00715476"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1 %</w:t>
            </w:r>
          </w:p>
        </w:tc>
      </w:tr>
      <w:tr w:rsidR="00902F1C" w:rsidRPr="0040180C" w14:paraId="273E07B7" w14:textId="77777777" w:rsidTr="00B82686">
        <w:trPr>
          <w:trHeight w:val="312"/>
        </w:trPr>
        <w:tc>
          <w:tcPr>
            <w:tcW w:w="3053" w:type="dxa"/>
            <w:shd w:val="clear" w:color="auto" w:fill="DAEEF3" w:themeFill="accent5" w:themeFillTint="33"/>
            <w:vAlign w:val="center"/>
          </w:tcPr>
          <w:p w14:paraId="2486D3FC"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250-999</w:t>
            </w:r>
          </w:p>
        </w:tc>
        <w:tc>
          <w:tcPr>
            <w:tcW w:w="1004" w:type="dxa"/>
            <w:vAlign w:val="center"/>
          </w:tcPr>
          <w:p w14:paraId="637F3031"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89</w:t>
            </w:r>
          </w:p>
        </w:tc>
        <w:tc>
          <w:tcPr>
            <w:tcW w:w="1004" w:type="dxa"/>
            <w:shd w:val="clear" w:color="auto" w:fill="auto"/>
            <w:vAlign w:val="center"/>
          </w:tcPr>
          <w:p w14:paraId="2168AE7E"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94</w:t>
            </w:r>
          </w:p>
        </w:tc>
        <w:tc>
          <w:tcPr>
            <w:tcW w:w="1004" w:type="dxa"/>
            <w:shd w:val="clear" w:color="auto" w:fill="auto"/>
            <w:vAlign w:val="center"/>
          </w:tcPr>
          <w:p w14:paraId="47FADC1C"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89</w:t>
            </w:r>
          </w:p>
        </w:tc>
        <w:tc>
          <w:tcPr>
            <w:tcW w:w="1004" w:type="dxa"/>
            <w:shd w:val="clear" w:color="auto" w:fill="auto"/>
            <w:vAlign w:val="center"/>
          </w:tcPr>
          <w:p w14:paraId="7DDAEAD2"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84</w:t>
            </w:r>
          </w:p>
        </w:tc>
        <w:tc>
          <w:tcPr>
            <w:tcW w:w="992" w:type="dxa"/>
            <w:vAlign w:val="center"/>
          </w:tcPr>
          <w:p w14:paraId="526F7386"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87</w:t>
            </w:r>
          </w:p>
        </w:tc>
        <w:tc>
          <w:tcPr>
            <w:tcW w:w="992" w:type="dxa"/>
            <w:vAlign w:val="center"/>
          </w:tcPr>
          <w:p w14:paraId="18AFB1A0"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0 %</w:t>
            </w:r>
          </w:p>
        </w:tc>
      </w:tr>
      <w:tr w:rsidR="00902F1C" w:rsidRPr="0040180C" w14:paraId="548265E5" w14:textId="77777777" w:rsidTr="00B82686">
        <w:trPr>
          <w:trHeight w:val="312"/>
        </w:trPr>
        <w:tc>
          <w:tcPr>
            <w:tcW w:w="3053" w:type="dxa"/>
            <w:shd w:val="clear" w:color="auto" w:fill="DAEEF3" w:themeFill="accent5" w:themeFillTint="33"/>
            <w:vAlign w:val="center"/>
          </w:tcPr>
          <w:p w14:paraId="11BAC0FD"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1 000 a více</w:t>
            </w:r>
          </w:p>
        </w:tc>
        <w:tc>
          <w:tcPr>
            <w:tcW w:w="1004" w:type="dxa"/>
            <w:vAlign w:val="center"/>
          </w:tcPr>
          <w:p w14:paraId="448A64A7"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14</w:t>
            </w:r>
          </w:p>
        </w:tc>
        <w:tc>
          <w:tcPr>
            <w:tcW w:w="1004" w:type="dxa"/>
            <w:shd w:val="clear" w:color="auto" w:fill="auto"/>
            <w:vAlign w:val="center"/>
          </w:tcPr>
          <w:p w14:paraId="0C444418"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14</w:t>
            </w:r>
          </w:p>
        </w:tc>
        <w:tc>
          <w:tcPr>
            <w:tcW w:w="1004" w:type="dxa"/>
            <w:shd w:val="clear" w:color="auto" w:fill="auto"/>
            <w:vAlign w:val="center"/>
          </w:tcPr>
          <w:p w14:paraId="31F51600"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13</w:t>
            </w:r>
          </w:p>
        </w:tc>
        <w:tc>
          <w:tcPr>
            <w:tcW w:w="1004" w:type="dxa"/>
            <w:shd w:val="clear" w:color="auto" w:fill="auto"/>
            <w:vAlign w:val="center"/>
          </w:tcPr>
          <w:p w14:paraId="2259CA3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13</w:t>
            </w:r>
          </w:p>
        </w:tc>
        <w:tc>
          <w:tcPr>
            <w:tcW w:w="992" w:type="dxa"/>
            <w:vAlign w:val="center"/>
          </w:tcPr>
          <w:p w14:paraId="69AEFC50"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14</w:t>
            </w:r>
          </w:p>
        </w:tc>
        <w:tc>
          <w:tcPr>
            <w:tcW w:w="992" w:type="dxa"/>
            <w:vAlign w:val="center"/>
          </w:tcPr>
          <w:p w14:paraId="79127794"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0 %</w:t>
            </w:r>
          </w:p>
        </w:tc>
      </w:tr>
      <w:tr w:rsidR="00902F1C" w:rsidRPr="0040180C" w14:paraId="58B76BE5" w14:textId="77777777" w:rsidTr="00B82686">
        <w:trPr>
          <w:trHeight w:val="312"/>
        </w:trPr>
        <w:tc>
          <w:tcPr>
            <w:tcW w:w="3053" w:type="dxa"/>
            <w:shd w:val="clear" w:color="auto" w:fill="DAEEF3" w:themeFill="accent5" w:themeFillTint="33"/>
            <w:vAlign w:val="center"/>
          </w:tcPr>
          <w:p w14:paraId="298BE938" w14:textId="77777777" w:rsidR="00902F1C" w:rsidRPr="0040180C" w:rsidRDefault="00902F1C" w:rsidP="00B82686">
            <w:pPr>
              <w:spacing w:after="0" w:line="288" w:lineRule="auto"/>
              <w:ind w:left="113"/>
              <w:rPr>
                <w:rFonts w:ascii="Times New Roman" w:hAnsi="Times New Roman"/>
                <w:b/>
                <w:sz w:val="20"/>
                <w:szCs w:val="20"/>
                <w:lang w:val="cs-CZ"/>
              </w:rPr>
            </w:pPr>
            <w:r w:rsidRPr="0040180C">
              <w:rPr>
                <w:rFonts w:ascii="Times New Roman" w:hAnsi="Times New Roman"/>
                <w:b/>
                <w:sz w:val="20"/>
                <w:szCs w:val="20"/>
                <w:lang w:val="cs-CZ"/>
              </w:rPr>
              <w:t>Neuvedeno</w:t>
            </w:r>
          </w:p>
        </w:tc>
        <w:tc>
          <w:tcPr>
            <w:tcW w:w="1004" w:type="dxa"/>
            <w:vAlign w:val="center"/>
          </w:tcPr>
          <w:p w14:paraId="777ED9D0"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12 622</w:t>
            </w:r>
          </w:p>
        </w:tc>
        <w:tc>
          <w:tcPr>
            <w:tcW w:w="1004" w:type="dxa"/>
            <w:shd w:val="clear" w:color="auto" w:fill="auto"/>
            <w:vAlign w:val="center"/>
          </w:tcPr>
          <w:p w14:paraId="587703E9"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12 788</w:t>
            </w:r>
          </w:p>
        </w:tc>
        <w:tc>
          <w:tcPr>
            <w:tcW w:w="1004" w:type="dxa"/>
            <w:shd w:val="clear" w:color="auto" w:fill="auto"/>
            <w:vAlign w:val="center"/>
          </w:tcPr>
          <w:p w14:paraId="68DDEB84"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12 881</w:t>
            </w:r>
          </w:p>
        </w:tc>
        <w:tc>
          <w:tcPr>
            <w:tcW w:w="1004" w:type="dxa"/>
            <w:shd w:val="clear" w:color="auto" w:fill="auto"/>
            <w:vAlign w:val="center"/>
          </w:tcPr>
          <w:p w14:paraId="24A11A0C" w14:textId="77777777" w:rsidR="00902F1C" w:rsidRPr="0040180C" w:rsidRDefault="00902F1C" w:rsidP="00B82686">
            <w:pPr>
              <w:spacing w:after="0" w:line="288" w:lineRule="auto"/>
              <w:jc w:val="center"/>
              <w:rPr>
                <w:rStyle w:val="odkaz-style-wrapper"/>
                <w:rFonts w:ascii="Times New Roman" w:hAnsi="Times New Roman"/>
                <w:b/>
                <w:bCs/>
                <w:sz w:val="20"/>
                <w:szCs w:val="20"/>
                <w:lang w:val="cs-CZ"/>
              </w:rPr>
            </w:pPr>
            <w:r w:rsidRPr="0040180C">
              <w:rPr>
                <w:rFonts w:ascii="Times New Roman" w:hAnsi="Times New Roman"/>
                <w:sz w:val="20"/>
                <w:szCs w:val="20"/>
                <w:lang w:val="cs-CZ"/>
              </w:rPr>
              <w:t>13 011</w:t>
            </w:r>
          </w:p>
        </w:tc>
        <w:tc>
          <w:tcPr>
            <w:tcW w:w="992" w:type="dxa"/>
            <w:vAlign w:val="center"/>
          </w:tcPr>
          <w:p w14:paraId="5370F1D6"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13 137</w:t>
            </w:r>
          </w:p>
        </w:tc>
        <w:tc>
          <w:tcPr>
            <w:tcW w:w="992" w:type="dxa"/>
            <w:vAlign w:val="center"/>
          </w:tcPr>
          <w:p w14:paraId="2EFA706A" w14:textId="77777777" w:rsidR="00902F1C" w:rsidRPr="0040180C" w:rsidRDefault="00902F1C" w:rsidP="00B82686">
            <w:pPr>
              <w:spacing w:after="0" w:line="288" w:lineRule="auto"/>
              <w:jc w:val="center"/>
              <w:rPr>
                <w:rFonts w:ascii="Times New Roman" w:hAnsi="Times New Roman"/>
                <w:color w:val="000000"/>
                <w:sz w:val="20"/>
                <w:szCs w:val="20"/>
                <w:lang w:val="cs-CZ"/>
              </w:rPr>
            </w:pPr>
            <w:r w:rsidRPr="0040180C">
              <w:rPr>
                <w:rFonts w:ascii="Times New Roman" w:hAnsi="Times New Roman"/>
                <w:color w:val="000000"/>
                <w:sz w:val="20"/>
                <w:szCs w:val="20"/>
                <w:lang w:val="cs-CZ"/>
              </w:rPr>
              <w:t>18 %</w:t>
            </w:r>
          </w:p>
        </w:tc>
      </w:tr>
    </w:tbl>
    <w:p w14:paraId="0FB324C8" w14:textId="77777777" w:rsidR="00902F1C" w:rsidRPr="0040180C" w:rsidRDefault="00902F1C" w:rsidP="00902F1C">
      <w:pPr>
        <w:spacing w:after="0" w:line="288" w:lineRule="auto"/>
        <w:jc w:val="right"/>
        <w:rPr>
          <w:rStyle w:val="odkaz-style-wrapper"/>
          <w:rFonts w:ascii="Arial" w:hAnsi="Arial" w:cs="Arial"/>
          <w:i/>
          <w:sz w:val="16"/>
          <w:szCs w:val="16"/>
          <w:lang w:val="cs-CZ"/>
        </w:rPr>
      </w:pPr>
      <w:r w:rsidRPr="0040180C">
        <w:rPr>
          <w:rStyle w:val="odkaz-style-wrapper"/>
          <w:rFonts w:ascii="Arial" w:hAnsi="Arial" w:cs="Arial"/>
          <w:i/>
          <w:sz w:val="16"/>
          <w:szCs w:val="16"/>
          <w:lang w:val="cs-CZ"/>
        </w:rPr>
        <w:t>Zdroj: ČSÚ</w:t>
      </w:r>
    </w:p>
    <w:p w14:paraId="6696D868" w14:textId="77777777" w:rsidR="00902F1C" w:rsidRPr="0040180C" w:rsidRDefault="00902F1C" w:rsidP="00902F1C">
      <w:pPr>
        <w:spacing w:before="160" w:after="160" w:line="288" w:lineRule="auto"/>
        <w:jc w:val="both"/>
        <w:rPr>
          <w:rFonts w:ascii="Times New Roman" w:hAnsi="Times New Roman"/>
          <w:sz w:val="24"/>
          <w:szCs w:val="24"/>
          <w:lang w:val="cs-CZ"/>
        </w:rPr>
      </w:pPr>
      <w:r w:rsidRPr="0040180C">
        <w:rPr>
          <w:rFonts w:ascii="Times New Roman" w:eastAsia="Calibri" w:hAnsi="Times New Roman"/>
          <w:sz w:val="24"/>
          <w:szCs w:val="24"/>
          <w:lang w:val="cs-CZ"/>
        </w:rPr>
        <w:t xml:space="preserve">Nejvíce ekonomických subjektů v Olomouckém kraji působí v průmyslových odvětvích </w:t>
      </w:r>
      <w:r w:rsidRPr="0040180C">
        <w:rPr>
          <w:rFonts w:ascii="Times New Roman" w:eastAsia="Calibri" w:hAnsi="Times New Roman"/>
          <w:sz w:val="24"/>
          <w:szCs w:val="24"/>
          <w:lang w:val="cs-CZ"/>
        </w:rPr>
        <w:br/>
        <w:t>(11,5 tis., 15 %). V podobné míře je zastoupen velkoobchod a maloobchod; opravy a údržba motorových vozidel (10,6 tis., 14 %), profesní, vědecké a technické činnosti (10,3 tis., 14 %)</w:t>
      </w:r>
      <w:r w:rsidRPr="0040180C">
        <w:rPr>
          <w:rFonts w:ascii="Times New Roman" w:eastAsia="Calibri" w:hAnsi="Times New Roman"/>
          <w:sz w:val="24"/>
          <w:szCs w:val="24"/>
          <w:lang w:val="cs-CZ"/>
        </w:rPr>
        <w:br/>
        <w:t>a stavebnictví (10,1 tis., 13 %).</w:t>
      </w:r>
    </w:p>
    <w:p w14:paraId="43F9001F" w14:textId="2877EE67" w:rsidR="00902F1C" w:rsidRPr="0040180C" w:rsidRDefault="00902F1C" w:rsidP="00902F1C">
      <w:pPr>
        <w:pStyle w:val="Titulek"/>
        <w:keepNext/>
        <w:rPr>
          <w:rFonts w:ascii="Times New Roman" w:eastAsia="Calibri" w:hAnsi="Times New Roman"/>
          <w:b/>
          <w:bCs/>
          <w:caps w:val="0"/>
          <w:spacing w:val="0"/>
          <w:sz w:val="24"/>
          <w:szCs w:val="24"/>
          <w:lang w:val="cs-CZ" w:bidi="ar-SA"/>
        </w:rPr>
      </w:pPr>
      <w:bookmarkStart w:id="33" w:name="_Toc141616730"/>
      <w:r w:rsidRPr="0040180C">
        <w:rPr>
          <w:rFonts w:ascii="Times New Roman" w:eastAsia="Calibri" w:hAnsi="Times New Roman"/>
          <w:b/>
          <w:bCs/>
          <w:caps w:val="0"/>
          <w:spacing w:val="0"/>
          <w:sz w:val="24"/>
          <w:szCs w:val="24"/>
          <w:lang w:val="cs-CZ" w:bidi="ar-SA"/>
        </w:rPr>
        <w:lastRenderedPageBreak/>
        <w:t xml:space="preserve">Tab. </w:t>
      </w:r>
      <w:r w:rsidRPr="0040180C">
        <w:rPr>
          <w:rFonts w:ascii="Times New Roman" w:eastAsia="Calibri" w:hAnsi="Times New Roman"/>
          <w:b/>
          <w:bCs/>
          <w:caps w:val="0"/>
          <w:spacing w:val="0"/>
          <w:sz w:val="24"/>
          <w:szCs w:val="24"/>
          <w:lang w:val="cs-CZ" w:bidi="ar-SA"/>
        </w:rPr>
        <w:fldChar w:fldCharType="begin"/>
      </w:r>
      <w:r w:rsidRPr="0040180C">
        <w:rPr>
          <w:rFonts w:ascii="Times New Roman" w:eastAsia="Calibri" w:hAnsi="Times New Roman"/>
          <w:b/>
          <w:bCs/>
          <w:caps w:val="0"/>
          <w:spacing w:val="0"/>
          <w:sz w:val="24"/>
          <w:szCs w:val="24"/>
          <w:lang w:val="cs-CZ" w:bidi="ar-SA"/>
        </w:rPr>
        <w:instrText xml:space="preserve"> SEQ Tab. \* ARABIC </w:instrText>
      </w:r>
      <w:r w:rsidRPr="0040180C">
        <w:rPr>
          <w:rFonts w:ascii="Times New Roman" w:eastAsia="Calibri" w:hAnsi="Times New Roman"/>
          <w:b/>
          <w:bCs/>
          <w:caps w:val="0"/>
          <w:spacing w:val="0"/>
          <w:sz w:val="24"/>
          <w:szCs w:val="24"/>
          <w:lang w:val="cs-CZ" w:bidi="ar-SA"/>
        </w:rPr>
        <w:fldChar w:fldCharType="separate"/>
      </w:r>
      <w:r w:rsidR="00DD071E" w:rsidRPr="0040180C">
        <w:rPr>
          <w:rFonts w:ascii="Times New Roman" w:eastAsia="Calibri" w:hAnsi="Times New Roman"/>
          <w:b/>
          <w:bCs/>
          <w:caps w:val="0"/>
          <w:noProof/>
          <w:spacing w:val="0"/>
          <w:sz w:val="24"/>
          <w:szCs w:val="24"/>
          <w:lang w:val="cs-CZ" w:bidi="ar-SA"/>
        </w:rPr>
        <w:t>10</w:t>
      </w:r>
      <w:r w:rsidRPr="0040180C">
        <w:rPr>
          <w:rFonts w:ascii="Times New Roman" w:eastAsia="Calibri" w:hAnsi="Times New Roman"/>
          <w:b/>
          <w:bCs/>
          <w:caps w:val="0"/>
          <w:spacing w:val="0"/>
          <w:sz w:val="24"/>
          <w:szCs w:val="24"/>
          <w:lang w:val="cs-CZ" w:bidi="ar-SA"/>
        </w:rPr>
        <w:fldChar w:fldCharType="end"/>
      </w:r>
      <w:r w:rsidRPr="0040180C">
        <w:rPr>
          <w:rFonts w:ascii="Times New Roman" w:eastAsia="Calibri" w:hAnsi="Times New Roman"/>
          <w:b/>
          <w:bCs/>
          <w:caps w:val="0"/>
          <w:spacing w:val="0"/>
          <w:sz w:val="24"/>
          <w:szCs w:val="24"/>
          <w:lang w:val="cs-CZ" w:bidi="ar-SA"/>
        </w:rPr>
        <w:t>: Ekonomické subjekty se zjištěnou aktivitou v Olomouckém kraji podle převažující činnosti CZ-NACE</w:t>
      </w:r>
      <w:bookmarkEnd w:id="33"/>
    </w:p>
    <w:tbl>
      <w:tblPr>
        <w:tblStyle w:val="Mkatabulky"/>
        <w:tblW w:w="9033" w:type="dxa"/>
        <w:tblLook w:val="04A0" w:firstRow="1" w:lastRow="0" w:firstColumn="1" w:lastColumn="0" w:noHBand="0" w:noVBand="1"/>
      </w:tblPr>
      <w:tblGrid>
        <w:gridCol w:w="3491"/>
        <w:gridCol w:w="933"/>
        <w:gridCol w:w="933"/>
        <w:gridCol w:w="933"/>
        <w:gridCol w:w="933"/>
        <w:gridCol w:w="905"/>
        <w:gridCol w:w="905"/>
      </w:tblGrid>
      <w:tr w:rsidR="00902F1C" w:rsidRPr="0040180C" w14:paraId="16F31F50" w14:textId="77777777" w:rsidTr="00B82686">
        <w:trPr>
          <w:trHeight w:val="312"/>
        </w:trPr>
        <w:tc>
          <w:tcPr>
            <w:tcW w:w="3491" w:type="dxa"/>
            <w:shd w:val="clear" w:color="auto" w:fill="DAEEF3" w:themeFill="accent5" w:themeFillTint="33"/>
          </w:tcPr>
          <w:p w14:paraId="42868625" w14:textId="77777777" w:rsidR="00902F1C" w:rsidRPr="0040180C" w:rsidRDefault="00902F1C" w:rsidP="00B82686">
            <w:pPr>
              <w:spacing w:after="0" w:line="288" w:lineRule="auto"/>
              <w:rPr>
                <w:rFonts w:ascii="Times New Roman" w:eastAsia="Calibri" w:hAnsi="Times New Roman"/>
                <w:b/>
                <w:bCs/>
                <w:sz w:val="20"/>
                <w:szCs w:val="20"/>
                <w:lang w:val="cs-CZ" w:bidi="ar-SA"/>
              </w:rPr>
            </w:pPr>
          </w:p>
        </w:tc>
        <w:tc>
          <w:tcPr>
            <w:tcW w:w="933" w:type="dxa"/>
            <w:shd w:val="clear" w:color="auto" w:fill="DAEEF3" w:themeFill="accent5" w:themeFillTint="33"/>
            <w:vAlign w:val="center"/>
          </w:tcPr>
          <w:p w14:paraId="3DD50DF6"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2017</w:t>
            </w:r>
          </w:p>
        </w:tc>
        <w:tc>
          <w:tcPr>
            <w:tcW w:w="933" w:type="dxa"/>
            <w:shd w:val="clear" w:color="auto" w:fill="DAEEF3" w:themeFill="accent5" w:themeFillTint="33"/>
            <w:vAlign w:val="center"/>
          </w:tcPr>
          <w:p w14:paraId="31856C03"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2018</w:t>
            </w:r>
          </w:p>
        </w:tc>
        <w:tc>
          <w:tcPr>
            <w:tcW w:w="933" w:type="dxa"/>
            <w:shd w:val="clear" w:color="auto" w:fill="DAEEF3" w:themeFill="accent5" w:themeFillTint="33"/>
            <w:vAlign w:val="center"/>
          </w:tcPr>
          <w:p w14:paraId="668D7A2A"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2019</w:t>
            </w:r>
          </w:p>
        </w:tc>
        <w:tc>
          <w:tcPr>
            <w:tcW w:w="933" w:type="dxa"/>
            <w:shd w:val="clear" w:color="auto" w:fill="DAEEF3" w:themeFill="accent5" w:themeFillTint="33"/>
            <w:vAlign w:val="center"/>
          </w:tcPr>
          <w:p w14:paraId="5C949D9C"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bCs/>
                <w:sz w:val="20"/>
                <w:szCs w:val="20"/>
                <w:lang w:val="cs-CZ"/>
              </w:rPr>
              <w:t>2020</w:t>
            </w:r>
          </w:p>
        </w:tc>
        <w:tc>
          <w:tcPr>
            <w:tcW w:w="905" w:type="dxa"/>
            <w:shd w:val="clear" w:color="auto" w:fill="DAEEF3" w:themeFill="accent5" w:themeFillTint="33"/>
            <w:vAlign w:val="center"/>
          </w:tcPr>
          <w:p w14:paraId="4C6F4948" w14:textId="77777777" w:rsidR="00902F1C" w:rsidRPr="0040180C" w:rsidRDefault="00902F1C" w:rsidP="00B82686">
            <w:pPr>
              <w:spacing w:after="0" w:line="288" w:lineRule="auto"/>
              <w:jc w:val="center"/>
              <w:rPr>
                <w:rFonts w:ascii="Times New Roman" w:hAnsi="Times New Roman"/>
                <w:b/>
                <w:bCs/>
                <w:sz w:val="20"/>
                <w:szCs w:val="20"/>
                <w:lang w:val="cs-CZ"/>
              </w:rPr>
            </w:pPr>
            <w:r w:rsidRPr="0040180C">
              <w:rPr>
                <w:rFonts w:ascii="Times New Roman" w:hAnsi="Times New Roman"/>
                <w:b/>
                <w:bCs/>
                <w:sz w:val="20"/>
                <w:szCs w:val="20"/>
                <w:lang w:val="cs-CZ"/>
              </w:rPr>
              <w:t>2021</w:t>
            </w:r>
          </w:p>
        </w:tc>
        <w:tc>
          <w:tcPr>
            <w:tcW w:w="905" w:type="dxa"/>
            <w:shd w:val="clear" w:color="auto" w:fill="DAEEF3" w:themeFill="accent5" w:themeFillTint="33"/>
            <w:vAlign w:val="center"/>
          </w:tcPr>
          <w:p w14:paraId="645B204D" w14:textId="77777777" w:rsidR="00902F1C" w:rsidRPr="0040180C" w:rsidRDefault="00902F1C" w:rsidP="00B82686">
            <w:pPr>
              <w:spacing w:after="0" w:line="288" w:lineRule="auto"/>
              <w:jc w:val="center"/>
              <w:rPr>
                <w:rFonts w:ascii="Times New Roman" w:hAnsi="Times New Roman"/>
                <w:b/>
                <w:bCs/>
                <w:sz w:val="20"/>
                <w:szCs w:val="20"/>
                <w:lang w:val="cs-CZ"/>
              </w:rPr>
            </w:pPr>
            <w:proofErr w:type="spellStart"/>
            <w:r w:rsidRPr="0040180C">
              <w:rPr>
                <w:rFonts w:ascii="Times New Roman" w:hAnsi="Times New Roman"/>
                <w:b/>
                <w:bCs/>
                <w:sz w:val="20"/>
                <w:szCs w:val="20"/>
                <w:lang w:val="cs-CZ"/>
              </w:rPr>
              <w:t>Rel</w:t>
            </w:r>
            <w:proofErr w:type="spellEnd"/>
            <w:r w:rsidRPr="0040180C">
              <w:rPr>
                <w:rFonts w:ascii="Times New Roman" w:hAnsi="Times New Roman"/>
                <w:b/>
                <w:bCs/>
                <w:sz w:val="20"/>
                <w:szCs w:val="20"/>
                <w:lang w:val="cs-CZ"/>
              </w:rPr>
              <w:t>. (2021)</w:t>
            </w:r>
          </w:p>
        </w:tc>
      </w:tr>
      <w:tr w:rsidR="00902F1C" w:rsidRPr="0040180C" w14:paraId="58951A0A" w14:textId="77777777" w:rsidTr="00B82686">
        <w:trPr>
          <w:trHeight w:val="312"/>
        </w:trPr>
        <w:tc>
          <w:tcPr>
            <w:tcW w:w="3491" w:type="dxa"/>
            <w:shd w:val="clear" w:color="auto" w:fill="DAEEF3" w:themeFill="accent5" w:themeFillTint="33"/>
            <w:vAlign w:val="center"/>
          </w:tcPr>
          <w:p w14:paraId="080504C7" w14:textId="77777777" w:rsidR="00902F1C" w:rsidRPr="0040180C" w:rsidRDefault="00902F1C" w:rsidP="00B82686">
            <w:pPr>
              <w:spacing w:after="0" w:line="288" w:lineRule="auto"/>
              <w:rPr>
                <w:rFonts w:ascii="Times New Roman" w:hAnsi="Times New Roman"/>
                <w:b/>
                <w:color w:val="000000"/>
                <w:sz w:val="20"/>
                <w:szCs w:val="20"/>
                <w:lang w:val="cs-CZ"/>
              </w:rPr>
            </w:pPr>
            <w:r w:rsidRPr="0040180C">
              <w:rPr>
                <w:rFonts w:ascii="Times New Roman" w:hAnsi="Times New Roman"/>
                <w:b/>
                <w:color w:val="000000"/>
                <w:sz w:val="20"/>
                <w:szCs w:val="20"/>
                <w:lang w:val="cs-CZ"/>
              </w:rPr>
              <w:t>Subjekty celkem</w:t>
            </w:r>
          </w:p>
        </w:tc>
        <w:tc>
          <w:tcPr>
            <w:tcW w:w="933" w:type="dxa"/>
            <w:vAlign w:val="center"/>
          </w:tcPr>
          <w:p w14:paraId="4394E90F"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70 693</w:t>
            </w:r>
          </w:p>
        </w:tc>
        <w:tc>
          <w:tcPr>
            <w:tcW w:w="933" w:type="dxa"/>
            <w:vAlign w:val="center"/>
          </w:tcPr>
          <w:p w14:paraId="42BDC914"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72 121</w:t>
            </w:r>
          </w:p>
        </w:tc>
        <w:tc>
          <w:tcPr>
            <w:tcW w:w="933" w:type="dxa"/>
            <w:vAlign w:val="center"/>
          </w:tcPr>
          <w:p w14:paraId="05D7DBF0" w14:textId="77777777" w:rsidR="00902F1C" w:rsidRPr="0040180C" w:rsidRDefault="00902F1C" w:rsidP="00B82686">
            <w:pPr>
              <w:spacing w:after="0" w:line="288" w:lineRule="auto"/>
              <w:jc w:val="center"/>
              <w:rPr>
                <w:rFonts w:ascii="Times New Roman" w:hAnsi="Times New Roman"/>
                <w:b/>
                <w:bCs/>
                <w:sz w:val="20"/>
                <w:szCs w:val="20"/>
                <w:lang w:val="cs-CZ" w:bidi="ar-SA"/>
              </w:rPr>
            </w:pPr>
            <w:r w:rsidRPr="0040180C">
              <w:rPr>
                <w:rFonts w:ascii="Times New Roman" w:hAnsi="Times New Roman"/>
                <w:b/>
                <w:sz w:val="20"/>
                <w:szCs w:val="20"/>
                <w:lang w:val="cs-CZ"/>
              </w:rPr>
              <w:t>73 339</w:t>
            </w:r>
          </w:p>
        </w:tc>
        <w:tc>
          <w:tcPr>
            <w:tcW w:w="933" w:type="dxa"/>
            <w:vAlign w:val="center"/>
          </w:tcPr>
          <w:p w14:paraId="451D273B" w14:textId="77777777" w:rsidR="00902F1C" w:rsidRPr="0040180C" w:rsidRDefault="00902F1C" w:rsidP="00B82686">
            <w:pPr>
              <w:spacing w:after="0" w:line="288" w:lineRule="auto"/>
              <w:jc w:val="center"/>
              <w:rPr>
                <w:rFonts w:ascii="Times New Roman" w:eastAsia="Calibri" w:hAnsi="Times New Roman"/>
                <w:b/>
                <w:bCs/>
                <w:sz w:val="20"/>
                <w:szCs w:val="20"/>
                <w:lang w:val="cs-CZ" w:bidi="ar-SA"/>
              </w:rPr>
            </w:pPr>
            <w:r w:rsidRPr="0040180C">
              <w:rPr>
                <w:rFonts w:ascii="Times New Roman" w:hAnsi="Times New Roman"/>
                <w:b/>
                <w:sz w:val="20"/>
                <w:szCs w:val="20"/>
                <w:lang w:val="cs-CZ"/>
              </w:rPr>
              <w:t>74 273</w:t>
            </w:r>
          </w:p>
        </w:tc>
        <w:tc>
          <w:tcPr>
            <w:tcW w:w="905" w:type="dxa"/>
            <w:vAlign w:val="center"/>
          </w:tcPr>
          <w:p w14:paraId="0A76E03F"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75 233</w:t>
            </w:r>
          </w:p>
        </w:tc>
        <w:tc>
          <w:tcPr>
            <w:tcW w:w="905" w:type="dxa"/>
            <w:vAlign w:val="center"/>
          </w:tcPr>
          <w:p w14:paraId="0D859440" w14:textId="77777777" w:rsidR="00902F1C" w:rsidRPr="0040180C" w:rsidRDefault="00902F1C" w:rsidP="00B82686">
            <w:pPr>
              <w:spacing w:after="0" w:line="288" w:lineRule="auto"/>
              <w:jc w:val="center"/>
              <w:rPr>
                <w:rFonts w:ascii="Times New Roman" w:hAnsi="Times New Roman"/>
                <w:b/>
                <w:sz w:val="20"/>
                <w:szCs w:val="20"/>
                <w:lang w:val="cs-CZ"/>
              </w:rPr>
            </w:pPr>
            <w:r w:rsidRPr="0040180C">
              <w:rPr>
                <w:rFonts w:ascii="Times New Roman" w:hAnsi="Times New Roman"/>
                <w:b/>
                <w:sz w:val="20"/>
                <w:szCs w:val="20"/>
                <w:lang w:val="cs-CZ"/>
              </w:rPr>
              <w:t>100 %</w:t>
            </w:r>
          </w:p>
        </w:tc>
      </w:tr>
      <w:tr w:rsidR="00902F1C" w:rsidRPr="0040180C" w14:paraId="59F1ECC3" w14:textId="77777777" w:rsidTr="00B82686">
        <w:trPr>
          <w:trHeight w:val="312"/>
        </w:trPr>
        <w:tc>
          <w:tcPr>
            <w:tcW w:w="3491" w:type="dxa"/>
            <w:shd w:val="clear" w:color="auto" w:fill="DAEEF3" w:themeFill="accent5" w:themeFillTint="33"/>
            <w:vAlign w:val="center"/>
          </w:tcPr>
          <w:p w14:paraId="6B14D3B6" w14:textId="77777777" w:rsidR="00902F1C" w:rsidRPr="0040180C" w:rsidRDefault="00902F1C" w:rsidP="00B82686">
            <w:pPr>
              <w:spacing w:after="0" w:line="288" w:lineRule="auto"/>
              <w:rPr>
                <w:rFonts w:ascii="Times New Roman" w:hAnsi="Times New Roman"/>
                <w:color w:val="000000"/>
                <w:sz w:val="20"/>
                <w:szCs w:val="20"/>
                <w:lang w:val="cs-CZ"/>
              </w:rPr>
            </w:pPr>
            <w:r w:rsidRPr="0040180C">
              <w:rPr>
                <w:rFonts w:ascii="Times New Roman" w:hAnsi="Times New Roman"/>
                <w:color w:val="000000"/>
                <w:sz w:val="20"/>
                <w:szCs w:val="20"/>
                <w:lang w:val="cs-CZ"/>
              </w:rPr>
              <w:t>z toho sekce klasifikace CZ-NACE</w:t>
            </w:r>
          </w:p>
        </w:tc>
        <w:tc>
          <w:tcPr>
            <w:tcW w:w="933" w:type="dxa"/>
            <w:vAlign w:val="center"/>
          </w:tcPr>
          <w:p w14:paraId="190AE46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c>
          <w:tcPr>
            <w:tcW w:w="933" w:type="dxa"/>
            <w:vAlign w:val="center"/>
          </w:tcPr>
          <w:p w14:paraId="51E923D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c>
          <w:tcPr>
            <w:tcW w:w="933" w:type="dxa"/>
            <w:vAlign w:val="center"/>
          </w:tcPr>
          <w:p w14:paraId="7811334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c>
          <w:tcPr>
            <w:tcW w:w="933" w:type="dxa"/>
            <w:vAlign w:val="center"/>
          </w:tcPr>
          <w:p w14:paraId="46E8A61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c>
          <w:tcPr>
            <w:tcW w:w="905" w:type="dxa"/>
            <w:vAlign w:val="center"/>
          </w:tcPr>
          <w:p w14:paraId="6637EFC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c>
          <w:tcPr>
            <w:tcW w:w="905" w:type="dxa"/>
            <w:vAlign w:val="center"/>
          </w:tcPr>
          <w:p w14:paraId="0AF7A7E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p>
        </w:tc>
      </w:tr>
      <w:tr w:rsidR="00902F1C" w:rsidRPr="0040180C" w14:paraId="1D17AF95" w14:textId="77777777" w:rsidTr="00B82686">
        <w:trPr>
          <w:trHeight w:val="312"/>
        </w:trPr>
        <w:tc>
          <w:tcPr>
            <w:tcW w:w="3491" w:type="dxa"/>
            <w:shd w:val="clear" w:color="auto" w:fill="DAEEF3" w:themeFill="accent5" w:themeFillTint="33"/>
            <w:vAlign w:val="center"/>
          </w:tcPr>
          <w:p w14:paraId="3114E17D"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Zemědělství, lesnictví, rybářství</w:t>
            </w:r>
          </w:p>
        </w:tc>
        <w:tc>
          <w:tcPr>
            <w:tcW w:w="933" w:type="dxa"/>
            <w:shd w:val="clear" w:color="auto" w:fill="auto"/>
            <w:vAlign w:val="center"/>
          </w:tcPr>
          <w:p w14:paraId="091B3A6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4 797</w:t>
            </w:r>
          </w:p>
        </w:tc>
        <w:tc>
          <w:tcPr>
            <w:tcW w:w="933" w:type="dxa"/>
            <w:shd w:val="clear" w:color="auto" w:fill="auto"/>
            <w:vAlign w:val="center"/>
          </w:tcPr>
          <w:p w14:paraId="749D1C0B"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4 942</w:t>
            </w:r>
          </w:p>
        </w:tc>
        <w:tc>
          <w:tcPr>
            <w:tcW w:w="933" w:type="dxa"/>
            <w:shd w:val="clear" w:color="auto" w:fill="auto"/>
            <w:vAlign w:val="center"/>
          </w:tcPr>
          <w:p w14:paraId="4A49D7E5"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5 131</w:t>
            </w:r>
          </w:p>
        </w:tc>
        <w:tc>
          <w:tcPr>
            <w:tcW w:w="933" w:type="dxa"/>
            <w:shd w:val="clear" w:color="auto" w:fill="auto"/>
            <w:vAlign w:val="center"/>
          </w:tcPr>
          <w:p w14:paraId="0DEC367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5 202</w:t>
            </w:r>
          </w:p>
        </w:tc>
        <w:tc>
          <w:tcPr>
            <w:tcW w:w="905" w:type="dxa"/>
            <w:shd w:val="clear" w:color="auto" w:fill="auto"/>
            <w:vAlign w:val="center"/>
          </w:tcPr>
          <w:p w14:paraId="39F18D7B"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5 217</w:t>
            </w:r>
          </w:p>
        </w:tc>
        <w:tc>
          <w:tcPr>
            <w:tcW w:w="905" w:type="dxa"/>
            <w:shd w:val="clear" w:color="auto" w:fill="auto"/>
            <w:vAlign w:val="center"/>
          </w:tcPr>
          <w:p w14:paraId="02CD67E7"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7 %</w:t>
            </w:r>
          </w:p>
        </w:tc>
      </w:tr>
      <w:tr w:rsidR="00902F1C" w:rsidRPr="0040180C" w14:paraId="2B6C3BB7" w14:textId="77777777" w:rsidTr="00B82686">
        <w:trPr>
          <w:trHeight w:val="312"/>
        </w:trPr>
        <w:tc>
          <w:tcPr>
            <w:tcW w:w="3491" w:type="dxa"/>
            <w:shd w:val="clear" w:color="auto" w:fill="DAEEF3" w:themeFill="accent5" w:themeFillTint="33"/>
            <w:vAlign w:val="center"/>
          </w:tcPr>
          <w:p w14:paraId="30B7B67B"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Průmysl celkem</w:t>
            </w:r>
          </w:p>
        </w:tc>
        <w:tc>
          <w:tcPr>
            <w:tcW w:w="933" w:type="dxa"/>
            <w:shd w:val="clear" w:color="auto" w:fill="CCFFCC"/>
            <w:vAlign w:val="center"/>
          </w:tcPr>
          <w:p w14:paraId="12E064E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10 741</w:t>
            </w:r>
          </w:p>
        </w:tc>
        <w:tc>
          <w:tcPr>
            <w:tcW w:w="933" w:type="dxa"/>
            <w:shd w:val="clear" w:color="auto" w:fill="CCFFCC"/>
            <w:vAlign w:val="center"/>
          </w:tcPr>
          <w:p w14:paraId="458AB732"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11 000</w:t>
            </w:r>
          </w:p>
        </w:tc>
        <w:tc>
          <w:tcPr>
            <w:tcW w:w="933" w:type="dxa"/>
            <w:shd w:val="clear" w:color="auto" w:fill="CCFFCC"/>
            <w:vAlign w:val="center"/>
          </w:tcPr>
          <w:p w14:paraId="75A2E07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11 216</w:t>
            </w:r>
          </w:p>
        </w:tc>
        <w:tc>
          <w:tcPr>
            <w:tcW w:w="933" w:type="dxa"/>
            <w:shd w:val="clear" w:color="auto" w:fill="CCFFCC"/>
            <w:vAlign w:val="center"/>
          </w:tcPr>
          <w:p w14:paraId="048B07C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11 353</w:t>
            </w:r>
          </w:p>
        </w:tc>
        <w:tc>
          <w:tcPr>
            <w:tcW w:w="905" w:type="dxa"/>
            <w:shd w:val="clear" w:color="auto" w:fill="CCFFCC"/>
            <w:vAlign w:val="center"/>
          </w:tcPr>
          <w:p w14:paraId="64B56A20"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11 458</w:t>
            </w:r>
          </w:p>
        </w:tc>
        <w:tc>
          <w:tcPr>
            <w:tcW w:w="905" w:type="dxa"/>
            <w:shd w:val="clear" w:color="auto" w:fill="CCFFCC"/>
            <w:vAlign w:val="center"/>
          </w:tcPr>
          <w:p w14:paraId="1EB546DD"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15 %</w:t>
            </w:r>
          </w:p>
        </w:tc>
      </w:tr>
      <w:tr w:rsidR="00902F1C" w:rsidRPr="0040180C" w14:paraId="06250742" w14:textId="77777777" w:rsidTr="00B82686">
        <w:trPr>
          <w:trHeight w:val="312"/>
        </w:trPr>
        <w:tc>
          <w:tcPr>
            <w:tcW w:w="3491" w:type="dxa"/>
            <w:shd w:val="clear" w:color="auto" w:fill="DAEEF3" w:themeFill="accent5" w:themeFillTint="33"/>
            <w:vAlign w:val="center"/>
          </w:tcPr>
          <w:p w14:paraId="723BB47E"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Stavebnictví</w:t>
            </w:r>
          </w:p>
        </w:tc>
        <w:tc>
          <w:tcPr>
            <w:tcW w:w="933" w:type="dxa"/>
            <w:shd w:val="clear" w:color="auto" w:fill="E5FFE5"/>
            <w:vAlign w:val="center"/>
          </w:tcPr>
          <w:p w14:paraId="77883DE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9 401</w:t>
            </w:r>
          </w:p>
        </w:tc>
        <w:tc>
          <w:tcPr>
            <w:tcW w:w="933" w:type="dxa"/>
            <w:shd w:val="clear" w:color="auto" w:fill="E5FFE5"/>
            <w:vAlign w:val="center"/>
          </w:tcPr>
          <w:p w14:paraId="40BAE78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9 609</w:t>
            </w:r>
          </w:p>
        </w:tc>
        <w:tc>
          <w:tcPr>
            <w:tcW w:w="933" w:type="dxa"/>
            <w:shd w:val="clear" w:color="auto" w:fill="E5FFE5"/>
            <w:vAlign w:val="center"/>
          </w:tcPr>
          <w:p w14:paraId="5D5143E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9 760</w:t>
            </w:r>
          </w:p>
        </w:tc>
        <w:tc>
          <w:tcPr>
            <w:tcW w:w="933" w:type="dxa"/>
            <w:shd w:val="clear" w:color="auto" w:fill="E5FFE5"/>
            <w:vAlign w:val="center"/>
          </w:tcPr>
          <w:p w14:paraId="11A75D5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9 904</w:t>
            </w:r>
          </w:p>
        </w:tc>
        <w:tc>
          <w:tcPr>
            <w:tcW w:w="905" w:type="dxa"/>
            <w:shd w:val="clear" w:color="auto" w:fill="E5FFE5"/>
            <w:vAlign w:val="center"/>
          </w:tcPr>
          <w:p w14:paraId="5CB4E40A"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10 061</w:t>
            </w:r>
          </w:p>
        </w:tc>
        <w:tc>
          <w:tcPr>
            <w:tcW w:w="905" w:type="dxa"/>
            <w:shd w:val="clear" w:color="auto" w:fill="E5FFE5"/>
            <w:vAlign w:val="center"/>
          </w:tcPr>
          <w:p w14:paraId="229D4321"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13 %</w:t>
            </w:r>
          </w:p>
        </w:tc>
      </w:tr>
      <w:tr w:rsidR="00902F1C" w:rsidRPr="0040180C" w14:paraId="62F23626" w14:textId="77777777" w:rsidTr="00B82686">
        <w:trPr>
          <w:trHeight w:val="312"/>
        </w:trPr>
        <w:tc>
          <w:tcPr>
            <w:tcW w:w="3491" w:type="dxa"/>
            <w:shd w:val="clear" w:color="auto" w:fill="DAEEF3" w:themeFill="accent5" w:themeFillTint="33"/>
            <w:vAlign w:val="center"/>
          </w:tcPr>
          <w:p w14:paraId="55942047"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 xml:space="preserve">Velkoobchod a maloobchod; </w:t>
            </w:r>
            <w:r w:rsidRPr="0040180C">
              <w:rPr>
                <w:rFonts w:ascii="Times New Roman" w:hAnsi="Times New Roman"/>
                <w:color w:val="000000"/>
                <w:sz w:val="20"/>
                <w:szCs w:val="20"/>
                <w:lang w:val="cs-CZ"/>
              </w:rPr>
              <w:br/>
              <w:t>opravy a údržba motorových vozidel</w:t>
            </w:r>
          </w:p>
        </w:tc>
        <w:tc>
          <w:tcPr>
            <w:tcW w:w="933" w:type="dxa"/>
            <w:shd w:val="clear" w:color="auto" w:fill="E5FFE5"/>
            <w:vAlign w:val="center"/>
          </w:tcPr>
          <w:p w14:paraId="2EA7319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12 017</w:t>
            </w:r>
          </w:p>
        </w:tc>
        <w:tc>
          <w:tcPr>
            <w:tcW w:w="933" w:type="dxa"/>
            <w:shd w:val="clear" w:color="auto" w:fill="E5FFE5"/>
            <w:vAlign w:val="center"/>
          </w:tcPr>
          <w:p w14:paraId="5F253F1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12 127</w:t>
            </w:r>
          </w:p>
        </w:tc>
        <w:tc>
          <w:tcPr>
            <w:tcW w:w="933" w:type="dxa"/>
            <w:shd w:val="clear" w:color="auto" w:fill="E5FFE5"/>
            <w:vAlign w:val="center"/>
          </w:tcPr>
          <w:p w14:paraId="32F371F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11 246</w:t>
            </w:r>
          </w:p>
        </w:tc>
        <w:tc>
          <w:tcPr>
            <w:tcW w:w="933" w:type="dxa"/>
            <w:shd w:val="clear" w:color="auto" w:fill="E5FFE5"/>
            <w:vAlign w:val="center"/>
          </w:tcPr>
          <w:p w14:paraId="4068B5B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10 542</w:t>
            </w:r>
          </w:p>
        </w:tc>
        <w:tc>
          <w:tcPr>
            <w:tcW w:w="905" w:type="dxa"/>
            <w:shd w:val="clear" w:color="auto" w:fill="E5FFE5"/>
            <w:vAlign w:val="center"/>
          </w:tcPr>
          <w:p w14:paraId="0C0F761D"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10 595</w:t>
            </w:r>
          </w:p>
        </w:tc>
        <w:tc>
          <w:tcPr>
            <w:tcW w:w="905" w:type="dxa"/>
            <w:shd w:val="clear" w:color="auto" w:fill="E5FFE5"/>
            <w:vAlign w:val="center"/>
          </w:tcPr>
          <w:p w14:paraId="4832E118"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14 %</w:t>
            </w:r>
          </w:p>
        </w:tc>
      </w:tr>
      <w:tr w:rsidR="00902F1C" w:rsidRPr="0040180C" w14:paraId="01AF0540" w14:textId="77777777" w:rsidTr="00B82686">
        <w:trPr>
          <w:trHeight w:val="312"/>
        </w:trPr>
        <w:tc>
          <w:tcPr>
            <w:tcW w:w="3491" w:type="dxa"/>
            <w:shd w:val="clear" w:color="auto" w:fill="DAEEF3" w:themeFill="accent5" w:themeFillTint="33"/>
            <w:vAlign w:val="center"/>
          </w:tcPr>
          <w:p w14:paraId="0114473F"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Doprava a skladování</w:t>
            </w:r>
          </w:p>
        </w:tc>
        <w:tc>
          <w:tcPr>
            <w:tcW w:w="933" w:type="dxa"/>
            <w:shd w:val="clear" w:color="auto" w:fill="auto"/>
            <w:vAlign w:val="center"/>
          </w:tcPr>
          <w:p w14:paraId="01FDDD8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2 118</w:t>
            </w:r>
          </w:p>
        </w:tc>
        <w:tc>
          <w:tcPr>
            <w:tcW w:w="933" w:type="dxa"/>
            <w:shd w:val="clear" w:color="auto" w:fill="auto"/>
            <w:vAlign w:val="center"/>
          </w:tcPr>
          <w:p w14:paraId="0328733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2 165</w:t>
            </w:r>
          </w:p>
        </w:tc>
        <w:tc>
          <w:tcPr>
            <w:tcW w:w="933" w:type="dxa"/>
            <w:shd w:val="clear" w:color="auto" w:fill="auto"/>
            <w:vAlign w:val="center"/>
          </w:tcPr>
          <w:p w14:paraId="41D9BF6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2 235</w:t>
            </w:r>
          </w:p>
        </w:tc>
        <w:tc>
          <w:tcPr>
            <w:tcW w:w="933" w:type="dxa"/>
            <w:shd w:val="clear" w:color="auto" w:fill="auto"/>
            <w:vAlign w:val="center"/>
          </w:tcPr>
          <w:p w14:paraId="5991255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2 319</w:t>
            </w:r>
          </w:p>
        </w:tc>
        <w:tc>
          <w:tcPr>
            <w:tcW w:w="905" w:type="dxa"/>
            <w:shd w:val="clear" w:color="auto" w:fill="auto"/>
            <w:vAlign w:val="center"/>
          </w:tcPr>
          <w:p w14:paraId="30514CB3"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2 459</w:t>
            </w:r>
          </w:p>
        </w:tc>
        <w:tc>
          <w:tcPr>
            <w:tcW w:w="905" w:type="dxa"/>
            <w:shd w:val="clear" w:color="auto" w:fill="auto"/>
            <w:vAlign w:val="center"/>
          </w:tcPr>
          <w:p w14:paraId="39F83250"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3 %</w:t>
            </w:r>
          </w:p>
        </w:tc>
      </w:tr>
      <w:tr w:rsidR="00902F1C" w:rsidRPr="0040180C" w14:paraId="46DA8A41" w14:textId="77777777" w:rsidTr="00B82686">
        <w:trPr>
          <w:trHeight w:val="312"/>
        </w:trPr>
        <w:tc>
          <w:tcPr>
            <w:tcW w:w="3491" w:type="dxa"/>
            <w:shd w:val="clear" w:color="auto" w:fill="DAEEF3" w:themeFill="accent5" w:themeFillTint="33"/>
            <w:vAlign w:val="center"/>
          </w:tcPr>
          <w:p w14:paraId="32692817"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Ubytování, stravování a pohostinství</w:t>
            </w:r>
          </w:p>
        </w:tc>
        <w:tc>
          <w:tcPr>
            <w:tcW w:w="933" w:type="dxa"/>
            <w:shd w:val="clear" w:color="auto" w:fill="auto"/>
            <w:vAlign w:val="center"/>
          </w:tcPr>
          <w:p w14:paraId="0733CAE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4 022</w:t>
            </w:r>
          </w:p>
        </w:tc>
        <w:tc>
          <w:tcPr>
            <w:tcW w:w="933" w:type="dxa"/>
            <w:shd w:val="clear" w:color="auto" w:fill="auto"/>
            <w:vAlign w:val="center"/>
          </w:tcPr>
          <w:p w14:paraId="68FBFAE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3 936</w:t>
            </w:r>
          </w:p>
        </w:tc>
        <w:tc>
          <w:tcPr>
            <w:tcW w:w="933" w:type="dxa"/>
            <w:shd w:val="clear" w:color="auto" w:fill="auto"/>
            <w:vAlign w:val="center"/>
          </w:tcPr>
          <w:p w14:paraId="25D43FFD"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4 023</w:t>
            </w:r>
          </w:p>
        </w:tc>
        <w:tc>
          <w:tcPr>
            <w:tcW w:w="933" w:type="dxa"/>
            <w:shd w:val="clear" w:color="auto" w:fill="auto"/>
            <w:vAlign w:val="center"/>
          </w:tcPr>
          <w:p w14:paraId="5AA793D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4 067</w:t>
            </w:r>
          </w:p>
        </w:tc>
        <w:tc>
          <w:tcPr>
            <w:tcW w:w="905" w:type="dxa"/>
            <w:shd w:val="clear" w:color="auto" w:fill="auto"/>
            <w:vAlign w:val="center"/>
          </w:tcPr>
          <w:p w14:paraId="69E08602"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3 970</w:t>
            </w:r>
          </w:p>
        </w:tc>
        <w:tc>
          <w:tcPr>
            <w:tcW w:w="905" w:type="dxa"/>
            <w:shd w:val="clear" w:color="auto" w:fill="auto"/>
            <w:vAlign w:val="center"/>
          </w:tcPr>
          <w:p w14:paraId="6581FD2D"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5 %</w:t>
            </w:r>
          </w:p>
        </w:tc>
      </w:tr>
      <w:tr w:rsidR="00902F1C" w:rsidRPr="0040180C" w14:paraId="180F2127" w14:textId="77777777" w:rsidTr="00B82686">
        <w:trPr>
          <w:trHeight w:val="312"/>
        </w:trPr>
        <w:tc>
          <w:tcPr>
            <w:tcW w:w="3491" w:type="dxa"/>
            <w:shd w:val="clear" w:color="auto" w:fill="DAEEF3" w:themeFill="accent5" w:themeFillTint="33"/>
            <w:vAlign w:val="center"/>
          </w:tcPr>
          <w:p w14:paraId="48F6B076"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Informační a komunikační činnosti</w:t>
            </w:r>
          </w:p>
        </w:tc>
        <w:tc>
          <w:tcPr>
            <w:tcW w:w="933" w:type="dxa"/>
            <w:shd w:val="clear" w:color="auto" w:fill="auto"/>
            <w:vAlign w:val="center"/>
          </w:tcPr>
          <w:p w14:paraId="3ADC7855"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1 088</w:t>
            </w:r>
          </w:p>
        </w:tc>
        <w:tc>
          <w:tcPr>
            <w:tcW w:w="933" w:type="dxa"/>
            <w:shd w:val="clear" w:color="auto" w:fill="auto"/>
            <w:vAlign w:val="center"/>
          </w:tcPr>
          <w:p w14:paraId="37012A1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1 255</w:t>
            </w:r>
          </w:p>
        </w:tc>
        <w:tc>
          <w:tcPr>
            <w:tcW w:w="933" w:type="dxa"/>
            <w:shd w:val="clear" w:color="auto" w:fill="auto"/>
            <w:vAlign w:val="center"/>
          </w:tcPr>
          <w:p w14:paraId="42B7E28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1 300</w:t>
            </w:r>
          </w:p>
        </w:tc>
        <w:tc>
          <w:tcPr>
            <w:tcW w:w="933" w:type="dxa"/>
            <w:shd w:val="clear" w:color="auto" w:fill="auto"/>
            <w:vAlign w:val="center"/>
          </w:tcPr>
          <w:p w14:paraId="237A6E2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1 323</w:t>
            </w:r>
          </w:p>
        </w:tc>
        <w:tc>
          <w:tcPr>
            <w:tcW w:w="905" w:type="dxa"/>
            <w:shd w:val="clear" w:color="auto" w:fill="auto"/>
            <w:vAlign w:val="center"/>
          </w:tcPr>
          <w:p w14:paraId="2ADF78A0"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1 401</w:t>
            </w:r>
          </w:p>
        </w:tc>
        <w:tc>
          <w:tcPr>
            <w:tcW w:w="905" w:type="dxa"/>
            <w:shd w:val="clear" w:color="auto" w:fill="auto"/>
            <w:vAlign w:val="center"/>
          </w:tcPr>
          <w:p w14:paraId="5A23520A"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2 %</w:t>
            </w:r>
          </w:p>
        </w:tc>
      </w:tr>
      <w:tr w:rsidR="00902F1C" w:rsidRPr="0040180C" w14:paraId="5E4F57CA" w14:textId="77777777" w:rsidTr="00B82686">
        <w:trPr>
          <w:trHeight w:val="312"/>
        </w:trPr>
        <w:tc>
          <w:tcPr>
            <w:tcW w:w="3491" w:type="dxa"/>
            <w:shd w:val="clear" w:color="auto" w:fill="DAEEF3" w:themeFill="accent5" w:themeFillTint="33"/>
            <w:vAlign w:val="center"/>
          </w:tcPr>
          <w:p w14:paraId="17778EA4"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Peněžnictví a pojišťovnictví</w:t>
            </w:r>
          </w:p>
        </w:tc>
        <w:tc>
          <w:tcPr>
            <w:tcW w:w="933" w:type="dxa"/>
            <w:shd w:val="clear" w:color="auto" w:fill="auto"/>
            <w:vAlign w:val="center"/>
          </w:tcPr>
          <w:p w14:paraId="60A7E94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596</w:t>
            </w:r>
          </w:p>
        </w:tc>
        <w:tc>
          <w:tcPr>
            <w:tcW w:w="933" w:type="dxa"/>
            <w:shd w:val="clear" w:color="auto" w:fill="auto"/>
            <w:vAlign w:val="center"/>
          </w:tcPr>
          <w:p w14:paraId="24ACBEA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574</w:t>
            </w:r>
          </w:p>
        </w:tc>
        <w:tc>
          <w:tcPr>
            <w:tcW w:w="933" w:type="dxa"/>
            <w:shd w:val="clear" w:color="auto" w:fill="auto"/>
            <w:vAlign w:val="center"/>
          </w:tcPr>
          <w:p w14:paraId="121BDF0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480</w:t>
            </w:r>
          </w:p>
        </w:tc>
        <w:tc>
          <w:tcPr>
            <w:tcW w:w="933" w:type="dxa"/>
            <w:shd w:val="clear" w:color="auto" w:fill="auto"/>
            <w:vAlign w:val="center"/>
          </w:tcPr>
          <w:p w14:paraId="52488DE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483</w:t>
            </w:r>
          </w:p>
        </w:tc>
        <w:tc>
          <w:tcPr>
            <w:tcW w:w="905" w:type="dxa"/>
            <w:shd w:val="clear" w:color="auto" w:fill="auto"/>
            <w:vAlign w:val="center"/>
          </w:tcPr>
          <w:p w14:paraId="44798A46"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497</w:t>
            </w:r>
          </w:p>
        </w:tc>
        <w:tc>
          <w:tcPr>
            <w:tcW w:w="905" w:type="dxa"/>
            <w:shd w:val="clear" w:color="auto" w:fill="auto"/>
            <w:vAlign w:val="center"/>
          </w:tcPr>
          <w:p w14:paraId="05BA7CB8"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1 %</w:t>
            </w:r>
          </w:p>
        </w:tc>
      </w:tr>
      <w:tr w:rsidR="00902F1C" w:rsidRPr="0040180C" w14:paraId="2A62413D" w14:textId="77777777" w:rsidTr="00B82686">
        <w:trPr>
          <w:trHeight w:val="312"/>
        </w:trPr>
        <w:tc>
          <w:tcPr>
            <w:tcW w:w="3491" w:type="dxa"/>
            <w:shd w:val="clear" w:color="auto" w:fill="DAEEF3" w:themeFill="accent5" w:themeFillTint="33"/>
            <w:vAlign w:val="center"/>
          </w:tcPr>
          <w:p w14:paraId="24E7BC06"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Činnosti v oblasti nemovitostí</w:t>
            </w:r>
          </w:p>
        </w:tc>
        <w:tc>
          <w:tcPr>
            <w:tcW w:w="933" w:type="dxa"/>
            <w:shd w:val="clear" w:color="auto" w:fill="auto"/>
            <w:vAlign w:val="center"/>
          </w:tcPr>
          <w:p w14:paraId="6924EB4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2 086</w:t>
            </w:r>
          </w:p>
        </w:tc>
        <w:tc>
          <w:tcPr>
            <w:tcW w:w="933" w:type="dxa"/>
            <w:shd w:val="clear" w:color="auto" w:fill="auto"/>
            <w:vAlign w:val="center"/>
          </w:tcPr>
          <w:p w14:paraId="4862C60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2 144</w:t>
            </w:r>
          </w:p>
        </w:tc>
        <w:tc>
          <w:tcPr>
            <w:tcW w:w="933" w:type="dxa"/>
            <w:shd w:val="clear" w:color="auto" w:fill="auto"/>
            <w:vAlign w:val="center"/>
          </w:tcPr>
          <w:p w14:paraId="1052EB95"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2 272</w:t>
            </w:r>
          </w:p>
        </w:tc>
        <w:tc>
          <w:tcPr>
            <w:tcW w:w="933" w:type="dxa"/>
            <w:shd w:val="clear" w:color="auto" w:fill="auto"/>
            <w:vAlign w:val="center"/>
          </w:tcPr>
          <w:p w14:paraId="5824771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2 467</w:t>
            </w:r>
          </w:p>
        </w:tc>
        <w:tc>
          <w:tcPr>
            <w:tcW w:w="905" w:type="dxa"/>
            <w:shd w:val="clear" w:color="auto" w:fill="auto"/>
            <w:vAlign w:val="center"/>
          </w:tcPr>
          <w:p w14:paraId="09F97D88"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2 584</w:t>
            </w:r>
          </w:p>
        </w:tc>
        <w:tc>
          <w:tcPr>
            <w:tcW w:w="905" w:type="dxa"/>
            <w:shd w:val="clear" w:color="auto" w:fill="auto"/>
            <w:vAlign w:val="center"/>
          </w:tcPr>
          <w:p w14:paraId="43518B85"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3 %</w:t>
            </w:r>
          </w:p>
        </w:tc>
      </w:tr>
      <w:tr w:rsidR="00902F1C" w:rsidRPr="0040180C" w14:paraId="783A22C3" w14:textId="77777777" w:rsidTr="00B82686">
        <w:trPr>
          <w:trHeight w:val="312"/>
        </w:trPr>
        <w:tc>
          <w:tcPr>
            <w:tcW w:w="3491" w:type="dxa"/>
            <w:shd w:val="clear" w:color="auto" w:fill="DAEEF3" w:themeFill="accent5" w:themeFillTint="33"/>
            <w:vAlign w:val="center"/>
          </w:tcPr>
          <w:p w14:paraId="166D856C"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Profesní, vědecké a technické činnosti</w:t>
            </w:r>
          </w:p>
        </w:tc>
        <w:tc>
          <w:tcPr>
            <w:tcW w:w="933" w:type="dxa"/>
            <w:shd w:val="clear" w:color="auto" w:fill="E5FFE5"/>
            <w:vAlign w:val="center"/>
          </w:tcPr>
          <w:p w14:paraId="02A445E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9 420</w:t>
            </w:r>
          </w:p>
        </w:tc>
        <w:tc>
          <w:tcPr>
            <w:tcW w:w="933" w:type="dxa"/>
            <w:shd w:val="clear" w:color="auto" w:fill="E5FFE5"/>
            <w:vAlign w:val="center"/>
          </w:tcPr>
          <w:p w14:paraId="731B1F5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9 779</w:t>
            </w:r>
          </w:p>
        </w:tc>
        <w:tc>
          <w:tcPr>
            <w:tcW w:w="933" w:type="dxa"/>
            <w:shd w:val="clear" w:color="auto" w:fill="E5FFE5"/>
            <w:vAlign w:val="center"/>
          </w:tcPr>
          <w:p w14:paraId="728F083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9 947</w:t>
            </w:r>
          </w:p>
        </w:tc>
        <w:tc>
          <w:tcPr>
            <w:tcW w:w="933" w:type="dxa"/>
            <w:shd w:val="clear" w:color="auto" w:fill="E5FFE5"/>
            <w:vAlign w:val="center"/>
          </w:tcPr>
          <w:p w14:paraId="743AA68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10 059</w:t>
            </w:r>
          </w:p>
        </w:tc>
        <w:tc>
          <w:tcPr>
            <w:tcW w:w="905" w:type="dxa"/>
            <w:shd w:val="clear" w:color="auto" w:fill="E5FFE5"/>
            <w:vAlign w:val="center"/>
          </w:tcPr>
          <w:p w14:paraId="09128732"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10 262</w:t>
            </w:r>
          </w:p>
        </w:tc>
        <w:tc>
          <w:tcPr>
            <w:tcW w:w="905" w:type="dxa"/>
            <w:shd w:val="clear" w:color="auto" w:fill="E5FFE5"/>
            <w:vAlign w:val="center"/>
          </w:tcPr>
          <w:p w14:paraId="26D94509"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14 %</w:t>
            </w:r>
          </w:p>
        </w:tc>
      </w:tr>
      <w:tr w:rsidR="00902F1C" w:rsidRPr="0040180C" w14:paraId="6AC8D65B" w14:textId="77777777" w:rsidTr="00B82686">
        <w:trPr>
          <w:trHeight w:val="312"/>
        </w:trPr>
        <w:tc>
          <w:tcPr>
            <w:tcW w:w="3491" w:type="dxa"/>
            <w:shd w:val="clear" w:color="auto" w:fill="DAEEF3" w:themeFill="accent5" w:themeFillTint="33"/>
            <w:vAlign w:val="center"/>
          </w:tcPr>
          <w:p w14:paraId="69549164"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Administrativní a podpůrné činnosti</w:t>
            </w:r>
          </w:p>
        </w:tc>
        <w:tc>
          <w:tcPr>
            <w:tcW w:w="933" w:type="dxa"/>
            <w:vAlign w:val="center"/>
          </w:tcPr>
          <w:p w14:paraId="6C5AA19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1 176</w:t>
            </w:r>
          </w:p>
        </w:tc>
        <w:tc>
          <w:tcPr>
            <w:tcW w:w="933" w:type="dxa"/>
            <w:shd w:val="clear" w:color="auto" w:fill="auto"/>
            <w:vAlign w:val="center"/>
          </w:tcPr>
          <w:p w14:paraId="6BF5E5C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1 259</w:t>
            </w:r>
          </w:p>
        </w:tc>
        <w:tc>
          <w:tcPr>
            <w:tcW w:w="933" w:type="dxa"/>
            <w:shd w:val="clear" w:color="auto" w:fill="auto"/>
            <w:vAlign w:val="center"/>
          </w:tcPr>
          <w:p w14:paraId="537D383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1 438</w:t>
            </w:r>
          </w:p>
        </w:tc>
        <w:tc>
          <w:tcPr>
            <w:tcW w:w="933" w:type="dxa"/>
            <w:shd w:val="clear" w:color="auto" w:fill="auto"/>
            <w:vAlign w:val="center"/>
          </w:tcPr>
          <w:p w14:paraId="05E395D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1 596</w:t>
            </w:r>
          </w:p>
        </w:tc>
        <w:tc>
          <w:tcPr>
            <w:tcW w:w="905" w:type="dxa"/>
            <w:vAlign w:val="center"/>
          </w:tcPr>
          <w:p w14:paraId="06F8217D"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1 706</w:t>
            </w:r>
          </w:p>
        </w:tc>
        <w:tc>
          <w:tcPr>
            <w:tcW w:w="905" w:type="dxa"/>
            <w:vAlign w:val="center"/>
          </w:tcPr>
          <w:p w14:paraId="78297DB7"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2 %</w:t>
            </w:r>
          </w:p>
        </w:tc>
      </w:tr>
      <w:tr w:rsidR="00902F1C" w:rsidRPr="0040180C" w14:paraId="5BD783B0" w14:textId="77777777" w:rsidTr="00B82686">
        <w:trPr>
          <w:trHeight w:val="312"/>
        </w:trPr>
        <w:tc>
          <w:tcPr>
            <w:tcW w:w="3491" w:type="dxa"/>
            <w:shd w:val="clear" w:color="auto" w:fill="DAEEF3" w:themeFill="accent5" w:themeFillTint="33"/>
            <w:vAlign w:val="center"/>
          </w:tcPr>
          <w:p w14:paraId="35D44B15"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Veřejná správa a obrana; povinné sociální zabezpečení</w:t>
            </w:r>
          </w:p>
        </w:tc>
        <w:tc>
          <w:tcPr>
            <w:tcW w:w="933" w:type="dxa"/>
            <w:vAlign w:val="center"/>
          </w:tcPr>
          <w:p w14:paraId="2C513F5E"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696</w:t>
            </w:r>
          </w:p>
        </w:tc>
        <w:tc>
          <w:tcPr>
            <w:tcW w:w="933" w:type="dxa"/>
            <w:shd w:val="clear" w:color="auto" w:fill="auto"/>
            <w:vAlign w:val="center"/>
          </w:tcPr>
          <w:p w14:paraId="43F8D1B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725</w:t>
            </w:r>
          </w:p>
        </w:tc>
        <w:tc>
          <w:tcPr>
            <w:tcW w:w="933" w:type="dxa"/>
            <w:shd w:val="clear" w:color="auto" w:fill="auto"/>
            <w:vAlign w:val="center"/>
          </w:tcPr>
          <w:p w14:paraId="3B9227C8"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740</w:t>
            </w:r>
          </w:p>
        </w:tc>
        <w:tc>
          <w:tcPr>
            <w:tcW w:w="933" w:type="dxa"/>
            <w:shd w:val="clear" w:color="auto" w:fill="auto"/>
            <w:vAlign w:val="center"/>
          </w:tcPr>
          <w:p w14:paraId="710CF66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708</w:t>
            </w:r>
          </w:p>
        </w:tc>
        <w:tc>
          <w:tcPr>
            <w:tcW w:w="905" w:type="dxa"/>
            <w:vAlign w:val="center"/>
          </w:tcPr>
          <w:p w14:paraId="1954AF19"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713</w:t>
            </w:r>
          </w:p>
        </w:tc>
        <w:tc>
          <w:tcPr>
            <w:tcW w:w="905" w:type="dxa"/>
            <w:vAlign w:val="center"/>
          </w:tcPr>
          <w:p w14:paraId="60CE0D0D"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1 %</w:t>
            </w:r>
          </w:p>
        </w:tc>
      </w:tr>
      <w:tr w:rsidR="00902F1C" w:rsidRPr="0040180C" w14:paraId="0744D30B" w14:textId="77777777" w:rsidTr="00B82686">
        <w:trPr>
          <w:trHeight w:val="312"/>
        </w:trPr>
        <w:tc>
          <w:tcPr>
            <w:tcW w:w="3491" w:type="dxa"/>
            <w:shd w:val="clear" w:color="auto" w:fill="DAEEF3" w:themeFill="accent5" w:themeFillTint="33"/>
            <w:vAlign w:val="center"/>
          </w:tcPr>
          <w:p w14:paraId="75E3DA37"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Vzdělávání</w:t>
            </w:r>
          </w:p>
        </w:tc>
        <w:tc>
          <w:tcPr>
            <w:tcW w:w="933" w:type="dxa"/>
            <w:vAlign w:val="center"/>
          </w:tcPr>
          <w:p w14:paraId="413763AC"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1 609</w:t>
            </w:r>
          </w:p>
        </w:tc>
        <w:tc>
          <w:tcPr>
            <w:tcW w:w="933" w:type="dxa"/>
            <w:vAlign w:val="center"/>
          </w:tcPr>
          <w:p w14:paraId="04F7825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1 643</w:t>
            </w:r>
          </w:p>
        </w:tc>
        <w:tc>
          <w:tcPr>
            <w:tcW w:w="933" w:type="dxa"/>
            <w:vAlign w:val="center"/>
          </w:tcPr>
          <w:p w14:paraId="2650410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1 717</w:t>
            </w:r>
          </w:p>
        </w:tc>
        <w:tc>
          <w:tcPr>
            <w:tcW w:w="933" w:type="dxa"/>
            <w:vAlign w:val="center"/>
          </w:tcPr>
          <w:p w14:paraId="6FDBD2A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1 798</w:t>
            </w:r>
          </w:p>
        </w:tc>
        <w:tc>
          <w:tcPr>
            <w:tcW w:w="905" w:type="dxa"/>
            <w:vAlign w:val="center"/>
          </w:tcPr>
          <w:p w14:paraId="5F2D4F72"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1 833</w:t>
            </w:r>
          </w:p>
        </w:tc>
        <w:tc>
          <w:tcPr>
            <w:tcW w:w="905" w:type="dxa"/>
            <w:vAlign w:val="center"/>
          </w:tcPr>
          <w:p w14:paraId="684DAF23"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2 %</w:t>
            </w:r>
          </w:p>
        </w:tc>
      </w:tr>
      <w:tr w:rsidR="00902F1C" w:rsidRPr="0040180C" w14:paraId="752E2896" w14:textId="77777777" w:rsidTr="00B82686">
        <w:trPr>
          <w:trHeight w:val="312"/>
        </w:trPr>
        <w:tc>
          <w:tcPr>
            <w:tcW w:w="3491" w:type="dxa"/>
            <w:shd w:val="clear" w:color="auto" w:fill="DAEEF3" w:themeFill="accent5" w:themeFillTint="33"/>
            <w:vAlign w:val="center"/>
          </w:tcPr>
          <w:p w14:paraId="7661141A"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Zdravotní a sociální péče</w:t>
            </w:r>
          </w:p>
        </w:tc>
        <w:tc>
          <w:tcPr>
            <w:tcW w:w="933" w:type="dxa"/>
            <w:vAlign w:val="center"/>
          </w:tcPr>
          <w:p w14:paraId="054D11C0"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1 754</w:t>
            </w:r>
          </w:p>
        </w:tc>
        <w:tc>
          <w:tcPr>
            <w:tcW w:w="933" w:type="dxa"/>
            <w:vAlign w:val="center"/>
          </w:tcPr>
          <w:p w14:paraId="78AEA03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1 766</w:t>
            </w:r>
          </w:p>
        </w:tc>
        <w:tc>
          <w:tcPr>
            <w:tcW w:w="933" w:type="dxa"/>
            <w:vAlign w:val="center"/>
          </w:tcPr>
          <w:p w14:paraId="5E45DB1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1 799</w:t>
            </w:r>
          </w:p>
        </w:tc>
        <w:tc>
          <w:tcPr>
            <w:tcW w:w="933" w:type="dxa"/>
            <w:vAlign w:val="center"/>
          </w:tcPr>
          <w:p w14:paraId="38F2CB4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1 797</w:t>
            </w:r>
          </w:p>
        </w:tc>
        <w:tc>
          <w:tcPr>
            <w:tcW w:w="905" w:type="dxa"/>
            <w:vAlign w:val="center"/>
          </w:tcPr>
          <w:p w14:paraId="556E7A41"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1 789</w:t>
            </w:r>
          </w:p>
        </w:tc>
        <w:tc>
          <w:tcPr>
            <w:tcW w:w="905" w:type="dxa"/>
            <w:vAlign w:val="center"/>
          </w:tcPr>
          <w:p w14:paraId="0A54E051"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2 %</w:t>
            </w:r>
          </w:p>
        </w:tc>
      </w:tr>
      <w:tr w:rsidR="00902F1C" w:rsidRPr="0040180C" w14:paraId="7B82809E" w14:textId="77777777" w:rsidTr="00B82686">
        <w:trPr>
          <w:trHeight w:val="312"/>
        </w:trPr>
        <w:tc>
          <w:tcPr>
            <w:tcW w:w="3491" w:type="dxa"/>
            <w:shd w:val="clear" w:color="auto" w:fill="DAEEF3" w:themeFill="accent5" w:themeFillTint="33"/>
            <w:vAlign w:val="center"/>
          </w:tcPr>
          <w:p w14:paraId="06D8064B"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Kulturní, zábavní a rekreační činnosti</w:t>
            </w:r>
          </w:p>
        </w:tc>
        <w:tc>
          <w:tcPr>
            <w:tcW w:w="933" w:type="dxa"/>
            <w:vAlign w:val="center"/>
          </w:tcPr>
          <w:p w14:paraId="2876323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1 780</w:t>
            </w:r>
          </w:p>
        </w:tc>
        <w:tc>
          <w:tcPr>
            <w:tcW w:w="933" w:type="dxa"/>
            <w:vAlign w:val="center"/>
          </w:tcPr>
          <w:p w14:paraId="5970CF41"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1 873</w:t>
            </w:r>
          </w:p>
        </w:tc>
        <w:tc>
          <w:tcPr>
            <w:tcW w:w="933" w:type="dxa"/>
            <w:vAlign w:val="center"/>
          </w:tcPr>
          <w:p w14:paraId="57CBCCB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1 978</w:t>
            </w:r>
          </w:p>
        </w:tc>
        <w:tc>
          <w:tcPr>
            <w:tcW w:w="933" w:type="dxa"/>
            <w:vAlign w:val="center"/>
          </w:tcPr>
          <w:p w14:paraId="4078D1E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2 012</w:t>
            </w:r>
          </w:p>
        </w:tc>
        <w:tc>
          <w:tcPr>
            <w:tcW w:w="905" w:type="dxa"/>
            <w:vAlign w:val="center"/>
          </w:tcPr>
          <w:p w14:paraId="761A8EAB"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2 084</w:t>
            </w:r>
          </w:p>
        </w:tc>
        <w:tc>
          <w:tcPr>
            <w:tcW w:w="905" w:type="dxa"/>
            <w:vAlign w:val="center"/>
          </w:tcPr>
          <w:p w14:paraId="73E035F2"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3 %</w:t>
            </w:r>
          </w:p>
        </w:tc>
      </w:tr>
      <w:tr w:rsidR="00902F1C" w:rsidRPr="0040180C" w14:paraId="388AADB4" w14:textId="77777777" w:rsidTr="00B82686">
        <w:trPr>
          <w:trHeight w:val="312"/>
        </w:trPr>
        <w:tc>
          <w:tcPr>
            <w:tcW w:w="3491" w:type="dxa"/>
            <w:shd w:val="clear" w:color="auto" w:fill="DAEEF3" w:themeFill="accent5" w:themeFillTint="33"/>
            <w:vAlign w:val="center"/>
          </w:tcPr>
          <w:p w14:paraId="588D2967"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Ostatní činnosti</w:t>
            </w:r>
          </w:p>
        </w:tc>
        <w:tc>
          <w:tcPr>
            <w:tcW w:w="933" w:type="dxa"/>
            <w:vAlign w:val="center"/>
          </w:tcPr>
          <w:p w14:paraId="3A7A45EF"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5 329</w:t>
            </w:r>
          </w:p>
        </w:tc>
        <w:tc>
          <w:tcPr>
            <w:tcW w:w="933" w:type="dxa"/>
            <w:vAlign w:val="center"/>
          </w:tcPr>
          <w:p w14:paraId="7FD9C2C7"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5 725</w:t>
            </w:r>
          </w:p>
        </w:tc>
        <w:tc>
          <w:tcPr>
            <w:tcW w:w="933" w:type="dxa"/>
            <w:vAlign w:val="center"/>
          </w:tcPr>
          <w:p w14:paraId="60124E2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6 035</w:t>
            </w:r>
          </w:p>
        </w:tc>
        <w:tc>
          <w:tcPr>
            <w:tcW w:w="933" w:type="dxa"/>
            <w:vAlign w:val="center"/>
          </w:tcPr>
          <w:p w14:paraId="394CB30A"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sz w:val="20"/>
                <w:szCs w:val="20"/>
                <w:lang w:val="cs-CZ"/>
              </w:rPr>
              <w:t>6 157</w:t>
            </w:r>
          </w:p>
        </w:tc>
        <w:tc>
          <w:tcPr>
            <w:tcW w:w="905" w:type="dxa"/>
            <w:vAlign w:val="center"/>
          </w:tcPr>
          <w:p w14:paraId="4E7D590E"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6 367*</w:t>
            </w:r>
          </w:p>
        </w:tc>
        <w:tc>
          <w:tcPr>
            <w:tcW w:w="905" w:type="dxa"/>
            <w:vAlign w:val="center"/>
          </w:tcPr>
          <w:p w14:paraId="39CE406F"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8 %*</w:t>
            </w:r>
          </w:p>
        </w:tc>
      </w:tr>
      <w:tr w:rsidR="00902F1C" w:rsidRPr="0040180C" w14:paraId="2E9F4BDC" w14:textId="77777777" w:rsidTr="00B82686">
        <w:trPr>
          <w:trHeight w:val="312"/>
        </w:trPr>
        <w:tc>
          <w:tcPr>
            <w:tcW w:w="3491" w:type="dxa"/>
            <w:shd w:val="clear" w:color="auto" w:fill="DAEEF3" w:themeFill="accent5" w:themeFillTint="33"/>
            <w:vAlign w:val="center"/>
          </w:tcPr>
          <w:p w14:paraId="3B36A1E4" w14:textId="77777777" w:rsidR="00902F1C" w:rsidRPr="0040180C" w:rsidRDefault="00902F1C" w:rsidP="00B82686">
            <w:pPr>
              <w:spacing w:after="0" w:line="288" w:lineRule="auto"/>
              <w:rPr>
                <w:rFonts w:ascii="Times New Roman" w:eastAsia="Calibri" w:hAnsi="Times New Roman"/>
                <w:b/>
                <w:bCs/>
                <w:sz w:val="20"/>
                <w:szCs w:val="20"/>
                <w:lang w:val="cs-CZ" w:bidi="ar-SA"/>
              </w:rPr>
            </w:pPr>
            <w:r w:rsidRPr="0040180C">
              <w:rPr>
                <w:rFonts w:ascii="Times New Roman" w:hAnsi="Times New Roman"/>
                <w:color w:val="000000"/>
                <w:sz w:val="20"/>
                <w:szCs w:val="20"/>
                <w:lang w:val="cs-CZ"/>
              </w:rPr>
              <w:t>Nezjištěno</w:t>
            </w:r>
          </w:p>
        </w:tc>
        <w:tc>
          <w:tcPr>
            <w:tcW w:w="933" w:type="dxa"/>
            <w:vAlign w:val="center"/>
          </w:tcPr>
          <w:p w14:paraId="39ED76F4"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2 063</w:t>
            </w:r>
          </w:p>
        </w:tc>
        <w:tc>
          <w:tcPr>
            <w:tcW w:w="933" w:type="dxa"/>
            <w:vAlign w:val="center"/>
          </w:tcPr>
          <w:p w14:paraId="65F94149"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1 599</w:t>
            </w:r>
          </w:p>
        </w:tc>
        <w:tc>
          <w:tcPr>
            <w:tcW w:w="933" w:type="dxa"/>
            <w:vAlign w:val="center"/>
          </w:tcPr>
          <w:p w14:paraId="264A74C6"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2 022</w:t>
            </w:r>
          </w:p>
        </w:tc>
        <w:tc>
          <w:tcPr>
            <w:tcW w:w="933" w:type="dxa"/>
            <w:vAlign w:val="center"/>
          </w:tcPr>
          <w:p w14:paraId="116E8EF3" w14:textId="77777777" w:rsidR="00902F1C" w:rsidRPr="0040180C" w:rsidRDefault="00902F1C" w:rsidP="00B82686">
            <w:pPr>
              <w:spacing w:after="0" w:line="288" w:lineRule="auto"/>
              <w:jc w:val="center"/>
              <w:rPr>
                <w:rFonts w:ascii="Times New Roman" w:eastAsia="Calibri" w:hAnsi="Times New Roman"/>
                <w:bCs/>
                <w:sz w:val="20"/>
                <w:szCs w:val="20"/>
                <w:lang w:val="cs-CZ" w:bidi="ar-SA"/>
              </w:rPr>
            </w:pPr>
            <w:r w:rsidRPr="0040180C">
              <w:rPr>
                <w:rFonts w:ascii="Times New Roman" w:hAnsi="Times New Roman"/>
                <w:color w:val="000000"/>
                <w:sz w:val="20"/>
                <w:szCs w:val="20"/>
                <w:lang w:val="cs-CZ"/>
              </w:rPr>
              <w:t>2 486</w:t>
            </w:r>
          </w:p>
        </w:tc>
        <w:tc>
          <w:tcPr>
            <w:tcW w:w="905" w:type="dxa"/>
            <w:vAlign w:val="center"/>
          </w:tcPr>
          <w:p w14:paraId="596EAA89" w14:textId="77777777" w:rsidR="00902F1C" w:rsidRPr="0040180C" w:rsidRDefault="00902F1C" w:rsidP="00B82686">
            <w:pPr>
              <w:spacing w:after="0" w:line="288" w:lineRule="auto"/>
              <w:jc w:val="center"/>
              <w:rPr>
                <w:rFonts w:ascii="Times New Roman" w:hAnsi="Times New Roman"/>
                <w:sz w:val="20"/>
                <w:szCs w:val="20"/>
                <w:lang w:val="cs-CZ"/>
              </w:rPr>
            </w:pPr>
            <w:r w:rsidRPr="0040180C">
              <w:rPr>
                <w:rFonts w:ascii="Times New Roman" w:hAnsi="Times New Roman"/>
                <w:sz w:val="20"/>
                <w:szCs w:val="20"/>
                <w:lang w:val="cs-CZ"/>
              </w:rPr>
              <w:t>2 237 *</w:t>
            </w:r>
          </w:p>
        </w:tc>
        <w:tc>
          <w:tcPr>
            <w:tcW w:w="905" w:type="dxa"/>
            <w:vAlign w:val="center"/>
          </w:tcPr>
          <w:p w14:paraId="059134B2" w14:textId="77777777" w:rsidR="00902F1C" w:rsidRPr="0040180C" w:rsidRDefault="00902F1C" w:rsidP="00B82686">
            <w:pPr>
              <w:spacing w:after="0" w:line="288" w:lineRule="auto"/>
              <w:jc w:val="center"/>
              <w:rPr>
                <w:rFonts w:ascii="Times New Roman" w:hAnsi="Times New Roman"/>
                <w:bCs/>
                <w:sz w:val="20"/>
                <w:szCs w:val="20"/>
                <w:lang w:val="cs-CZ"/>
              </w:rPr>
            </w:pPr>
            <w:r w:rsidRPr="0040180C">
              <w:rPr>
                <w:rFonts w:ascii="Times New Roman" w:hAnsi="Times New Roman"/>
                <w:bCs/>
                <w:sz w:val="20"/>
                <w:szCs w:val="20"/>
                <w:lang w:val="cs-CZ"/>
              </w:rPr>
              <w:t>3 %*</w:t>
            </w:r>
          </w:p>
        </w:tc>
      </w:tr>
    </w:tbl>
    <w:p w14:paraId="07A58CE7" w14:textId="77777777" w:rsidR="00902F1C" w:rsidRPr="0040180C" w:rsidRDefault="00902F1C" w:rsidP="0036061A">
      <w:pPr>
        <w:spacing w:before="160" w:after="160" w:line="288" w:lineRule="auto"/>
        <w:jc w:val="right"/>
        <w:rPr>
          <w:rStyle w:val="odkaz-style-wrapper"/>
          <w:rFonts w:ascii="Arial" w:hAnsi="Arial" w:cs="Arial"/>
          <w:i/>
          <w:sz w:val="16"/>
          <w:szCs w:val="16"/>
          <w:lang w:val="cs-CZ"/>
        </w:rPr>
      </w:pPr>
      <w:r w:rsidRPr="0040180C">
        <w:rPr>
          <w:rStyle w:val="odkaz-style-wrapper"/>
          <w:rFonts w:ascii="Arial" w:hAnsi="Arial" w:cs="Arial"/>
          <w:i/>
          <w:sz w:val="16"/>
          <w:szCs w:val="16"/>
          <w:lang w:val="cs-CZ"/>
        </w:rPr>
        <w:t>Zdroj: ČSÚ, RES 2021; *odhad</w:t>
      </w:r>
    </w:p>
    <w:p w14:paraId="4FEFCDA4" w14:textId="77777777" w:rsidR="00A761E4" w:rsidRPr="0040180C" w:rsidRDefault="00A761E4">
      <w:pPr>
        <w:spacing w:after="0" w:line="288" w:lineRule="auto"/>
        <w:outlineLvl w:val="1"/>
        <w:rPr>
          <w:rFonts w:ascii="Times New Roman" w:hAnsi="Times New Roman"/>
          <w:b/>
          <w:caps/>
          <w:sz w:val="24"/>
          <w:szCs w:val="24"/>
          <w:lang w:val="cs-CZ"/>
        </w:rPr>
      </w:pPr>
    </w:p>
    <w:p w14:paraId="3DB0DF99" w14:textId="77777777" w:rsidR="00A761E4" w:rsidRPr="0040180C" w:rsidRDefault="005939CD">
      <w:pPr>
        <w:spacing w:after="0" w:line="288" w:lineRule="auto"/>
        <w:ind w:left="567"/>
        <w:outlineLvl w:val="1"/>
        <w:rPr>
          <w:rFonts w:ascii="Times New Roman" w:hAnsi="Times New Roman"/>
          <w:b/>
          <w:sz w:val="32"/>
          <w:szCs w:val="32"/>
          <w:lang w:val="cs-CZ"/>
        </w:rPr>
      </w:pPr>
      <w:bookmarkStart w:id="34" w:name="_Toc144715900"/>
      <w:r w:rsidRPr="0040180C">
        <w:rPr>
          <w:rFonts w:ascii="Times New Roman" w:hAnsi="Times New Roman"/>
          <w:b/>
          <w:sz w:val="32"/>
          <w:szCs w:val="32"/>
          <w:lang w:val="cs-CZ"/>
        </w:rPr>
        <w:t>1.3</w:t>
      </w:r>
      <w:r w:rsidRPr="0040180C">
        <w:rPr>
          <w:rFonts w:ascii="Times New Roman" w:hAnsi="Times New Roman"/>
          <w:b/>
          <w:sz w:val="32"/>
          <w:szCs w:val="32"/>
          <w:lang w:val="cs-CZ"/>
        </w:rPr>
        <w:tab/>
        <w:t>Spolupráce se sociálními partnery</w:t>
      </w:r>
      <w:bookmarkEnd w:id="34"/>
    </w:p>
    <w:p w14:paraId="457ED450" w14:textId="57BB6936" w:rsidR="00A761E4" w:rsidRPr="0040180C" w:rsidRDefault="277091AC">
      <w:pPr>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 xml:space="preserve">Olomoucký kraj spolupracuje v oblasti vzdělávání, resp. školství na jednotlivých úrovních s mnoha partnery a institucemi. Především se jedná o města a obce, které jsou zřizovateli rozsáhlé sítě mateřských a základních škol, </w:t>
      </w:r>
      <w:r w:rsidR="41579E8D" w:rsidRPr="0FFB8041">
        <w:rPr>
          <w:rFonts w:ascii="Times New Roman" w:eastAsia="Calibri" w:hAnsi="Times New Roman"/>
          <w:sz w:val="24"/>
          <w:szCs w:val="24"/>
          <w:lang w:val="cs-CZ"/>
        </w:rPr>
        <w:t xml:space="preserve">dále </w:t>
      </w:r>
      <w:r w:rsidRPr="0FFB8041">
        <w:rPr>
          <w:rFonts w:ascii="Times New Roman" w:eastAsia="Calibri" w:hAnsi="Times New Roman"/>
          <w:sz w:val="24"/>
          <w:szCs w:val="24"/>
          <w:lang w:val="cs-CZ"/>
        </w:rPr>
        <w:t xml:space="preserve">profesní svazy, </w:t>
      </w:r>
      <w:r w:rsidR="7483F9E6" w:rsidRPr="0FFB8041">
        <w:rPr>
          <w:rFonts w:ascii="Times New Roman" w:eastAsia="Calibri" w:hAnsi="Times New Roman"/>
          <w:sz w:val="24"/>
          <w:szCs w:val="24"/>
          <w:lang w:val="cs-CZ"/>
        </w:rPr>
        <w:t xml:space="preserve">signatáři </w:t>
      </w:r>
      <w:r w:rsidRPr="0FFB8041">
        <w:rPr>
          <w:rFonts w:ascii="Times New Roman" w:eastAsia="Calibri" w:hAnsi="Times New Roman"/>
          <w:sz w:val="24"/>
          <w:szCs w:val="24"/>
          <w:lang w:val="cs-CZ"/>
        </w:rPr>
        <w:t>sektorov</w:t>
      </w:r>
      <w:r w:rsidR="7483F9E6" w:rsidRPr="0FFB8041">
        <w:rPr>
          <w:rFonts w:ascii="Times New Roman" w:eastAsia="Calibri" w:hAnsi="Times New Roman"/>
          <w:sz w:val="24"/>
          <w:szCs w:val="24"/>
          <w:lang w:val="cs-CZ"/>
        </w:rPr>
        <w:t>ých</w:t>
      </w:r>
      <w:r w:rsidRPr="0FFB8041">
        <w:rPr>
          <w:rFonts w:ascii="Times New Roman" w:eastAsia="Calibri" w:hAnsi="Times New Roman"/>
          <w:sz w:val="24"/>
          <w:szCs w:val="24"/>
          <w:lang w:val="cs-CZ"/>
        </w:rPr>
        <w:t xml:space="preserve"> dohod</w:t>
      </w:r>
      <w:r w:rsidR="41579E8D" w:rsidRPr="0FFB8041">
        <w:rPr>
          <w:rFonts w:ascii="Times New Roman" w:eastAsia="Calibri" w:hAnsi="Times New Roman"/>
          <w:sz w:val="24"/>
          <w:szCs w:val="24"/>
          <w:lang w:val="cs-CZ"/>
        </w:rPr>
        <w:t xml:space="preserve"> (např.</w:t>
      </w:r>
      <w:r w:rsidR="41579E8D">
        <w:t xml:space="preserve"> </w:t>
      </w:r>
      <w:r w:rsidR="41579E8D" w:rsidRPr="0FFB8041">
        <w:rPr>
          <w:rFonts w:ascii="Times New Roman" w:eastAsia="Calibri" w:hAnsi="Times New Roman"/>
          <w:sz w:val="24"/>
          <w:szCs w:val="24"/>
          <w:lang w:val="cs-CZ"/>
        </w:rPr>
        <w:t>Regionální sektorová dohoda pro Olomoucký kraj v oblasti textilního, oděvního, kožedělného a obuvnického průmyslu, Regionální sektorová dohoda v oblasti elektrotechniky a další)</w:t>
      </w:r>
      <w:r w:rsidRPr="0FFB8041">
        <w:rPr>
          <w:rFonts w:ascii="Times New Roman" w:eastAsia="Calibri" w:hAnsi="Times New Roman"/>
          <w:sz w:val="24"/>
          <w:szCs w:val="24"/>
          <w:lang w:val="cs-CZ"/>
        </w:rPr>
        <w:t xml:space="preserve">, </w:t>
      </w:r>
      <w:r w:rsidR="1894CAE3" w:rsidRPr="0FFB8041">
        <w:rPr>
          <w:rFonts w:ascii="Times New Roman" w:eastAsia="Calibri" w:hAnsi="Times New Roman"/>
          <w:sz w:val="24"/>
          <w:szCs w:val="24"/>
          <w:lang w:val="cs-CZ"/>
        </w:rPr>
        <w:t xml:space="preserve">Krajskou  </w:t>
      </w:r>
      <w:r w:rsidRPr="0FFB8041">
        <w:rPr>
          <w:rFonts w:ascii="Times New Roman" w:eastAsia="Calibri" w:hAnsi="Times New Roman"/>
          <w:sz w:val="24"/>
          <w:szCs w:val="24"/>
          <w:lang w:val="cs-CZ"/>
        </w:rPr>
        <w:t>hospodářskou komoru</w:t>
      </w:r>
      <w:r w:rsidR="1894CAE3" w:rsidRPr="0FFB8041">
        <w:rPr>
          <w:rFonts w:ascii="Times New Roman" w:eastAsia="Calibri" w:hAnsi="Times New Roman"/>
          <w:sz w:val="24"/>
          <w:szCs w:val="24"/>
          <w:lang w:val="cs-CZ"/>
        </w:rPr>
        <w:t xml:space="preserve"> a její okresní pobočky</w:t>
      </w:r>
      <w:r w:rsidRPr="0FFB8041">
        <w:rPr>
          <w:rFonts w:ascii="Times New Roman" w:eastAsia="Calibri" w:hAnsi="Times New Roman"/>
          <w:sz w:val="24"/>
          <w:szCs w:val="24"/>
          <w:lang w:val="cs-CZ"/>
        </w:rPr>
        <w:t>, Krajskou radu pro inovace Olomouckého kraje, Agrární komoru</w:t>
      </w:r>
      <w:r w:rsidR="1894CAE3" w:rsidRPr="0FFB8041">
        <w:rPr>
          <w:rFonts w:ascii="Times New Roman" w:eastAsia="Calibri" w:hAnsi="Times New Roman"/>
          <w:sz w:val="24"/>
          <w:szCs w:val="24"/>
          <w:lang w:val="cs-CZ"/>
        </w:rPr>
        <w:t xml:space="preserve"> Olomouckého kraje</w:t>
      </w:r>
      <w:r w:rsidR="7483F9E6" w:rsidRPr="0FFB8041">
        <w:rPr>
          <w:rFonts w:ascii="Times New Roman" w:eastAsia="Calibri" w:hAnsi="Times New Roman"/>
          <w:sz w:val="24"/>
          <w:szCs w:val="24"/>
          <w:lang w:val="cs-CZ"/>
        </w:rPr>
        <w:t>, Inovační centrum Olomouckého kraje</w:t>
      </w:r>
      <w:r w:rsidRPr="0FFB8041">
        <w:rPr>
          <w:rFonts w:ascii="Times New Roman" w:eastAsia="Calibri" w:hAnsi="Times New Roman"/>
          <w:sz w:val="24"/>
          <w:szCs w:val="24"/>
          <w:lang w:val="cs-CZ"/>
        </w:rPr>
        <w:t xml:space="preserve"> a další sdružení zaměstnavatelů a zaměstnanců, kter</w:t>
      </w:r>
      <w:r w:rsidR="41579E8D" w:rsidRPr="0FFB8041">
        <w:rPr>
          <w:rFonts w:ascii="Times New Roman" w:eastAsia="Calibri" w:hAnsi="Times New Roman"/>
          <w:sz w:val="24"/>
          <w:szCs w:val="24"/>
          <w:lang w:val="cs-CZ"/>
        </w:rPr>
        <w:t xml:space="preserve">á </w:t>
      </w:r>
      <w:r w:rsidRPr="0FFB8041">
        <w:rPr>
          <w:rFonts w:ascii="Times New Roman" w:eastAsia="Calibri" w:hAnsi="Times New Roman"/>
          <w:sz w:val="24"/>
          <w:szCs w:val="24"/>
          <w:lang w:val="cs-CZ"/>
        </w:rPr>
        <w:t xml:space="preserve">mají své významné zastoupení </w:t>
      </w:r>
      <w:r w:rsidR="00EA3375">
        <w:rPr>
          <w:rFonts w:ascii="Times New Roman" w:eastAsia="Calibri" w:hAnsi="Times New Roman"/>
          <w:sz w:val="24"/>
          <w:szCs w:val="24"/>
          <w:lang w:val="cs-CZ"/>
        </w:rPr>
        <w:br/>
      </w:r>
      <w:r w:rsidRPr="0FFB8041">
        <w:rPr>
          <w:rFonts w:ascii="Times New Roman" w:eastAsia="Calibri" w:hAnsi="Times New Roman"/>
          <w:sz w:val="24"/>
          <w:szCs w:val="24"/>
          <w:lang w:val="cs-CZ"/>
        </w:rPr>
        <w:t xml:space="preserve">v Radě hospodářské </w:t>
      </w:r>
      <w:r w:rsidR="6D0A7B17" w:rsidRPr="0FFB8041">
        <w:rPr>
          <w:rFonts w:ascii="Times New Roman" w:eastAsia="Calibri" w:hAnsi="Times New Roman"/>
          <w:sz w:val="24"/>
          <w:szCs w:val="24"/>
          <w:lang w:val="cs-CZ"/>
        </w:rPr>
        <w:t>a sociální dohody</w:t>
      </w:r>
      <w:r w:rsidR="41579E8D">
        <w:t xml:space="preserve"> </w:t>
      </w:r>
      <w:proofErr w:type="spellStart"/>
      <w:r w:rsidR="41579E8D" w:rsidRPr="00105A87">
        <w:rPr>
          <w:rFonts w:ascii="Times New Roman" w:hAnsi="Times New Roman"/>
          <w:sz w:val="24"/>
          <w:szCs w:val="24"/>
        </w:rPr>
        <w:t>Olomouckého</w:t>
      </w:r>
      <w:proofErr w:type="spellEnd"/>
      <w:r w:rsidR="41579E8D" w:rsidRPr="00105A87">
        <w:rPr>
          <w:rFonts w:ascii="Times New Roman" w:hAnsi="Times New Roman"/>
          <w:sz w:val="24"/>
          <w:szCs w:val="24"/>
        </w:rPr>
        <w:t xml:space="preserve"> </w:t>
      </w:r>
      <w:proofErr w:type="spellStart"/>
      <w:r w:rsidR="41579E8D" w:rsidRPr="00105A87">
        <w:rPr>
          <w:rFonts w:ascii="Times New Roman" w:hAnsi="Times New Roman"/>
          <w:sz w:val="24"/>
          <w:szCs w:val="24"/>
        </w:rPr>
        <w:t>kraje</w:t>
      </w:r>
      <w:proofErr w:type="spellEnd"/>
      <w:r w:rsidRPr="00105A87">
        <w:rPr>
          <w:rFonts w:ascii="Times New Roman" w:hAnsi="Times New Roman"/>
          <w:sz w:val="24"/>
          <w:szCs w:val="24"/>
          <w:lang w:val="cs-CZ"/>
        </w:rPr>
        <w:t>.</w:t>
      </w:r>
      <w:r w:rsidRPr="0FFB8041">
        <w:rPr>
          <w:rFonts w:ascii="Times New Roman" w:eastAsia="Calibri" w:hAnsi="Times New Roman"/>
          <w:sz w:val="24"/>
          <w:szCs w:val="24"/>
          <w:lang w:val="cs-CZ"/>
        </w:rPr>
        <w:t xml:space="preserve"> Olomoucký kraj také úzce spolupracuje s Centrem uznávání a celoživotního učení Olomouckého kraje (CUOK), se Spolkem středního školství Olomouckého kraje, se Sdružením soukromých škol Čech, Moravy a Slezska a s dalšími asociacemi škol.</w:t>
      </w:r>
    </w:p>
    <w:p w14:paraId="2DA3D1D6" w14:textId="7464D760" w:rsidR="00A761E4" w:rsidRPr="0040180C" w:rsidRDefault="277091AC" w:rsidP="0FFB8041">
      <w:pPr>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lastRenderedPageBreak/>
        <w:t>Olomoucký kraj v rámci spolupráce s klíčovými partnery v oblasti regionálního rozvoje realizuje s podporou z Operačního programu Technická pomoc na sebe navazující dvouleté projekty „Rozvoj regionálního partnerství v programovém období EU 2014</w:t>
      </w:r>
      <w:r w:rsidR="5C363980"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 Jedná se o neinvestiční projekty, které jsou zaměřeny na posílení partnerství všech typů subjektů v regionu v oblasti čerpání finančních prostředků v programových obdobích EU 2014</w:t>
      </w:r>
      <w:r w:rsidR="31A5234C"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2020 </w:t>
      </w:r>
      <w:r w:rsidR="6D00651B">
        <w:br/>
      </w:r>
      <w:r w:rsidRPr="0FFB8041">
        <w:rPr>
          <w:rFonts w:ascii="Times New Roman" w:eastAsia="Calibri" w:hAnsi="Times New Roman"/>
          <w:sz w:val="24"/>
          <w:szCs w:val="24"/>
          <w:lang w:val="cs-CZ"/>
        </w:rPr>
        <w:t>a 2021</w:t>
      </w:r>
      <w:r w:rsidR="3EC6AB47"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2027, na realizaci aktivit spojených s Regionální stálou konferencí pro území Olomouckého kraje (RSK OK) a jejími pracovními skupinami a na zajištění chodu sekretariátu RSK OK. Cílem projektu je pokračovat v nastavené spolupráci na národní i regionální úrovni na realizaci výstupů Strategie regionálního rozvoje ČR </w:t>
      </w:r>
      <w:r w:rsidR="7483F9E6" w:rsidRPr="0FFB8041">
        <w:rPr>
          <w:rFonts w:ascii="Times New Roman" w:eastAsia="Calibri" w:hAnsi="Times New Roman"/>
          <w:sz w:val="24"/>
          <w:szCs w:val="24"/>
          <w:lang w:val="cs-CZ"/>
        </w:rPr>
        <w:t>20</w:t>
      </w:r>
      <w:r w:rsidRPr="0FFB8041">
        <w:rPr>
          <w:rFonts w:ascii="Times New Roman" w:eastAsia="Calibri" w:hAnsi="Times New Roman"/>
          <w:sz w:val="24"/>
          <w:szCs w:val="24"/>
          <w:lang w:val="cs-CZ"/>
        </w:rPr>
        <w:t>21+, na realizaci a monitoringu Akčního plánu Strategie regionálního rozvoje ČR na roky 2021</w:t>
      </w:r>
      <w:r w:rsidR="5731368A"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 xml:space="preserve">2022 a na přípravě a zahájení realizace Akčního plánu Strategie regionálního rozvoje ČR na roky </w:t>
      </w:r>
      <w:r w:rsidR="00EA3375" w:rsidRPr="0FFB8041">
        <w:rPr>
          <w:rFonts w:ascii="Times New Roman" w:eastAsia="Calibri" w:hAnsi="Times New Roman"/>
          <w:sz w:val="24"/>
          <w:szCs w:val="24"/>
          <w:lang w:val="cs-CZ"/>
        </w:rPr>
        <w:t>2023</w:t>
      </w:r>
      <w:r w:rsidR="00EA3375" w:rsidRPr="0FFB8041">
        <w:rPr>
          <w:rFonts w:ascii="Arial" w:eastAsia="Arial" w:hAnsi="Arial" w:cs="Arial"/>
          <w:color w:val="4D5156"/>
          <w:sz w:val="21"/>
          <w:szCs w:val="21"/>
          <w:lang w:val="cs-CZ"/>
        </w:rPr>
        <w:t>–</w:t>
      </w:r>
      <w:r w:rsidR="00EA3375" w:rsidRPr="0FFB8041">
        <w:rPr>
          <w:rFonts w:ascii="Times New Roman" w:hAnsi="Times New Roman"/>
          <w:sz w:val="24"/>
          <w:szCs w:val="24"/>
          <w:lang w:val="cs-CZ"/>
        </w:rPr>
        <w:t>2024</w:t>
      </w:r>
      <w:r w:rsidRPr="0FFB8041">
        <w:rPr>
          <w:rFonts w:ascii="Times New Roman" w:eastAsia="Calibri" w:hAnsi="Times New Roman"/>
          <w:sz w:val="24"/>
          <w:szCs w:val="24"/>
          <w:lang w:val="cs-CZ"/>
        </w:rPr>
        <w:t>, včetně regionálně</w:t>
      </w:r>
      <w:r w:rsidR="7483F9E6" w:rsidRPr="0FFB8041">
        <w:rPr>
          <w:rFonts w:ascii="Times New Roman" w:eastAsia="Calibri" w:hAnsi="Times New Roman"/>
          <w:sz w:val="24"/>
          <w:szCs w:val="24"/>
          <w:lang w:val="cs-CZ"/>
        </w:rPr>
        <w:t xml:space="preserve"> </w:t>
      </w:r>
      <w:r w:rsidRPr="0FFB8041">
        <w:rPr>
          <w:rFonts w:ascii="Times New Roman" w:eastAsia="Calibri" w:hAnsi="Times New Roman"/>
          <w:sz w:val="24"/>
          <w:szCs w:val="24"/>
          <w:lang w:val="cs-CZ"/>
        </w:rPr>
        <w:t>specifických aktivit. Dalším cílem projektu je stanovit priority pro rozvoj kraje prostřednictvím Regionálního akčního plánu Olomouckého kraje po dohodě se všemi typy subjektů v kraji v rámci platformy RSK OK pro uplatnění v IROP 2021</w:t>
      </w:r>
      <w:r w:rsidR="50AA30DB"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2027 a zapojit regionální úroveň partnerů do zahájení realizace programového období EU 2021</w:t>
      </w:r>
      <w:r w:rsidR="7A68DCBE"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2027. Aktuálně řešený projekt navazuje na předcházející aktivity Olomouckého kraje. Pracovní skupina Vzdělávání RSK OK byla ustavena a je organizačně zajištěna prostřednictvím sekretariátu RSK OK právě v rámci uvedených projektů.</w:t>
      </w:r>
    </w:p>
    <w:p w14:paraId="00B5D13E" w14:textId="77777777" w:rsidR="00A761E4" w:rsidRPr="0040180C" w:rsidRDefault="005939CD">
      <w:pPr>
        <w:spacing w:after="0" w:line="240" w:lineRule="auto"/>
        <w:rPr>
          <w:rFonts w:ascii="Times New Roman" w:eastAsia="Calibri" w:hAnsi="Times New Roman"/>
          <w:sz w:val="24"/>
          <w:szCs w:val="24"/>
          <w:lang w:val="cs-CZ"/>
        </w:rPr>
      </w:pPr>
      <w:r w:rsidRPr="0040180C">
        <w:rPr>
          <w:rFonts w:ascii="Times New Roman" w:eastAsia="Calibri" w:hAnsi="Times New Roman"/>
          <w:sz w:val="24"/>
          <w:szCs w:val="24"/>
          <w:lang w:val="cs-CZ"/>
        </w:rPr>
        <w:br w:type="page"/>
      </w:r>
    </w:p>
    <w:p w14:paraId="5A28EA79" w14:textId="77777777" w:rsidR="00A761E4" w:rsidRPr="0040180C" w:rsidRDefault="005939CD">
      <w:pPr>
        <w:spacing w:after="0" w:line="288" w:lineRule="auto"/>
        <w:outlineLvl w:val="0"/>
        <w:rPr>
          <w:rFonts w:ascii="Times New Roman" w:hAnsi="Times New Roman"/>
          <w:b/>
          <w:sz w:val="36"/>
          <w:szCs w:val="36"/>
          <w:lang w:val="cs-CZ"/>
        </w:rPr>
      </w:pPr>
      <w:bookmarkStart w:id="35" w:name="_Toc144715901"/>
      <w:r w:rsidRPr="0040180C">
        <w:rPr>
          <w:rFonts w:ascii="Times New Roman" w:hAnsi="Times New Roman"/>
          <w:b/>
          <w:sz w:val="36"/>
          <w:szCs w:val="36"/>
          <w:lang w:val="cs-CZ"/>
        </w:rPr>
        <w:lastRenderedPageBreak/>
        <w:t>2.</w:t>
      </w:r>
      <w:r w:rsidRPr="0040180C">
        <w:rPr>
          <w:rFonts w:ascii="Times New Roman" w:hAnsi="Times New Roman"/>
          <w:b/>
          <w:sz w:val="36"/>
          <w:szCs w:val="36"/>
          <w:lang w:val="cs-CZ"/>
        </w:rPr>
        <w:tab/>
        <w:t>Analýza potřeb území a rozvojové priority v oblasti vzdělávání</w:t>
      </w:r>
      <w:bookmarkEnd w:id="35"/>
    </w:p>
    <w:p w14:paraId="6EB81193" w14:textId="7668E9D3" w:rsidR="00A761E4" w:rsidRPr="0040180C" w:rsidRDefault="7F3DFE53" w:rsidP="0FFB8041">
      <w:pPr>
        <w:spacing w:before="160" w:after="0" w:line="288" w:lineRule="auto"/>
        <w:jc w:val="both"/>
        <w:rPr>
          <w:rFonts w:ascii="Times New Roman" w:hAnsi="Times New Roman"/>
          <w:lang w:val="cs-CZ"/>
        </w:rPr>
      </w:pPr>
      <w:r w:rsidRPr="0FFB8041">
        <w:rPr>
          <w:rFonts w:ascii="Times New Roman" w:hAnsi="Times New Roman"/>
          <w:sz w:val="24"/>
          <w:szCs w:val="24"/>
          <w:lang w:val="cs-CZ"/>
        </w:rPr>
        <w:t>V následující kapitole jsou zhodnocena uplatnění klíčových témat nastavených v základním přehledu v metodice Postupy KAP III a sestavených do přehledu v souladu s prioritami kraje identifikovanými v KAP 2019</w:t>
      </w:r>
      <w:r w:rsidR="7C10BAC8" w:rsidRPr="0FFB8041">
        <w:rPr>
          <w:rFonts w:ascii="Arial" w:eastAsia="Arial" w:hAnsi="Arial" w:cs="Arial"/>
          <w:color w:val="4D5156"/>
          <w:sz w:val="21"/>
          <w:szCs w:val="21"/>
          <w:lang w:val="cs-CZ"/>
        </w:rPr>
        <w:t>–</w:t>
      </w:r>
      <w:r w:rsidRPr="0FFB8041">
        <w:rPr>
          <w:rFonts w:ascii="Times New Roman" w:hAnsi="Times New Roman"/>
          <w:sz w:val="24"/>
          <w:szCs w:val="24"/>
          <w:lang w:val="cs-CZ"/>
        </w:rPr>
        <w:t>2021. Přehled těchto témat je popsán v Úvodu tohoto dokumentu. Za každé jednotlivé klíčové téma je zde uvedena jeho charakteristika, jsou analyzovány důležité strategické dokumenty a zdroje, které reprezentují cíle a priority kraje v oblasti vzdělávání. Analýzou dokumentů jsou identifikovány základní problémy, odhaleny jejich příčiny a stanoveny žádoucí změny – cíle. V kap. 2.9 je pak u jednotlivých cílů (požadovaných změn) ve sloupci Poznámka vždy navíc uvedena vazba na příslušné klíčové téma dle Postupů KAP III.</w:t>
      </w:r>
    </w:p>
    <w:p w14:paraId="2687361B" w14:textId="77777777" w:rsidR="00A761E4" w:rsidRPr="0040180C" w:rsidRDefault="00A761E4">
      <w:pPr>
        <w:spacing w:after="0" w:line="288" w:lineRule="auto"/>
        <w:rPr>
          <w:rFonts w:ascii="Times New Roman" w:hAnsi="Times New Roman"/>
          <w:sz w:val="24"/>
          <w:szCs w:val="24"/>
          <w:lang w:val="cs-CZ"/>
        </w:rPr>
      </w:pPr>
    </w:p>
    <w:p w14:paraId="2C336D78" w14:textId="64D73C1C" w:rsidR="00A761E4" w:rsidRPr="0040180C" w:rsidRDefault="005939CD">
      <w:pPr>
        <w:spacing w:after="0" w:line="288" w:lineRule="auto"/>
        <w:ind w:left="567"/>
        <w:outlineLvl w:val="1"/>
        <w:rPr>
          <w:rFonts w:ascii="Times New Roman" w:hAnsi="Times New Roman"/>
          <w:b/>
          <w:sz w:val="32"/>
          <w:szCs w:val="32"/>
          <w:lang w:val="cs-CZ"/>
        </w:rPr>
      </w:pPr>
      <w:bookmarkStart w:id="36" w:name="_Toc144715902"/>
      <w:r w:rsidRPr="0040180C">
        <w:rPr>
          <w:rFonts w:ascii="Times New Roman" w:hAnsi="Times New Roman"/>
          <w:b/>
          <w:sz w:val="32"/>
          <w:szCs w:val="32"/>
          <w:lang w:val="cs-CZ"/>
        </w:rPr>
        <w:t>2.1</w:t>
      </w:r>
      <w:r w:rsidRPr="0040180C">
        <w:rPr>
          <w:rFonts w:ascii="Times New Roman" w:hAnsi="Times New Roman"/>
          <w:b/>
          <w:sz w:val="32"/>
          <w:szCs w:val="32"/>
          <w:lang w:val="cs-CZ"/>
        </w:rPr>
        <w:tab/>
      </w:r>
      <w:r w:rsidR="00782EEE" w:rsidRPr="0040180C">
        <w:rPr>
          <w:rFonts w:ascii="Times New Roman" w:hAnsi="Times New Roman"/>
          <w:b/>
          <w:sz w:val="32"/>
          <w:szCs w:val="32"/>
          <w:lang w:val="cs-CZ"/>
        </w:rPr>
        <w:t>Podpora kompetencí k</w:t>
      </w:r>
      <w:r w:rsidRPr="0040180C">
        <w:rPr>
          <w:rFonts w:ascii="Times New Roman" w:hAnsi="Times New Roman"/>
          <w:b/>
          <w:sz w:val="32"/>
          <w:szCs w:val="32"/>
          <w:lang w:val="cs-CZ"/>
        </w:rPr>
        <w:t xml:space="preserve"> podnikavosti, iniciativ</w:t>
      </w:r>
      <w:r w:rsidR="00782EEE" w:rsidRPr="0040180C">
        <w:rPr>
          <w:rFonts w:ascii="Times New Roman" w:hAnsi="Times New Roman"/>
          <w:b/>
          <w:sz w:val="32"/>
          <w:szCs w:val="32"/>
          <w:lang w:val="cs-CZ"/>
        </w:rPr>
        <w:t>ě</w:t>
      </w:r>
      <w:r w:rsidRPr="0040180C">
        <w:rPr>
          <w:rFonts w:ascii="Times New Roman" w:hAnsi="Times New Roman"/>
          <w:b/>
          <w:sz w:val="32"/>
          <w:szCs w:val="32"/>
          <w:lang w:val="cs-CZ"/>
        </w:rPr>
        <w:t xml:space="preserve"> </w:t>
      </w:r>
      <w:r w:rsidR="00615511">
        <w:rPr>
          <w:rFonts w:ascii="Times New Roman" w:hAnsi="Times New Roman"/>
          <w:b/>
          <w:sz w:val="32"/>
          <w:szCs w:val="32"/>
          <w:lang w:val="cs-CZ"/>
        </w:rPr>
        <w:br/>
      </w:r>
      <w:r w:rsidRPr="0040180C">
        <w:rPr>
          <w:rFonts w:ascii="Times New Roman" w:hAnsi="Times New Roman"/>
          <w:b/>
          <w:sz w:val="32"/>
          <w:szCs w:val="32"/>
          <w:lang w:val="cs-CZ"/>
        </w:rPr>
        <w:t>a kreativit</w:t>
      </w:r>
      <w:r w:rsidR="00782EEE" w:rsidRPr="0040180C">
        <w:rPr>
          <w:rFonts w:ascii="Times New Roman" w:hAnsi="Times New Roman"/>
          <w:b/>
          <w:sz w:val="32"/>
          <w:szCs w:val="32"/>
          <w:lang w:val="cs-CZ"/>
        </w:rPr>
        <w:t>ě</w:t>
      </w:r>
      <w:bookmarkEnd w:id="36"/>
    </w:p>
    <w:p w14:paraId="7D41E052" w14:textId="772AEAD1" w:rsidR="00491554" w:rsidRPr="0040180C" w:rsidRDefault="00491554">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Následující kapitola je v souladu s Postupy KAP III věnována klíčovému tématu rozvoj podnikavosti, iniciativy a kreativity. </w:t>
      </w:r>
    </w:p>
    <w:p w14:paraId="4BFB6F42" w14:textId="3F7B6E43"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Dle Evropského referenčního rámce, Přílohy návrhu Doporučení Rady o klíčových kompetencích pro celoživotní učení se kompetencí k podnikavosti rozumí schopnost využívat příležitosti a nápady a vytvářet z nich hodnoty pro ostatní. Jejich podstatou je tvořivost, kritické myšlení a řešení problémů, iniciativa a vytrvalost a schopnost spolupracovat s ostatními s cílem plánovat a řídit projekty, které mají kulturní, společenskou nebo komerční hodnotu. </w:t>
      </w:r>
    </w:p>
    <w:p w14:paraId="07E80894" w14:textId="36B12FC0"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Podpora kompetencí k podnikavosti, nebo též výchovy k podnikavosti, zahrnuje schopnosti a dovednosti, které je třeba dle Pojetí tematické oblasti v projektu P-KAP – Podpora kompetencí k podnikavosti, iniciativě a kreativitě v rámci výchovy k podnikavosti rozvíjet. Mezi ně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kritické myšlení, vidění příležitostí, iniciativa a proaktivita, kreativní myšlení </w:t>
      </w:r>
      <w:r w:rsidR="005939CD" w:rsidRPr="0040180C">
        <w:br/>
      </w:r>
      <w:r w:rsidRPr="0040180C">
        <w:rPr>
          <w:rFonts w:ascii="Times New Roman" w:hAnsi="Times New Roman"/>
          <w:sz w:val="24"/>
          <w:szCs w:val="24"/>
          <w:lang w:val="cs-CZ"/>
        </w:rPr>
        <w:t xml:space="preserve">a tvořivost, strategické myšlení a plánování, leadership a týmová práce, seberealizace </w:t>
      </w:r>
      <w:r w:rsidR="005939CD" w:rsidRPr="0040180C">
        <w:br/>
      </w:r>
      <w:r w:rsidRPr="0040180C">
        <w:rPr>
          <w:rFonts w:ascii="Times New Roman" w:hAnsi="Times New Roman"/>
          <w:sz w:val="24"/>
          <w:szCs w:val="24"/>
          <w:lang w:val="cs-CZ"/>
        </w:rPr>
        <w:t xml:space="preserve">a sebehodnocení s důrazem na rozvíjení silných stránek, flexibilita, vytrvalost a smysl pro zodpovědnost, přijímání rizika a finanční a ekonomická gramotnost. Výchova k podnikavosti jsou všechny výukové metody směřující k posílení podnikatelských přístupů a postupů, znalostí a dovedností. Je proto důležité, aby učitel měl relevantní kompetence pro takovou výchovu k podnikavosti, jejichž rozvoje lze dosáhnout např. </w:t>
      </w:r>
      <w:r w:rsidR="008B77D4" w:rsidRPr="0040180C">
        <w:rPr>
          <w:rFonts w:ascii="Times New Roman" w:hAnsi="Times New Roman"/>
          <w:sz w:val="24"/>
          <w:szCs w:val="24"/>
          <w:lang w:val="cs-CZ"/>
        </w:rPr>
        <w:t xml:space="preserve">dalším vzděláváním </w:t>
      </w:r>
      <w:r w:rsidRPr="0040180C">
        <w:rPr>
          <w:rFonts w:ascii="Times New Roman" w:hAnsi="Times New Roman"/>
          <w:sz w:val="24"/>
          <w:szCs w:val="24"/>
          <w:lang w:val="cs-CZ"/>
        </w:rPr>
        <w:t xml:space="preserve">věnovaným podnikavosti </w:t>
      </w:r>
      <w:r w:rsidR="005939CD" w:rsidRPr="0040180C">
        <w:br/>
      </w:r>
      <w:r w:rsidRPr="0040180C">
        <w:rPr>
          <w:rFonts w:ascii="Times New Roman" w:hAnsi="Times New Roman"/>
          <w:sz w:val="24"/>
          <w:szCs w:val="24"/>
          <w:lang w:val="cs-CZ"/>
        </w:rPr>
        <w:t>či zapojením učitele do praxe např. formou stáže ve firmě.</w:t>
      </w:r>
    </w:p>
    <w:p w14:paraId="6B9DC1D2" w14:textId="31DF34CC" w:rsidR="00A761E4" w:rsidRPr="0040180C" w:rsidRDefault="277091AC">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Dle </w:t>
      </w:r>
      <w:r w:rsidR="7483F9E6" w:rsidRPr="0FFB8041">
        <w:rPr>
          <w:rFonts w:ascii="Times New Roman" w:hAnsi="Times New Roman"/>
          <w:sz w:val="24"/>
          <w:szCs w:val="24"/>
          <w:lang w:val="cs-CZ"/>
        </w:rPr>
        <w:t>pojetí t</w:t>
      </w:r>
      <w:r w:rsidR="700D4BFD" w:rsidRPr="0FFB8041">
        <w:rPr>
          <w:rFonts w:ascii="Times New Roman" w:hAnsi="Times New Roman"/>
          <w:sz w:val="24"/>
          <w:szCs w:val="24"/>
          <w:lang w:val="cs-CZ"/>
        </w:rPr>
        <w:t>e</w:t>
      </w:r>
      <w:r w:rsidR="7483F9E6" w:rsidRPr="0FFB8041">
        <w:rPr>
          <w:rFonts w:ascii="Times New Roman" w:hAnsi="Times New Roman"/>
          <w:sz w:val="24"/>
          <w:szCs w:val="24"/>
          <w:lang w:val="cs-CZ"/>
        </w:rPr>
        <w:t xml:space="preserve">matické oblasti v </w:t>
      </w:r>
      <w:r w:rsidRPr="0FFB8041">
        <w:rPr>
          <w:rFonts w:ascii="Times New Roman" w:hAnsi="Times New Roman"/>
          <w:sz w:val="24"/>
          <w:szCs w:val="24"/>
          <w:lang w:val="cs-CZ"/>
        </w:rPr>
        <w:t xml:space="preserve">P-KAP lze rozvoj podnikavosti uvádět do života školy různými způsoby. </w:t>
      </w:r>
      <w:r w:rsidR="30E5D631" w:rsidRPr="0FFB8041">
        <w:rPr>
          <w:rFonts w:ascii="Times New Roman" w:hAnsi="Times New Roman"/>
          <w:sz w:val="24"/>
          <w:szCs w:val="24"/>
          <w:lang w:val="cs-CZ"/>
        </w:rPr>
        <w:t>Pedagogové mohou využívat různé formy výuky (např. skupinovou práci),</w:t>
      </w:r>
      <w:r w:rsidRPr="0FFB8041">
        <w:rPr>
          <w:rFonts w:ascii="Times New Roman" w:hAnsi="Times New Roman"/>
          <w:sz w:val="24"/>
          <w:szCs w:val="24"/>
          <w:lang w:val="cs-CZ"/>
        </w:rPr>
        <w:t xml:space="preserve"> případových studií a hraní rolí, dále pak lze k rozvoji podnikavosti přispět jinou </w:t>
      </w:r>
      <w:r w:rsidR="30E5D631" w:rsidRPr="0FFB8041">
        <w:rPr>
          <w:rFonts w:ascii="Times New Roman" w:hAnsi="Times New Roman"/>
          <w:sz w:val="24"/>
          <w:szCs w:val="24"/>
          <w:lang w:val="cs-CZ"/>
        </w:rPr>
        <w:t xml:space="preserve">metodou </w:t>
      </w:r>
      <w:r w:rsidRPr="0FFB8041">
        <w:rPr>
          <w:rFonts w:ascii="Times New Roman" w:hAnsi="Times New Roman"/>
          <w:sz w:val="24"/>
          <w:szCs w:val="24"/>
          <w:lang w:val="cs-CZ"/>
        </w:rPr>
        <w:t xml:space="preserve">výuky jako např. prostřednictvím projektového vyučování, projektových dnů. </w:t>
      </w:r>
      <w:r w:rsidR="30E5D631" w:rsidRPr="0FFB8041">
        <w:rPr>
          <w:rFonts w:ascii="Times New Roman" w:hAnsi="Times New Roman"/>
          <w:sz w:val="24"/>
          <w:szCs w:val="24"/>
          <w:lang w:val="cs-CZ"/>
        </w:rPr>
        <w:t xml:space="preserve">Žáci mohou rozvíjet podnikavost i při školních akcích pro veřejnost, na jejichž organizaci se podílejí. </w:t>
      </w:r>
      <w:r w:rsidRPr="0FFB8041">
        <w:rPr>
          <w:rFonts w:ascii="Times New Roman" w:hAnsi="Times New Roman"/>
          <w:sz w:val="24"/>
          <w:szCs w:val="24"/>
          <w:lang w:val="cs-CZ"/>
        </w:rPr>
        <w:t xml:space="preserve">Další skupinou aktivit, jak rozvíjet kompetence k podnikavosti jsou ucelené vzdělávací programy – fiktivní </w:t>
      </w:r>
      <w:r w:rsidRPr="0FFB8041">
        <w:rPr>
          <w:rFonts w:ascii="Times New Roman" w:hAnsi="Times New Roman"/>
          <w:sz w:val="24"/>
          <w:szCs w:val="24"/>
          <w:lang w:val="cs-CZ"/>
        </w:rPr>
        <w:lastRenderedPageBreak/>
        <w:t xml:space="preserve">firmy, Junior </w:t>
      </w:r>
      <w:proofErr w:type="spellStart"/>
      <w:r w:rsidRPr="0FFB8041">
        <w:rPr>
          <w:rFonts w:ascii="Times New Roman" w:hAnsi="Times New Roman"/>
          <w:sz w:val="24"/>
          <w:szCs w:val="24"/>
          <w:lang w:val="cs-CZ"/>
        </w:rPr>
        <w:t>Achievement</w:t>
      </w:r>
      <w:proofErr w:type="spellEnd"/>
      <w:r w:rsidRPr="0FFB8041">
        <w:rPr>
          <w:rFonts w:ascii="Times New Roman" w:hAnsi="Times New Roman"/>
          <w:sz w:val="24"/>
          <w:szCs w:val="24"/>
          <w:lang w:val="cs-CZ"/>
        </w:rPr>
        <w:t>, Maker kultura</w:t>
      </w:r>
      <w:r w:rsidR="30E5D631" w:rsidRPr="0FFB8041">
        <w:rPr>
          <w:rFonts w:ascii="Times New Roman" w:hAnsi="Times New Roman"/>
          <w:sz w:val="24"/>
          <w:szCs w:val="24"/>
          <w:lang w:val="cs-CZ"/>
        </w:rPr>
        <w:t xml:space="preserve"> apod., dále i výuka a rozvoj s využitím her </w:t>
      </w:r>
      <w:r w:rsidR="6D00651B">
        <w:br/>
      </w:r>
      <w:r w:rsidR="30E5D631" w:rsidRPr="0FFB8041">
        <w:rPr>
          <w:rFonts w:ascii="Times New Roman" w:hAnsi="Times New Roman"/>
          <w:sz w:val="24"/>
          <w:szCs w:val="24"/>
          <w:lang w:val="cs-CZ"/>
        </w:rPr>
        <w:t>a gamifikace.</w:t>
      </w:r>
      <w:r w:rsidRPr="0FFB8041">
        <w:rPr>
          <w:rFonts w:ascii="Times New Roman" w:hAnsi="Times New Roman"/>
          <w:sz w:val="24"/>
          <w:szCs w:val="24"/>
          <w:lang w:val="cs-CZ"/>
        </w:rPr>
        <w:t xml:space="preserve"> Další z cest je pak realizace školního projektu, resp. školní firm</w:t>
      </w:r>
      <w:r w:rsidR="5656E61B" w:rsidRPr="0FFB8041">
        <w:rPr>
          <w:rFonts w:ascii="Times New Roman" w:hAnsi="Times New Roman"/>
          <w:sz w:val="24"/>
          <w:szCs w:val="24"/>
          <w:lang w:val="cs-CZ"/>
        </w:rPr>
        <w:t>y</w:t>
      </w:r>
      <w:r w:rsidRPr="0FFB8041">
        <w:rPr>
          <w:rFonts w:ascii="Times New Roman" w:hAnsi="Times New Roman"/>
          <w:sz w:val="24"/>
          <w:szCs w:val="24"/>
          <w:lang w:val="cs-CZ"/>
        </w:rPr>
        <w:t xml:space="preserve">. Dále jsou relevantní aktivity z oblasti světa práce a ekonomické vzdělávání (např. besedy s úspěšnými podnikateli a manažery, stáže ve firmách, seznamování žáků s podnikáním). Významnou součástí podpory k podnikavosti je také praktická zkušenost s podnikáním např. prostřednictvím spolupráce s partnery a odborníky z praxe. </w:t>
      </w:r>
    </w:p>
    <w:p w14:paraId="1E218E00" w14:textId="21991F9C"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současné době neexistuje národní strategie/koncepce v oblasti výchovy k podnikavosti. Na druhou stranu je v posledním období podpora podnikavosti a kreativity akcentována v rámci vícero strategických dokumentů</w:t>
      </w:r>
      <w:r w:rsidR="000B1381"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a dochází k nárůstu aktivit, které se </w:t>
      </w:r>
      <w:proofErr w:type="gramStart"/>
      <w:r w:rsidRPr="0040180C">
        <w:rPr>
          <w:rFonts w:ascii="Times New Roman" w:hAnsi="Times New Roman"/>
          <w:sz w:val="24"/>
          <w:szCs w:val="24"/>
          <w:lang w:val="cs-CZ"/>
        </w:rPr>
        <w:t>snaží</w:t>
      </w:r>
      <w:proofErr w:type="gramEnd"/>
      <w:r w:rsidRPr="0040180C">
        <w:rPr>
          <w:rFonts w:ascii="Times New Roman" w:hAnsi="Times New Roman"/>
          <w:sz w:val="24"/>
          <w:szCs w:val="24"/>
          <w:lang w:val="cs-CZ"/>
        </w:rPr>
        <w:t xml:space="preserve"> podporu podnikavosti a kompetencí k podnikavosti mezi žáky a studenty škol rozvíjet. V rámci této podkapitoly jsou níže identifikovány a analyzovány strategie a koncepce, které pracují s rozvojem kompetencí k podnikavosti či podporou podnikavosti v obecné rovině na krajské úrovni, okrajově jsou pak uvedeny také vybrané na národní úrovni. Zároveň jsou v této podkapitole identifikovány problémy související s touto klíčovou kompetencí, jejich příčiny a cíle. Výše uvedené skutečnosti týkající se definování podnikavosti, souvisejících schopností a dovedností a realizace opatření na podporu podnikavosti ve škole jsou zohledněny v rámci analýzy těchto strategických dokumentů a identifikace problémů, jejich příčin a cílů. </w:t>
      </w:r>
    </w:p>
    <w:p w14:paraId="08516175" w14:textId="77777777" w:rsidR="00A761E4" w:rsidRPr="0040180C" w:rsidRDefault="00A761E4">
      <w:pPr>
        <w:spacing w:after="0" w:line="288" w:lineRule="auto"/>
        <w:rPr>
          <w:rFonts w:ascii="Times New Roman" w:hAnsi="Times New Roman"/>
          <w:sz w:val="24"/>
          <w:szCs w:val="24"/>
          <w:lang w:val="cs-CZ"/>
        </w:rPr>
      </w:pPr>
    </w:p>
    <w:p w14:paraId="3514759C" w14:textId="77777777" w:rsidR="00A761E4" w:rsidRPr="0040180C" w:rsidRDefault="005939CD">
      <w:pPr>
        <w:spacing w:after="0" w:line="288" w:lineRule="auto"/>
        <w:ind w:left="1134"/>
        <w:outlineLvl w:val="2"/>
        <w:rPr>
          <w:rFonts w:ascii="Times New Roman" w:hAnsi="Times New Roman"/>
          <w:sz w:val="28"/>
          <w:szCs w:val="28"/>
          <w:lang w:val="cs-CZ"/>
        </w:rPr>
      </w:pPr>
      <w:bookmarkStart w:id="37" w:name="_Toc144715903"/>
      <w:r w:rsidRPr="0040180C">
        <w:rPr>
          <w:rFonts w:ascii="Times New Roman" w:hAnsi="Times New Roman"/>
          <w:sz w:val="28"/>
          <w:szCs w:val="28"/>
          <w:lang w:val="cs-CZ"/>
        </w:rPr>
        <w:t>2.1.1</w:t>
      </w:r>
      <w:r w:rsidRPr="0040180C">
        <w:rPr>
          <w:rFonts w:ascii="Times New Roman" w:hAnsi="Times New Roman"/>
          <w:sz w:val="28"/>
          <w:szCs w:val="28"/>
          <w:lang w:val="cs-CZ"/>
        </w:rPr>
        <w:tab/>
        <w:t>Analýza strategických dokumentů</w:t>
      </w:r>
      <w:bookmarkEnd w:id="37"/>
    </w:p>
    <w:p w14:paraId="6CF0ACAC" w14:textId="5BA768A5"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rámci této podkapitoly jsou identifikovány a analyzovány strategické (koncepční) dokumenty relevantní pro podporu kompetencí k podnikavosti, iniciativě a kreativitě v Olomouckém kraji a na úrovni národní. V rámci analýzy jsou vyhodnocovány jednotlivé dokumenty z hlediska jejich zaměření, resp. jejich zohlednění tématu podnikavosti, případně iniciativy a kreativity. Zároveň lze vycházet z předpokladu, že mnohé z těchto dokumentů </w:t>
      </w:r>
      <w:proofErr w:type="gramStart"/>
      <w:r w:rsidRPr="0040180C">
        <w:rPr>
          <w:rFonts w:ascii="Times New Roman" w:hAnsi="Times New Roman"/>
          <w:sz w:val="24"/>
          <w:szCs w:val="24"/>
          <w:lang w:val="cs-CZ"/>
        </w:rPr>
        <w:t>řeší</w:t>
      </w:r>
      <w:proofErr w:type="gramEnd"/>
      <w:r w:rsidRPr="0040180C">
        <w:rPr>
          <w:rFonts w:ascii="Times New Roman" w:hAnsi="Times New Roman"/>
          <w:sz w:val="24"/>
          <w:szCs w:val="24"/>
          <w:lang w:val="cs-CZ"/>
        </w:rPr>
        <w:t xml:space="preserve"> další témata, která s kompetencí k podnikavosti, iniciativě a kreativitě souvisí, či se doplňují, toto však již nebylo předmětem analýzy v rámci této podkapitoly.</w:t>
      </w:r>
    </w:p>
    <w:p w14:paraId="2A391010" w14:textId="77777777" w:rsidR="006E4C5A" w:rsidRPr="0040180C" w:rsidRDefault="006E4C5A" w:rsidP="006E4C5A">
      <w:pPr>
        <w:spacing w:after="160" w:line="288" w:lineRule="auto"/>
        <w:jc w:val="both"/>
        <w:rPr>
          <w:rFonts w:ascii="Times New Roman" w:eastAsia="Calibri" w:hAnsi="Times New Roman"/>
          <w:sz w:val="24"/>
          <w:szCs w:val="24"/>
          <w:lang w:val="cs-CZ"/>
        </w:rPr>
      </w:pPr>
      <w:r w:rsidRPr="0040180C">
        <w:rPr>
          <w:rFonts w:ascii="Times New Roman" w:hAnsi="Times New Roman"/>
          <w:sz w:val="24"/>
          <w:szCs w:val="24"/>
          <w:lang w:val="cs-CZ"/>
        </w:rPr>
        <w:t xml:space="preserve">Mezi strategické dokumenty na národní úrovni, které jsou významné z hlediska podnikavosti, iniciativy a kreativity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w:t>
      </w:r>
      <w:r w:rsidRPr="0040180C">
        <w:rPr>
          <w:rFonts w:ascii="Times New Roman" w:hAnsi="Times New Roman"/>
          <w:b/>
          <w:bCs/>
          <w:sz w:val="24"/>
          <w:szCs w:val="24"/>
          <w:lang w:val="cs-CZ"/>
        </w:rPr>
        <w:t>Strategie vzdělávací politiky ČR do roku 2030+</w:t>
      </w:r>
      <w:r w:rsidRPr="0040180C">
        <w:rPr>
          <w:rFonts w:ascii="Times New Roman" w:hAnsi="Times New Roman"/>
          <w:sz w:val="24"/>
          <w:szCs w:val="24"/>
          <w:lang w:val="cs-CZ"/>
        </w:rPr>
        <w:t xml:space="preserve">, která je obecným, zastřešujícím dokumentem popisujícím priority v oblasti vzdělávání v ČR, zejména pak regionálního školství, zájmového a neformálního vzdělávání a celoživotního učení, do roku 2030. </w:t>
      </w:r>
      <w:r w:rsidRPr="0040180C">
        <w:rPr>
          <w:rFonts w:ascii="Times New Roman" w:eastAsia="Calibri" w:hAnsi="Times New Roman"/>
          <w:sz w:val="24"/>
          <w:szCs w:val="24"/>
          <w:lang w:val="cs-CZ"/>
        </w:rPr>
        <w:t xml:space="preserve">Podnikavost je v rámci dokumentu zmiňována v rámci jedné z pěti strategických linií, konkrétně č. 1 Proměna obsahu, způsobů a hodnocení vzdělávání, konkrétně v rámci části 1.1 Proměna obsahu, metod a forem vzdělávání, ze které vyplývá, že důraz by měl být kladen na využívání znalostí ke kreativním aktivitám a propojování jednotlivých disciplín z oblasti přírodních věd a matematiky a jejich uplatňování pro praktické využití rozvine kritické myšlení žáků a chápání principů podnikavosti. V rámci části 1.8 věnované neformálnímu vzdělávání a celoživotnímu učení je zmiňována role vzdělávacích institucí vést lidi k podnikavosti v rovině osobní, profesní a společenské. V neposlední řadě také v části 1.7 zaměřené na odborné vzdělávání na SŠ a VOŠ je v rámci tématu kariérového poradenství, spolupráce se </w:t>
      </w:r>
      <w:r w:rsidRPr="0040180C">
        <w:rPr>
          <w:rFonts w:ascii="Times New Roman" w:eastAsia="Calibri" w:hAnsi="Times New Roman"/>
          <w:sz w:val="24"/>
          <w:szCs w:val="24"/>
          <w:lang w:val="cs-CZ"/>
        </w:rPr>
        <w:lastRenderedPageBreak/>
        <w:t xml:space="preserve">zaměstnavateli a dalšími partnery zmiňována důležitost posilování podnikatelského ducha a podpora aspirací k zahájení a provozování vlastního podnikání. </w:t>
      </w:r>
    </w:p>
    <w:p w14:paraId="6A2A1126" w14:textId="5AF93460" w:rsidR="006E4C5A" w:rsidRPr="0040180C" w:rsidRDefault="46238A4C"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Dalším v oblasti vzdělávání důležitým strategickým dokumentem na národní úrovni je </w:t>
      </w:r>
      <w:r w:rsidRPr="0FFB8041">
        <w:rPr>
          <w:rFonts w:ascii="Times New Roman" w:hAnsi="Times New Roman"/>
          <w:b/>
          <w:bCs/>
          <w:sz w:val="24"/>
          <w:szCs w:val="24"/>
          <w:lang w:val="cs-CZ"/>
        </w:rPr>
        <w:t>Dlouhodobý záměr vzdělávání a rozvoje vzdělávací soustavy České republiky na období 2019</w:t>
      </w:r>
      <w:r w:rsidR="373277D7"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2023</w:t>
      </w:r>
      <w:r w:rsidRPr="0FFB8041">
        <w:rPr>
          <w:rFonts w:ascii="Times New Roman" w:hAnsi="Times New Roman"/>
          <w:sz w:val="24"/>
          <w:szCs w:val="24"/>
          <w:lang w:val="cs-CZ"/>
        </w:rPr>
        <w:t xml:space="preserve">, který však s pojmem podnikavost přímo nepracuje a spíše se dotýká témat, která s kompetencemi k podnikavosti souvisí, jako např. kreativita, spolupráce se zaměstnavateli apod.  </w:t>
      </w:r>
    </w:p>
    <w:p w14:paraId="588D354F" w14:textId="77777777" w:rsidR="006E4C5A" w:rsidRPr="0040180C" w:rsidRDefault="006E4C5A" w:rsidP="006E4C5A">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Téma podnikavosti, iniciativy a kreativity se věnuje také </w:t>
      </w:r>
      <w:r w:rsidRPr="0040180C">
        <w:rPr>
          <w:rFonts w:ascii="Times New Roman" w:hAnsi="Times New Roman"/>
          <w:b/>
          <w:iCs/>
          <w:color w:val="333333"/>
          <w:sz w:val="24"/>
          <w:szCs w:val="24"/>
          <w:lang w:val="cs-CZ"/>
        </w:rPr>
        <w:t>Inovační strategie České republiky 2019–2030</w:t>
      </w:r>
      <w:r w:rsidRPr="0040180C">
        <w:rPr>
          <w:rFonts w:ascii="Times New Roman" w:hAnsi="Times New Roman"/>
          <w:iCs/>
          <w:color w:val="333333"/>
          <w:sz w:val="24"/>
          <w:szCs w:val="24"/>
          <w:lang w:val="cs-CZ"/>
        </w:rPr>
        <w:t>, kde v rámci tzv. strategického pilíře Národní start-up a spin-</w:t>
      </w:r>
      <w:proofErr w:type="spellStart"/>
      <w:r w:rsidRPr="0040180C">
        <w:rPr>
          <w:rFonts w:ascii="Times New Roman" w:hAnsi="Times New Roman"/>
          <w:iCs/>
          <w:color w:val="333333"/>
          <w:sz w:val="24"/>
          <w:szCs w:val="24"/>
          <w:lang w:val="cs-CZ"/>
        </w:rPr>
        <w:t>off</w:t>
      </w:r>
      <w:proofErr w:type="spellEnd"/>
      <w:r w:rsidRPr="0040180C">
        <w:rPr>
          <w:rFonts w:ascii="Times New Roman" w:hAnsi="Times New Roman"/>
          <w:iCs/>
          <w:color w:val="333333"/>
          <w:sz w:val="24"/>
          <w:szCs w:val="24"/>
          <w:lang w:val="cs-CZ"/>
        </w:rPr>
        <w:t xml:space="preserve"> prostředí je jedním z cílů zavést v rámci výuky na všech úrovních škol vzdělávání k nabytí podnikatelských dovedností. V rámci strategického pilíře Polytechnické vzdělávání pak je jedním z cílů změna systému polytechnického vzdělávání s důrazem mimo jiné na kreativitu a badatelský přístup, logické a kritické myšlení a projektově zaměřenou výuku založenou na znalostním základu přírodních věd a matematiky.</w:t>
      </w:r>
      <w:r w:rsidRPr="0040180C">
        <w:rPr>
          <w:rFonts w:ascii="Times New Roman" w:hAnsi="Times New Roman"/>
          <w:sz w:val="24"/>
          <w:szCs w:val="24"/>
          <w:lang w:val="cs-CZ"/>
        </w:rPr>
        <w:tab/>
      </w:r>
    </w:p>
    <w:p w14:paraId="681D3BDE" w14:textId="33AF81E7" w:rsidR="00A761E4" w:rsidRPr="0040180C" w:rsidRDefault="7F3DFE53" w:rsidP="0FFB8041">
      <w:pPr>
        <w:spacing w:after="160" w:line="288" w:lineRule="auto"/>
        <w:jc w:val="both"/>
        <w:rPr>
          <w:rFonts w:ascii="Times New Roman" w:hAnsi="Times New Roman"/>
          <w:b/>
          <w:bCs/>
          <w:sz w:val="24"/>
          <w:szCs w:val="24"/>
          <w:lang w:val="cs-CZ"/>
        </w:rPr>
      </w:pPr>
      <w:r w:rsidRPr="0FFB8041">
        <w:rPr>
          <w:rFonts w:ascii="Times New Roman" w:hAnsi="Times New Roman"/>
          <w:b/>
          <w:bCs/>
          <w:sz w:val="24"/>
          <w:szCs w:val="24"/>
          <w:lang w:val="cs-CZ"/>
        </w:rPr>
        <w:t>Dlouhodobý záměr vzdělávání a rozvoje vzdělávací soustavy Olomouckého kraje na období 2020</w:t>
      </w:r>
      <w:r w:rsidR="5E367A94"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 xml:space="preserve">2024 </w:t>
      </w:r>
      <w:r w:rsidRPr="0FFB8041">
        <w:rPr>
          <w:rFonts w:ascii="Times New Roman" w:hAnsi="Times New Roman"/>
          <w:sz w:val="24"/>
          <w:szCs w:val="24"/>
          <w:lang w:val="cs-CZ"/>
        </w:rPr>
        <w:t>je základní strategický dokument Olomouckého kraje stanovující základní směry rozvoje vzdělávání. Tento dokument je zpracováván jednou za čtyři roky a při přípravě jeho aktuální verze byl kladen důraz na soulad s KAP na období 2019</w:t>
      </w:r>
      <w:r w:rsidR="0AB8B9FD" w:rsidRPr="0FFB8041">
        <w:rPr>
          <w:rFonts w:ascii="Arial" w:eastAsia="Arial" w:hAnsi="Arial" w:cs="Arial"/>
          <w:color w:val="4D5156"/>
          <w:sz w:val="21"/>
          <w:szCs w:val="21"/>
          <w:lang w:val="cs-CZ"/>
        </w:rPr>
        <w:t>–</w:t>
      </w:r>
      <w:r w:rsidRPr="0FFB8041">
        <w:rPr>
          <w:rFonts w:ascii="Times New Roman" w:hAnsi="Times New Roman"/>
          <w:sz w:val="24"/>
          <w:szCs w:val="24"/>
          <w:lang w:val="cs-CZ"/>
        </w:rPr>
        <w:t xml:space="preserve">2021, na který navazuje KAP na roky 2023, 2024 a 2025. </w:t>
      </w:r>
    </w:p>
    <w:p w14:paraId="448E9761" w14:textId="77777777" w:rsidR="00A761E4" w:rsidRPr="0040180C" w:rsidRDefault="6D00651B" w:rsidP="302A6D03">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Téma podnikavosti, iniciativy a kreativity je v rámci dlouhodobého záměru řešeno v rámci jednotlivých oblastí vzdělávání, resp. střednědobých záměrů a návrhů pro jednotlivé oblasti vzdělávání v jejich rámci stanovených opatření. V rámci základního vzdělávání je jedním z opatření podpora polytechnického vzdělávání na základních školách, </w:t>
      </w:r>
      <w:proofErr w:type="gramStart"/>
      <w:r w:rsidRPr="0040180C">
        <w:rPr>
          <w:rFonts w:ascii="Times New Roman" w:hAnsi="Times New Roman"/>
          <w:sz w:val="24"/>
          <w:szCs w:val="24"/>
          <w:lang w:val="cs-CZ"/>
        </w:rPr>
        <w:t>manuální zručnost</w:t>
      </w:r>
      <w:proofErr w:type="gramEnd"/>
      <w:r w:rsidRPr="0040180C">
        <w:rPr>
          <w:rFonts w:ascii="Times New Roman" w:hAnsi="Times New Roman"/>
          <w:sz w:val="24"/>
          <w:szCs w:val="24"/>
          <w:lang w:val="cs-CZ"/>
        </w:rPr>
        <w:t xml:space="preserve"> žáků, zvyšování podnikavosti, iniciativy a kreativity. Střední vzdělávání pak uvádí v rámci jednoho z opatření podporu klíčových kompetencí žáků, mezi nimiž výslovně zmiňuje čtenářskou, matematickou, finanční gramotnost a podnikavost. Speciálně je pak jako jedno opatření řešeno v rámci střednědobých návrhů a záměrů vzdělávání týkajících se gymnázií, kdy je jedním z opatření podpora podnikavosti, kreativity k rozvoji vlastního potenciálu žáků a směřování </w:t>
      </w:r>
      <w:r w:rsidR="005939CD" w:rsidRPr="0040180C">
        <w:br/>
      </w:r>
      <w:r w:rsidRPr="0040180C">
        <w:rPr>
          <w:rFonts w:ascii="Times New Roman" w:hAnsi="Times New Roman"/>
          <w:sz w:val="24"/>
          <w:szCs w:val="24"/>
          <w:lang w:val="cs-CZ"/>
        </w:rPr>
        <w:t>k odpovědnému podnikání.</w:t>
      </w:r>
    </w:p>
    <w:p w14:paraId="2D523503" w14:textId="6F1758BA"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Jednou z oblasti vzdělávání uváděných v části dlouhodobého záměru věnované střednědobým záměrům a návrhům je podkapitola věnovaná Krajskému akčnímu plánu vzdělávání a jeho implementaci, kdy jsou uváděny projektové záměry pro implementaci akčního plánu na roky 2019</w:t>
      </w:r>
      <w:r w:rsidR="7991D7F9" w:rsidRPr="0FFB8041">
        <w:rPr>
          <w:rFonts w:ascii="Arial" w:eastAsia="Arial" w:hAnsi="Arial" w:cs="Arial"/>
          <w:color w:val="4D5156"/>
          <w:sz w:val="21"/>
          <w:szCs w:val="21"/>
          <w:lang w:val="cs-CZ"/>
        </w:rPr>
        <w:t>–</w:t>
      </w:r>
      <w:r w:rsidRPr="0FFB8041">
        <w:rPr>
          <w:rFonts w:ascii="Times New Roman" w:hAnsi="Times New Roman"/>
          <w:sz w:val="24"/>
          <w:szCs w:val="24"/>
          <w:lang w:val="cs-CZ"/>
        </w:rPr>
        <w:t xml:space="preserve">2021 a jedna z celkem devíti aktivit uvedených v rámci jednoho ze dvou projektů je zaměřena na podporu kompetencí k podnikavosti. </w:t>
      </w:r>
    </w:p>
    <w:p w14:paraId="45C8869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Již výše uvedené lze považovat za silný „signál“ toho, že na téma podnikavosti, iniciativy </w:t>
      </w:r>
      <w:r w:rsidRPr="0040180C">
        <w:rPr>
          <w:rFonts w:ascii="Times New Roman" w:hAnsi="Times New Roman"/>
          <w:sz w:val="24"/>
          <w:szCs w:val="24"/>
          <w:lang w:val="cs-CZ"/>
        </w:rPr>
        <w:br/>
        <w:t xml:space="preserve">a kreativity se v tomto klíčovém dokumentu pro vzdělávání nezapomnělo, ba naopak. Další kompetence a témata s podnikavostí, iniciativou a kreativitou pak souvisí a ty jsou také definovány, resp. uváděny v rámci střednědobých záměrů a návrhů jak v oblasti středního vzdělávání, tak také např. základního vzdělávání. Jedná se např. o čtenářskou, matematickou, </w:t>
      </w:r>
      <w:r w:rsidRPr="0040180C">
        <w:rPr>
          <w:rFonts w:ascii="Times New Roman" w:hAnsi="Times New Roman"/>
          <w:sz w:val="24"/>
          <w:szCs w:val="24"/>
          <w:lang w:val="cs-CZ"/>
        </w:rPr>
        <w:lastRenderedPageBreak/>
        <w:t xml:space="preserve">finanční a digitální gramotnost, dále pak polytechnické vzdělávání souvisí s tvořivostí, spolupráce se zaměstnavateli a spolupráce škol vzájemně je také důležitou součástí vzdělávání přispívající k rozvoje kompetencí k podnikavosti, iniciativě a kreativitě a v neposlední řadě také cizojazyčné vzdělávání.  </w:t>
      </w:r>
    </w:p>
    <w:p w14:paraId="38E001CF" w14:textId="77777777"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Strategie rozvoje územního obvodu Olomouckého kraje (SROK)</w:t>
      </w:r>
      <w:r w:rsidRPr="0040180C">
        <w:rPr>
          <w:rFonts w:ascii="Times New Roman" w:eastAsia="Calibri" w:hAnsi="Times New Roman"/>
          <w:sz w:val="24"/>
          <w:szCs w:val="24"/>
          <w:lang w:val="cs-CZ"/>
        </w:rPr>
        <w:t xml:space="preserve"> je dalším základním strategických (koncepčním) dokumentem Olomouckého kraje. Jedním z jeho hlavních úkolů je zformulovat rozvojové priority a cíle a oblasti podpory kraje na příslušné období. Aktuálně platný dokument je na období 2021 až 2027 a stanovuje dlouhodobé a střednědobé priority Olomouckého kraje. SROK je jakýmsi zastřešujícím strategických dokumentem, na nějž navazují další speciální strategie a koncepce Olomouckého kraje. I v této zastřešující strategii je téma podpory podnikavosti jedním z relevantních. Jeden ze tří strategických cílů celého SROK </w:t>
      </w:r>
      <w:r w:rsidRPr="0040180C">
        <w:rPr>
          <w:rFonts w:ascii="Times New Roman" w:eastAsia="Calibri" w:hAnsi="Times New Roman"/>
          <w:i/>
          <w:sz w:val="24"/>
          <w:szCs w:val="24"/>
          <w:lang w:val="cs-CZ"/>
        </w:rPr>
        <w:t xml:space="preserve">„Rychlejší ekonomický růst postavený na podnikavosti, inovacích, výzkumu a vývoji, investicích s vyšší přidanou hodnotou a podpoře cestovního ruchu“ </w:t>
      </w:r>
      <w:r w:rsidRPr="0040180C">
        <w:rPr>
          <w:rFonts w:ascii="Times New Roman" w:eastAsia="Calibri" w:hAnsi="Times New Roman"/>
          <w:sz w:val="24"/>
          <w:szCs w:val="24"/>
          <w:lang w:val="cs-CZ"/>
        </w:rPr>
        <w:t>zmiňuje podnikavost a podnikavost je řešena také v rámci priorit.</w:t>
      </w:r>
    </w:p>
    <w:p w14:paraId="04B22976" w14:textId="6DB3C14B" w:rsidR="00A761E4" w:rsidRPr="0040180C" w:rsidRDefault="7F3DFE53" w:rsidP="0FFB8041">
      <w:pPr>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 xml:space="preserve">Vazbu na podporu kompetencí k podnikavosti, iniciativě a kreativitě lze v rámci priorit SROK identifikovat zejména v rámci prioritní oblasti A. Ekonomika a inovace (jedna ze 7 prioritních oblastí v rámci SROK), v jejímž rámci je určena priorita A.1 Zlepšení podmínek pro podnikání. Jednou z oblastí podpory v rámci této priority je </w:t>
      </w:r>
      <w:r w:rsidRPr="0FFB8041">
        <w:rPr>
          <w:rFonts w:ascii="Times New Roman" w:eastAsia="Calibri" w:hAnsi="Times New Roman"/>
          <w:i/>
          <w:iCs/>
          <w:sz w:val="24"/>
          <w:szCs w:val="24"/>
          <w:lang w:val="cs-CZ"/>
        </w:rPr>
        <w:t xml:space="preserve">„Podpora rozvoje podnikatelských kompetencí ve všech stupních vzdělávání (například nový obsah a aktivity do výuky ve vazbě na Krajský akční plán pro vzdělávání, soutěže a inspirativní akce pro studenty)“. </w:t>
      </w:r>
      <w:r w:rsidRPr="0FFB8041">
        <w:rPr>
          <w:rFonts w:ascii="Times New Roman" w:eastAsia="Calibri" w:hAnsi="Times New Roman"/>
          <w:sz w:val="24"/>
          <w:szCs w:val="24"/>
          <w:lang w:val="cs-CZ"/>
        </w:rPr>
        <w:t>I další oblasti podpory v rámci této priority souvisí s podporou podnikavosti jako např. podpora posílení motivace k zahájení podnikání např. formou soutěží, setkávání s úspěšnými podnikateli apod. Prioritní oblast B je pak přímo zaměřena na vzdělávání a zaměstnanost. V rámci priority B.1 Zajištění kvality vzdělávání a uplatnitelnosti absolventů jsou pak uváděny střednědobé návrhy a záměry Dlouhodobého záměru vzdělávání a rozvoje vzdělávací soustavy Olomouckého kraje na období 2020</w:t>
      </w:r>
      <w:r w:rsidR="602C442C"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2024, jejichž vazba na podporu podnikavosti, iniciativy a kreativity je popsána výše.</w:t>
      </w:r>
    </w:p>
    <w:p w14:paraId="2728985A" w14:textId="18F7BE2F" w:rsidR="00D42009" w:rsidRPr="0040180C" w:rsidRDefault="00D42009" w:rsidP="00D42009">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RIS3 strategie Olomouckého kraje </w:t>
      </w:r>
      <w:r w:rsidRPr="0040180C">
        <w:rPr>
          <w:rFonts w:ascii="Times New Roman" w:hAnsi="Times New Roman"/>
          <w:sz w:val="24"/>
          <w:szCs w:val="24"/>
          <w:lang w:val="cs-CZ"/>
        </w:rPr>
        <w:t xml:space="preserve">je výzkumnou a inovační strategii pro inteligentní specializaci Olomouckého kraje. Tato strategie je součástí komplexu implementace RIS3 strategie v ČR a je klíčovým dokumentem pro udržitelný rozvoj a posilování konkurenceschopnosti Olomouckého kraje v oblasti výzkumu, vývoje a inovací. Smyslem RIS3 strategie Olomouckého kraje je podpořit hospodářský růst a transformaci směrem ke znalostní ekonomice, tedy založit hospodářský růst a konkurenceschopnost kraje na využívání znalostí </w:t>
      </w:r>
      <w:r w:rsidR="00615511">
        <w:rPr>
          <w:rFonts w:ascii="Times New Roman" w:hAnsi="Times New Roman"/>
          <w:sz w:val="24"/>
          <w:szCs w:val="24"/>
          <w:lang w:val="cs-CZ"/>
        </w:rPr>
        <w:br/>
      </w:r>
      <w:r w:rsidRPr="0040180C">
        <w:rPr>
          <w:rFonts w:ascii="Times New Roman" w:hAnsi="Times New Roman"/>
          <w:sz w:val="24"/>
          <w:szCs w:val="24"/>
          <w:lang w:val="cs-CZ"/>
        </w:rPr>
        <w:t>a inovacích s ohledem na specializaci kraje (domény specializace), tedy silné obory/témata jak z hlediska aplikační, tak z hlediska výzkumné sféry. Krajský akční plán rozvoje vzdělávání je jednou z relevantních koncepcí v Olomouckém kraji, které jsou uváděny v rámci analytické části RIS3 strategie Olomouckého kraje.</w:t>
      </w:r>
    </w:p>
    <w:p w14:paraId="5B698A1D" w14:textId="240B3F7A" w:rsidR="00D42009" w:rsidRPr="0040180C" w:rsidRDefault="75AC6570" w:rsidP="00D42009">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Co se týče vazby na podnikavost, tak nízká míra podnikavosti a zájmu ze strany žáků a studentů je identifkována jako hrozba v rámci SWOT analýzy v analytické části této strategie. Stejně tak za hrozbu je považována nekoordinovanost aktivit institucí/stakeholderů v regionu směřující </w:t>
      </w:r>
      <w:r w:rsidR="00D42009">
        <w:br/>
      </w:r>
      <w:r w:rsidRPr="0FFB8041">
        <w:rPr>
          <w:rFonts w:ascii="Times New Roman" w:hAnsi="Times New Roman"/>
          <w:sz w:val="24"/>
          <w:szCs w:val="24"/>
          <w:lang w:val="cs-CZ"/>
        </w:rPr>
        <w:t xml:space="preserve">k podpoře podnikavosti. RIS3 </w:t>
      </w:r>
      <w:r w:rsidR="58C0E39A" w:rsidRPr="0FFB8041">
        <w:rPr>
          <w:rFonts w:ascii="Times New Roman" w:hAnsi="Times New Roman"/>
          <w:sz w:val="24"/>
          <w:szCs w:val="24"/>
          <w:lang w:val="cs-CZ"/>
        </w:rPr>
        <w:t>strategie</w:t>
      </w:r>
      <w:r w:rsidRPr="0FFB8041">
        <w:rPr>
          <w:rFonts w:ascii="Times New Roman" w:hAnsi="Times New Roman"/>
          <w:sz w:val="24"/>
          <w:szCs w:val="24"/>
          <w:lang w:val="cs-CZ"/>
        </w:rPr>
        <w:t xml:space="preserve"> Olomouckého kraje definuje jako jednu ze svých tří </w:t>
      </w:r>
      <w:r w:rsidRPr="0FFB8041">
        <w:rPr>
          <w:rFonts w:ascii="Times New Roman" w:hAnsi="Times New Roman"/>
          <w:sz w:val="24"/>
          <w:szCs w:val="24"/>
          <w:lang w:val="cs-CZ"/>
        </w:rPr>
        <w:lastRenderedPageBreak/>
        <w:t xml:space="preserve">vizí, aby byl Olomoucký kraj vnímán jako atraktivní region pro podnikavé a kreativní obyvatele. Tato skutečnost koresponduje s nezbytností podpory rozvoje kompetencí k podnikavosti, iniciativě a kreativitě na školách v Olomouckém kraji. Návrhová část strategie je členěna do pěti tzv. klíčových oblastí změn, přičemž klíčová oblast změn A: Otevřené </w:t>
      </w:r>
      <w:r w:rsidR="00D42009">
        <w:br/>
      </w:r>
      <w:r w:rsidRPr="0FFB8041">
        <w:rPr>
          <w:rFonts w:ascii="Times New Roman" w:hAnsi="Times New Roman"/>
          <w:sz w:val="24"/>
          <w:szCs w:val="24"/>
          <w:lang w:val="cs-CZ"/>
        </w:rPr>
        <w:t xml:space="preserve">a atraktivní prostředí pro inovativní podnikání, a zejména pak klíčové oblasti změn C: Rozvoj lidského potenciálu dále v rámci svých strategických a specifických cílů pracují s tématy souvisejícími s podnikavostí, podporou začínajících podnikatelů apod. </w:t>
      </w:r>
    </w:p>
    <w:p w14:paraId="7AE45711" w14:textId="5BC561B7" w:rsidR="00D42009" w:rsidRPr="0040180C" w:rsidRDefault="4B2B26F2" w:rsidP="00D42009">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případě klíčové oblasti změn A se jedná o témata podpory začínajících podnikatelů, start-upů. V rámci klíčové oblasti změn C je pak stanoven strategický cíl C 1 Motivace ke vzdělání v klíčových kompetencích k podnikavosti, kreativitě a iniciativě, který jednoznačně koresponduje s klíčovým tématem podpory kompetencí k podnikavosti, iniciativě a kreativitě v rámci krajského akčního plánu vzdělávání. V rámci tohoto strategického cíle je pak dále definován specifický cíl</w:t>
      </w:r>
      <w:r w:rsidRPr="0040180C">
        <w:t xml:space="preserve"> </w:t>
      </w:r>
      <w:r w:rsidRPr="0040180C">
        <w:rPr>
          <w:rFonts w:ascii="Times New Roman" w:hAnsi="Times New Roman"/>
          <w:sz w:val="24"/>
          <w:szCs w:val="24"/>
          <w:lang w:val="cs-CZ"/>
        </w:rPr>
        <w:t>C 1.1 Podpořit projekty a aktivity zaměřené na rozvoj podnikavosti, kreativity a iniciativy na základních a středních školách. V neposlední řadě jako jednu z domén specializace Olomouckého kraj uvádí tato strategie Kultu</w:t>
      </w:r>
      <w:r w:rsidR="00177A94" w:rsidRPr="0040180C">
        <w:rPr>
          <w:rFonts w:ascii="Times New Roman" w:hAnsi="Times New Roman"/>
          <w:sz w:val="24"/>
          <w:szCs w:val="24"/>
          <w:lang w:val="cs-CZ"/>
        </w:rPr>
        <w:t>r</w:t>
      </w:r>
      <w:r w:rsidRPr="0040180C">
        <w:rPr>
          <w:rFonts w:ascii="Times New Roman" w:hAnsi="Times New Roman"/>
          <w:sz w:val="24"/>
          <w:szCs w:val="24"/>
          <w:lang w:val="cs-CZ"/>
        </w:rPr>
        <w:t>ní a kreativní průmysly.</w:t>
      </w:r>
    </w:p>
    <w:p w14:paraId="5F1DBEC9" w14:textId="726EC7E0"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RIS3 strategie Olomouckého kraje je součástí komplexní implementace RIS3 strategie na národní úrovni, která je strategicky ukotvena na základě Národní výzkumné a inovační strategie pro inteligentní specializaci České republiky 2021–2027 (Národní RIS3 strategie). Tzv. strategický rámec Národní RIS3 strategie definuje šest základních hodnot, na kterých je postavena, přičemž jednou z nich je podnikavost/</w:t>
      </w:r>
      <w:proofErr w:type="spellStart"/>
      <w:r w:rsidRPr="0040180C">
        <w:rPr>
          <w:rFonts w:ascii="Times New Roman" w:hAnsi="Times New Roman"/>
          <w:sz w:val="24"/>
          <w:szCs w:val="24"/>
          <w:lang w:val="cs-CZ"/>
        </w:rPr>
        <w:t>entrepreneurship</w:t>
      </w:r>
      <w:proofErr w:type="spellEnd"/>
      <w:r w:rsidRPr="0040180C">
        <w:rPr>
          <w:rFonts w:ascii="Times New Roman" w:hAnsi="Times New Roman"/>
          <w:sz w:val="24"/>
          <w:szCs w:val="24"/>
          <w:lang w:val="cs-CZ"/>
        </w:rPr>
        <w:t xml:space="preserve"> a druhou pak kreativita. SWOT analýza pak jako jednu ze slabých stránek uvádí </w:t>
      </w:r>
      <w:r w:rsidRPr="0040180C">
        <w:rPr>
          <w:rFonts w:ascii="Times New Roman" w:hAnsi="Times New Roman"/>
          <w:i/>
          <w:sz w:val="24"/>
          <w:szCs w:val="24"/>
          <w:lang w:val="cs-CZ"/>
        </w:rPr>
        <w:t>„ne zcela rozšířený podnikatelský způsob myšlení (</w:t>
      </w:r>
      <w:proofErr w:type="spellStart"/>
      <w:r w:rsidRPr="0040180C">
        <w:rPr>
          <w:rFonts w:ascii="Times New Roman" w:hAnsi="Times New Roman"/>
          <w:i/>
          <w:sz w:val="24"/>
          <w:szCs w:val="24"/>
          <w:lang w:val="cs-CZ"/>
        </w:rPr>
        <w:t>entrepreneurial</w:t>
      </w:r>
      <w:proofErr w:type="spellEnd"/>
      <w:r w:rsidRPr="0040180C">
        <w:rPr>
          <w:rFonts w:ascii="Times New Roman" w:hAnsi="Times New Roman"/>
          <w:i/>
          <w:sz w:val="24"/>
          <w:szCs w:val="24"/>
          <w:lang w:val="cs-CZ"/>
        </w:rPr>
        <w:t xml:space="preserve"> </w:t>
      </w:r>
      <w:proofErr w:type="spellStart"/>
      <w:proofErr w:type="gramStart"/>
      <w:r w:rsidRPr="0040180C">
        <w:rPr>
          <w:rFonts w:ascii="Times New Roman" w:hAnsi="Times New Roman"/>
          <w:i/>
          <w:sz w:val="24"/>
          <w:szCs w:val="24"/>
          <w:lang w:val="cs-CZ"/>
        </w:rPr>
        <w:t>mindset</w:t>
      </w:r>
      <w:proofErr w:type="spellEnd"/>
      <w:r w:rsidRPr="0040180C">
        <w:rPr>
          <w:rFonts w:ascii="Times New Roman" w:hAnsi="Times New Roman"/>
          <w:i/>
          <w:sz w:val="24"/>
          <w:szCs w:val="24"/>
          <w:lang w:val="cs-CZ"/>
        </w:rPr>
        <w:t>)/</w:t>
      </w:r>
      <w:proofErr w:type="spellStart"/>
      <w:proofErr w:type="gramEnd"/>
      <w:r w:rsidRPr="0040180C">
        <w:rPr>
          <w:rFonts w:ascii="Times New Roman" w:hAnsi="Times New Roman"/>
          <w:i/>
          <w:sz w:val="24"/>
          <w:szCs w:val="24"/>
          <w:lang w:val="cs-CZ"/>
        </w:rPr>
        <w:t>entrepreneurial</w:t>
      </w:r>
      <w:proofErr w:type="spellEnd"/>
      <w:r w:rsidRPr="0040180C">
        <w:rPr>
          <w:rFonts w:ascii="Times New Roman" w:hAnsi="Times New Roman"/>
          <w:i/>
          <w:sz w:val="24"/>
          <w:szCs w:val="24"/>
          <w:lang w:val="cs-CZ"/>
        </w:rPr>
        <w:t xml:space="preserve"> </w:t>
      </w:r>
      <w:proofErr w:type="spellStart"/>
      <w:r w:rsidRPr="0040180C">
        <w:rPr>
          <w:rFonts w:ascii="Times New Roman" w:hAnsi="Times New Roman"/>
          <w:i/>
          <w:sz w:val="24"/>
          <w:szCs w:val="24"/>
          <w:lang w:val="cs-CZ"/>
        </w:rPr>
        <w:t>spirit</w:t>
      </w:r>
      <w:proofErr w:type="spellEnd"/>
      <w:r w:rsidRPr="0040180C">
        <w:rPr>
          <w:rFonts w:ascii="Times New Roman" w:hAnsi="Times New Roman"/>
          <w:i/>
          <w:sz w:val="24"/>
          <w:szCs w:val="24"/>
          <w:lang w:val="cs-CZ"/>
        </w:rPr>
        <w:t>“</w:t>
      </w:r>
      <w:r w:rsidRPr="0040180C">
        <w:rPr>
          <w:rFonts w:ascii="Times New Roman" w:hAnsi="Times New Roman"/>
          <w:sz w:val="24"/>
          <w:szCs w:val="24"/>
          <w:lang w:val="cs-CZ"/>
        </w:rPr>
        <w:t>.</w:t>
      </w:r>
    </w:p>
    <w:p w14:paraId="132D1531" w14:textId="77777777" w:rsidR="00A761E4" w:rsidRPr="0040180C" w:rsidRDefault="00A761E4">
      <w:pPr>
        <w:spacing w:after="0" w:line="288" w:lineRule="auto"/>
        <w:rPr>
          <w:rFonts w:ascii="Times New Roman" w:hAnsi="Times New Roman"/>
          <w:sz w:val="24"/>
          <w:szCs w:val="24"/>
          <w:lang w:val="cs-CZ"/>
        </w:rPr>
      </w:pPr>
    </w:p>
    <w:p w14:paraId="4392A90E" w14:textId="77777777" w:rsidR="00A761E4" w:rsidRPr="0040180C" w:rsidRDefault="005939CD">
      <w:pPr>
        <w:spacing w:after="0" w:line="288" w:lineRule="auto"/>
        <w:ind w:left="1134"/>
        <w:outlineLvl w:val="2"/>
        <w:rPr>
          <w:rFonts w:ascii="Times New Roman" w:hAnsi="Times New Roman"/>
          <w:sz w:val="28"/>
          <w:szCs w:val="28"/>
          <w:lang w:val="cs-CZ"/>
        </w:rPr>
      </w:pPr>
      <w:bookmarkStart w:id="38" w:name="_Toc144715904"/>
      <w:r w:rsidRPr="0040180C">
        <w:rPr>
          <w:rFonts w:ascii="Times New Roman" w:hAnsi="Times New Roman"/>
          <w:sz w:val="28"/>
          <w:szCs w:val="28"/>
          <w:lang w:val="cs-CZ"/>
        </w:rPr>
        <w:t>2.1.2</w:t>
      </w:r>
      <w:r w:rsidRPr="0040180C">
        <w:rPr>
          <w:rFonts w:ascii="Times New Roman" w:hAnsi="Times New Roman"/>
          <w:sz w:val="28"/>
          <w:szCs w:val="28"/>
          <w:lang w:val="cs-CZ"/>
        </w:rPr>
        <w:tab/>
        <w:t>Identifikace problémů, jejich příčin a stanovení cílů</w:t>
      </w:r>
      <w:bookmarkEnd w:id="38"/>
    </w:p>
    <w:p w14:paraId="13537253" w14:textId="109C0E43" w:rsidR="00A761E4" w:rsidRPr="0040180C" w:rsidRDefault="007C4B06" w:rsidP="007C4B06">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kompetencí</w:t>
      </w:r>
      <w:r w:rsidR="6D00651B" w:rsidRPr="0040180C">
        <w:rPr>
          <w:rFonts w:ascii="Times New Roman" w:hAnsi="Times New Roman"/>
          <w:sz w:val="24"/>
          <w:szCs w:val="24"/>
          <w:lang w:val="cs-CZ"/>
        </w:rPr>
        <w:t xml:space="preserve"> k</w:t>
      </w:r>
      <w:r w:rsidRPr="0040180C">
        <w:rPr>
          <w:rFonts w:ascii="Times New Roman" w:hAnsi="Times New Roman"/>
          <w:sz w:val="24"/>
          <w:szCs w:val="24"/>
          <w:lang w:val="cs-CZ"/>
        </w:rPr>
        <w:t> </w:t>
      </w:r>
      <w:r w:rsidR="6D00651B" w:rsidRPr="0040180C">
        <w:rPr>
          <w:rFonts w:ascii="Times New Roman" w:hAnsi="Times New Roman"/>
          <w:sz w:val="24"/>
          <w:szCs w:val="24"/>
          <w:lang w:val="cs-CZ"/>
        </w:rPr>
        <w:t>podnikavosti</w:t>
      </w:r>
      <w:r w:rsidRPr="0040180C">
        <w:rPr>
          <w:rFonts w:ascii="Times New Roman" w:hAnsi="Times New Roman"/>
          <w:sz w:val="24"/>
          <w:szCs w:val="24"/>
          <w:lang w:val="cs-CZ"/>
        </w:rPr>
        <w:t>, rozvoj iniciativy a kreativity žáků</w:t>
      </w:r>
      <w:r w:rsidR="6D00651B" w:rsidRPr="0040180C">
        <w:rPr>
          <w:rFonts w:ascii="Times New Roman" w:hAnsi="Times New Roman"/>
          <w:sz w:val="24"/>
          <w:szCs w:val="24"/>
          <w:lang w:val="cs-CZ"/>
        </w:rPr>
        <w:t xml:space="preserve"> j</w:t>
      </w:r>
      <w:r w:rsidRPr="0040180C">
        <w:rPr>
          <w:rFonts w:ascii="Times New Roman" w:hAnsi="Times New Roman"/>
          <w:sz w:val="24"/>
          <w:szCs w:val="24"/>
          <w:lang w:val="cs-CZ"/>
        </w:rPr>
        <w:t>sou</w:t>
      </w:r>
      <w:r w:rsidR="6D00651B" w:rsidRPr="0040180C">
        <w:rPr>
          <w:rFonts w:ascii="Times New Roman" w:hAnsi="Times New Roman"/>
          <w:sz w:val="24"/>
          <w:szCs w:val="24"/>
          <w:lang w:val="cs-CZ"/>
        </w:rPr>
        <w:t xml:space="preserve"> v dnešní době právem řazen</w:t>
      </w:r>
      <w:r w:rsidRPr="0040180C">
        <w:rPr>
          <w:rFonts w:ascii="Times New Roman" w:hAnsi="Times New Roman"/>
          <w:sz w:val="24"/>
          <w:szCs w:val="24"/>
          <w:lang w:val="cs-CZ"/>
        </w:rPr>
        <w:t>y</w:t>
      </w:r>
      <w:r w:rsidR="6D00651B" w:rsidRPr="0040180C">
        <w:rPr>
          <w:rFonts w:ascii="Times New Roman" w:hAnsi="Times New Roman"/>
          <w:sz w:val="24"/>
          <w:szCs w:val="24"/>
          <w:lang w:val="cs-CZ"/>
        </w:rPr>
        <w:t xml:space="preserve"> mezi priority vzdělávání, neboť žijeme ve vysoce konkurenčním prostředí, na které mladí lidé naráží již během svého studia, ale k opravdovému střetu dochází při ukončení vzdělání, kdy se každý musí rozhodnout, zda se nechá zaměstnat, začne podnikat či se např. vydá hledat uplatnění do zahraničí. V rámci Olomouckého kraje je dlouhodobě počet podnikatelů a živnostníků nižší, než je průměr České republiky. Podnikavost a s ní spojené schopnosti a dovednosti však nejsou relevantní kompetencí pouze pro samotné podnikání, ale je to významná kompetence využitelná také pro každého zaměstnance, např. může přispívat k inovativnosti a kreativitě v rámci řešeních pracovních úkolů apod. Kompetence k podnikavosti, iniciativě a kreativitě je tak chápána v širším slova smyslu proaktivního přístupu jedince ke svému uplatnění na trhu práce i v rámci občanského života. Důležité pro rozvoj podnikavosti</w:t>
      </w:r>
      <w:r w:rsidRPr="0040180C">
        <w:rPr>
          <w:rFonts w:ascii="Times New Roman" w:hAnsi="Times New Roman"/>
          <w:sz w:val="24"/>
          <w:szCs w:val="24"/>
          <w:lang w:val="cs-CZ"/>
        </w:rPr>
        <w:t>, iniciativy a kreativity</w:t>
      </w:r>
      <w:r w:rsidR="6D00651B" w:rsidRPr="0040180C">
        <w:rPr>
          <w:rFonts w:ascii="Times New Roman" w:hAnsi="Times New Roman"/>
          <w:sz w:val="24"/>
          <w:szCs w:val="24"/>
          <w:lang w:val="cs-CZ"/>
        </w:rPr>
        <w:t xml:space="preserve"> je vzdělávání nejen v ekonomických vzdělávacích oborech, ale zásadní je uplatňování vzdělávacích metod a postupů vedoucích k</w:t>
      </w:r>
      <w:r w:rsidRPr="0040180C">
        <w:rPr>
          <w:rFonts w:ascii="Times New Roman" w:hAnsi="Times New Roman"/>
          <w:sz w:val="24"/>
          <w:szCs w:val="24"/>
          <w:lang w:val="cs-CZ"/>
        </w:rPr>
        <w:t> </w:t>
      </w:r>
      <w:r w:rsidR="6D00651B" w:rsidRPr="0040180C">
        <w:rPr>
          <w:rFonts w:ascii="Times New Roman" w:hAnsi="Times New Roman"/>
          <w:sz w:val="24"/>
          <w:szCs w:val="24"/>
          <w:lang w:val="cs-CZ"/>
        </w:rPr>
        <w:t>rozvoji</w:t>
      </w:r>
      <w:r w:rsidRPr="0040180C">
        <w:rPr>
          <w:rFonts w:ascii="Times New Roman" w:hAnsi="Times New Roman"/>
          <w:sz w:val="24"/>
          <w:szCs w:val="24"/>
          <w:lang w:val="cs-CZ"/>
        </w:rPr>
        <w:t xml:space="preserve"> těchto</w:t>
      </w:r>
      <w:r w:rsidR="6D00651B" w:rsidRPr="0040180C">
        <w:rPr>
          <w:rFonts w:ascii="Times New Roman" w:hAnsi="Times New Roman"/>
          <w:sz w:val="24"/>
          <w:szCs w:val="24"/>
          <w:lang w:val="cs-CZ"/>
        </w:rPr>
        <w:t xml:space="preserve"> kompetencí ve všech vzdělávacích oborech, ve všech relevantních předmětech, tedy </w:t>
      </w:r>
      <w:r w:rsidR="006C51C9">
        <w:rPr>
          <w:rFonts w:ascii="Times New Roman" w:hAnsi="Times New Roman"/>
          <w:sz w:val="24"/>
          <w:szCs w:val="24"/>
          <w:lang w:val="cs-CZ"/>
        </w:rPr>
        <w:br/>
      </w:r>
      <w:r w:rsidR="6D00651B" w:rsidRPr="0040180C">
        <w:rPr>
          <w:rFonts w:ascii="Times New Roman" w:hAnsi="Times New Roman"/>
          <w:sz w:val="24"/>
          <w:szCs w:val="24"/>
          <w:lang w:val="cs-CZ"/>
        </w:rPr>
        <w:t>i neekonomických.</w:t>
      </w:r>
    </w:p>
    <w:p w14:paraId="0355986C" w14:textId="1DFEC0E3"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Pro identifikaci problémů, jejich příčin a způsobů jejich řešení v oblasti kompetence podpory k podnikavosti, iniciativě a kreativitě je důležitým vstupem dotazníkové šetření Národního pedagogického institutu ČR provedené v rámci projektu P-KAP na jaře 2021 mezi středními a vyššími odbornými školami. Další relevantním zdrojem je pak analytický materiál zpracovaný v rám</w:t>
      </w:r>
      <w:r w:rsidR="00177A94" w:rsidRPr="0040180C">
        <w:rPr>
          <w:rFonts w:ascii="Times New Roman" w:hAnsi="Times New Roman"/>
          <w:sz w:val="24"/>
          <w:szCs w:val="24"/>
          <w:lang w:val="cs-CZ"/>
        </w:rPr>
        <w:t>ci</w:t>
      </w:r>
      <w:r w:rsidRPr="0040180C">
        <w:rPr>
          <w:rFonts w:ascii="Times New Roman" w:hAnsi="Times New Roman"/>
          <w:sz w:val="24"/>
          <w:szCs w:val="24"/>
          <w:lang w:val="cs-CZ"/>
        </w:rPr>
        <w:t xml:space="preserve"> projektu P-KAP Pojetí tematické oblasti v projektu P-KAP – Podpora kompetencí k podnikavosti, iniciativě a kreativitě a v neposlední řadě také dosavadní zkušenosti a hodnocení vývoje v realizaci opatření na podporu této kompetence v předchozích obdobích, resp. v rámci předchozích KAP.</w:t>
      </w:r>
    </w:p>
    <w:p w14:paraId="05C5188B"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Střední a vyšší odborné školy v Olomouckém kraji měly možnost v rámci dotazníkového šetření Národního pedagogického institutu ČR hodnotit důležitost 7 povinných a 4 nepovinných oblastí pro KAP. Z výsledku šetření vyplývá, že vnímání důležitosti podpory kompetencí k podnikavosti je ve třetí vlně vyšší než ve druhé vlně, ale nejvyššího skóre dosáhlo v první vlně šetření.  Podpora kompetencí k podnikavosti, iniciativě a kreativitě se v roce 2021 umístila na čtvrtém místě mezi 7 povinnými oblastmi, pouze pro 5 % škol je tato oblast zdaleka nejdůležitější a 12 % škol ji řadí na druhou pozici. Ve srovnání s průměrem ČR je to hodnota výrazně nižší, neboť v ČR celkem 12 % škol uvedlo oblast podnikavosti za nejdůležitější, druhá nejdůležitější je pak pro 17 % škol. Téma podnikavosti tak je stále relativně nevýznamné pro většinu škol ve srovnání s kompetencemi v oblasti odborného vzdělávání a spolupráce škol a zaměstnavatelů (pro 38 % škol nejdůležitější) a rozvoje infrastruktury školy (pro 35 % škol nejdůležitější oblast), ale i z pohledu srovnání s ČR. Výrazněji je důležitost tématu podnikavosti vnímána na gymnáziích a VOŠ, méně pak na SOŠ a zejména SOU. </w:t>
      </w:r>
    </w:p>
    <w:p w14:paraId="754B2D8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 výsledků šetření z pohledu úrovně vykonávaných aktivit na podporu podnikavosti vyplývá, že ve větší míře jsou vykonávány aktivity základní úrovně a mírně pokročilé úrovně, v nižší pak pokročilé úrovně a nejvyšší úrovně, z čehož vyplývá, že kompetence k podnikavosti jsou rozvíjeny zejména dílčími, méně systematickými aktivitami. Nejčastěji realizovanými aktivitami SŠ a VOŠ na podporu podnikavosti jsou žáky a studenty naučit myslet kriticky, vnímat problémy ve svém okolí a nacházet inovativní podnikatelská řešení (dvě třetiny škol), dále více než polovina škol realizuje výchovu k podnikavosti v rámci odborného i všeobecného vzdělávání a návštěvy a přednášky podnikatelů ve výuce. Naopak nejméně využívané jsou aktivity jako práce žáků a studentů ve školní firmě, fiktivní firmy, Junior </w:t>
      </w:r>
      <w:proofErr w:type="spellStart"/>
      <w:r w:rsidRPr="0040180C">
        <w:rPr>
          <w:rFonts w:ascii="Times New Roman" w:hAnsi="Times New Roman"/>
          <w:sz w:val="24"/>
          <w:szCs w:val="24"/>
          <w:lang w:val="cs-CZ"/>
        </w:rPr>
        <w:t>Achievment</w:t>
      </w:r>
      <w:proofErr w:type="spellEnd"/>
      <w:r w:rsidRPr="0040180C">
        <w:rPr>
          <w:rFonts w:ascii="Times New Roman" w:hAnsi="Times New Roman"/>
          <w:sz w:val="24"/>
          <w:szCs w:val="24"/>
          <w:lang w:val="cs-CZ"/>
        </w:rPr>
        <w:t>, činnost pověřeného pracovníka školy na aktivity na podporu podnikavosti.</w:t>
      </w:r>
    </w:p>
    <w:p w14:paraId="601EE4F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Příčiny identifikovaných či potenciálních problematických oblastí v rámci výchovy k podnikavosti lze z pohledu dotazníkového šetření vztáhnout k hodnocení překážek, které omezují podporu kompetencí k podnikavosti na SŠ a VOŠ v Olomouckém kraji. Za nejvýznamnější překážku je považován nedostatek finančních prostředků na realizaci vzdělávání mimo vlastní výuku (60 % škol). Nadpoloviční většina škol se setkává s malým zájmem žáků a studentů o ekonomické aktivity, cvičení a projekty (52 %) a dvě pětiny škol poukazuje na nedostatek výukových materiálů, pomůcek a metodik (41 %). Více než třetina škol pak naráží na malý zájem zaměstnavatelů a podnikatelů o spolupráci (38 %), nedostatek příležitostí ke vzdělávání pedagogických pracovníků a malý zájem pedagogů o podporu </w:t>
      </w:r>
      <w:r w:rsidRPr="0040180C">
        <w:rPr>
          <w:rFonts w:ascii="Times New Roman" w:hAnsi="Times New Roman"/>
          <w:sz w:val="24"/>
          <w:szCs w:val="24"/>
          <w:lang w:val="cs-CZ"/>
        </w:rPr>
        <w:lastRenderedPageBreak/>
        <w:t>podnikavosti (shodně 33 %). S ostatními aktivitami se setkává méně než pětina škol. Téměř desetina škol uvedla, že v uvedené oblasti nenaráží na žádné překážky (9 %). Oproti předchozím šetřením došlo u většiny překážek k poklesu podílu škol, které se s nimi setkávají. Relativně nejvíce se zlepšila situace z pohledu výukových materiálů, pomůcek a metodik a příležitostí ke vzdělávání pedagogických pracovníků. Zároveň nepatrně vzrostl podíl škol, které se s žádnými překážkami nesetkávají, a klesl podíl škol, které se potýkají s nedostatkem finančních prostředků pro realizaci vzdělávání mimo vlastní výuku. K téměř žádnému zlepšení nedošlo u překážky v podobě škol, které podnikavost považují za novou, nerozumí jí a nemají s ní zkušenosti.</w:t>
      </w:r>
    </w:p>
    <w:p w14:paraId="1C41DB47"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Důležitá z hlediska identifikace příčin a cílů v oblasti podpory podnikavosti je pak ta část dotazníkového šetření, která se zabývala tím, co by SŠ a VOŠ nejvíce pomohlo při rozvoji kompetence k podnikavosti, iniciativě a kreativitě. Nejčastěji by školám pomohly přednášky a jiné formy účasti odborníka z praxe ve výuce (71 %), podpora školních projektů (67 %) a kvalitativní či kvantitativní zlepšení ICT vybavení školy (65 %). V 55 % případů by pak významnou pomocí pro školy byly metodické materiály a kurzy pro pedagogy na témata kreativity a podnikavosti. Téměř polovina škol by uvítala komunikace/řízení a organizování práce prostřednictvím ICT. Přibližně 45 % škol by za relevantní považovala pomoc v oblasti rozvoje didaktických dovedností vyučujících potřebných pro výuku k podnikavosti a téměř </w:t>
      </w:r>
      <w:r w:rsidRPr="0040180C">
        <w:rPr>
          <w:rFonts w:ascii="Times New Roman" w:hAnsi="Times New Roman"/>
          <w:sz w:val="24"/>
          <w:szCs w:val="24"/>
          <w:lang w:val="cs-CZ"/>
        </w:rPr>
        <w:br/>
        <w:t xml:space="preserve">40 % škol vidí potenciál v analýze stávajících a potenciálních partnerů/podnikatelů v regionu pro možné navázání spolupráce. Z pohledu jednotlivý typů škol je u SOU výrazněji vnímána potřeba spolupráce s odborníkem z praxe ve výuce a zlepšení ICT vybavení. V případě SOŠ je relativně více zmiňována také spolupráce s odborníkem z praxe a dále podpora školních projektových dnů a metodické materiály a kurzy pro pedagogy. U gymnázií je pak více zdůrazněna potřeba ICT vybavení a také podpory školních projektových dnů. </w:t>
      </w:r>
    </w:p>
    <w:p w14:paraId="2585F196" w14:textId="24CE78BE"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Výsledky průzkumu Národního pedagogického institutu ČR ukázaly do značné míry relevantnost nastavených potřeb v území v předešlých KAP na období 2016</w:t>
      </w:r>
      <w:r w:rsidR="36D87E06" w:rsidRPr="0FFB8041">
        <w:rPr>
          <w:rFonts w:ascii="Arial" w:eastAsia="Arial" w:hAnsi="Arial" w:cs="Arial"/>
          <w:color w:val="4D5156"/>
          <w:sz w:val="21"/>
          <w:szCs w:val="21"/>
          <w:lang w:val="cs-CZ"/>
        </w:rPr>
        <w:t>–</w:t>
      </w:r>
      <w:r w:rsidRPr="0FFB8041">
        <w:rPr>
          <w:rFonts w:ascii="Times New Roman" w:hAnsi="Times New Roman"/>
          <w:sz w:val="24"/>
          <w:szCs w:val="24"/>
          <w:lang w:val="cs-CZ"/>
        </w:rPr>
        <w:t xml:space="preserve">2018 a KAP na období </w:t>
      </w:r>
      <w:proofErr w:type="gramStart"/>
      <w:r w:rsidRPr="0FFB8041">
        <w:rPr>
          <w:rFonts w:ascii="Times New Roman" w:hAnsi="Times New Roman"/>
          <w:sz w:val="24"/>
          <w:szCs w:val="24"/>
          <w:lang w:val="cs-CZ"/>
        </w:rPr>
        <w:t>2019</w:t>
      </w:r>
      <w:r w:rsidR="04A7593C" w:rsidRPr="0FFB8041">
        <w:rPr>
          <w:rFonts w:ascii="Arial" w:eastAsia="Arial" w:hAnsi="Arial" w:cs="Arial"/>
          <w:color w:val="4D5156"/>
          <w:sz w:val="21"/>
          <w:szCs w:val="21"/>
          <w:lang w:val="cs-CZ"/>
        </w:rPr>
        <w:t>–</w:t>
      </w:r>
      <w:r w:rsidR="04A7593C" w:rsidRPr="0FFB8041">
        <w:rPr>
          <w:rFonts w:ascii="Times New Roman" w:hAnsi="Times New Roman"/>
          <w:sz w:val="24"/>
          <w:szCs w:val="24"/>
          <w:lang w:val="cs-CZ"/>
        </w:rPr>
        <w:t xml:space="preserve"> </w:t>
      </w:r>
      <w:r w:rsidR="00312864">
        <w:rPr>
          <w:rFonts w:ascii="Times New Roman" w:hAnsi="Times New Roman"/>
          <w:sz w:val="24"/>
          <w:szCs w:val="24"/>
          <w:lang w:val="cs-CZ"/>
        </w:rPr>
        <w:t>2</w:t>
      </w:r>
      <w:r w:rsidRPr="0FFB8041">
        <w:rPr>
          <w:rFonts w:ascii="Times New Roman" w:hAnsi="Times New Roman"/>
          <w:sz w:val="24"/>
          <w:szCs w:val="24"/>
          <w:lang w:val="cs-CZ"/>
        </w:rPr>
        <w:t>021</w:t>
      </w:r>
      <w:proofErr w:type="gramEnd"/>
      <w:r w:rsidRPr="0FFB8041">
        <w:rPr>
          <w:rFonts w:ascii="Times New Roman" w:hAnsi="Times New Roman"/>
          <w:sz w:val="24"/>
          <w:szCs w:val="24"/>
          <w:lang w:val="cs-CZ"/>
        </w:rPr>
        <w:t xml:space="preserve"> a nutnost v nich nadále pokračovat tak, aby kompetence k podnikavosti, iniciativě a kreativitě byly skutečnou součástí výsledku vzdělání každého jedince.</w:t>
      </w:r>
    </w:p>
    <w:p w14:paraId="1E91C33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Národní pedagogický institut ČR v rámci analytického materiálu Pojetí tematické oblasti v projektu P-KAP - Podpora kompetencí k podnikavosti, iniciativě a kreativitě shrnuje v rámci SWOT analýzy silné a slabé stránky a příležitosti a hrozby výchovy k podnikavosti v České republice, které lze do značné míry v obecné rovině považovat za relevantní i pro Olomoucký kraj. Mezi slabé stránky výchovy k podnikavosti (z kterých lze např. dovozovat problematické oblasti) patří např. časová náročnost a finanční náročnost realizace akcí, nedostatečná znalost/využití/sdílení již existujících programů k podnikavosti, legislativní překážky pro reálné podnikání žáků, nedostatek metodických a výukových materiálů, nedostatečná vzdělanost učitelů v oblasti podnikavosti, nepodnikaví učitelé, neochota učitelů měnit zaběhnuté postupy a v neposlední řadě nezájem/neochota některých žáků vzdělávat se v této oblasti. Mezi příležitosti k rozvoji výchovy k podnikavosti na středních školách jsou pak řazeny např. rozšíření metodické podpory, realizace dotačních programů na podporu vzdělávání </w:t>
      </w:r>
      <w:r w:rsidRPr="0040180C">
        <w:rPr>
          <w:rFonts w:ascii="Times New Roman" w:hAnsi="Times New Roman"/>
          <w:sz w:val="24"/>
          <w:szCs w:val="24"/>
          <w:lang w:val="cs-CZ"/>
        </w:rPr>
        <w:lastRenderedPageBreak/>
        <w:t>v oblasti podnikavosti, kurzy DVPP v oblasti podnikavosti, mentoring a metody koučování, zapojení učitelů do praxe, soutěže různých organizací, zapojení odborníků z praxe, stáže pro učitele a žáky, studentské iniciativy, rozvoj digitálních technologií pro použití ve výuce, mezinárodní projekty a spolupráce, projekty napříč vzdělávacím spektrem, inovativní metody výuky. Dále lze příležitosti spatřovat také např. v aktualizaci RVP, rozvoji prostřednictvím KAP, MAP, I-KAP a také v tlaku Průmyslu 4.0 na rozvoj této klíčové kompetence.</w:t>
      </w:r>
    </w:p>
    <w:p w14:paraId="58FABF8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Ze SWOT analýzy pak vyplynulo, co lze např. realizovat na podporu podnikavosti:</w:t>
      </w:r>
    </w:p>
    <w:p w14:paraId="2692F191" w14:textId="77777777"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Předávat zkušenosti z inspirativní praxe mezi školami, např. využití tandemové výuky.</w:t>
      </w:r>
    </w:p>
    <w:p w14:paraId="6E4A18BF" w14:textId="77777777"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vznik podnikavých škol (školních firem), které dokážou propojit výchovu k podnikavosti s odborným výcvikem a hospodářskou činností školy.</w:t>
      </w:r>
    </w:p>
    <w:p w14:paraId="2BA445C2" w14:textId="78A2BC02" w:rsidR="00A761E4" w:rsidRPr="0040180C" w:rsidRDefault="00177A94">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Předávat</w:t>
      </w:r>
      <w:r w:rsidR="6D00651B" w:rsidRPr="0040180C">
        <w:rPr>
          <w:rFonts w:ascii="Times New Roman" w:hAnsi="Times New Roman"/>
          <w:sz w:val="24"/>
          <w:szCs w:val="24"/>
          <w:lang w:val="cs-CZ"/>
        </w:rPr>
        <w:t xml:space="preserve"> dosavadní pozitivní zkušenosti z výchovy k</w:t>
      </w:r>
      <w:r w:rsidR="0024394E" w:rsidRPr="0040180C">
        <w:rPr>
          <w:rFonts w:ascii="Times New Roman" w:hAnsi="Times New Roman"/>
          <w:sz w:val="24"/>
          <w:szCs w:val="24"/>
          <w:lang w:val="cs-CZ"/>
        </w:rPr>
        <w:t> </w:t>
      </w:r>
      <w:r w:rsidR="6D00651B" w:rsidRPr="0040180C">
        <w:rPr>
          <w:rFonts w:ascii="Times New Roman" w:hAnsi="Times New Roman"/>
          <w:sz w:val="24"/>
          <w:szCs w:val="24"/>
          <w:lang w:val="cs-CZ"/>
        </w:rPr>
        <w:t>podnikavosti</w:t>
      </w:r>
      <w:r w:rsidR="0024394E" w:rsidRPr="0040180C">
        <w:rPr>
          <w:rFonts w:ascii="Times New Roman" w:hAnsi="Times New Roman"/>
          <w:sz w:val="24"/>
          <w:szCs w:val="24"/>
          <w:lang w:val="cs-CZ"/>
        </w:rPr>
        <w:t xml:space="preserve"> a rozvoje iniciativy </w:t>
      </w:r>
      <w:r w:rsidR="006C51C9">
        <w:rPr>
          <w:rFonts w:ascii="Times New Roman" w:hAnsi="Times New Roman"/>
          <w:sz w:val="24"/>
          <w:szCs w:val="24"/>
          <w:lang w:val="cs-CZ"/>
        </w:rPr>
        <w:br/>
      </w:r>
      <w:r w:rsidR="0024394E" w:rsidRPr="0040180C">
        <w:rPr>
          <w:rFonts w:ascii="Times New Roman" w:hAnsi="Times New Roman"/>
          <w:sz w:val="24"/>
          <w:szCs w:val="24"/>
          <w:lang w:val="cs-CZ"/>
        </w:rPr>
        <w:t>a kreativity</w:t>
      </w:r>
      <w:r w:rsidR="6D00651B"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zpracovatelům </w:t>
      </w:r>
      <w:r w:rsidR="6D00651B" w:rsidRPr="0040180C">
        <w:rPr>
          <w:rFonts w:ascii="Times New Roman" w:hAnsi="Times New Roman"/>
          <w:sz w:val="24"/>
          <w:szCs w:val="24"/>
          <w:lang w:val="cs-CZ"/>
        </w:rPr>
        <w:t>RVP.</w:t>
      </w:r>
    </w:p>
    <w:p w14:paraId="5814EC61" w14:textId="77777777"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Vytvářet metodické a výukové materiály např. na základě Evropského rámci kompetence k podnikavosti nebo učitelských a žákovských iniciativ, vytvořit databázi stávajících výukových materiálů.</w:t>
      </w:r>
    </w:p>
    <w:p w14:paraId="35BD3B54" w14:textId="6BECC9FB"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Vzdělávat učitele v oblasti </w:t>
      </w:r>
      <w:r w:rsidR="0024394E" w:rsidRPr="0040180C">
        <w:rPr>
          <w:rFonts w:ascii="Times New Roman" w:hAnsi="Times New Roman"/>
          <w:sz w:val="24"/>
          <w:szCs w:val="24"/>
          <w:lang w:val="cs-CZ"/>
        </w:rPr>
        <w:t xml:space="preserve">rozvoje </w:t>
      </w:r>
      <w:r w:rsidRPr="0040180C">
        <w:rPr>
          <w:rFonts w:ascii="Times New Roman" w:hAnsi="Times New Roman"/>
          <w:sz w:val="24"/>
          <w:szCs w:val="24"/>
          <w:lang w:val="cs-CZ"/>
        </w:rPr>
        <w:t>podnikavosti</w:t>
      </w:r>
      <w:r w:rsidR="0024394E" w:rsidRPr="0040180C">
        <w:rPr>
          <w:rFonts w:ascii="Times New Roman" w:hAnsi="Times New Roman"/>
          <w:sz w:val="24"/>
          <w:szCs w:val="24"/>
          <w:lang w:val="cs-CZ"/>
        </w:rPr>
        <w:t>, iniciativy a kreativity</w:t>
      </w:r>
      <w:r w:rsidRPr="0040180C">
        <w:rPr>
          <w:rFonts w:ascii="Times New Roman" w:hAnsi="Times New Roman"/>
          <w:sz w:val="24"/>
          <w:szCs w:val="24"/>
          <w:lang w:val="cs-CZ"/>
        </w:rPr>
        <w:t>.</w:t>
      </w:r>
    </w:p>
    <w:p w14:paraId="3799C32F" w14:textId="3CC1FE2E"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Realizovat projekty</w:t>
      </w:r>
      <w:r w:rsidR="007C4B06"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díky kterým školy získají finanční prostředky na podporu </w:t>
      </w:r>
      <w:r w:rsidR="007C4B06" w:rsidRPr="0040180C">
        <w:rPr>
          <w:rFonts w:ascii="Times New Roman" w:hAnsi="Times New Roman"/>
          <w:sz w:val="24"/>
          <w:szCs w:val="24"/>
          <w:lang w:val="cs-CZ"/>
        </w:rPr>
        <w:t>rozvoje kompetencí k </w:t>
      </w:r>
      <w:r w:rsidRPr="0040180C">
        <w:rPr>
          <w:rFonts w:ascii="Times New Roman" w:hAnsi="Times New Roman"/>
          <w:sz w:val="24"/>
          <w:szCs w:val="24"/>
          <w:lang w:val="cs-CZ"/>
        </w:rPr>
        <w:t>podnikavosti</w:t>
      </w:r>
      <w:r w:rsidR="007C4B06" w:rsidRPr="0040180C">
        <w:rPr>
          <w:rFonts w:ascii="Times New Roman" w:hAnsi="Times New Roman"/>
          <w:sz w:val="24"/>
          <w:szCs w:val="24"/>
          <w:lang w:val="cs-CZ"/>
        </w:rPr>
        <w:t>, iniciativě a kreativitě</w:t>
      </w:r>
      <w:r w:rsidRPr="0040180C">
        <w:rPr>
          <w:rFonts w:ascii="Times New Roman" w:hAnsi="Times New Roman"/>
          <w:sz w:val="24"/>
          <w:szCs w:val="24"/>
          <w:lang w:val="cs-CZ"/>
        </w:rPr>
        <w:t>.</w:t>
      </w:r>
    </w:p>
    <w:p w14:paraId="20E1A85C" w14:textId="7EFE9A79"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Realizovat osvětu</w:t>
      </w:r>
      <w:r w:rsidR="007C4B06" w:rsidRPr="0040180C">
        <w:rPr>
          <w:rFonts w:ascii="Times New Roman" w:hAnsi="Times New Roman"/>
          <w:sz w:val="24"/>
          <w:szCs w:val="24"/>
          <w:lang w:val="cs-CZ"/>
        </w:rPr>
        <w:t xml:space="preserve"> v této oblasti</w:t>
      </w:r>
      <w:r w:rsidRPr="0040180C">
        <w:rPr>
          <w:rFonts w:ascii="Times New Roman" w:hAnsi="Times New Roman"/>
          <w:sz w:val="24"/>
          <w:szCs w:val="24"/>
          <w:lang w:val="cs-CZ"/>
        </w:rPr>
        <w:t>.</w:t>
      </w:r>
    </w:p>
    <w:p w14:paraId="0C049370" w14:textId="1613860D" w:rsidR="00A761E4" w:rsidRPr="0040180C" w:rsidRDefault="005939CD">
      <w:pPr>
        <w:pStyle w:val="Odstavecseseznamem"/>
        <w:numPr>
          <w:ilvl w:val="0"/>
          <w:numId w:val="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Sjednotit strategie směřující k podpoře kompetencí k</w:t>
      </w:r>
      <w:r w:rsidR="0024394E" w:rsidRPr="0040180C">
        <w:rPr>
          <w:rFonts w:ascii="Times New Roman" w:hAnsi="Times New Roman"/>
          <w:sz w:val="24"/>
          <w:szCs w:val="24"/>
          <w:lang w:val="cs-CZ"/>
        </w:rPr>
        <w:t> </w:t>
      </w:r>
      <w:r w:rsidRPr="0040180C">
        <w:rPr>
          <w:rFonts w:ascii="Times New Roman" w:hAnsi="Times New Roman"/>
          <w:sz w:val="24"/>
          <w:szCs w:val="24"/>
          <w:lang w:val="cs-CZ"/>
        </w:rPr>
        <w:t>podnikavosti</w:t>
      </w:r>
      <w:r w:rsidR="0024394E" w:rsidRPr="0040180C">
        <w:rPr>
          <w:rFonts w:ascii="Times New Roman" w:hAnsi="Times New Roman"/>
          <w:sz w:val="24"/>
          <w:szCs w:val="24"/>
          <w:lang w:val="cs-CZ"/>
        </w:rPr>
        <w:t xml:space="preserve">, rozvoji iniciativy </w:t>
      </w:r>
      <w:r w:rsidR="006C51C9">
        <w:rPr>
          <w:rFonts w:ascii="Times New Roman" w:hAnsi="Times New Roman"/>
          <w:sz w:val="24"/>
          <w:szCs w:val="24"/>
          <w:lang w:val="cs-CZ"/>
        </w:rPr>
        <w:br/>
      </w:r>
      <w:r w:rsidR="0024394E" w:rsidRPr="0040180C">
        <w:rPr>
          <w:rFonts w:ascii="Times New Roman" w:hAnsi="Times New Roman"/>
          <w:sz w:val="24"/>
          <w:szCs w:val="24"/>
          <w:lang w:val="cs-CZ"/>
        </w:rPr>
        <w:t>a kreativity</w:t>
      </w:r>
      <w:r w:rsidRPr="0040180C">
        <w:rPr>
          <w:rFonts w:ascii="Times New Roman" w:hAnsi="Times New Roman"/>
          <w:sz w:val="24"/>
          <w:szCs w:val="24"/>
          <w:lang w:val="cs-CZ"/>
        </w:rPr>
        <w:t xml:space="preserve"> a posílit důležitost tématu na školách.</w:t>
      </w:r>
    </w:p>
    <w:p w14:paraId="469E8758" w14:textId="0764AC01" w:rsidR="00B00807"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Mezi další opatření, kter</w:t>
      </w:r>
      <w:r w:rsidR="007C4B06" w:rsidRPr="0040180C">
        <w:rPr>
          <w:rFonts w:ascii="Times New Roman" w:hAnsi="Times New Roman"/>
          <w:sz w:val="24"/>
          <w:szCs w:val="24"/>
          <w:lang w:val="cs-CZ"/>
        </w:rPr>
        <w:t>á</w:t>
      </w:r>
      <w:r w:rsidRPr="0040180C">
        <w:rPr>
          <w:rFonts w:ascii="Times New Roman" w:hAnsi="Times New Roman"/>
          <w:sz w:val="24"/>
          <w:szCs w:val="24"/>
          <w:lang w:val="cs-CZ"/>
        </w:rPr>
        <w:t xml:space="preserve"> byl</w:t>
      </w:r>
      <w:r w:rsidR="007C4B06" w:rsidRPr="0040180C">
        <w:rPr>
          <w:rFonts w:ascii="Times New Roman" w:hAnsi="Times New Roman"/>
          <w:sz w:val="24"/>
          <w:szCs w:val="24"/>
          <w:lang w:val="cs-CZ"/>
        </w:rPr>
        <w:t>a</w:t>
      </w:r>
      <w:r w:rsidRPr="0040180C">
        <w:rPr>
          <w:rFonts w:ascii="Times New Roman" w:hAnsi="Times New Roman"/>
          <w:sz w:val="24"/>
          <w:szCs w:val="24"/>
          <w:lang w:val="cs-CZ"/>
        </w:rPr>
        <w:t xml:space="preserve"> identifikovány v předchozím období, lze zařadit také např. účast odborníků z praxe na vzdělávání žáků a rozvoj podnikavosti</w:t>
      </w:r>
      <w:r w:rsidR="0024394E" w:rsidRPr="0040180C">
        <w:rPr>
          <w:rFonts w:ascii="Times New Roman" w:hAnsi="Times New Roman"/>
          <w:sz w:val="24"/>
          <w:szCs w:val="24"/>
          <w:lang w:val="cs-CZ"/>
        </w:rPr>
        <w:t>, iniciativy a kreativity</w:t>
      </w:r>
      <w:r w:rsidRPr="0040180C">
        <w:rPr>
          <w:rFonts w:ascii="Times New Roman" w:hAnsi="Times New Roman"/>
          <w:sz w:val="24"/>
          <w:szCs w:val="24"/>
          <w:lang w:val="cs-CZ"/>
        </w:rPr>
        <w:t xml:space="preserve"> již na ZŠ. </w:t>
      </w:r>
      <w:r w:rsidR="00B00807" w:rsidRPr="0040180C">
        <w:rPr>
          <w:rFonts w:ascii="Times New Roman" w:hAnsi="Times New Roman"/>
          <w:sz w:val="24"/>
          <w:szCs w:val="24"/>
          <w:lang w:val="cs-CZ"/>
        </w:rPr>
        <w:t>Podpora rozvoje</w:t>
      </w:r>
      <w:r w:rsidR="007C4B06" w:rsidRPr="0040180C">
        <w:rPr>
          <w:rFonts w:ascii="Times New Roman" w:hAnsi="Times New Roman"/>
          <w:sz w:val="24"/>
          <w:szCs w:val="24"/>
          <w:lang w:val="cs-CZ"/>
        </w:rPr>
        <w:t xml:space="preserve"> těchto kompetencí</w:t>
      </w:r>
      <w:r w:rsidR="00B00807" w:rsidRPr="0040180C">
        <w:rPr>
          <w:rFonts w:ascii="Times New Roman" w:hAnsi="Times New Roman"/>
          <w:sz w:val="24"/>
          <w:szCs w:val="24"/>
          <w:lang w:val="cs-CZ"/>
        </w:rPr>
        <w:t xml:space="preserve"> na ZŠ je</w:t>
      </w:r>
      <w:r w:rsidRPr="0040180C">
        <w:rPr>
          <w:rFonts w:ascii="Times New Roman" w:hAnsi="Times New Roman"/>
          <w:sz w:val="24"/>
          <w:szCs w:val="24"/>
          <w:lang w:val="cs-CZ"/>
        </w:rPr>
        <w:t xml:space="preserve"> realizován</w:t>
      </w:r>
      <w:r w:rsidR="00B00807" w:rsidRPr="0040180C">
        <w:rPr>
          <w:rFonts w:ascii="Times New Roman" w:hAnsi="Times New Roman"/>
          <w:sz w:val="24"/>
          <w:szCs w:val="24"/>
          <w:lang w:val="cs-CZ"/>
        </w:rPr>
        <w:t>a</w:t>
      </w:r>
      <w:r w:rsidRPr="0040180C">
        <w:rPr>
          <w:rFonts w:ascii="Times New Roman" w:hAnsi="Times New Roman"/>
          <w:sz w:val="24"/>
          <w:szCs w:val="24"/>
          <w:lang w:val="cs-CZ"/>
        </w:rPr>
        <w:t xml:space="preserve"> v rámci místních akčních plánů vzdělávání na území Olomouckého kraje</w:t>
      </w:r>
      <w:r w:rsidR="00B00807" w:rsidRPr="0040180C">
        <w:rPr>
          <w:rFonts w:ascii="Times New Roman" w:hAnsi="Times New Roman"/>
          <w:sz w:val="24"/>
          <w:szCs w:val="24"/>
          <w:lang w:val="cs-CZ"/>
        </w:rPr>
        <w:t>.</w:t>
      </w:r>
      <w:r w:rsidRPr="0040180C">
        <w:rPr>
          <w:rFonts w:ascii="Times New Roman" w:hAnsi="Times New Roman"/>
          <w:sz w:val="24"/>
          <w:szCs w:val="24"/>
          <w:lang w:val="cs-CZ"/>
        </w:rPr>
        <w:t xml:space="preserve"> </w:t>
      </w:r>
    </w:p>
    <w:p w14:paraId="5274F23F" w14:textId="6342C0B9"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Cíle v oblasti podpory</w:t>
      </w:r>
      <w:r w:rsidR="00B00807" w:rsidRPr="0040180C">
        <w:rPr>
          <w:rFonts w:ascii="Times New Roman" w:hAnsi="Times New Roman"/>
          <w:sz w:val="24"/>
          <w:szCs w:val="24"/>
          <w:lang w:val="cs-CZ"/>
        </w:rPr>
        <w:t xml:space="preserve"> rozvoje</w:t>
      </w:r>
      <w:r w:rsidRPr="0040180C">
        <w:rPr>
          <w:rFonts w:ascii="Times New Roman" w:hAnsi="Times New Roman"/>
          <w:sz w:val="24"/>
          <w:szCs w:val="24"/>
          <w:lang w:val="cs-CZ"/>
        </w:rPr>
        <w:t xml:space="preserve"> kompetenc</w:t>
      </w:r>
      <w:r w:rsidR="00B00807" w:rsidRPr="0040180C">
        <w:rPr>
          <w:rFonts w:ascii="Times New Roman" w:hAnsi="Times New Roman"/>
          <w:sz w:val="24"/>
          <w:szCs w:val="24"/>
          <w:lang w:val="cs-CZ"/>
        </w:rPr>
        <w:t>í</w:t>
      </w:r>
      <w:r w:rsidRPr="0040180C">
        <w:rPr>
          <w:rFonts w:ascii="Times New Roman" w:hAnsi="Times New Roman"/>
          <w:sz w:val="24"/>
          <w:szCs w:val="24"/>
          <w:lang w:val="cs-CZ"/>
        </w:rPr>
        <w:t xml:space="preserve"> k podnikavosti, iniciativě a kreativitě:</w:t>
      </w:r>
    </w:p>
    <w:p w14:paraId="6B7E4B6D" w14:textId="4BDD3A62" w:rsidR="00A761E4" w:rsidRPr="0040180C" w:rsidRDefault="005939CD">
      <w:pPr>
        <w:pStyle w:val="Odstavecseseznamem"/>
        <w:numPr>
          <w:ilvl w:val="0"/>
          <w:numId w:val="6"/>
        </w:numPr>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 xml:space="preserve">Informovaní pedagogičtí pracovníci využívající, aplikující a zajímající se o nejnovější poznatky z oblasti </w:t>
      </w:r>
      <w:r w:rsidR="00B311AB" w:rsidRPr="0040180C">
        <w:rPr>
          <w:rFonts w:ascii="Times New Roman" w:hAnsi="Times New Roman"/>
          <w:b/>
          <w:sz w:val="24"/>
          <w:szCs w:val="24"/>
          <w:lang w:val="cs-CZ"/>
        </w:rPr>
        <w:t xml:space="preserve">podpory rozvoje </w:t>
      </w:r>
      <w:r w:rsidRPr="0040180C">
        <w:rPr>
          <w:rFonts w:ascii="Times New Roman" w:hAnsi="Times New Roman"/>
          <w:b/>
          <w:sz w:val="24"/>
          <w:szCs w:val="24"/>
          <w:lang w:val="cs-CZ"/>
        </w:rPr>
        <w:t>podnikavosti</w:t>
      </w:r>
      <w:r w:rsidR="00B311AB" w:rsidRPr="0040180C">
        <w:rPr>
          <w:rFonts w:ascii="Times New Roman" w:hAnsi="Times New Roman"/>
          <w:b/>
          <w:sz w:val="24"/>
          <w:szCs w:val="24"/>
          <w:lang w:val="cs-CZ"/>
        </w:rPr>
        <w:t>, iniciativy a kreativity</w:t>
      </w:r>
      <w:r w:rsidR="00B00807" w:rsidRPr="0040180C">
        <w:rPr>
          <w:rFonts w:ascii="Times New Roman" w:hAnsi="Times New Roman"/>
          <w:b/>
          <w:sz w:val="24"/>
          <w:szCs w:val="24"/>
          <w:lang w:val="cs-CZ"/>
        </w:rPr>
        <w:t xml:space="preserve">, </w:t>
      </w:r>
      <w:r w:rsidRPr="0040180C">
        <w:rPr>
          <w:rFonts w:ascii="Times New Roman" w:hAnsi="Times New Roman"/>
          <w:b/>
          <w:sz w:val="24"/>
          <w:szCs w:val="24"/>
          <w:lang w:val="cs-CZ"/>
        </w:rPr>
        <w:t>ve výuce všech předmětů, kteří mají dostatečnou nabídku metodických materiálů a kurzů, a kteří mají možnost spolupracovat s podnikateli v regionu v reálném prostředí.</w:t>
      </w:r>
      <w:r w:rsidRPr="0040180C">
        <w:rPr>
          <w:rFonts w:ascii="Times New Roman" w:hAnsi="Times New Roman"/>
          <w:sz w:val="24"/>
          <w:szCs w:val="24"/>
          <w:lang w:val="cs-CZ"/>
        </w:rPr>
        <w:t xml:space="preserve"> </w:t>
      </w:r>
    </w:p>
    <w:p w14:paraId="67208E0E" w14:textId="147321E5" w:rsidR="00A761E4" w:rsidRPr="0040180C" w:rsidRDefault="277091AC">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Základem úspěchu rozvoje kompetence k podnikavosti, iniciativě a kreativitě jsou podnikaví pedagogové, resp. pedagogové, kteří mají relevantní znalosti a kompetence, umí je využívat ve výuce a mají zájem o téma </w:t>
      </w:r>
      <w:r w:rsidR="4233E2CE" w:rsidRPr="0FFB8041">
        <w:rPr>
          <w:rFonts w:ascii="Times New Roman" w:hAnsi="Times New Roman"/>
          <w:sz w:val="24"/>
          <w:szCs w:val="24"/>
          <w:lang w:val="cs-CZ"/>
        </w:rPr>
        <w:t xml:space="preserve">rozvoje </w:t>
      </w:r>
      <w:r w:rsidRPr="0FFB8041">
        <w:rPr>
          <w:rFonts w:ascii="Times New Roman" w:hAnsi="Times New Roman"/>
          <w:sz w:val="24"/>
          <w:szCs w:val="24"/>
          <w:lang w:val="cs-CZ"/>
        </w:rPr>
        <w:t>podnikavosti</w:t>
      </w:r>
      <w:r w:rsidR="4233E2CE" w:rsidRPr="0FFB8041">
        <w:rPr>
          <w:rFonts w:ascii="Times New Roman" w:hAnsi="Times New Roman"/>
          <w:sz w:val="24"/>
          <w:szCs w:val="24"/>
          <w:lang w:val="cs-CZ"/>
        </w:rPr>
        <w:t>, iniciativy a kreativity</w:t>
      </w:r>
      <w:r w:rsidRPr="0FFB8041">
        <w:rPr>
          <w:rFonts w:ascii="Times New Roman" w:hAnsi="Times New Roman"/>
          <w:sz w:val="24"/>
          <w:szCs w:val="24"/>
          <w:lang w:val="cs-CZ"/>
        </w:rPr>
        <w:t xml:space="preserve">. Dotazníkové šetření poukázalo na nedostatečnou připravenost učitelů v oblasti </w:t>
      </w:r>
      <w:r w:rsidR="6BDE79CD" w:rsidRPr="0FFB8041">
        <w:rPr>
          <w:rFonts w:ascii="Times New Roman" w:hAnsi="Times New Roman"/>
          <w:sz w:val="24"/>
          <w:szCs w:val="24"/>
          <w:lang w:val="cs-CZ"/>
        </w:rPr>
        <w:t>rozvoje těchto kompetencí</w:t>
      </w:r>
      <w:r w:rsidRPr="0FFB8041">
        <w:rPr>
          <w:rFonts w:ascii="Times New Roman" w:hAnsi="Times New Roman"/>
          <w:sz w:val="24"/>
          <w:szCs w:val="24"/>
          <w:lang w:val="cs-CZ"/>
        </w:rPr>
        <w:t>. Učitelé nedokážou vzdělávat žáky a studenty v kompetencích, které sami nemají osvojené, nemají dostatek kvalitních výukových materiálu, pomůcek a metodik a ve výuce učitelé kladou nižší důraz na kompetence k podnikavosti, resp. je malý zájem pedagogů o téma podnikavosti. V této oblasti je nezbytné zařadit inovační metody při školení učitelů v</w:t>
      </w:r>
      <w:r w:rsidR="6BDE79CD" w:rsidRPr="0FFB8041">
        <w:rPr>
          <w:rFonts w:ascii="Times New Roman" w:hAnsi="Times New Roman"/>
          <w:sz w:val="24"/>
          <w:szCs w:val="24"/>
          <w:lang w:val="cs-CZ"/>
        </w:rPr>
        <w:t>e výchově k</w:t>
      </w:r>
      <w:r w:rsidR="6FBB1EEC" w:rsidRPr="0FFB8041">
        <w:rPr>
          <w:rFonts w:ascii="Times New Roman" w:hAnsi="Times New Roman"/>
          <w:sz w:val="24"/>
          <w:szCs w:val="24"/>
          <w:lang w:val="cs-CZ"/>
        </w:rPr>
        <w:t xml:space="preserve"> </w:t>
      </w:r>
      <w:r w:rsidRPr="0FFB8041">
        <w:rPr>
          <w:rFonts w:ascii="Times New Roman" w:hAnsi="Times New Roman"/>
          <w:sz w:val="24"/>
          <w:szCs w:val="24"/>
          <w:lang w:val="cs-CZ"/>
        </w:rPr>
        <w:t>podnik</w:t>
      </w:r>
      <w:r w:rsidR="6A950FF2" w:rsidRPr="0FFB8041">
        <w:rPr>
          <w:rFonts w:ascii="Times New Roman" w:hAnsi="Times New Roman"/>
          <w:sz w:val="24"/>
          <w:szCs w:val="24"/>
          <w:lang w:val="cs-CZ"/>
        </w:rPr>
        <w:t>a</w:t>
      </w:r>
      <w:r w:rsidR="6BDE79CD" w:rsidRPr="0FFB8041">
        <w:rPr>
          <w:rFonts w:ascii="Times New Roman" w:hAnsi="Times New Roman"/>
          <w:sz w:val="24"/>
          <w:szCs w:val="24"/>
          <w:lang w:val="cs-CZ"/>
        </w:rPr>
        <w:t>vosti</w:t>
      </w:r>
      <w:r w:rsidRPr="0FFB8041">
        <w:rPr>
          <w:rFonts w:ascii="Times New Roman" w:hAnsi="Times New Roman"/>
          <w:sz w:val="24"/>
          <w:szCs w:val="24"/>
          <w:lang w:val="cs-CZ"/>
        </w:rPr>
        <w:t xml:space="preserve">. Je třeba realizovat vzdělávací kurzy pro pedagogy, odborné semináře s lidmi z praxe, může být </w:t>
      </w:r>
      <w:r w:rsidRPr="0FFB8041">
        <w:rPr>
          <w:rFonts w:ascii="Times New Roman" w:hAnsi="Times New Roman"/>
          <w:sz w:val="24"/>
          <w:szCs w:val="24"/>
          <w:lang w:val="cs-CZ"/>
        </w:rPr>
        <w:lastRenderedPageBreak/>
        <w:t xml:space="preserve">realizován např. </w:t>
      </w:r>
      <w:proofErr w:type="spellStart"/>
      <w:r w:rsidR="3C0CB9DF" w:rsidRPr="0FFB8041">
        <w:rPr>
          <w:rFonts w:ascii="Times New Roman" w:hAnsi="Times New Roman"/>
          <w:sz w:val="24"/>
          <w:szCs w:val="24"/>
          <w:lang w:val="cs-CZ"/>
        </w:rPr>
        <w:t>j</w:t>
      </w:r>
      <w:r w:rsidRPr="0FFB8041">
        <w:rPr>
          <w:rFonts w:ascii="Times New Roman" w:hAnsi="Times New Roman"/>
          <w:sz w:val="24"/>
          <w:szCs w:val="24"/>
          <w:lang w:val="cs-CZ"/>
        </w:rPr>
        <w:t>ob</w:t>
      </w:r>
      <w:proofErr w:type="spellEnd"/>
      <w:r w:rsidR="0B2752D7" w:rsidRPr="0FFB8041">
        <w:rPr>
          <w:rFonts w:ascii="Times New Roman" w:hAnsi="Times New Roman"/>
          <w:sz w:val="24"/>
          <w:szCs w:val="24"/>
          <w:lang w:val="cs-CZ"/>
        </w:rPr>
        <w:t xml:space="preserve"> </w:t>
      </w:r>
      <w:proofErr w:type="spellStart"/>
      <w:r w:rsidRPr="0FFB8041">
        <w:rPr>
          <w:rFonts w:ascii="Times New Roman" w:hAnsi="Times New Roman"/>
          <w:sz w:val="24"/>
          <w:szCs w:val="24"/>
          <w:lang w:val="cs-CZ"/>
        </w:rPr>
        <w:t>shadowing</w:t>
      </w:r>
      <w:proofErr w:type="spellEnd"/>
      <w:r w:rsidRPr="0FFB8041">
        <w:rPr>
          <w:rFonts w:ascii="Times New Roman" w:hAnsi="Times New Roman"/>
          <w:sz w:val="24"/>
          <w:szCs w:val="24"/>
          <w:lang w:val="cs-CZ"/>
        </w:rPr>
        <w:t>, stáže pedagogů u zaměstnavatelů</w:t>
      </w:r>
      <w:r w:rsidR="1466EA5F" w:rsidRPr="0FFB8041">
        <w:rPr>
          <w:rFonts w:ascii="Times New Roman" w:hAnsi="Times New Roman"/>
          <w:sz w:val="24"/>
          <w:szCs w:val="24"/>
          <w:lang w:val="cs-CZ"/>
        </w:rPr>
        <w:t>.</w:t>
      </w:r>
      <w:r w:rsidRPr="0FFB8041">
        <w:rPr>
          <w:rFonts w:ascii="Times New Roman" w:hAnsi="Times New Roman"/>
          <w:sz w:val="24"/>
          <w:szCs w:val="24"/>
          <w:lang w:val="cs-CZ"/>
        </w:rPr>
        <w:t xml:space="preserve">  Vzdělávání může směřovat také k tématu projektového vyučování či zohledňování ekonomických aspektů </w:t>
      </w:r>
      <w:r w:rsidR="6D00651B">
        <w:br/>
      </w:r>
      <w:r w:rsidRPr="0FFB8041">
        <w:rPr>
          <w:rFonts w:ascii="Times New Roman" w:hAnsi="Times New Roman"/>
          <w:sz w:val="24"/>
          <w:szCs w:val="24"/>
          <w:lang w:val="cs-CZ"/>
        </w:rPr>
        <w:t xml:space="preserve">i </w:t>
      </w:r>
      <w:r w:rsidR="6BDE79CD" w:rsidRPr="0FFB8041">
        <w:rPr>
          <w:rFonts w:ascii="Times New Roman" w:hAnsi="Times New Roman"/>
          <w:sz w:val="24"/>
          <w:szCs w:val="24"/>
          <w:lang w:val="cs-CZ"/>
        </w:rPr>
        <w:t xml:space="preserve">v </w:t>
      </w:r>
      <w:r w:rsidRPr="0FFB8041">
        <w:rPr>
          <w:rFonts w:ascii="Times New Roman" w:hAnsi="Times New Roman"/>
          <w:sz w:val="24"/>
          <w:szCs w:val="24"/>
          <w:lang w:val="cs-CZ"/>
        </w:rPr>
        <w:t>ne</w:t>
      </w:r>
      <w:r w:rsidR="786D86A9" w:rsidRPr="0FFB8041">
        <w:rPr>
          <w:rFonts w:ascii="Times New Roman" w:hAnsi="Times New Roman"/>
          <w:sz w:val="24"/>
          <w:szCs w:val="24"/>
          <w:lang w:val="cs-CZ"/>
        </w:rPr>
        <w:t>e</w:t>
      </w:r>
      <w:r w:rsidRPr="0FFB8041">
        <w:rPr>
          <w:rFonts w:ascii="Times New Roman" w:hAnsi="Times New Roman"/>
          <w:sz w:val="24"/>
          <w:szCs w:val="24"/>
          <w:lang w:val="cs-CZ"/>
        </w:rPr>
        <w:t>ko</w:t>
      </w:r>
      <w:r w:rsidR="4BB63130" w:rsidRPr="0FFB8041">
        <w:rPr>
          <w:rFonts w:ascii="Times New Roman" w:hAnsi="Times New Roman"/>
          <w:sz w:val="24"/>
          <w:szCs w:val="24"/>
          <w:lang w:val="cs-CZ"/>
        </w:rPr>
        <w:t>no</w:t>
      </w:r>
      <w:r w:rsidRPr="0FFB8041">
        <w:rPr>
          <w:rFonts w:ascii="Times New Roman" w:hAnsi="Times New Roman"/>
          <w:sz w:val="24"/>
          <w:szCs w:val="24"/>
          <w:lang w:val="cs-CZ"/>
        </w:rPr>
        <w:t>mických předmětech</w:t>
      </w:r>
      <w:r w:rsidR="6BDE79CD" w:rsidRPr="0FFB8041">
        <w:rPr>
          <w:rFonts w:ascii="Times New Roman" w:hAnsi="Times New Roman"/>
          <w:sz w:val="24"/>
          <w:szCs w:val="24"/>
          <w:lang w:val="cs-CZ"/>
        </w:rPr>
        <w:t>,</w:t>
      </w:r>
      <w:r w:rsidRPr="0FFB8041">
        <w:rPr>
          <w:rFonts w:ascii="Times New Roman" w:hAnsi="Times New Roman"/>
          <w:sz w:val="24"/>
          <w:szCs w:val="24"/>
          <w:lang w:val="cs-CZ"/>
        </w:rPr>
        <w:t xml:space="preserve"> </w:t>
      </w:r>
      <w:r w:rsidR="6BDE79CD" w:rsidRPr="0FFB8041">
        <w:rPr>
          <w:rFonts w:ascii="Times New Roman" w:hAnsi="Times New Roman"/>
          <w:sz w:val="24"/>
          <w:szCs w:val="24"/>
          <w:lang w:val="cs-CZ"/>
        </w:rPr>
        <w:t xml:space="preserve">řešení </w:t>
      </w:r>
      <w:r w:rsidRPr="0FFB8041">
        <w:rPr>
          <w:rFonts w:ascii="Times New Roman" w:hAnsi="Times New Roman"/>
          <w:sz w:val="24"/>
          <w:szCs w:val="24"/>
          <w:lang w:val="cs-CZ"/>
        </w:rPr>
        <w:t>případov</w:t>
      </w:r>
      <w:r w:rsidR="6BDE79CD" w:rsidRPr="0FFB8041">
        <w:rPr>
          <w:rFonts w:ascii="Times New Roman" w:hAnsi="Times New Roman"/>
          <w:sz w:val="24"/>
          <w:szCs w:val="24"/>
          <w:lang w:val="cs-CZ"/>
        </w:rPr>
        <w:t>ých</w:t>
      </w:r>
      <w:r w:rsidRPr="0FFB8041">
        <w:rPr>
          <w:rFonts w:ascii="Times New Roman" w:hAnsi="Times New Roman"/>
          <w:sz w:val="24"/>
          <w:szCs w:val="24"/>
          <w:lang w:val="cs-CZ"/>
        </w:rPr>
        <w:t xml:space="preserve"> studi</w:t>
      </w:r>
      <w:r w:rsidR="6BDE79CD" w:rsidRPr="0FFB8041">
        <w:rPr>
          <w:rFonts w:ascii="Times New Roman" w:hAnsi="Times New Roman"/>
          <w:sz w:val="24"/>
          <w:szCs w:val="24"/>
          <w:lang w:val="cs-CZ"/>
        </w:rPr>
        <w:t>í</w:t>
      </w:r>
      <w:r w:rsidRPr="0FFB8041">
        <w:rPr>
          <w:rFonts w:ascii="Times New Roman" w:hAnsi="Times New Roman"/>
          <w:sz w:val="24"/>
          <w:szCs w:val="24"/>
          <w:lang w:val="cs-CZ"/>
        </w:rPr>
        <w:t xml:space="preserve"> a další interaktivní metody</w:t>
      </w:r>
      <w:r w:rsidR="6BDE79CD" w:rsidRPr="0FFB8041">
        <w:rPr>
          <w:rFonts w:ascii="Times New Roman" w:hAnsi="Times New Roman"/>
          <w:sz w:val="24"/>
          <w:szCs w:val="24"/>
          <w:lang w:val="cs-CZ"/>
        </w:rPr>
        <w:t xml:space="preserve"> jako např. praxe v reálné školní firmě.</w:t>
      </w:r>
      <w:r w:rsidR="02E99160" w:rsidRPr="0FFB8041">
        <w:rPr>
          <w:rFonts w:ascii="Times New Roman" w:hAnsi="Times New Roman"/>
          <w:sz w:val="24"/>
          <w:szCs w:val="24"/>
          <w:lang w:val="cs-CZ"/>
        </w:rPr>
        <w:t xml:space="preserve"> </w:t>
      </w:r>
      <w:r w:rsidRPr="0FFB8041">
        <w:rPr>
          <w:rFonts w:ascii="Times New Roman" w:hAnsi="Times New Roman"/>
          <w:sz w:val="24"/>
          <w:szCs w:val="24"/>
          <w:lang w:val="cs-CZ"/>
        </w:rPr>
        <w:t xml:space="preserve">Díky praktickým zkušenostem budou učitelé tyto metody účinněji využívat při práci se studenty. Zajímavou zkušeností může také být mobilita pedagogů v rámci EU. Jde o vhodný způsob výměny zkušeností nejen mezi školami navzájem, ale také mezi pedagogy a světem obchodu. Je třeba vyvinout programy, které pedagogům umožní trávit čas v dalších institucích a/nebo v soukromém sektoru a pomohou jim skutečně se angažovat, učit a rozvíjet. </w:t>
      </w:r>
    </w:p>
    <w:p w14:paraId="66F699DB" w14:textId="6151A9D3" w:rsidR="00A761E4" w:rsidRPr="0040180C" w:rsidRDefault="7F3DFE53" w:rsidP="0FFB8041">
      <w:pPr>
        <w:pStyle w:val="Odstavecseseznamem"/>
        <w:numPr>
          <w:ilvl w:val="0"/>
          <w:numId w:val="4"/>
        </w:numPr>
        <w:spacing w:after="160" w:line="288" w:lineRule="auto"/>
        <w:ind w:left="357" w:hanging="357"/>
        <w:jc w:val="both"/>
        <w:rPr>
          <w:rFonts w:ascii="Times New Roman" w:hAnsi="Times New Roman"/>
          <w:b/>
          <w:bCs/>
          <w:i/>
          <w:iCs/>
          <w:sz w:val="24"/>
          <w:szCs w:val="24"/>
          <w:lang w:val="cs-CZ"/>
        </w:rPr>
      </w:pPr>
      <w:r w:rsidRPr="0FFB8041">
        <w:rPr>
          <w:rFonts w:ascii="Times New Roman" w:hAnsi="Times New Roman"/>
          <w:b/>
          <w:bCs/>
          <w:sz w:val="24"/>
          <w:szCs w:val="24"/>
          <w:lang w:val="cs-CZ"/>
        </w:rPr>
        <w:t>Syst</w:t>
      </w:r>
      <w:r w:rsidR="09484F65" w:rsidRPr="0FFB8041">
        <w:rPr>
          <w:rFonts w:ascii="Times New Roman" w:hAnsi="Times New Roman"/>
          <w:b/>
          <w:bCs/>
          <w:sz w:val="24"/>
          <w:szCs w:val="24"/>
          <w:lang w:val="cs-CZ"/>
        </w:rPr>
        <w:t>e</w:t>
      </w:r>
      <w:r w:rsidRPr="0FFB8041">
        <w:rPr>
          <w:rFonts w:ascii="Times New Roman" w:hAnsi="Times New Roman"/>
          <w:b/>
          <w:bCs/>
          <w:sz w:val="24"/>
          <w:szCs w:val="24"/>
          <w:lang w:val="cs-CZ"/>
        </w:rPr>
        <w:t>m</w:t>
      </w:r>
      <w:r w:rsidR="7687C6D9" w:rsidRPr="0FFB8041">
        <w:rPr>
          <w:rFonts w:ascii="Times New Roman" w:hAnsi="Times New Roman"/>
          <w:b/>
          <w:bCs/>
          <w:sz w:val="24"/>
          <w:szCs w:val="24"/>
          <w:lang w:val="cs-CZ"/>
        </w:rPr>
        <w:t>aticky</w:t>
      </w:r>
      <w:r w:rsidRPr="0FFB8041">
        <w:rPr>
          <w:rFonts w:ascii="Times New Roman" w:hAnsi="Times New Roman"/>
          <w:b/>
          <w:bCs/>
          <w:sz w:val="24"/>
          <w:szCs w:val="24"/>
          <w:lang w:val="cs-CZ"/>
        </w:rPr>
        <w:t xml:space="preserve"> př</w:t>
      </w:r>
      <w:r w:rsidR="7687C6D9" w:rsidRPr="0FFB8041">
        <w:rPr>
          <w:rFonts w:ascii="Times New Roman" w:hAnsi="Times New Roman"/>
          <w:b/>
          <w:bCs/>
          <w:sz w:val="24"/>
          <w:szCs w:val="24"/>
          <w:lang w:val="cs-CZ"/>
        </w:rPr>
        <w:t>i</w:t>
      </w:r>
      <w:r w:rsidRPr="0FFB8041">
        <w:rPr>
          <w:rFonts w:ascii="Times New Roman" w:hAnsi="Times New Roman"/>
          <w:b/>
          <w:bCs/>
          <w:sz w:val="24"/>
          <w:szCs w:val="24"/>
          <w:lang w:val="cs-CZ"/>
        </w:rPr>
        <w:t>stup</w:t>
      </w:r>
      <w:r w:rsidR="7687C6D9" w:rsidRPr="0FFB8041">
        <w:rPr>
          <w:rFonts w:ascii="Times New Roman" w:hAnsi="Times New Roman"/>
          <w:b/>
          <w:bCs/>
          <w:sz w:val="24"/>
          <w:szCs w:val="24"/>
          <w:lang w:val="cs-CZ"/>
        </w:rPr>
        <w:t>ovat</w:t>
      </w:r>
      <w:r w:rsidRPr="0FFB8041">
        <w:rPr>
          <w:rFonts w:ascii="Times New Roman" w:hAnsi="Times New Roman"/>
          <w:b/>
          <w:bCs/>
          <w:sz w:val="24"/>
          <w:szCs w:val="24"/>
          <w:lang w:val="cs-CZ"/>
        </w:rPr>
        <w:t xml:space="preserve"> k rozvoji kompetenci k podnikavosti, iniciativě a kreativitě </w:t>
      </w:r>
    </w:p>
    <w:p w14:paraId="1D79608B" w14:textId="447F4F2F"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 dotazníkového šetření mezi školami v kraji vyplynulo, že kompetence k podnikavosti jsou rozvíjeny zejména dílčími, méně systematickými aktivitami. Nejčastěji realizovanými aktivitami SŠ a VOŠ na podporu podnikavosti jsou žáky a studenty naučit myslet kriticky, vnímat problémy ve svém okolí a nacházet inovativní podnikatelská řešení. Na národní ani krajské úrovni neexistuje strategie/koncepce v oblasti výchovy k podnikavosti, byť na podporu výchovy k podnikavosti jsou v regionu realizovány různé aktivity. Mnoho škol stále považuje téma podnikavosti za relativně nové, či s ním má malé zkušenosti. Nedostatečná je také např. spolupráce škol v oblasti výchovy k podnikavosti, např. nedostatečná znalost/využití/sdílení již existujících programů/aktivit k podnikavosti, případně potenciál skýtá také v mezinárodní spolupráci. Existují také legislativní překážky pro reálné podnikání žáků a studentů. Potenciál v této oblasti je také ve spolupráci SŠ a VOŠ napříč vzdělávacím spektrem, tedy spolupráci se ZŠ (rozvoj výchovy k podnikavosti již na ZŠ) a zejména VŠ (např. téma vzdělávání pedagogů v této oblasti, metodiky, výukové materiály).</w:t>
      </w:r>
      <w:r w:rsidR="00170119"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K vnášení prvků větší koncepčnosti pojetí výchovy k podnikavosti přispívá také realizace </w:t>
      </w:r>
      <w:r w:rsidR="00170119" w:rsidRPr="0040180C">
        <w:rPr>
          <w:rFonts w:ascii="Times New Roman" w:hAnsi="Times New Roman"/>
          <w:sz w:val="24"/>
          <w:szCs w:val="24"/>
          <w:lang w:val="cs-CZ"/>
        </w:rPr>
        <w:t xml:space="preserve">projektů </w:t>
      </w:r>
      <w:r w:rsidRPr="0040180C">
        <w:rPr>
          <w:rFonts w:ascii="Times New Roman" w:hAnsi="Times New Roman"/>
          <w:sz w:val="24"/>
          <w:szCs w:val="24"/>
          <w:lang w:val="cs-CZ"/>
        </w:rPr>
        <w:t>KAP, MAP, IKAP a v neposlední řadě „</w:t>
      </w:r>
      <w:r w:rsidR="00170119" w:rsidRPr="0040180C">
        <w:rPr>
          <w:rFonts w:ascii="Times New Roman" w:hAnsi="Times New Roman"/>
          <w:sz w:val="24"/>
          <w:szCs w:val="24"/>
          <w:lang w:val="cs-CZ"/>
        </w:rPr>
        <w:t>pozice</w:t>
      </w:r>
      <w:r w:rsidRPr="0040180C">
        <w:rPr>
          <w:rFonts w:ascii="Times New Roman" w:hAnsi="Times New Roman"/>
          <w:sz w:val="24"/>
          <w:szCs w:val="24"/>
          <w:lang w:val="cs-CZ"/>
        </w:rPr>
        <w:t>“ koordinátora podnikavosti ve škole. Východiskem je také např. existence uceleného programu/koncepce na podporu podnikavosti a kreativity na školách v kraji, pilotní projekty za účelem ověření nových způsobů vzdělávání k podnikavosti a následné rozšíření výsledných osvědčených postupů a podpora zavedení otestovaných metod do škol.</w:t>
      </w:r>
    </w:p>
    <w:p w14:paraId="5479833F" w14:textId="020EE167" w:rsidR="00A761E4" w:rsidRPr="0040180C" w:rsidRDefault="005939CD">
      <w:pPr>
        <w:pStyle w:val="Odstavecseseznamem"/>
        <w:numPr>
          <w:ilvl w:val="0"/>
          <w:numId w:val="7"/>
        </w:numPr>
        <w:spacing w:after="160" w:line="288" w:lineRule="auto"/>
        <w:contextualSpacing w:val="0"/>
        <w:jc w:val="both"/>
        <w:rPr>
          <w:rFonts w:ascii="Times New Roman" w:hAnsi="Times New Roman"/>
          <w:b/>
          <w:sz w:val="24"/>
          <w:szCs w:val="24"/>
          <w:lang w:val="cs-CZ"/>
        </w:rPr>
      </w:pPr>
      <w:r w:rsidRPr="0040180C">
        <w:rPr>
          <w:rFonts w:ascii="Times New Roman" w:hAnsi="Times New Roman"/>
          <w:b/>
          <w:sz w:val="24"/>
          <w:szCs w:val="24"/>
          <w:lang w:val="cs-CZ"/>
        </w:rPr>
        <w:t>Rozv</w:t>
      </w:r>
      <w:r w:rsidR="00016F49">
        <w:rPr>
          <w:rFonts w:ascii="Times New Roman" w:hAnsi="Times New Roman"/>
          <w:b/>
          <w:sz w:val="24"/>
          <w:szCs w:val="24"/>
          <w:lang w:val="cs-CZ"/>
        </w:rPr>
        <w:t>íjet</w:t>
      </w:r>
      <w:r w:rsidRPr="0040180C">
        <w:rPr>
          <w:rFonts w:ascii="Times New Roman" w:hAnsi="Times New Roman"/>
          <w:b/>
          <w:sz w:val="24"/>
          <w:szCs w:val="24"/>
          <w:lang w:val="cs-CZ"/>
        </w:rPr>
        <w:t xml:space="preserve"> spoluprác</w:t>
      </w:r>
      <w:r w:rsidR="00016F49">
        <w:rPr>
          <w:rFonts w:ascii="Times New Roman" w:hAnsi="Times New Roman"/>
          <w:b/>
          <w:sz w:val="24"/>
          <w:szCs w:val="24"/>
          <w:lang w:val="cs-CZ"/>
        </w:rPr>
        <w:t>i</w:t>
      </w:r>
      <w:r w:rsidRPr="0040180C">
        <w:rPr>
          <w:rFonts w:ascii="Times New Roman" w:hAnsi="Times New Roman"/>
          <w:b/>
          <w:sz w:val="24"/>
          <w:szCs w:val="24"/>
          <w:lang w:val="cs-CZ"/>
        </w:rPr>
        <w:t xml:space="preserve"> škol s podnikateli, zaměstnavateli a sociálními partnery v rámci podpory kompetencí k podnikavosti, iniciativě a kreativitě.  </w:t>
      </w:r>
    </w:p>
    <w:p w14:paraId="54ACDE0E"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Olomouckém kraji dlouhodobě spolupracují školy s podnikateli, zaměstnavateli a sociálními partnery v různých oblastech, např. v oblasti odborného vzdělávání apod. Existence Průmyslu 4.0/Společnosti 4.0 posiluje význam spolupráce škol s podnikateli a dalšími partnery a přispívá k významu kompetence k podpoře podnikavosti, iniciativy a kreativity. Cílem je intenzivnější rozvoj spolupráce škol s podnikateli a dalšími partnery v oblastech, které </w:t>
      </w:r>
      <w:proofErr w:type="gramStart"/>
      <w:r w:rsidRPr="0040180C">
        <w:rPr>
          <w:rFonts w:ascii="Times New Roman" w:hAnsi="Times New Roman"/>
          <w:sz w:val="24"/>
          <w:szCs w:val="24"/>
          <w:lang w:val="cs-CZ"/>
        </w:rPr>
        <w:t>podpoří</w:t>
      </w:r>
      <w:proofErr w:type="gramEnd"/>
      <w:r w:rsidRPr="0040180C">
        <w:rPr>
          <w:rFonts w:ascii="Times New Roman" w:hAnsi="Times New Roman"/>
          <w:sz w:val="24"/>
          <w:szCs w:val="24"/>
          <w:lang w:val="cs-CZ"/>
        </w:rPr>
        <w:t xml:space="preserve"> rozvoj podnikavosti u žáků a studentů škol.  Mělo by tedy dojít k dalšímu propojení vzdělávacího </w:t>
      </w:r>
      <w:r w:rsidRPr="0040180C">
        <w:rPr>
          <w:rFonts w:ascii="Times New Roman" w:hAnsi="Times New Roman"/>
          <w:sz w:val="24"/>
          <w:szCs w:val="24"/>
          <w:lang w:val="cs-CZ"/>
        </w:rPr>
        <w:br/>
        <w:t xml:space="preserve">a podnikatelského sektoru. Cílem je také větší motivace podnikatelů ke spolupráci se školami, resp. aktivní přístup škol při hledání nových partnerů v podnikatelském sektoru a rozvoji spolupráce škol s podnikateli. Školy nemají často dostatečně zmapované podnikatelské prostředí v regionu a tím ani možnosti spolupráce s podnikatelským sektorem a dalšími </w:t>
      </w:r>
      <w:r w:rsidRPr="0040180C">
        <w:rPr>
          <w:rFonts w:ascii="Times New Roman" w:hAnsi="Times New Roman"/>
          <w:sz w:val="24"/>
          <w:szCs w:val="24"/>
          <w:lang w:val="cs-CZ"/>
        </w:rPr>
        <w:lastRenderedPageBreak/>
        <w:t xml:space="preserve">partnery. Cílem je realizace analýzy stávajících a možnosti rozvoje nových (potenciálních) partnerství/spolupráce škol s podnikateli a dalšími partnery v regionu za účelem získání motivovaných a ochotně se zapojujících podnikatelů a dalších partnerů do činnosti školy, resp. pro spolupráci, která by přispěla k rozvoji výchovy k podnikavosti ve vzdělávání v kraji. Taková analýza je jedním z opatření, které v rámci dotazníkového šetření identifikovaly školy v kraji jako relevantní pro podporu podnikavosti a zároveň malý zájem podnikatelů o spolupráci byl identifikován jako významná překážka pro podporu kompetence k podnikavosti. Mezi aktivity, které mohou přispět k rozvoji kompetencí k podnikavosti založené na spolupráci s podnikateli a dalšími partnery, patří např. praxe žáků, přednášky, besedy s úspěšnými podnikateli pro žáky, studenty, ale i učitele, exkurze žáků, studentů a učitelů u podnikatelů, návštěva podnikatelů ve výuce, spolupráce na úrovni fiktivních a studentských firem, stáží žáků, studentů a učitelů ve firmách nebo spolupráce s podnikateli v rámci soutěží pro žáky </w:t>
      </w:r>
      <w:r w:rsidRPr="0040180C">
        <w:rPr>
          <w:rFonts w:ascii="Times New Roman" w:hAnsi="Times New Roman"/>
          <w:sz w:val="24"/>
          <w:szCs w:val="24"/>
          <w:lang w:val="cs-CZ"/>
        </w:rPr>
        <w:br/>
        <w:t xml:space="preserve">a studenty podporujících kompetence k podnikavosti. Smyslem je v obecné rovině pravidelná interakce, resp. vliv podnikatelské obce na školské zařízení. </w:t>
      </w:r>
    </w:p>
    <w:p w14:paraId="06CF9495" w14:textId="48E4F241" w:rsidR="00A761E4" w:rsidRPr="0040180C" w:rsidRDefault="005939CD">
      <w:pPr>
        <w:pStyle w:val="Odstavecseseznamem"/>
        <w:numPr>
          <w:ilvl w:val="0"/>
          <w:numId w:val="8"/>
        </w:numPr>
        <w:spacing w:after="160" w:line="288" w:lineRule="auto"/>
        <w:ind w:left="357" w:hanging="357"/>
        <w:contextualSpacing w:val="0"/>
        <w:jc w:val="both"/>
        <w:rPr>
          <w:rFonts w:ascii="Times New Roman" w:hAnsi="Times New Roman"/>
          <w:sz w:val="24"/>
          <w:szCs w:val="24"/>
          <w:lang w:val="cs-CZ"/>
        </w:rPr>
      </w:pPr>
      <w:r w:rsidRPr="0040180C">
        <w:rPr>
          <w:rFonts w:ascii="Times New Roman" w:hAnsi="Times New Roman"/>
          <w:b/>
          <w:sz w:val="24"/>
          <w:szCs w:val="24"/>
          <w:lang w:val="cs-CZ"/>
        </w:rPr>
        <w:t>Aktivn</w:t>
      </w:r>
      <w:r w:rsidR="00016F49">
        <w:rPr>
          <w:rFonts w:ascii="Times New Roman" w:hAnsi="Times New Roman"/>
          <w:b/>
          <w:sz w:val="24"/>
          <w:szCs w:val="24"/>
          <w:lang w:val="cs-CZ"/>
        </w:rPr>
        <w:t>ě</w:t>
      </w:r>
      <w:r w:rsidRPr="0040180C">
        <w:rPr>
          <w:rFonts w:ascii="Times New Roman" w:hAnsi="Times New Roman"/>
          <w:b/>
          <w:sz w:val="24"/>
          <w:szCs w:val="24"/>
          <w:lang w:val="cs-CZ"/>
        </w:rPr>
        <w:t xml:space="preserve"> zapoj</w:t>
      </w:r>
      <w:r w:rsidR="00016F49">
        <w:rPr>
          <w:rFonts w:ascii="Times New Roman" w:hAnsi="Times New Roman"/>
          <w:b/>
          <w:sz w:val="24"/>
          <w:szCs w:val="24"/>
          <w:lang w:val="cs-CZ"/>
        </w:rPr>
        <w:t>ovat</w:t>
      </w:r>
      <w:r w:rsidRPr="0040180C">
        <w:rPr>
          <w:rFonts w:ascii="Times New Roman" w:hAnsi="Times New Roman"/>
          <w:b/>
          <w:sz w:val="24"/>
          <w:szCs w:val="24"/>
          <w:lang w:val="cs-CZ"/>
        </w:rPr>
        <w:t xml:space="preserve"> žák</w:t>
      </w:r>
      <w:r w:rsidR="00016F49">
        <w:rPr>
          <w:rFonts w:ascii="Times New Roman" w:hAnsi="Times New Roman"/>
          <w:b/>
          <w:sz w:val="24"/>
          <w:szCs w:val="24"/>
          <w:lang w:val="cs-CZ"/>
        </w:rPr>
        <w:t>y</w:t>
      </w:r>
      <w:r w:rsidRPr="0040180C">
        <w:rPr>
          <w:rFonts w:ascii="Times New Roman" w:hAnsi="Times New Roman"/>
          <w:b/>
          <w:sz w:val="24"/>
          <w:szCs w:val="24"/>
          <w:lang w:val="cs-CZ"/>
        </w:rPr>
        <w:t xml:space="preserve"> a student</w:t>
      </w:r>
      <w:r w:rsidR="00016F49">
        <w:rPr>
          <w:rFonts w:ascii="Times New Roman" w:hAnsi="Times New Roman"/>
          <w:b/>
          <w:sz w:val="24"/>
          <w:szCs w:val="24"/>
          <w:lang w:val="cs-CZ"/>
        </w:rPr>
        <w:t>y</w:t>
      </w:r>
      <w:r w:rsidRPr="0040180C">
        <w:rPr>
          <w:rFonts w:ascii="Times New Roman" w:hAnsi="Times New Roman"/>
          <w:b/>
          <w:sz w:val="24"/>
          <w:szCs w:val="24"/>
          <w:lang w:val="cs-CZ"/>
        </w:rPr>
        <w:t xml:space="preserve"> do činností a aktivit podporujících rozvoj kompetencí k podnikavosti, iniciativě a kreativitě, a to jak ve formálním, tak neformálním vzdělávání.</w:t>
      </w:r>
    </w:p>
    <w:p w14:paraId="6483D545" w14:textId="3077544F"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Jednou z překážek podpory podnikavosti je nezájem žáků o ekonomické aktivity, cvičení a projekty. Celkově je mezi žáky a studenty škol (absolventy) relativně málo těch, kteří vidí své pracovní uplatnění v roli podnikatele a nikoli zaměstnance. Byť se situace mění, stále je role podnikatelů ve společnosti vnímána často negativně, a proto mladí lidé v rámci pracovní kariery o podnikání neuvažují. V průběhu vzdělávacího procesu je vhodné vytvářet u dětí povědomí o pozitivní roli podniků a podnikatelů ve společnosti a ekonomice. Pro aktivitní zapojení žáků a studentů je důležitá podpora setkávání s úspěšnými podnikateli z regionu, mladými podnikateli, organizace debat, besed a exkurzí, tematických výletů k dané problematice s žáky, studenty, pedagogy a odborníky z praxe a nalákání žáků a studentů do projektů fiktivních firem, kde by si vyzkoušeli podnikatelské dovednosti, dále pak aktivity jako školní firmy (podnikavá škola), školní projekty, </w:t>
      </w:r>
      <w:r w:rsidR="00170119" w:rsidRPr="0040180C">
        <w:rPr>
          <w:rFonts w:ascii="Times New Roman" w:hAnsi="Times New Roman"/>
          <w:sz w:val="24"/>
          <w:szCs w:val="24"/>
          <w:lang w:val="cs-CZ"/>
        </w:rPr>
        <w:t xml:space="preserve">Junior </w:t>
      </w:r>
      <w:proofErr w:type="spellStart"/>
      <w:r w:rsidR="00170119" w:rsidRPr="0040180C">
        <w:rPr>
          <w:rFonts w:ascii="Times New Roman" w:hAnsi="Times New Roman"/>
          <w:sz w:val="24"/>
          <w:szCs w:val="24"/>
          <w:lang w:val="cs-CZ"/>
        </w:rPr>
        <w:t>Achievement</w:t>
      </w:r>
      <w:proofErr w:type="spellEnd"/>
      <w:r w:rsidRPr="0040180C">
        <w:rPr>
          <w:rFonts w:ascii="Times New Roman" w:hAnsi="Times New Roman"/>
          <w:sz w:val="24"/>
          <w:szCs w:val="24"/>
          <w:lang w:val="cs-CZ"/>
        </w:rPr>
        <w:t xml:space="preserve">. Pro aktivizaci žáků a studentů škol jsou pak přínosné tzv. </w:t>
      </w:r>
      <w:proofErr w:type="spellStart"/>
      <w:r w:rsidRPr="0040180C">
        <w:rPr>
          <w:rFonts w:ascii="Times New Roman" w:hAnsi="Times New Roman"/>
          <w:sz w:val="24"/>
          <w:szCs w:val="24"/>
          <w:lang w:val="cs-CZ"/>
        </w:rPr>
        <w:t>preinkubační</w:t>
      </w:r>
      <w:proofErr w:type="spellEnd"/>
      <w:r w:rsidRPr="0040180C">
        <w:rPr>
          <w:rFonts w:ascii="Times New Roman" w:hAnsi="Times New Roman"/>
          <w:sz w:val="24"/>
          <w:szCs w:val="24"/>
          <w:lang w:val="cs-CZ"/>
        </w:rPr>
        <w:t xml:space="preserve"> aktivity pro žáky a studenty – zájemce o informace o podnikání, ale také témata týkající se start-up apod. Cestou je pak dále také účast v různých soutěžích pro žáky a studenty škol zaměřených na rozvoj relevantních schopností a dovedností, zapojení žáků a studentů do školou organizovaných akcí v roli organizátorů, případně realizace různých kroužků/kurzů/workshopů zaměřených na podporu kompetencí k podnikavosti apod. </w:t>
      </w:r>
    </w:p>
    <w:p w14:paraId="40BBA305" w14:textId="77777777" w:rsidR="004C01EC" w:rsidRPr="004C01EC" w:rsidRDefault="005939CD" w:rsidP="006D73E3">
      <w:pPr>
        <w:pStyle w:val="Odstavecseseznamem"/>
        <w:numPr>
          <w:ilvl w:val="0"/>
          <w:numId w:val="9"/>
        </w:numPr>
        <w:spacing w:after="160" w:line="288" w:lineRule="auto"/>
        <w:ind w:left="357" w:hanging="357"/>
        <w:contextualSpacing w:val="0"/>
        <w:jc w:val="both"/>
        <w:rPr>
          <w:rFonts w:ascii="Times New Roman" w:hAnsi="Times New Roman"/>
          <w:sz w:val="24"/>
          <w:szCs w:val="24"/>
          <w:lang w:val="cs-CZ"/>
        </w:rPr>
      </w:pPr>
      <w:r w:rsidRPr="004C01EC">
        <w:rPr>
          <w:rFonts w:ascii="Times New Roman" w:hAnsi="Times New Roman"/>
          <w:b/>
          <w:sz w:val="24"/>
          <w:szCs w:val="24"/>
          <w:lang w:val="cs-CZ"/>
        </w:rPr>
        <w:t>Zajišt</w:t>
      </w:r>
      <w:r w:rsidR="00016F49" w:rsidRPr="004C01EC">
        <w:rPr>
          <w:rFonts w:ascii="Times New Roman" w:hAnsi="Times New Roman"/>
          <w:b/>
          <w:sz w:val="24"/>
          <w:szCs w:val="24"/>
          <w:lang w:val="cs-CZ"/>
        </w:rPr>
        <w:t>ovat</w:t>
      </w:r>
      <w:r w:rsidRPr="004C01EC">
        <w:rPr>
          <w:rFonts w:ascii="Times New Roman" w:hAnsi="Times New Roman"/>
          <w:b/>
          <w:sz w:val="24"/>
          <w:szCs w:val="24"/>
          <w:lang w:val="cs-CZ"/>
        </w:rPr>
        <w:t xml:space="preserve"> financování aktivit </w:t>
      </w:r>
      <w:r w:rsidR="004C01EC" w:rsidRPr="004C01EC">
        <w:rPr>
          <w:rFonts w:ascii="Times New Roman" w:hAnsi="Times New Roman"/>
          <w:b/>
          <w:sz w:val="24"/>
          <w:szCs w:val="24"/>
          <w:lang w:val="cs-CZ"/>
        </w:rPr>
        <w:t xml:space="preserve">a materiálního/technického vybavení škol </w:t>
      </w:r>
      <w:r w:rsidRPr="004C01EC">
        <w:rPr>
          <w:rFonts w:ascii="Times New Roman" w:hAnsi="Times New Roman"/>
          <w:b/>
          <w:sz w:val="24"/>
          <w:szCs w:val="24"/>
          <w:lang w:val="cs-CZ"/>
        </w:rPr>
        <w:t>na podporu kompetence k podnikavosti, iniciativě a kreativitě</w:t>
      </w:r>
      <w:r w:rsidR="004C01EC" w:rsidRPr="004C01EC">
        <w:rPr>
          <w:rFonts w:ascii="Times New Roman" w:hAnsi="Times New Roman"/>
          <w:b/>
          <w:sz w:val="24"/>
          <w:szCs w:val="24"/>
          <w:lang w:val="cs-CZ"/>
        </w:rPr>
        <w:t xml:space="preserve">. </w:t>
      </w:r>
    </w:p>
    <w:p w14:paraId="0FC13479" w14:textId="5F1B98A4" w:rsidR="00A761E4" w:rsidRPr="004C01EC" w:rsidRDefault="005939CD" w:rsidP="004C01EC">
      <w:pPr>
        <w:spacing w:after="160" w:line="288" w:lineRule="auto"/>
        <w:jc w:val="both"/>
        <w:rPr>
          <w:rFonts w:ascii="Times New Roman" w:hAnsi="Times New Roman"/>
          <w:sz w:val="24"/>
          <w:szCs w:val="24"/>
          <w:lang w:val="cs-CZ"/>
        </w:rPr>
      </w:pPr>
      <w:r w:rsidRPr="004C01EC">
        <w:rPr>
          <w:rFonts w:ascii="Times New Roman" w:hAnsi="Times New Roman"/>
          <w:sz w:val="24"/>
          <w:szCs w:val="24"/>
          <w:lang w:val="cs-CZ"/>
        </w:rPr>
        <w:t xml:space="preserve">Z dotazníkové šetření mezi školami v Olomouckém kraji vyšlo také najevo, že nejvýznamnější překážkou pro rozvoj kompetencí k podnikavosti, iniciativě a kreativitě je nedostatek finančních prostředků na vzdělávání mimo vlastní výuku. Vnímat však lze tento problém nedostatku finančních prostředků šířeji ve smyslu zajištění financování výuky, resp. relevantního technického/materiálního vybavení škol pro výuku a nácvik praxe v oblasti </w:t>
      </w:r>
      <w:r w:rsidRPr="004C01EC">
        <w:rPr>
          <w:rFonts w:ascii="Times New Roman" w:hAnsi="Times New Roman"/>
          <w:sz w:val="24"/>
          <w:szCs w:val="24"/>
          <w:lang w:val="cs-CZ"/>
        </w:rPr>
        <w:lastRenderedPageBreak/>
        <w:t xml:space="preserve">výchovy k podnikavosti. Jednou z možností, jak zlepšit tento stav, je vyšší míra podpory této priority na úrovni zřizovatele většiny středních škol, tj. Olomouckého kraje. Pomocí cíleného veřejného financování lze např. povzbuzovat </w:t>
      </w:r>
      <w:r w:rsidRPr="004C01EC">
        <w:rPr>
          <w:rFonts w:ascii="Times New Roman" w:hAnsi="Times New Roman"/>
          <w:bCs/>
          <w:sz w:val="24"/>
          <w:szCs w:val="24"/>
          <w:lang w:val="cs-CZ"/>
        </w:rPr>
        <w:t xml:space="preserve">zaváděním pilotních projektů </w:t>
      </w:r>
      <w:r w:rsidRPr="004C01EC">
        <w:rPr>
          <w:rFonts w:ascii="Times New Roman" w:hAnsi="Times New Roman"/>
          <w:sz w:val="24"/>
          <w:szCs w:val="24"/>
          <w:lang w:val="cs-CZ"/>
        </w:rPr>
        <w:t>ve školách, za účelem otestování různých způsobů podnikatelského vzdělávání ve výuce, ale také na realizaci vzdělávání mimo vlastní výuku. Pro zajištění finanční stability je potřebné, aby se krátkodobé projekty staly součástí ucelené strategie. Významným zdrojem finančních prostředků však je realizace projektů (např. financovaných s podporou EU), díky kterým školy mohou získat finanční prostředky na podporu výuky podnikavosti včetně prostředků na zlepšení technického vybavení školy pro tyto účely. Kvalitativní či kvantitativní zlepšení ICT vybavení školy bylo školami v rámci dotazníkového šetření uváděno jako jedno z nejvíce žádaných opatření, které by přispělo k rozvoji výchovy k podnikavosti. Aby se výuka podpory podnikavosti mohla rozvíjet na určité úrovni, je potřeba specifické vybavení školy, resp. učeben jako je ICT technika, software, kancelářská technika, ale také prostředky na vybavení firmy a účast studentů na různých akcích, veletrzích, seminářích apod.</w:t>
      </w:r>
    </w:p>
    <w:p w14:paraId="0206B7CA" w14:textId="77777777" w:rsidR="00A761E4" w:rsidRPr="0040180C" w:rsidRDefault="00A761E4">
      <w:pPr>
        <w:spacing w:after="0" w:line="288" w:lineRule="auto"/>
        <w:ind w:firstLine="567"/>
        <w:rPr>
          <w:rFonts w:ascii="Times New Roman" w:hAnsi="Times New Roman"/>
          <w:lang w:val="cs-CZ"/>
        </w:rPr>
      </w:pPr>
    </w:p>
    <w:p w14:paraId="56C56BD7" w14:textId="70C6CBE5" w:rsidR="00A761E4" w:rsidRPr="0040180C" w:rsidRDefault="005939CD">
      <w:pPr>
        <w:spacing w:after="0" w:line="288" w:lineRule="auto"/>
        <w:ind w:left="567"/>
        <w:outlineLvl w:val="1"/>
        <w:rPr>
          <w:rFonts w:ascii="Times New Roman" w:hAnsi="Times New Roman"/>
          <w:b/>
          <w:sz w:val="32"/>
          <w:szCs w:val="32"/>
          <w:lang w:val="cs-CZ"/>
        </w:rPr>
      </w:pPr>
      <w:bookmarkStart w:id="39" w:name="_Toc144715905"/>
      <w:r w:rsidRPr="0040180C">
        <w:rPr>
          <w:rFonts w:ascii="Times New Roman" w:hAnsi="Times New Roman"/>
          <w:b/>
          <w:sz w:val="32"/>
          <w:szCs w:val="32"/>
          <w:lang w:val="cs-CZ"/>
        </w:rPr>
        <w:t>2.2</w:t>
      </w:r>
      <w:r w:rsidRPr="0040180C">
        <w:rPr>
          <w:rFonts w:ascii="Times New Roman" w:hAnsi="Times New Roman"/>
          <w:b/>
          <w:sz w:val="32"/>
          <w:szCs w:val="32"/>
          <w:lang w:val="cs-CZ"/>
        </w:rPr>
        <w:tab/>
        <w:t>Po</w:t>
      </w:r>
      <w:r w:rsidR="00782EEE" w:rsidRPr="0040180C">
        <w:rPr>
          <w:rFonts w:ascii="Times New Roman" w:hAnsi="Times New Roman"/>
          <w:b/>
          <w:sz w:val="32"/>
          <w:szCs w:val="32"/>
          <w:lang w:val="cs-CZ"/>
        </w:rPr>
        <w:t>dpora po</w:t>
      </w:r>
      <w:r w:rsidRPr="0040180C">
        <w:rPr>
          <w:rFonts w:ascii="Times New Roman" w:hAnsi="Times New Roman"/>
          <w:b/>
          <w:sz w:val="32"/>
          <w:szCs w:val="32"/>
          <w:lang w:val="cs-CZ"/>
        </w:rPr>
        <w:t>lytechnické</w:t>
      </w:r>
      <w:r w:rsidR="00782EEE" w:rsidRPr="0040180C">
        <w:rPr>
          <w:rFonts w:ascii="Times New Roman" w:hAnsi="Times New Roman"/>
          <w:b/>
          <w:sz w:val="32"/>
          <w:szCs w:val="32"/>
          <w:lang w:val="cs-CZ"/>
        </w:rPr>
        <w:t>ho</w:t>
      </w:r>
      <w:r w:rsidRPr="0040180C">
        <w:rPr>
          <w:rFonts w:ascii="Times New Roman" w:hAnsi="Times New Roman"/>
          <w:b/>
          <w:sz w:val="32"/>
          <w:szCs w:val="32"/>
          <w:lang w:val="cs-CZ"/>
        </w:rPr>
        <w:t xml:space="preserve"> vzdělávání</w:t>
      </w:r>
      <w:bookmarkEnd w:id="39"/>
    </w:p>
    <w:p w14:paraId="6EC6FE6E" w14:textId="14DBD450" w:rsidR="00A761E4" w:rsidRPr="0040180C" w:rsidRDefault="005939CD">
      <w:pPr>
        <w:spacing w:before="160"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Polytechnické vzdělávání</w:t>
      </w:r>
      <w:r w:rsidR="00881EBF" w:rsidRPr="0040180C">
        <w:rPr>
          <w:rFonts w:ascii="Times New Roman" w:eastAsia="Calibri" w:hAnsi="Times New Roman"/>
          <w:sz w:val="24"/>
          <w:szCs w:val="24"/>
          <w:lang w:val="cs-CZ" w:bidi="ar-SA"/>
        </w:rPr>
        <w:t>, kterému je jako klíčovému tématu dle Postupů KAP III věnována tato kapitola,</w:t>
      </w:r>
      <w:r w:rsidRPr="0040180C">
        <w:rPr>
          <w:rFonts w:ascii="Times New Roman" w:eastAsia="Calibri" w:hAnsi="Times New Roman"/>
          <w:sz w:val="24"/>
          <w:szCs w:val="24"/>
          <w:lang w:val="cs-CZ" w:bidi="ar-SA"/>
        </w:rPr>
        <w:t xml:space="preserve"> je definováno jako vzdělávání poskytující vědomosti o vědeckých principech </w:t>
      </w:r>
      <w:r w:rsidR="006C51C9">
        <w:rPr>
          <w:rFonts w:ascii="Times New Roman" w:eastAsia="Calibri" w:hAnsi="Times New Roman"/>
          <w:sz w:val="24"/>
          <w:szCs w:val="24"/>
          <w:lang w:val="cs-CZ" w:bidi="ar-SA"/>
        </w:rPr>
        <w:br/>
      </w:r>
      <w:r w:rsidRPr="0040180C">
        <w:rPr>
          <w:rFonts w:ascii="Times New Roman" w:eastAsia="Calibri" w:hAnsi="Times New Roman"/>
          <w:sz w:val="24"/>
          <w:szCs w:val="24"/>
          <w:lang w:val="cs-CZ" w:bidi="ar-SA"/>
        </w:rPr>
        <w:t xml:space="preserve">a odvětvích výroby, znalosti z technických a jiných oborů a všeobecně technické dovednosti. Přispívá nejen k rozšiřování poznatků, ale především k vytváření pracovních dovedností </w:t>
      </w:r>
      <w:r w:rsidR="006C51C9">
        <w:rPr>
          <w:rFonts w:ascii="Times New Roman" w:eastAsia="Calibri" w:hAnsi="Times New Roman"/>
          <w:sz w:val="24"/>
          <w:szCs w:val="24"/>
          <w:lang w:val="cs-CZ" w:bidi="ar-SA"/>
        </w:rPr>
        <w:br/>
      </w:r>
      <w:r w:rsidRPr="0040180C">
        <w:rPr>
          <w:rFonts w:ascii="Times New Roman" w:eastAsia="Calibri" w:hAnsi="Times New Roman"/>
          <w:sz w:val="24"/>
          <w:szCs w:val="24"/>
          <w:lang w:val="cs-CZ" w:bidi="ar-SA"/>
        </w:rPr>
        <w:t>a návyků, které jsou využívány v běžném a později i pracovním životě. To je vázáno na technické myšlení jako souhrn vědomostí, dovedností a zkušeností ve členění na praktické, vizuální, intuitivní a koncepční myšlení.</w:t>
      </w:r>
    </w:p>
    <w:p w14:paraId="631BC54F"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Polytechnické vzdělávání je tedy nutno chápat jako vzdělávání integrující přírodovědné, technické, řemeslné a environmentální vzdělávání, a jako komplex vzájemných implikací mezi složkami vzdělávání a jednotlivými předmětovými oblastmi – a to napříč stupni vzdělávání. Jedná se o integraci </w:t>
      </w:r>
    </w:p>
    <w:p w14:paraId="3B6D5193"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všeobecné složky vzdělávání x odborné složky vzdělávání,</w:t>
      </w:r>
    </w:p>
    <w:p w14:paraId="6BDF4120" w14:textId="792B17B4"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 xml:space="preserve">společenskovědních a humanitních předmětů x matematiky x polytechnických předmětů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x uměleckých předmětů. </w:t>
      </w:r>
    </w:p>
    <w:p w14:paraId="6ED268D3"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Cílem polytechnického vzdělávání je rozvíjet znalosti o technickém prostředí a pomáhat vytvářet a fixovat správné pracovní postupy a návyky, rozvoj spolupráce, vzájemnou komunikaci a volní vlastnosti, a podporovat touhu tvořit a práci zdárně dokončit. Polytechnické vzdělávání má posilovat zájem nejen o technické obory, ale i o řemeslné, přírodovědné a environmentální obory. </w:t>
      </w:r>
    </w:p>
    <w:p w14:paraId="190C5EC4"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Přírodovědné vzdělávání je definováno jako vzdělávání zaměřené na porozumění základním přírodovědným pojmům a zákonům, na porozumění a užívání metod vědeckého zkoumání přírodních faktů (přírodních objektů, procesů, vlastností, zákonitostí). Cílem v přírodovědném vzdělávání je rozvíjet schopnosti potřebné při využívání přírodovědných vědomostí </w:t>
      </w:r>
      <w:r w:rsidRPr="0040180C">
        <w:rPr>
          <w:rFonts w:ascii="Times New Roman" w:eastAsia="Calibri" w:hAnsi="Times New Roman"/>
          <w:sz w:val="24"/>
          <w:szCs w:val="24"/>
          <w:lang w:val="cs-CZ"/>
        </w:rPr>
        <w:lastRenderedPageBreak/>
        <w:t xml:space="preserve">a dovedností pro řešení konkrétních problémů, podporovat odpovědné rozhodování v osobním životě člověka, naplňovat osobní potřeby a fungování v občanském a případně budoucím profesním životě. </w:t>
      </w:r>
    </w:p>
    <w:p w14:paraId="0A9C3F47"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Technické vzdělávání jako součást technické výchovy se zaměřuje na osvojování potřebných technických vědomostí, dovedností a návyků, vytváření vztahu k technice a rozvoj tvořivého technického myšlení. Osvojení je realizováno na vědeckém základě, uvědoměle a při aktivitách majících vztah k technice, s níž se v životě setká každý jedinec. </w:t>
      </w:r>
    </w:p>
    <w:p w14:paraId="27343181"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Environmentální vzdělávání dělíme na výchovu a osvětu. Environmentální výchovou rozumíme systematické působení na mladou generaci (včetně dětí předškolního věku) za účelem přijetí hodnot a jednání nezbytného pro ochranu a péči o životní prostředí. Oblastmi vzdělávání jsou: výchova o životním prostředí, výchova v životním prostředí, výchova pro životní prostředí. Úkoly osvěty jsou zejména v rovině informativní a jsou zaměřené na dospělou populaci a obecně na veřejnost.</w:t>
      </w:r>
    </w:p>
    <w:p w14:paraId="185BE9DF"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Polytechnické vzdělávání také konkrétněji směřuje k utváření a rozvoji klíčových kompetencí žáků tím, že vede žáky k (RVP PTV):</w:t>
      </w:r>
    </w:p>
    <w:p w14:paraId="1927D8D8"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pozitivnímu vztahu k různým formám lidské práce, jejich společenským přínosům a k odpovědnosti za kvalitu a dopady svých i společných výsledků práce,</w:t>
      </w:r>
    </w:p>
    <w:p w14:paraId="28B69F3A"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osvojení základních pracovních dovedností, znalostí a návyků z různých pracovních oblastí, k organizaci a plánování práce a k používání vhodných nástrojů, nářadí a pomůcek při práci i v běžném životě,</w:t>
      </w:r>
    </w:p>
    <w:p w14:paraId="010735DD"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vytrvalosti a soustavnosti při plnění zadaných úkolů, k uplatňování tvořivosti a vlastních nápadů při pracovní činnosti a k vynakládání úsilí na dosažení kvalitního výsledku,</w:t>
      </w:r>
    </w:p>
    <w:p w14:paraId="0CA9FED5"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poznání, že technika jako významná součást lidské kultury je vždy úzce spojena s pracovní činností člověka,</w:t>
      </w:r>
    </w:p>
    <w:p w14:paraId="70A1F6E9"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autentickému a objektivnímu poznávání okolního světa, k potřebné sebedůvěře, k novému postoji a hodnotám ve vztahu k práci člověka, technice a životnímu prostředí,</w:t>
      </w:r>
    </w:p>
    <w:p w14:paraId="108A4391" w14:textId="2C62B947" w:rsidR="00A761E4" w:rsidRPr="0040180C" w:rsidRDefault="277091AC">
      <w:pPr>
        <w:pStyle w:val="Odstavecseseznamem"/>
        <w:numPr>
          <w:ilvl w:val="0"/>
          <w:numId w:val="24"/>
        </w:numPr>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 xml:space="preserve">chápání práce a pracovní činnosti jako příležitosti k seberealizaci, sebeaktualizaci </w:t>
      </w:r>
      <w:r w:rsidR="6D00651B">
        <w:br/>
      </w:r>
      <w:r w:rsidRPr="0FFB8041">
        <w:rPr>
          <w:rFonts w:ascii="Times New Roman" w:eastAsia="Calibri" w:hAnsi="Times New Roman"/>
          <w:sz w:val="24"/>
          <w:szCs w:val="24"/>
          <w:lang w:val="cs-CZ"/>
        </w:rPr>
        <w:t>a k a</w:t>
      </w:r>
      <w:r w:rsidR="5B010B64" w:rsidRPr="0FFB8041">
        <w:rPr>
          <w:rFonts w:ascii="Times New Roman" w:eastAsia="Calibri" w:hAnsi="Times New Roman"/>
          <w:sz w:val="24"/>
          <w:szCs w:val="24"/>
          <w:lang w:val="cs-CZ"/>
        </w:rPr>
        <w:t xml:space="preserve"> </w:t>
      </w:r>
      <w:r w:rsidRPr="0FFB8041">
        <w:rPr>
          <w:rFonts w:ascii="Times New Roman" w:eastAsia="Calibri" w:hAnsi="Times New Roman"/>
          <w:sz w:val="24"/>
          <w:szCs w:val="24"/>
          <w:lang w:val="cs-CZ"/>
        </w:rPr>
        <w:t>rozvíjení podnikatelského myšlení,</w:t>
      </w:r>
    </w:p>
    <w:p w14:paraId="234ED7BC" w14:textId="77777777" w:rsidR="00A761E4" w:rsidRPr="0040180C" w:rsidRDefault="005939CD">
      <w:pPr>
        <w:pStyle w:val="Odstavecseseznamem"/>
        <w:numPr>
          <w:ilvl w:val="0"/>
          <w:numId w:val="24"/>
        </w:num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orientaci v různých oborech lidské činnosti, formách fyzické a duševní práce a osvojení potřebných poznatků a dovedností významných pro možnost uplatnění, pro volbu vlastního profesního zaměření a pro další životní a profesní orientaci.</w:t>
      </w:r>
    </w:p>
    <w:p w14:paraId="22B71AC5" w14:textId="77777777" w:rsidR="00A761E4" w:rsidRPr="0040180C" w:rsidRDefault="005939CD">
      <w:pPr>
        <w:autoSpaceDE w:val="0"/>
        <w:autoSpaceDN w:val="0"/>
        <w:adjustRightInd w:val="0"/>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Složky výchovy se orientují na intelektuální, estetickou, pracovní, etickou a tělesnou stránku člověka. Jednotlivé složky výchovy se navzájem prolínají a doplňují. Polytechnická výchova </w:t>
      </w:r>
      <w:r w:rsidRPr="0040180C">
        <w:rPr>
          <w:rFonts w:ascii="Times New Roman" w:eastAsia="Calibri" w:hAnsi="Times New Roman"/>
          <w:sz w:val="24"/>
          <w:szCs w:val="24"/>
          <w:lang w:val="cs-CZ" w:bidi="ar-SA"/>
        </w:rPr>
        <w:br/>
        <w:t xml:space="preserve">v sobě zahrnuje pracovní a estetickou výchovu se zaměřením na rukodělnou zručnost, poznávání drobného technického materiálu a estetické vnímání výsledků rukodělné činnosti. Při polytechnických činnostech se u žáků rozvíjí smyslové vnímání jednotlivých materiálů, praktická zručnost a inteligence. </w:t>
      </w:r>
    </w:p>
    <w:p w14:paraId="658AB861" w14:textId="77777777" w:rsidR="00A761E4" w:rsidRPr="0040180C" w:rsidRDefault="005939CD">
      <w:pPr>
        <w:autoSpaceDE w:val="0"/>
        <w:autoSpaceDN w:val="0"/>
        <w:adjustRightInd w:val="0"/>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lastRenderedPageBreak/>
        <w:t xml:space="preserve">S polytechnickou výchovou se děti setkají v předškolních zařízeních, později na základních, školách a během volnočasových aktivit. Za specializovanou polytechnickou výchovu můžeme považovat i vzdělávání na odborných středních a vysokých školách. </w:t>
      </w:r>
    </w:p>
    <w:p w14:paraId="15D03FA7" w14:textId="77777777" w:rsidR="00A761E4" w:rsidRPr="0040180C" w:rsidRDefault="005939CD">
      <w:pPr>
        <w:autoSpaceDE w:val="0"/>
        <w:autoSpaceDN w:val="0"/>
        <w:adjustRightInd w:val="0"/>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Zručnost byla dříve hlavní součástí běžného života. Řemesla a rukodělné dovednosti se předávaly z rodičů na děti. Děti mohly pozorovat rodiče při práci a tím se od nich učily. Práce pro ně byla přirozenou součástí jejich života, protože již od útlého věku musely pomáhat v hospodářství a v domácnosti. Tato zkušenost dnešním dětem velmi chybí. Moderní povolání jsou pro jejich způsob chápání velmi abstraktní, rodiče pracují mimo domov, práce se vykonává na počítači a děti tak vlastně často ani nevědí, co jejich rodiče dělají, co umí a co by se od nich mohly naučit. Přírodní materiály jsou dnes nahrazeny technicky vyráběnými materiály a rukodělná činnost strojovou výrobou. </w:t>
      </w:r>
    </w:p>
    <w:p w14:paraId="7126980C" w14:textId="77777777" w:rsidR="00A761E4" w:rsidRPr="0040180C" w:rsidRDefault="005939CD">
      <w:pPr>
        <w:autoSpaceDE w:val="0"/>
        <w:autoSpaceDN w:val="0"/>
        <w:adjustRightInd w:val="0"/>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V polytechnické výchově tento fakt není nijak zavrhován, ani není považován za špatný. Nejde o návrat k „mrtvým řemeslům“, naopak se jedná o snahu moderní činnosti a technologie dětem vysvětlit a přiblížit. Využívají se k tomu původní výrobní technologie, děti se </w:t>
      </w:r>
      <w:proofErr w:type="gramStart"/>
      <w:r w:rsidRPr="0040180C">
        <w:rPr>
          <w:rFonts w:ascii="Times New Roman" w:eastAsia="Calibri" w:hAnsi="Times New Roman"/>
          <w:sz w:val="24"/>
          <w:szCs w:val="24"/>
          <w:lang w:val="cs-CZ" w:bidi="ar-SA"/>
        </w:rPr>
        <w:t>učí</w:t>
      </w:r>
      <w:proofErr w:type="gramEnd"/>
      <w:r w:rsidRPr="0040180C">
        <w:rPr>
          <w:rFonts w:ascii="Times New Roman" w:eastAsia="Calibri" w:hAnsi="Times New Roman"/>
          <w:sz w:val="24"/>
          <w:szCs w:val="24"/>
          <w:lang w:val="cs-CZ" w:bidi="ar-SA"/>
        </w:rPr>
        <w:t xml:space="preserve"> poznávat výchozí technické materiály, s kterými se setkávají ve svém okolí. Polytechnické činnosti umožňují dětem vlastnoručně se podílet na výrobě. Pozorovat při práci někoho, kdo tuto činnost ovládá, je i pro dnešní děti ideální metodou, jak se mohou leccos naučit. Díky jednoduchým konceptům </w:t>
      </w:r>
      <w:proofErr w:type="gramStart"/>
      <w:r w:rsidRPr="0040180C">
        <w:rPr>
          <w:rFonts w:ascii="Times New Roman" w:eastAsia="Calibri" w:hAnsi="Times New Roman"/>
          <w:sz w:val="24"/>
          <w:szCs w:val="24"/>
          <w:lang w:val="cs-CZ" w:bidi="ar-SA"/>
        </w:rPr>
        <w:t>dokáží</w:t>
      </w:r>
      <w:proofErr w:type="gramEnd"/>
      <w:r w:rsidRPr="0040180C">
        <w:rPr>
          <w:rFonts w:ascii="Times New Roman" w:eastAsia="Calibri" w:hAnsi="Times New Roman"/>
          <w:sz w:val="24"/>
          <w:szCs w:val="24"/>
          <w:lang w:val="cs-CZ" w:bidi="ar-SA"/>
        </w:rPr>
        <w:t xml:space="preserve"> lépe pochopit vývoj a fungování složitějších technologií a strojů. </w:t>
      </w:r>
    </w:p>
    <w:p w14:paraId="5C111F82" w14:textId="05393BF2" w:rsidR="00A761E4" w:rsidRPr="006C51C9" w:rsidRDefault="005939CD" w:rsidP="006C51C9">
      <w:pPr>
        <w:spacing w:after="160" w:line="288" w:lineRule="auto"/>
        <w:jc w:val="both"/>
        <w:rPr>
          <w:rFonts w:ascii="Times New Roman" w:hAnsi="Times New Roman"/>
          <w:sz w:val="24"/>
          <w:szCs w:val="24"/>
          <w:lang w:val="cs-CZ"/>
        </w:rPr>
      </w:pPr>
      <w:r w:rsidRPr="0040180C">
        <w:rPr>
          <w:rFonts w:ascii="Times New Roman" w:eastAsia="Calibri" w:hAnsi="Times New Roman"/>
          <w:sz w:val="24"/>
          <w:szCs w:val="24"/>
          <w:lang w:val="cs-CZ" w:bidi="ar-SA"/>
        </w:rPr>
        <w:t xml:space="preserve">Tento přístup koresponduje nejen se stálou potřebou pochopení úlohy tradičních řemesel, ale také s nástupem technologických změn, který je daleko rychlejší, než jsme </w:t>
      </w:r>
      <w:proofErr w:type="gramStart"/>
      <w:r w:rsidRPr="0040180C">
        <w:rPr>
          <w:rFonts w:ascii="Times New Roman" w:eastAsia="Calibri" w:hAnsi="Times New Roman"/>
          <w:sz w:val="24"/>
          <w:szCs w:val="24"/>
          <w:lang w:val="cs-CZ" w:bidi="ar-SA"/>
        </w:rPr>
        <w:t>si</w:t>
      </w:r>
      <w:proofErr w:type="gramEnd"/>
      <w:r w:rsidRPr="0040180C">
        <w:rPr>
          <w:rFonts w:ascii="Times New Roman" w:eastAsia="Calibri" w:hAnsi="Times New Roman"/>
          <w:sz w:val="24"/>
          <w:szCs w:val="24"/>
          <w:lang w:val="cs-CZ" w:bidi="ar-SA"/>
        </w:rPr>
        <w:t xml:space="preserve"> kdy dokázali jako společnost představit. Pro rozvoj současného a funkčního modelu polytechnického vzdělávání je třeba přijmout fakt, že </w:t>
      </w:r>
      <w:r w:rsidRPr="0040180C">
        <w:rPr>
          <w:rFonts w:ascii="Times New Roman" w:hAnsi="Times New Roman"/>
          <w:sz w:val="24"/>
          <w:szCs w:val="24"/>
          <w:lang w:val="cs-CZ"/>
        </w:rPr>
        <w:t xml:space="preserve">potřebujeme celkovou změnu jeho systému, konkrétně spojenou s důrazem na kreativitu, jazykovou vybavenost, technickou představivost, logické a kritické myšlení, řešení problémů, vyhodnocování informací, projektově zaměřenou výuku založenou na znalostech základu přírodních věd a matematiky, s těsnější </w:t>
      </w:r>
      <w:proofErr w:type="spellStart"/>
      <w:r w:rsidRPr="0040180C">
        <w:rPr>
          <w:rFonts w:ascii="Times New Roman" w:hAnsi="Times New Roman"/>
          <w:sz w:val="24"/>
          <w:szCs w:val="24"/>
          <w:lang w:val="cs-CZ"/>
        </w:rPr>
        <w:t>provazbou</w:t>
      </w:r>
      <w:proofErr w:type="spellEnd"/>
      <w:r w:rsidRPr="0040180C">
        <w:rPr>
          <w:rFonts w:ascii="Times New Roman" w:hAnsi="Times New Roman"/>
          <w:sz w:val="24"/>
          <w:szCs w:val="24"/>
          <w:lang w:val="cs-CZ"/>
        </w:rPr>
        <w:t xml:space="preserve"> na požadavky zaměstnavatelů, čímž lze zajistit obecně lepší uplatnitelnost a konkurenceschopnost na trhu práce.</w:t>
      </w:r>
    </w:p>
    <w:p w14:paraId="17F2A75B" w14:textId="77777777" w:rsidR="00A761E4" w:rsidRPr="0040180C" w:rsidRDefault="005939CD">
      <w:pPr>
        <w:spacing w:after="0" w:line="288" w:lineRule="auto"/>
        <w:ind w:left="1134"/>
        <w:outlineLvl w:val="2"/>
        <w:rPr>
          <w:rFonts w:ascii="Times New Roman" w:hAnsi="Times New Roman"/>
          <w:sz w:val="28"/>
          <w:szCs w:val="28"/>
          <w:lang w:val="cs-CZ"/>
        </w:rPr>
      </w:pPr>
      <w:bookmarkStart w:id="40" w:name="_Toc144715906"/>
      <w:r w:rsidRPr="0040180C">
        <w:rPr>
          <w:rFonts w:ascii="Times New Roman" w:hAnsi="Times New Roman"/>
          <w:sz w:val="28"/>
          <w:szCs w:val="28"/>
          <w:lang w:val="cs-CZ"/>
        </w:rPr>
        <w:t>2.2.1</w:t>
      </w:r>
      <w:r w:rsidRPr="0040180C">
        <w:rPr>
          <w:rFonts w:ascii="Times New Roman" w:hAnsi="Times New Roman"/>
          <w:sz w:val="28"/>
          <w:szCs w:val="28"/>
          <w:lang w:val="cs-CZ"/>
        </w:rPr>
        <w:tab/>
        <w:t>Analýza strategických dokumentů</w:t>
      </w:r>
      <w:bookmarkEnd w:id="40"/>
    </w:p>
    <w:p w14:paraId="530AFB77" w14:textId="77777777" w:rsidR="00A761E4" w:rsidRPr="0040180C" w:rsidRDefault="005939CD">
      <w:pPr>
        <w:spacing w:before="160"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V rámci této podkapitoly jsou identifikovány a analyzovány strategické (koncepční) dokumenty relevantní pro podporu rozvoje polytechnického vzdělávání v Olomouckém kraji a případně související dokumenty na úrovni národní. V rámci analýzy jsou vyhodnocovány jednotlivé dokumenty z hlediska jejich zaměření, resp. jejich zohlednění tématu podpory polytechnického vzdělávání. </w:t>
      </w:r>
    </w:p>
    <w:p w14:paraId="675DE0EA"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bidi="ar-SA"/>
        </w:rPr>
        <w:t xml:space="preserve">Jedná se především o </w:t>
      </w:r>
      <w:r w:rsidRPr="0040180C">
        <w:rPr>
          <w:rFonts w:ascii="Times New Roman" w:eastAsia="Calibri" w:hAnsi="Times New Roman"/>
          <w:b/>
          <w:bCs/>
          <w:sz w:val="24"/>
          <w:szCs w:val="24"/>
          <w:lang w:val="cs-CZ" w:bidi="ar-SA"/>
        </w:rPr>
        <w:t xml:space="preserve">Strategii vzdělávací politiky ČR do roku 2030+, </w:t>
      </w:r>
      <w:r w:rsidRPr="0040180C">
        <w:rPr>
          <w:rFonts w:ascii="Times New Roman" w:eastAsia="Calibri" w:hAnsi="Times New Roman"/>
          <w:sz w:val="24"/>
          <w:szCs w:val="24"/>
          <w:lang w:val="cs-CZ" w:bidi="ar-SA"/>
        </w:rPr>
        <w:t xml:space="preserve">jež se zabývá změnami v oblasti vzdělávání na národní úrovni a v obecné rovině deklaruje několik strategických linií, reflektujících proměny ve společnosti i ve vzdělávání, s důrazem na rozvoj digitálního vzdělávání, zapojení odborníků z praxe, a především zavádění duálního systému vzdělávání a nalézání vhodných způsobů spolupráce škol a firem. Téma aktualizace oborů v souladu s měnícími se podmínkami profesního života a podpory mezioborových prvků u úzce </w:t>
      </w:r>
      <w:r w:rsidRPr="0040180C">
        <w:rPr>
          <w:rFonts w:ascii="Times New Roman" w:eastAsia="Calibri" w:hAnsi="Times New Roman"/>
          <w:sz w:val="24"/>
          <w:szCs w:val="24"/>
          <w:lang w:val="cs-CZ" w:bidi="ar-SA"/>
        </w:rPr>
        <w:lastRenderedPageBreak/>
        <w:t xml:space="preserve">specializovaných oborů je také relevantní pro oblast polytechniky, stejně jako </w:t>
      </w:r>
      <w:r w:rsidRPr="0040180C">
        <w:rPr>
          <w:rFonts w:ascii="Times New Roman" w:eastAsia="Calibri" w:hAnsi="Times New Roman"/>
          <w:sz w:val="24"/>
          <w:szCs w:val="24"/>
          <w:lang w:val="cs-CZ"/>
        </w:rPr>
        <w:t xml:space="preserve">proměna odborného vzdělávání v závislosti na probíhajících proměnách trhu práce, kdy bude větší podíl vyučování (praktického, ale i teoreticky odborného) realizován ve spolupráci se zaměstnavateli. </w:t>
      </w:r>
    </w:p>
    <w:p w14:paraId="178A654D" w14:textId="14ECF433"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b/>
          <w:bCs/>
          <w:sz w:val="24"/>
          <w:szCs w:val="24"/>
          <w:lang w:val="cs-CZ"/>
        </w:rPr>
        <w:t>Dlouhodobý záměr vzdělávání a rozvoje vzdělávací soustavy České republiky na období 2019</w:t>
      </w:r>
      <w:r w:rsidR="3A865236"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 xml:space="preserve">2023 </w:t>
      </w:r>
      <w:r w:rsidRPr="0FFB8041">
        <w:rPr>
          <w:rFonts w:ascii="Times New Roman" w:hAnsi="Times New Roman"/>
          <w:sz w:val="24"/>
          <w:szCs w:val="24"/>
          <w:lang w:val="cs-CZ"/>
        </w:rPr>
        <w:t>definuje klíčové cíle ministerstva a pracuje s tématy v obecné rovině, týkající se především nutnosti revize kurikula základního vzdělávání a rámcových vzdělávacích programů středního vzdělávání, inovací v nových akreditovaných studijních oborech vyššího odborného vzdělávání s ohledem na měnící se trh práce. Dále deklaruje obecné principy rozvojové strategie, jako např. zvyšování kompetencí kreativity ve vzdělávání, spolupráce se zaměstnavateli apod. Podporuje také zvýšení kvality průběhu a podmínek vzdělávání a odborné přípravy včetně digitálních gramotností a doporučuje podporovat a rozvíjet krajské a místní akční plánování ve vzdělávání a využívat jeho výstupy.</w:t>
      </w:r>
    </w:p>
    <w:p w14:paraId="335CEADA"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b/>
          <w:bCs/>
          <w:sz w:val="24"/>
          <w:szCs w:val="24"/>
          <w:lang w:val="cs-CZ" w:bidi="ar-SA"/>
        </w:rPr>
        <w:t xml:space="preserve">Inovační strategie České republiky 2019–2030 </w:t>
      </w:r>
      <w:r w:rsidRPr="0040180C">
        <w:rPr>
          <w:rFonts w:ascii="Times New Roman" w:eastAsia="Calibri" w:hAnsi="Times New Roman"/>
          <w:sz w:val="24"/>
          <w:szCs w:val="24"/>
          <w:lang w:val="cs-CZ" w:bidi="ar-SA"/>
        </w:rPr>
        <w:t xml:space="preserve">v kapitole o polytechnickém vzdělávání tyto změny více konkretizuje a určuje cíle pro národní úroveň, tyto cíle se však propisují také do strategických dokumentů na úrovni krajské. </w:t>
      </w:r>
    </w:p>
    <w:p w14:paraId="0EAA89A9"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bidi="ar-SA"/>
        </w:rPr>
        <w:t xml:space="preserve">V dokumentu je akcentována především dlouhodobě neutěšená situace v oblasti podpory polytechnického vzdělávání. Uvádí se zde, že </w:t>
      </w:r>
      <w:r w:rsidRPr="0040180C">
        <w:rPr>
          <w:rFonts w:ascii="Times New Roman" w:eastAsia="Calibri" w:hAnsi="Times New Roman"/>
          <w:sz w:val="24"/>
          <w:szCs w:val="24"/>
          <w:lang w:val="cs-CZ"/>
        </w:rPr>
        <w:t xml:space="preserve">ačkoliv ČR disponuje kvalitním vzdělávacím systémem, oblast polytechnické výuky je dlouhodobě podceňována. Chybí propracovaný systém STEM (Science, Technology, </w:t>
      </w:r>
      <w:proofErr w:type="spellStart"/>
      <w:r w:rsidRPr="0040180C">
        <w:rPr>
          <w:rFonts w:ascii="Times New Roman" w:eastAsia="Calibri" w:hAnsi="Times New Roman"/>
          <w:sz w:val="24"/>
          <w:szCs w:val="24"/>
          <w:lang w:val="cs-CZ"/>
        </w:rPr>
        <w:t>Engineering</w:t>
      </w:r>
      <w:proofErr w:type="spellEnd"/>
      <w:r w:rsidRPr="0040180C">
        <w:rPr>
          <w:rFonts w:ascii="Times New Roman" w:eastAsia="Calibri" w:hAnsi="Times New Roman"/>
          <w:sz w:val="24"/>
          <w:szCs w:val="24"/>
          <w:lang w:val="cs-CZ"/>
        </w:rPr>
        <w:t xml:space="preserve"> and </w:t>
      </w:r>
      <w:proofErr w:type="spellStart"/>
      <w:r w:rsidRPr="0040180C">
        <w:rPr>
          <w:rFonts w:ascii="Times New Roman" w:eastAsia="Calibri" w:hAnsi="Times New Roman"/>
          <w:sz w:val="24"/>
          <w:szCs w:val="24"/>
          <w:lang w:val="cs-CZ"/>
        </w:rPr>
        <w:t>Mathematics</w:t>
      </w:r>
      <w:proofErr w:type="spellEnd"/>
      <w:r w:rsidRPr="0040180C">
        <w:rPr>
          <w:rFonts w:ascii="Times New Roman" w:eastAsia="Calibri" w:hAnsi="Times New Roman"/>
          <w:sz w:val="24"/>
          <w:szCs w:val="24"/>
          <w:lang w:val="cs-CZ"/>
        </w:rPr>
        <w:t xml:space="preserve">), který představuje jednu z klíčových kompetencí v rámci nového pojetí kurikula od úrovně mateřských škol přes základní až po středoškolské vzdělávání. </w:t>
      </w:r>
    </w:p>
    <w:p w14:paraId="3F6FD16A"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Na základních školách je zřetelná absence povinného předmětu zaměřeného na techniku (rozvoj technického myšlení, prakticky aplikovatelných dovedností, jemné motoriky a technické tvořivosti) s vazbou na nové technologie, přičemž dále stagnuje nejen vzdělávání učitelů v daných oblastech, ale také zapojení odborníků z praxe do výuky. </w:t>
      </w:r>
    </w:p>
    <w:p w14:paraId="3FC1B21D"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Situaci na středních odborných školách charakterizuje nedostatečné propojení výuky s praxí i se základními školami. Dále chybí výuka s prvky duálního systému vzdělávání, systémová a řízená spolupráce škol se zaměstnavateli ve vazbě na regionální infrastrukturu a seznamování žáků a pedagogických pracovníků s nejnovějšími technologiemi. </w:t>
      </w:r>
    </w:p>
    <w:p w14:paraId="04DADDE0"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Na polytechnicky orientovaných vysokých školách chybí systém motivující k zakládání spin-</w:t>
      </w:r>
      <w:proofErr w:type="spellStart"/>
      <w:r w:rsidRPr="0040180C">
        <w:rPr>
          <w:rFonts w:ascii="Times New Roman" w:eastAsia="Calibri" w:hAnsi="Times New Roman"/>
          <w:sz w:val="24"/>
          <w:szCs w:val="24"/>
          <w:lang w:val="cs-CZ"/>
        </w:rPr>
        <w:t>offů</w:t>
      </w:r>
      <w:proofErr w:type="spellEnd"/>
      <w:r w:rsidRPr="0040180C">
        <w:rPr>
          <w:rFonts w:ascii="Times New Roman" w:eastAsia="Calibri" w:hAnsi="Times New Roman"/>
          <w:sz w:val="24"/>
          <w:szCs w:val="24"/>
          <w:lang w:val="cs-CZ"/>
        </w:rPr>
        <w:t xml:space="preserve">, start-upů a vytváření přirozené spolupráce studentů s firmami v pokročilých technologiích, včetně zakládání vlastních podniků (tzv. </w:t>
      </w:r>
      <w:proofErr w:type="spellStart"/>
      <w:r w:rsidRPr="0040180C">
        <w:rPr>
          <w:rFonts w:ascii="Times New Roman" w:eastAsia="Calibri" w:hAnsi="Times New Roman"/>
          <w:sz w:val="24"/>
          <w:szCs w:val="24"/>
          <w:lang w:val="cs-CZ"/>
        </w:rPr>
        <w:t>enterpreneurial</w:t>
      </w:r>
      <w:proofErr w:type="spellEnd"/>
      <w:r w:rsidRPr="0040180C">
        <w:rPr>
          <w:rFonts w:ascii="Times New Roman" w:eastAsia="Calibri" w:hAnsi="Times New Roman"/>
          <w:sz w:val="24"/>
          <w:szCs w:val="24"/>
          <w:lang w:val="cs-CZ"/>
        </w:rPr>
        <w:t xml:space="preserve"> </w:t>
      </w:r>
      <w:proofErr w:type="gramStart"/>
      <w:r w:rsidRPr="0040180C">
        <w:rPr>
          <w:rFonts w:ascii="Times New Roman" w:eastAsia="Calibri" w:hAnsi="Times New Roman"/>
          <w:sz w:val="24"/>
          <w:szCs w:val="24"/>
          <w:lang w:val="cs-CZ"/>
        </w:rPr>
        <w:t>university</w:t>
      </w:r>
      <w:proofErr w:type="gramEnd"/>
      <w:r w:rsidRPr="0040180C">
        <w:rPr>
          <w:rFonts w:ascii="Times New Roman" w:eastAsia="Calibri" w:hAnsi="Times New Roman"/>
          <w:sz w:val="24"/>
          <w:szCs w:val="24"/>
          <w:lang w:val="cs-CZ"/>
        </w:rPr>
        <w:t xml:space="preserve">). </w:t>
      </w:r>
    </w:p>
    <w:p w14:paraId="5B7E9DF5"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Česká společnost taktéž není dostatečně připravena na využívání disruptivních modelů ve vzdělávání. Toto může ve svém důsledku znamenat další nedostatek kvalifikovaných pracovníků v oblasti nových technologií, a to jak v podnikové praxi, tak ve výzkumné sféře.</w:t>
      </w:r>
    </w:p>
    <w:p w14:paraId="237EBA1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eastAsia="Calibri" w:hAnsi="Times New Roman"/>
          <w:b/>
          <w:bCs/>
          <w:sz w:val="24"/>
          <w:szCs w:val="24"/>
          <w:lang w:val="cs-CZ" w:bidi="ar-SA"/>
        </w:rPr>
        <w:t>Národní RIS3 strategie</w:t>
      </w:r>
      <w:r w:rsidRPr="0040180C">
        <w:rPr>
          <w:rFonts w:ascii="Times New Roman" w:eastAsia="Calibri" w:hAnsi="Times New Roman"/>
          <w:sz w:val="24"/>
          <w:szCs w:val="24"/>
          <w:lang w:val="cs-CZ" w:bidi="ar-SA"/>
        </w:rPr>
        <w:t xml:space="preserve"> tematizuje obecnou nedostatečnost modernizace a transformace systému odborného vzdělávání a přípravy v ČR tak, aby vybavil jedince dovednostmi potřebnými pro průmyslovou transformaci, která nás v nejbližší době čeká. Dále</w:t>
      </w:r>
      <w:r w:rsidRPr="0040180C">
        <w:rPr>
          <w:rFonts w:ascii="Times New Roman" w:hAnsi="Times New Roman"/>
          <w:sz w:val="24"/>
          <w:szCs w:val="24"/>
          <w:lang w:val="cs-CZ"/>
        </w:rPr>
        <w:t xml:space="preserve"> konstatuje, že </w:t>
      </w:r>
      <w:r w:rsidRPr="0040180C">
        <w:rPr>
          <w:rFonts w:ascii="Times New Roman" w:hAnsi="Times New Roman"/>
          <w:sz w:val="24"/>
          <w:szCs w:val="24"/>
          <w:lang w:val="cs-CZ"/>
        </w:rPr>
        <w:lastRenderedPageBreak/>
        <w:t>oblast polytechnické výuky je dlouhodobě podceňována a svými tvrzeními v podstatě kopíruje sdělení, která vyplývají z Inovační strategie České republiky 2019-2030. K těmto ještě doplňuje, že v případě dalšího vzdělávání jsou nízké možnosti rekvalifikace, pokud jde o přípravu na využívání nových technologií spojené se změnami v pracovní náplni.</w:t>
      </w:r>
    </w:p>
    <w:p w14:paraId="4FB4CD88" w14:textId="5FADCFAC" w:rsidR="00A761E4" w:rsidRPr="0040180C" w:rsidRDefault="7F3DFE53" w:rsidP="0FFB8041">
      <w:pPr>
        <w:spacing w:after="160" w:line="288" w:lineRule="auto"/>
        <w:jc w:val="both"/>
        <w:rPr>
          <w:rFonts w:ascii="Times New Roman" w:eastAsia="Calibri" w:hAnsi="Times New Roman"/>
          <w:sz w:val="24"/>
          <w:szCs w:val="24"/>
          <w:lang w:val="cs-CZ" w:bidi="ar-SA"/>
        </w:rPr>
      </w:pPr>
      <w:r w:rsidRPr="0FFB8041">
        <w:rPr>
          <w:rFonts w:ascii="Times New Roman" w:eastAsia="Calibri" w:hAnsi="Times New Roman"/>
          <w:sz w:val="24"/>
          <w:szCs w:val="24"/>
          <w:lang w:val="cs-CZ" w:bidi="ar-SA"/>
        </w:rPr>
        <w:t xml:space="preserve">Základním krajským strategickým dokumentem, vycházející z národních strategií, je </w:t>
      </w:r>
      <w:r w:rsidRPr="0FFB8041">
        <w:rPr>
          <w:rFonts w:ascii="Times New Roman" w:eastAsia="Calibri" w:hAnsi="Times New Roman"/>
          <w:b/>
          <w:bCs/>
          <w:sz w:val="24"/>
          <w:szCs w:val="24"/>
          <w:lang w:val="cs-CZ" w:bidi="ar-SA"/>
        </w:rPr>
        <w:t xml:space="preserve">Dlouhodobý záměr vzdělávání a rozvoje vzdělávací soustavy Olomouckého kraje </w:t>
      </w:r>
      <w:r w:rsidR="005939CD">
        <w:br/>
      </w:r>
      <w:r w:rsidRPr="0FFB8041">
        <w:rPr>
          <w:rFonts w:ascii="Times New Roman" w:eastAsia="Calibri" w:hAnsi="Times New Roman"/>
          <w:b/>
          <w:bCs/>
          <w:sz w:val="24"/>
          <w:szCs w:val="24"/>
          <w:lang w:val="cs-CZ" w:bidi="ar-SA"/>
        </w:rPr>
        <w:t>2020</w:t>
      </w:r>
      <w:r w:rsidR="7ADC1E8F" w:rsidRPr="0FFB8041">
        <w:rPr>
          <w:rFonts w:ascii="Arial" w:eastAsia="Arial" w:hAnsi="Arial" w:cs="Arial"/>
          <w:color w:val="4D5156"/>
          <w:sz w:val="21"/>
          <w:szCs w:val="21"/>
          <w:lang w:val="cs-CZ"/>
        </w:rPr>
        <w:t>–</w:t>
      </w:r>
      <w:r w:rsidRPr="0FFB8041">
        <w:rPr>
          <w:rFonts w:ascii="Times New Roman" w:eastAsia="Calibri" w:hAnsi="Times New Roman"/>
          <w:b/>
          <w:bCs/>
          <w:sz w:val="24"/>
          <w:szCs w:val="24"/>
          <w:lang w:val="cs-CZ" w:bidi="ar-SA"/>
        </w:rPr>
        <w:t xml:space="preserve">2024 (DZ OK). </w:t>
      </w:r>
      <w:r w:rsidRPr="0FFB8041">
        <w:rPr>
          <w:rFonts w:ascii="Times New Roman" w:eastAsia="Calibri" w:hAnsi="Times New Roman"/>
          <w:sz w:val="24"/>
          <w:szCs w:val="24"/>
          <w:lang w:val="cs-CZ" w:bidi="ar-SA"/>
        </w:rPr>
        <w:t>Tento dlouhodobý záměr stanovuje základní směry rozvoje v oblasti vzdělávání, včetně podpory polytechnického vzdělávání a řemesel, a je zpracováván jednou za čtyři roky. Tato aktuální verze vychází z dokumentu KAP 2019</w:t>
      </w:r>
      <w:r w:rsidR="4C01152D"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bidi="ar-SA"/>
        </w:rPr>
        <w:t xml:space="preserve">2021 a systematicky navazuje na následující roky 2023, 2024 a 2025. Na toto období je na krajské úrovni plánováno pokračovat v podpoře polytechnického vzdělávání v Olomouckém kraji včetně rozvoje potřebných kompetencí. </w:t>
      </w:r>
    </w:p>
    <w:p w14:paraId="663DAC73"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V rámci DZ je podpora polytechnického vzdělávání a řemesel v Olomouckém kraji uskutečňována formou finanční podpory žáků středních škol se sídlem na území Olomouckého kraje bez ohledu na jejich zřizovatele ve vybraných oborech vzdělání s cílem: </w:t>
      </w:r>
    </w:p>
    <w:p w14:paraId="670DB402" w14:textId="77777777" w:rsidR="00A761E4" w:rsidRPr="0040180C" w:rsidRDefault="005939CD">
      <w:pPr>
        <w:pStyle w:val="Odstavecseseznamem"/>
        <w:numPr>
          <w:ilvl w:val="0"/>
          <w:numId w:val="25"/>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Zvýšit zájem žáků o studium vybraných dlouhodobě perspektivních učebních oborů s vysokou uplatnitelností na trhu práce.</w:t>
      </w:r>
    </w:p>
    <w:p w14:paraId="13BF90B6" w14:textId="77777777" w:rsidR="00A761E4" w:rsidRPr="0040180C" w:rsidRDefault="005939CD">
      <w:pPr>
        <w:pStyle w:val="Odstavecseseznamem"/>
        <w:numPr>
          <w:ilvl w:val="0"/>
          <w:numId w:val="25"/>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Podporovat aktivity vedoucí ke zvýšení počtu žáků v technických a řemeslných oborech vzdělání zakončených maturitní či praktickou zkouškou perspektivních na trhu práce. </w:t>
      </w:r>
    </w:p>
    <w:p w14:paraId="371F63BE" w14:textId="77777777" w:rsidR="00A761E4" w:rsidRPr="0040180C" w:rsidRDefault="005939CD">
      <w:pPr>
        <w:pStyle w:val="Odstavecseseznamem"/>
        <w:numPr>
          <w:ilvl w:val="0"/>
          <w:numId w:val="25"/>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Motivovat žáky k lepším výsledkům v oblasti chování i vzdělávání.</w:t>
      </w:r>
    </w:p>
    <w:p w14:paraId="4A4250C1" w14:textId="77777777" w:rsidR="00A761E4" w:rsidRPr="0040180C" w:rsidRDefault="005939CD">
      <w:pPr>
        <w:pStyle w:val="Odstavecseseznamem"/>
        <w:numPr>
          <w:ilvl w:val="0"/>
          <w:numId w:val="25"/>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Podporovat trh práce zajištěním dostatku kvalifikované pracovní síly v uvedených oborech.</w:t>
      </w:r>
    </w:p>
    <w:p w14:paraId="6D20E90E"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Prostřednictvím této podpory se </w:t>
      </w:r>
      <w:proofErr w:type="gramStart"/>
      <w:r w:rsidRPr="0040180C">
        <w:rPr>
          <w:rFonts w:ascii="Times New Roman" w:eastAsia="Calibri" w:hAnsi="Times New Roman"/>
          <w:sz w:val="24"/>
          <w:szCs w:val="24"/>
          <w:lang w:val="cs-CZ"/>
        </w:rPr>
        <w:t>daří</w:t>
      </w:r>
      <w:proofErr w:type="gramEnd"/>
      <w:r w:rsidRPr="0040180C">
        <w:rPr>
          <w:rFonts w:ascii="Times New Roman" w:eastAsia="Calibri" w:hAnsi="Times New Roman"/>
          <w:sz w:val="24"/>
          <w:szCs w:val="24"/>
          <w:lang w:val="cs-CZ"/>
        </w:rPr>
        <w:t xml:space="preserve"> zabránit poklesu zájmu o některé obory vzdělání, či dokonce zvýšit počet žáků – např. u oboru obráběč kovů, instalatér nebo elektrikář. Další formou podpory polytechnického vzdělávání a řemesel v Olomouckém kraji je realizace aktivit a projektů na implementaci krajského akčního plánu rozvoje vzdělávání, jejichž hlavní prioritou je právě podpora polytechnického vzdělávání. Do aktivit projektů je zapojena více než polovina všech středních a vyšších odborných škol v kraji.</w:t>
      </w:r>
    </w:p>
    <w:p w14:paraId="2299C256" w14:textId="77777777" w:rsidR="00A761E4" w:rsidRPr="0040180C" w:rsidRDefault="005939CD">
      <w:pPr>
        <w:spacing w:after="160" w:line="288" w:lineRule="auto"/>
        <w:jc w:val="both"/>
        <w:rPr>
          <w:rFonts w:ascii="Times New Roman" w:eastAsia="Calibri" w:hAnsi="Times New Roman"/>
          <w:bCs/>
          <w:sz w:val="24"/>
          <w:szCs w:val="24"/>
          <w:lang w:val="cs-CZ" w:bidi="ar-SA"/>
        </w:rPr>
      </w:pPr>
      <w:r w:rsidRPr="0040180C">
        <w:rPr>
          <w:rFonts w:ascii="Times New Roman" w:eastAsia="Calibri" w:hAnsi="Times New Roman"/>
          <w:sz w:val="24"/>
          <w:szCs w:val="24"/>
          <w:lang w:val="cs-CZ"/>
        </w:rPr>
        <w:t xml:space="preserve">I přes to, že je </w:t>
      </w:r>
      <w:r w:rsidRPr="0040180C">
        <w:rPr>
          <w:rFonts w:ascii="Times New Roman" w:eastAsia="Calibri" w:hAnsi="Times New Roman"/>
          <w:bCs/>
          <w:iCs/>
          <w:sz w:val="24"/>
          <w:szCs w:val="24"/>
          <w:lang w:val="cs-CZ" w:bidi="ar-SA"/>
        </w:rPr>
        <w:t>DZ</w:t>
      </w:r>
      <w:r w:rsidRPr="0040180C">
        <w:rPr>
          <w:rFonts w:ascii="Times New Roman" w:eastAsia="Calibri" w:hAnsi="Times New Roman"/>
          <w:bCs/>
          <w:sz w:val="24"/>
          <w:szCs w:val="24"/>
          <w:lang w:val="cs-CZ" w:bidi="ar-SA"/>
        </w:rPr>
        <w:t xml:space="preserve"> hotovým a uceleným dokumentem, v části o podpoře polytechnického vzdělávání zcela chybí informace o způsobu či samotné existenci propojení klasických učebních a řemeslných oborů s digitálními kompetencemi, inovativními postupy a technologiemi, úzce vázanými na oblast průmyslu 4.0. Absence tohoto propojení může mít za následek nižší odbornost, tudíž menší uplatnitelnost na trhu práce.</w:t>
      </w:r>
    </w:p>
    <w:p w14:paraId="7FC127A4"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b/>
          <w:sz w:val="24"/>
          <w:szCs w:val="24"/>
          <w:lang w:val="cs-CZ"/>
        </w:rPr>
        <w:t xml:space="preserve">Strategie rozvoje územního obvodu Olomouckého kraje (SROK). </w:t>
      </w:r>
      <w:r w:rsidRPr="0040180C">
        <w:rPr>
          <w:rFonts w:ascii="Times New Roman" w:eastAsia="Calibri" w:hAnsi="Times New Roman"/>
          <w:bCs/>
          <w:sz w:val="24"/>
          <w:szCs w:val="24"/>
          <w:lang w:val="cs-CZ" w:bidi="ar-SA"/>
        </w:rPr>
        <w:t xml:space="preserve">Hlavním cílem této strategie je formulace základních rozvojových priorit kraje, ke kterým relevantními aktivitami přispívá jak Olomoucký kraj a jím zřizované organizace, tak i ostatní subjekty působící na území kraje. Strategie navazuje na Strategii regionálního rozvoje ČR. Současně Strategie rozvoje územního obvodu Olomouckého kraje přistupuje k rozvoji regionu komplexněji. Mezi klíčové priority SROK </w:t>
      </w:r>
      <w:proofErr w:type="gramStart"/>
      <w:r w:rsidRPr="0040180C">
        <w:rPr>
          <w:rFonts w:ascii="Times New Roman" w:eastAsia="Calibri" w:hAnsi="Times New Roman"/>
          <w:bCs/>
          <w:sz w:val="24"/>
          <w:szCs w:val="24"/>
          <w:lang w:val="cs-CZ" w:bidi="ar-SA"/>
        </w:rPr>
        <w:t>patří</w:t>
      </w:r>
      <w:proofErr w:type="gramEnd"/>
      <w:r w:rsidRPr="0040180C">
        <w:rPr>
          <w:rFonts w:ascii="Times New Roman" w:eastAsia="Calibri" w:hAnsi="Times New Roman"/>
          <w:bCs/>
          <w:sz w:val="24"/>
          <w:szCs w:val="24"/>
          <w:lang w:val="cs-CZ" w:bidi="ar-SA"/>
        </w:rPr>
        <w:t xml:space="preserve"> v rámci zvyšování uplatnitelnosti absolventů na trhu práce také </w:t>
      </w:r>
      <w:r w:rsidRPr="0040180C">
        <w:rPr>
          <w:rFonts w:ascii="Times New Roman" w:eastAsia="Calibri" w:hAnsi="Times New Roman"/>
          <w:bCs/>
          <w:sz w:val="24"/>
          <w:szCs w:val="24"/>
          <w:lang w:val="cs-CZ" w:bidi="ar-SA"/>
        </w:rPr>
        <w:lastRenderedPageBreak/>
        <w:t xml:space="preserve">podpora </w:t>
      </w:r>
      <w:r w:rsidRPr="0040180C">
        <w:rPr>
          <w:rFonts w:ascii="Times New Roman" w:eastAsia="Calibri" w:hAnsi="Times New Roman"/>
          <w:bCs/>
          <w:sz w:val="24"/>
          <w:szCs w:val="24"/>
          <w:lang w:val="cs-CZ"/>
        </w:rPr>
        <w:t xml:space="preserve">polytechnického vzdělávání a řemesel jako jedna z klíčových priorit pro rozvoj vzdělávání v Olomouckém kraji. Cíle jsou totožné s cíli strategického dokumentu DZ </w:t>
      </w:r>
      <w:r w:rsidRPr="0040180C">
        <w:rPr>
          <w:rFonts w:ascii="Times New Roman" w:eastAsia="Calibri" w:hAnsi="Times New Roman"/>
          <w:sz w:val="24"/>
          <w:szCs w:val="24"/>
          <w:lang w:val="cs-CZ" w:bidi="ar-SA"/>
        </w:rPr>
        <w:t>obohaceny však o následující cíle:</w:t>
      </w:r>
    </w:p>
    <w:p w14:paraId="301ACCF1" w14:textId="77777777" w:rsidR="00A761E4" w:rsidRPr="0040180C" w:rsidRDefault="005939CD">
      <w:pPr>
        <w:pStyle w:val="Odstavecseseznamem"/>
        <w:numPr>
          <w:ilvl w:val="0"/>
          <w:numId w:val="26"/>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Zajistit dostatek kvalifikované pracovní síly v uvedených oborech. </w:t>
      </w:r>
    </w:p>
    <w:p w14:paraId="0F3517E4" w14:textId="77777777" w:rsidR="00A761E4" w:rsidRPr="0040180C" w:rsidRDefault="005939CD">
      <w:pPr>
        <w:pStyle w:val="Odstavecseseznamem"/>
        <w:numPr>
          <w:ilvl w:val="0"/>
          <w:numId w:val="26"/>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Zvýšit počet žáků na středních školách na Jesenicku a zvýšit motivaci žáků ke vzdělávání v tomto regionu (Jesenické stipendium).</w:t>
      </w:r>
    </w:p>
    <w:p w14:paraId="02E22D3F" w14:textId="49985258" w:rsidR="00A761E4" w:rsidRPr="0040180C" w:rsidRDefault="6D00651B">
      <w:pPr>
        <w:pStyle w:val="Odstavecseseznamem"/>
        <w:numPr>
          <w:ilvl w:val="0"/>
          <w:numId w:val="26"/>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Schvalovat</w:t>
      </w:r>
      <w:r w:rsidR="001E28FE" w:rsidRPr="0040180C">
        <w:t xml:space="preserve"> </w:t>
      </w:r>
      <w:r w:rsidR="001E28FE" w:rsidRPr="0040180C">
        <w:rPr>
          <w:rFonts w:ascii="Times New Roman" w:eastAsia="Calibri" w:hAnsi="Times New Roman"/>
          <w:sz w:val="24"/>
          <w:szCs w:val="24"/>
          <w:lang w:val="cs-CZ" w:bidi="ar-SA"/>
        </w:rPr>
        <w:t>nabídku oborů středního vzdělávání jednotlivých škol</w:t>
      </w:r>
      <w:r w:rsidRPr="0040180C">
        <w:rPr>
          <w:rFonts w:ascii="Times New Roman" w:eastAsia="Calibri" w:hAnsi="Times New Roman"/>
          <w:sz w:val="24"/>
          <w:szCs w:val="24"/>
          <w:lang w:val="cs-CZ" w:bidi="ar-SA"/>
        </w:rPr>
        <w:t xml:space="preserve"> tak, aby nabídka odpovídala dostupnosti a požadavkům trhu práce. </w:t>
      </w:r>
    </w:p>
    <w:p w14:paraId="39EE6BD4" w14:textId="77777777" w:rsidR="00A761E4" w:rsidRPr="0040180C" w:rsidRDefault="005939CD">
      <w:pPr>
        <w:pStyle w:val="Odstavecseseznamem"/>
        <w:numPr>
          <w:ilvl w:val="0"/>
          <w:numId w:val="26"/>
        </w:num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Periodicky hodnotit práci ředitelů škol a školských zařízení.</w:t>
      </w:r>
    </w:p>
    <w:p w14:paraId="71A8F07A" w14:textId="7FBD6796" w:rsidR="00A761E4" w:rsidRPr="006C51C9" w:rsidRDefault="005939CD" w:rsidP="006C51C9">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Na závěr můžeme </w:t>
      </w:r>
      <w:proofErr w:type="gramStart"/>
      <w:r w:rsidRPr="0040180C">
        <w:rPr>
          <w:rFonts w:ascii="Times New Roman" w:hAnsi="Times New Roman"/>
          <w:sz w:val="24"/>
          <w:szCs w:val="24"/>
          <w:lang w:val="cs-CZ"/>
        </w:rPr>
        <w:t>říci</w:t>
      </w:r>
      <w:proofErr w:type="gramEnd"/>
      <w:r w:rsidRPr="0040180C">
        <w:rPr>
          <w:rFonts w:ascii="Times New Roman" w:hAnsi="Times New Roman"/>
          <w:sz w:val="24"/>
          <w:szCs w:val="24"/>
          <w:lang w:val="cs-CZ"/>
        </w:rPr>
        <w:t>, že se ve všech strategických dokumentech objevuje potřeba zdůraznit nedostatečnou jazykovou vybavenost žáků a studentů, která je i v polytechnických oborech více vyžadována a jejíž absence tak značně komplikuje jejich následnou uplatnitelnost na dynamicky se vyvíjejícím trhu práce. Dalším důležitým aspektem, jenž se objevuje ve všech dokumentech, je také práce s pedagogickými pracovníky, potřeba jejich dalšího vzdělávání v souladu s novými požadavky na kvalifikaci. V rámci zvyšování zájmu o polytechniku se objevuje myšlenka o důležitosti spolupráce nejen na úrovni školy a zaměstnavatelů, ale také na úrovni rodiny.</w:t>
      </w:r>
    </w:p>
    <w:p w14:paraId="791E7F43" w14:textId="77777777" w:rsidR="00A761E4" w:rsidRPr="0040180C" w:rsidRDefault="005939CD">
      <w:pPr>
        <w:spacing w:after="0" w:line="288" w:lineRule="auto"/>
        <w:ind w:left="1134"/>
        <w:outlineLvl w:val="2"/>
        <w:rPr>
          <w:rFonts w:ascii="Times New Roman" w:hAnsi="Times New Roman"/>
          <w:sz w:val="28"/>
          <w:szCs w:val="28"/>
          <w:lang w:val="cs-CZ"/>
        </w:rPr>
      </w:pPr>
      <w:bookmarkStart w:id="41" w:name="_Toc144715907"/>
      <w:r w:rsidRPr="0040180C">
        <w:rPr>
          <w:rFonts w:ascii="Times New Roman" w:hAnsi="Times New Roman"/>
          <w:sz w:val="28"/>
          <w:szCs w:val="28"/>
          <w:lang w:val="cs-CZ"/>
        </w:rPr>
        <w:t>2.2.2</w:t>
      </w:r>
      <w:r w:rsidRPr="0040180C">
        <w:rPr>
          <w:rFonts w:ascii="Times New Roman" w:hAnsi="Times New Roman"/>
          <w:sz w:val="28"/>
          <w:szCs w:val="28"/>
          <w:lang w:val="cs-CZ"/>
        </w:rPr>
        <w:tab/>
        <w:t>Identifikace problémů, jejich příčin a stanovení cílů</w:t>
      </w:r>
      <w:bookmarkEnd w:id="41"/>
    </w:p>
    <w:p w14:paraId="220532CA" w14:textId="77777777" w:rsidR="00A761E4" w:rsidRPr="0040180C" w:rsidRDefault="005939CD">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Polytechnické vzdělávání je v současné době jedním z akcentovaných témat Evropské unie, vlády ČR a je jednou z podporovaných priorit Ministerstva školství, mládeže a tělovýchovy. Jako priorita je polytechnické vzdělávání uvedeno v národních strategických dokumentech i v dalších navazujících dokumentech.</w:t>
      </w:r>
    </w:p>
    <w:p w14:paraId="3C7A3631"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Stanovení polytechnického vzdělávání jako priority je reakcí na nedostatek pracovních sil, zejména v technických povoláních. Polytechnické vzdělávání na středoškolském stupni má připravit kvalitně vzdělané, flexibilní a odborně připravené pracovní síly, jejichž vzdělávání odpovídá struktuře a požadavkům trhu práce. Jako součást této vzdělávací priority však v dokumentech vzdělávací politiky není na středoškolské úrovni explicitně uváděn i kultivační cíl – utváření postojů k technice a technologiím v kontextu s postoji k porozumění vědě, společnosti a umění, ani cíl polytechnického vzdělávání pro oblast každodenního osobního a občanského života. Tento cíl platí pouze pro stupeň mateřských a základních škol.</w:t>
      </w:r>
    </w:p>
    <w:p w14:paraId="377DC23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Rozvoj v oblasti dalšího polytechnického a přírodovědeckého vzdělávání a slaďování s potřebami trhu práce představuje na regionální úrovni velké téma.</w:t>
      </w:r>
      <w:r w:rsidRPr="0040180C">
        <w:rPr>
          <w:rFonts w:ascii="Times New Roman" w:hAnsi="Times New Roman"/>
          <w:sz w:val="24"/>
          <w:szCs w:val="24"/>
          <w:lang w:val="cs-CZ"/>
        </w:rPr>
        <w:t xml:space="preserve"> Důležité bude pochopení obecného a uceleného konceptu polytechnického vzdělávání, vznik dlouhodobě udržitelného propojeného systému podpory, propagace, na druhé straně i regulace konkrétních oblastí vzdělávání, který umožní realizaci zájmů a potřeb mladých lidí a současně pomůže zaměstnavatelům získávat motivované, kvalifikované lidi. </w:t>
      </w:r>
      <w:r w:rsidRPr="0040180C">
        <w:rPr>
          <w:rFonts w:ascii="Times New Roman" w:hAnsi="Times New Roman"/>
          <w:bCs/>
          <w:sz w:val="24"/>
          <w:szCs w:val="24"/>
          <w:lang w:val="cs-CZ"/>
        </w:rPr>
        <w:t xml:space="preserve">Cílem je tak podpořit žáky ZŠ a průmyslových i odborných SŠ (včetně studentů se specifickými potřebami a studentů ze znevýhodněných skupin) tak, aby se snáze </w:t>
      </w:r>
      <w:r w:rsidRPr="0040180C">
        <w:rPr>
          <w:rFonts w:ascii="Times New Roman" w:hAnsi="Times New Roman"/>
          <w:sz w:val="24"/>
          <w:szCs w:val="24"/>
          <w:lang w:val="cs-CZ"/>
        </w:rPr>
        <w:t xml:space="preserve">uplatnili na trhu práce, současně byli motivováni takovou práci dělat a rozuměli jí. To vyžaduje komplexní systém práce s dětmi a jejich rodiči </w:t>
      </w:r>
      <w:r w:rsidRPr="0040180C">
        <w:rPr>
          <w:rFonts w:ascii="Times New Roman" w:hAnsi="Times New Roman"/>
          <w:sz w:val="24"/>
          <w:szCs w:val="24"/>
          <w:lang w:val="cs-CZ"/>
        </w:rPr>
        <w:lastRenderedPageBreak/>
        <w:t>prostřednictvím dostupných metod a forem spolupráce, a otevřenou koncepční spolupráci mezi sociálními partnery a aktéry na trhu práce.</w:t>
      </w:r>
    </w:p>
    <w:p w14:paraId="6E910F66"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 xml:space="preserve">Díky průběžným analýzám a šetřením, spadajícím do podpory polytechnického vzdělávání, můžeme identifikovat problémy, zjistit jejich příčiny a zaměřit se na efektivní řešení nedostatků v této oblasti. Vycházeli jsme především z </w:t>
      </w:r>
      <w:r w:rsidRPr="0040180C">
        <w:rPr>
          <w:rFonts w:ascii="Times New Roman" w:eastAsia="Calibri" w:hAnsi="Times New Roman"/>
          <w:b/>
          <w:bCs/>
          <w:sz w:val="24"/>
          <w:szCs w:val="24"/>
          <w:lang w:val="cs-CZ" w:bidi="ar-SA"/>
        </w:rPr>
        <w:t xml:space="preserve">Analýzy potřeb na školách v Olomouckém kraji, </w:t>
      </w:r>
      <w:r w:rsidRPr="0040180C">
        <w:rPr>
          <w:rFonts w:ascii="Times New Roman" w:eastAsia="Calibri" w:hAnsi="Times New Roman"/>
          <w:sz w:val="24"/>
          <w:szCs w:val="24"/>
          <w:lang w:val="cs-CZ" w:bidi="ar-SA"/>
        </w:rPr>
        <w:t xml:space="preserve">která v kapitole o polytechnickém vzdělávání prezentuje důležité poznatky o aktivitách, cílech a překážkách, jež se objevují při implementaci podpory polytechnického vzdělávání na vybraných typech škol. </w:t>
      </w:r>
    </w:p>
    <w:p w14:paraId="4E089E36"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bidi="ar-SA"/>
        </w:rPr>
        <w:t>Analýza předkládá zjištění, že p</w:t>
      </w:r>
      <w:r w:rsidRPr="0040180C">
        <w:rPr>
          <w:rFonts w:ascii="Times New Roman" w:eastAsia="Calibri" w:hAnsi="Times New Roman"/>
          <w:sz w:val="24"/>
          <w:szCs w:val="24"/>
          <w:lang w:val="cs-CZ"/>
        </w:rPr>
        <w:t>okud jde o rozvoj škol v oblasti polytechnického vzdělávání v Olomouckém kraji, v nejvyšší míře jsou vykonávány aktivity patřící do základní úrovně, ve které je podpora polytechnického vzdělávání omezena na realizaci v souladu s RVP. Ve vysoké míře se realizují také aktivity z pokročilé úrovně a mírně pokročilé úrovně. V těchto úrovních již začíná podpora polytechnického vzdělávání i mimo rámec RVP. V nejnižší míře jsou realizovány aktivity nejvyšší úrovně, ve které je systematická podpora doplněna o dílčí aktivity. Nejvyšší posun školy plánují v rámci nejvyšší úrovně, čímž deklarují zájem o zvýšení podpory polytechnického vzdělávání. Oproti předchozím vlnám šetření školy vykazují téměř nezměněnou hodnotu činností spadajících do základní úrovně. Ostatní úrovně zaznamenaly souvislé zvyšování v rámci jednotlivých šetření.</w:t>
      </w:r>
    </w:p>
    <w:p w14:paraId="3BAA55A9" w14:textId="77777777" w:rsidR="00A761E4" w:rsidRPr="0040180C" w:rsidRDefault="005939CD">
      <w:pPr>
        <w:spacing w:after="160" w:line="288" w:lineRule="auto"/>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rPr>
        <w:t>Dále se v šetření uvádí, že v oblasti podpory polytechnického vzdělávání čtyři pětiny středních škol a vyšších odborných škol zapojují žáky do soutěží a olympiád. Více než polovina škol zahrnuje laboratorní cvičení, pokusy apod. do polytechnických předmětů, realizuje motivační akce pro žáky ZŠ, připravuje výukové materiály pro výuku a spolupracuje se ZŠ. SOU a SOŠ spolupracují se ZŠ relativně častěji než gymnázia. Oproti předchozím vlnám vzrostl u většiny realizovaných činností podíl aktivních škol.</w:t>
      </w:r>
    </w:p>
    <w:p w14:paraId="10A4F848"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bidi="ar-SA"/>
        </w:rPr>
        <w:t>Za klíčový lze považovat fakt, že v</w:t>
      </w:r>
      <w:r w:rsidRPr="0040180C">
        <w:rPr>
          <w:rFonts w:ascii="Times New Roman" w:eastAsia="Calibri" w:hAnsi="Times New Roman"/>
          <w:sz w:val="24"/>
          <w:szCs w:val="24"/>
          <w:lang w:val="cs-CZ"/>
        </w:rPr>
        <w:t xml:space="preserve"> oblasti podpory polytechnického vzdělávání více než tři pětiny škol naráží na nedostatečnou znalost žáků ze ZŠ v oblasti polytechnického vzdělávání. Polovina škol naráží na nedostatek financí na úhradu vedení nepovinných předmětů, zastaralé vybavení IT pro výuku, nedostatečnou motivaci žáků ze ZŠ k polytechnickému vzdělávání a nezájem žáků školy o polytechnické vzdělávání. Oproti předchozím vlnám šetření došlo u většiny překážek alespoň k mírnému poklesu škol, které se s nimi potýkají.</w:t>
      </w:r>
    </w:p>
    <w:p w14:paraId="23D5AB5D"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V oblasti polytechnického vzdělávání by školy v Olomouckém kraji nejvíce ocenily zvýšení počtu a kvality počítačů, notebooků, tabletů (71 %), účast pedagogických pracovníků na školení IT různé úrovně (67 %), zvýšení softwarového vybavení školy (66 %) a zkvalitnění IT sítí (65 %). Alespoň tři pětiny škol by potřebovaly nákup a přípravu materiálů pro výuku (64 %), zlepšení vybavení odborných učeben, laboratoří a dílen (63 %), možnost nákupu učebnic, pomůcek a výukových materiálů (61 %) a nákup softwarového vybavení pro podporu polytechnického vzdělávání (61 %). Ostatní opatření by ocenila alespoň čtvrtina škol. Oproti předchozím vlnám šetření došlo u většiny opatření k poklesu jejich potřebnosti. K nejvyššímu poklesu došlo u potřeby úhrady mzdových nákladů na výuku nepovinných předmětů polytechnického zaměření (pokles o 20 p. b. než ve II. vlně šetření), nákupu učebnic, pomůcek </w:t>
      </w:r>
      <w:r w:rsidRPr="0040180C">
        <w:rPr>
          <w:rFonts w:ascii="Times New Roman" w:eastAsia="Calibri" w:hAnsi="Times New Roman"/>
          <w:sz w:val="24"/>
          <w:szCs w:val="24"/>
          <w:lang w:val="cs-CZ"/>
        </w:rPr>
        <w:lastRenderedPageBreak/>
        <w:t>a výukových materiálů (pokles o 17 p. b. vůči II. vlně šetření) a u podpory nepovinné výuky matematiky (pokles o 16 p. b. vůči 34 II. vlně šetření). Oproti oběma předchozím vlnám mírně vzrostla potřeba vzdělávání pedagogických pracovníků v oblasti polytechniky podle jejich aprobace a podpora spolupráce se ZŠ.</w:t>
      </w:r>
    </w:p>
    <w:p w14:paraId="571BD405"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Cs/>
          <w:sz w:val="24"/>
          <w:szCs w:val="24"/>
          <w:lang w:val="cs-CZ"/>
        </w:rPr>
        <w:t xml:space="preserve">Pro další rozvoj polytechnického vzdělávání se nabízí využít vliv kariérového a dalšího poradenství pro zvyšování kompetencí žáků/studentů a jejich uplatňování v praxi, a také pro odstraňování případných bariér. </w:t>
      </w:r>
      <w:r w:rsidRPr="0040180C">
        <w:rPr>
          <w:rFonts w:ascii="Times New Roman" w:hAnsi="Times New Roman"/>
          <w:b/>
          <w:bCs/>
          <w:sz w:val="24"/>
          <w:szCs w:val="24"/>
          <w:lang w:val="cs-CZ"/>
        </w:rPr>
        <w:t>Podstatná je práce s aktuálními daty, reflektujícími vývoj na trhu práce, průběžná komunikace se zaměstnavateli, a implementace aktuálních trendů do vzdělávacích programů.</w:t>
      </w:r>
      <w:r w:rsidRPr="0040180C">
        <w:rPr>
          <w:rFonts w:ascii="Times New Roman" w:hAnsi="Times New Roman"/>
          <w:bCs/>
          <w:sz w:val="24"/>
          <w:szCs w:val="24"/>
          <w:lang w:val="cs-CZ"/>
        </w:rPr>
        <w:t xml:space="preserve"> </w:t>
      </w:r>
    </w:p>
    <w:p w14:paraId="61A1975C"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Cs/>
          <w:sz w:val="24"/>
          <w:szCs w:val="24"/>
          <w:lang w:val="cs-CZ"/>
        </w:rPr>
        <w:t xml:space="preserve">Za klíčové považujeme umožnit pedagogickým pracovníkům a dalším relevantním pracovníkům škol a školských zařízení </w:t>
      </w:r>
      <w:r w:rsidRPr="0040180C">
        <w:rPr>
          <w:rFonts w:ascii="Times New Roman" w:hAnsi="Times New Roman"/>
          <w:b/>
          <w:bCs/>
          <w:sz w:val="24"/>
          <w:szCs w:val="24"/>
          <w:lang w:val="cs-CZ"/>
        </w:rPr>
        <w:t xml:space="preserve">zvyšovat jak jejich kompetence a kvalifikace, tak </w:t>
      </w:r>
      <w:r w:rsidRPr="0040180C">
        <w:rPr>
          <w:rFonts w:ascii="Times New Roman" w:hAnsi="Times New Roman"/>
          <w:b/>
          <w:bCs/>
          <w:sz w:val="24"/>
          <w:szCs w:val="24"/>
          <w:lang w:val="cs-CZ"/>
        </w:rPr>
        <w:br/>
        <w:t>i povědomí o trhu práce.</w:t>
      </w:r>
    </w:p>
    <w:p w14:paraId="0F38929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souladu s tématem Průmysl 4.0 bude podstatné </w:t>
      </w:r>
      <w:r w:rsidRPr="0040180C">
        <w:rPr>
          <w:rFonts w:ascii="Times New Roman" w:hAnsi="Times New Roman"/>
          <w:b/>
          <w:sz w:val="24"/>
          <w:szCs w:val="24"/>
          <w:lang w:val="cs-CZ"/>
        </w:rPr>
        <w:t>u</w:t>
      </w:r>
      <w:r w:rsidRPr="0040180C">
        <w:rPr>
          <w:rFonts w:ascii="Times New Roman" w:hAnsi="Times New Roman"/>
          <w:b/>
          <w:bCs/>
          <w:sz w:val="24"/>
          <w:szCs w:val="24"/>
          <w:lang w:val="cs-CZ"/>
        </w:rPr>
        <w:t>snadnění přístupu a vzdělávání v oblasti digitálních kompetencí</w:t>
      </w:r>
      <w:r w:rsidRPr="0040180C">
        <w:rPr>
          <w:rFonts w:ascii="Times New Roman" w:hAnsi="Times New Roman"/>
          <w:bCs/>
          <w:sz w:val="24"/>
          <w:szCs w:val="24"/>
          <w:lang w:val="cs-CZ"/>
        </w:rPr>
        <w:t xml:space="preserve"> žáků i pedagogů. Požadavek podpory vzdělávání a větších kompetencí učitelů v digitální a kybernetické gramotnosti s cílem většího využívání současných technologií je jedním z klíčových požadavků platformy pro polytechnické vzdělávání. </w:t>
      </w:r>
      <w:r w:rsidRPr="0040180C">
        <w:rPr>
          <w:rFonts w:ascii="Times New Roman" w:hAnsi="Times New Roman"/>
          <w:sz w:val="24"/>
          <w:szCs w:val="24"/>
          <w:lang w:val="cs-CZ"/>
        </w:rPr>
        <w:t>Doplnění digitálních kompetencí povede ke zvýšení uplatnitelnosti na trhu práce.</w:t>
      </w:r>
    </w:p>
    <w:p w14:paraId="085B9EF8"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Nezbytná pak bude participace a spolupráce všech zainteresovaných institucí. Dané změny s sebou totiž mohou nést i nepopulární opatření jako například tlak na změnu legislativy, řízení skladby oborů na školách, omezení podpory oborů s nízkou mírou uplatnění absolventů, zvýšení náročnosti studia na žáky, zavedení povinných dlouhodobějších praxí atd.</w:t>
      </w:r>
    </w:p>
    <w:p w14:paraId="3DEE3ED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Analýzou strategických dokumentů byly stanoveny hlavní rozvojové cíle v oblasti polytechnického vzdělávání takto:</w:t>
      </w:r>
    </w:p>
    <w:p w14:paraId="77EDF1DB" w14:textId="20692136" w:rsidR="00A761E4" w:rsidRPr="0040180C" w:rsidRDefault="005939CD">
      <w:pPr>
        <w:pStyle w:val="Odstavecseseznamem"/>
        <w:numPr>
          <w:ilvl w:val="0"/>
          <w:numId w:val="27"/>
        </w:numPr>
        <w:spacing w:after="0" w:line="288" w:lineRule="auto"/>
        <w:ind w:left="357" w:hanging="357"/>
        <w:contextualSpacing w:val="0"/>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změny systému polytechnického vzdělávání: důraz na kreativitu, badatelské přístupy, technickou představivost, logické a kritické myšlení, řešení problémů, vyhodnocování informací, projektově zaměřenou výuku založenou na znalostním základu přírodních věd a matematiky, </w:t>
      </w:r>
    </w:p>
    <w:p w14:paraId="7E645564" w14:textId="69FABB4D" w:rsidR="00A761E4" w:rsidRPr="0040180C" w:rsidRDefault="7F3DFE53">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FFB8041">
        <w:rPr>
          <w:rFonts w:ascii="Times New Roman" w:eastAsia="Calibri" w:hAnsi="Times New Roman"/>
          <w:sz w:val="24"/>
          <w:szCs w:val="24"/>
          <w:lang w:val="cs-CZ" w:bidi="ar-SA"/>
        </w:rPr>
        <w:t>zav</w:t>
      </w:r>
      <w:r w:rsidR="4501DC50" w:rsidRPr="0FFB8041">
        <w:rPr>
          <w:rFonts w:ascii="Times New Roman" w:eastAsia="Calibri" w:hAnsi="Times New Roman"/>
          <w:sz w:val="24"/>
          <w:szCs w:val="24"/>
          <w:lang w:val="cs-CZ" w:bidi="ar-SA"/>
        </w:rPr>
        <w:t>ést</w:t>
      </w:r>
      <w:r w:rsidRPr="0FFB8041">
        <w:rPr>
          <w:rFonts w:ascii="Times New Roman" w:eastAsia="Calibri" w:hAnsi="Times New Roman"/>
          <w:sz w:val="24"/>
          <w:szCs w:val="24"/>
          <w:lang w:val="cs-CZ" w:bidi="ar-SA"/>
        </w:rPr>
        <w:t xml:space="preserve"> systém předvídání kvalifikačních potřeb, rozvoj kariérového poradenství </w:t>
      </w:r>
      <w:r w:rsidR="005939CD">
        <w:br/>
      </w:r>
      <w:r w:rsidRPr="0FFB8041">
        <w:rPr>
          <w:rFonts w:ascii="Times New Roman" w:eastAsia="Calibri" w:hAnsi="Times New Roman"/>
          <w:sz w:val="24"/>
          <w:szCs w:val="24"/>
          <w:lang w:val="cs-CZ" w:bidi="ar-SA"/>
        </w:rPr>
        <w:t>(ÚP</w:t>
      </w:r>
      <w:r w:rsidR="040078E4" w:rsidRPr="0FFB8041">
        <w:rPr>
          <w:rFonts w:ascii="Arial" w:eastAsia="Arial" w:hAnsi="Arial" w:cs="Arial"/>
          <w:color w:val="4D5156"/>
          <w:sz w:val="21"/>
          <w:szCs w:val="21"/>
          <w:lang w:val="cs-CZ"/>
        </w:rPr>
        <w:t xml:space="preserve">– </w:t>
      </w:r>
      <w:r w:rsidR="2F9D33FE" w:rsidRPr="0FFB8041">
        <w:rPr>
          <w:rFonts w:ascii="Times New Roman" w:eastAsia="Calibri" w:hAnsi="Times New Roman"/>
          <w:sz w:val="24"/>
          <w:szCs w:val="24"/>
          <w:lang w:val="cs-CZ" w:bidi="ar-SA"/>
        </w:rPr>
        <w:t xml:space="preserve">zaměstnavatelé – </w:t>
      </w:r>
      <w:r w:rsidR="336F2005" w:rsidRPr="0FFB8041">
        <w:rPr>
          <w:rFonts w:ascii="Times New Roman" w:eastAsia="Calibri" w:hAnsi="Times New Roman"/>
          <w:sz w:val="24"/>
          <w:szCs w:val="24"/>
          <w:lang w:val="cs-CZ" w:bidi="ar-SA"/>
        </w:rPr>
        <w:t>školy – stát</w:t>
      </w:r>
      <w:r w:rsidRPr="0FFB8041">
        <w:rPr>
          <w:rFonts w:ascii="Times New Roman" w:eastAsia="Calibri" w:hAnsi="Times New Roman"/>
          <w:sz w:val="24"/>
          <w:szCs w:val="24"/>
          <w:lang w:val="cs-CZ" w:bidi="ar-SA"/>
        </w:rPr>
        <w:t>),</w:t>
      </w:r>
    </w:p>
    <w:p w14:paraId="6A2CE0D3" w14:textId="48C650FD" w:rsidR="00A761E4" w:rsidRPr="0040180C" w:rsidRDefault="005939C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kreditní systém,</w:t>
      </w:r>
    </w:p>
    <w:p w14:paraId="56B9F676" w14:textId="4220F75F" w:rsidR="00A761E4" w:rsidRPr="0040180C" w:rsidRDefault="005939C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individuální prác</w:t>
      </w:r>
      <w:r w:rsidR="000900CC">
        <w:rPr>
          <w:rFonts w:ascii="Times New Roman" w:eastAsia="Calibri" w:hAnsi="Times New Roman"/>
          <w:sz w:val="24"/>
          <w:szCs w:val="24"/>
          <w:lang w:val="cs-CZ" w:bidi="ar-SA"/>
        </w:rPr>
        <w:t>i</w:t>
      </w:r>
      <w:r w:rsidRPr="0040180C">
        <w:rPr>
          <w:rFonts w:ascii="Times New Roman" w:eastAsia="Calibri" w:hAnsi="Times New Roman"/>
          <w:sz w:val="24"/>
          <w:szCs w:val="24"/>
          <w:lang w:val="cs-CZ" w:bidi="ar-SA"/>
        </w:rPr>
        <w:t xml:space="preserve"> se žáky s technickým a přírodovědným nadáním,</w:t>
      </w:r>
    </w:p>
    <w:p w14:paraId="3730F7B7" w14:textId="10429D61" w:rsidR="00A761E4" w:rsidRPr="0040180C" w:rsidRDefault="005939CD">
      <w:pPr>
        <w:numPr>
          <w:ilvl w:val="0"/>
          <w:numId w:val="27"/>
        </w:numPr>
        <w:autoSpaceDE w:val="0"/>
        <w:autoSpaceDN w:val="0"/>
        <w:adjustRightInd w:val="0"/>
        <w:spacing w:after="160" w:line="288" w:lineRule="auto"/>
        <w:ind w:left="357" w:hanging="357"/>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žákovsk</w:t>
      </w:r>
      <w:r w:rsidR="000900CC">
        <w:rPr>
          <w:rFonts w:ascii="Times New Roman" w:eastAsia="Calibri" w:hAnsi="Times New Roman"/>
          <w:sz w:val="24"/>
          <w:szCs w:val="24"/>
          <w:lang w:val="cs-CZ" w:bidi="ar-SA"/>
        </w:rPr>
        <w:t xml:space="preserve">é </w:t>
      </w:r>
      <w:r w:rsidRPr="0040180C">
        <w:rPr>
          <w:rFonts w:ascii="Times New Roman" w:eastAsia="Calibri" w:hAnsi="Times New Roman"/>
          <w:sz w:val="24"/>
          <w:szCs w:val="24"/>
          <w:lang w:val="cs-CZ" w:bidi="ar-SA"/>
        </w:rPr>
        <w:t>soutěž</w:t>
      </w:r>
      <w:r w:rsidR="000900CC">
        <w:rPr>
          <w:rFonts w:ascii="Times New Roman" w:eastAsia="Calibri" w:hAnsi="Times New Roman"/>
          <w:sz w:val="24"/>
          <w:szCs w:val="24"/>
          <w:lang w:val="cs-CZ" w:bidi="ar-SA"/>
        </w:rPr>
        <w:t xml:space="preserve">e </w:t>
      </w:r>
      <w:r w:rsidRPr="0040180C">
        <w:rPr>
          <w:rFonts w:ascii="Times New Roman" w:eastAsia="Calibri" w:hAnsi="Times New Roman"/>
          <w:sz w:val="24"/>
          <w:szCs w:val="24"/>
          <w:lang w:val="cs-CZ" w:bidi="ar-SA"/>
        </w:rPr>
        <w:t>s technickým a přírodovědným zaměřením,</w:t>
      </w:r>
    </w:p>
    <w:p w14:paraId="6C9C0211" w14:textId="1FE7FDB3" w:rsidR="00A761E4" w:rsidRPr="0040180C" w:rsidRDefault="000900CC">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Pr>
          <w:rFonts w:ascii="Times New Roman" w:eastAsia="Calibri" w:hAnsi="Times New Roman"/>
          <w:sz w:val="24"/>
          <w:szCs w:val="24"/>
          <w:lang w:val="cs-CZ" w:bidi="ar-SA"/>
        </w:rPr>
        <w:t xml:space="preserve">podporovat </w:t>
      </w:r>
      <w:r w:rsidR="005939CD" w:rsidRPr="0040180C">
        <w:rPr>
          <w:rFonts w:ascii="Times New Roman" w:eastAsia="Calibri" w:hAnsi="Times New Roman"/>
          <w:sz w:val="24"/>
          <w:szCs w:val="24"/>
          <w:lang w:val="cs-CZ" w:bidi="ar-SA"/>
        </w:rPr>
        <w:t>další vzdělávání učitelů technických i všeobecně vzdělávacích předmětů rozvíjejících polytechnické vzdělávání,</w:t>
      </w:r>
      <w:r w:rsidR="005939CD" w:rsidRPr="0040180C">
        <w:rPr>
          <w:rFonts w:ascii="Times New Roman" w:eastAsia="Calibri" w:hAnsi="Times New Roman"/>
          <w:color w:val="C00000"/>
          <w:sz w:val="24"/>
          <w:szCs w:val="24"/>
          <w:lang w:val="cs-CZ" w:bidi="ar-SA"/>
        </w:rPr>
        <w:t xml:space="preserve"> </w:t>
      </w:r>
      <w:r w:rsidR="005939CD" w:rsidRPr="0040180C">
        <w:rPr>
          <w:rFonts w:ascii="Times New Roman" w:eastAsia="Calibri" w:hAnsi="Times New Roman"/>
          <w:sz w:val="24"/>
          <w:szCs w:val="24"/>
          <w:lang w:val="cs-CZ" w:bidi="ar-SA"/>
        </w:rPr>
        <w:t xml:space="preserve">podpora vzdělávání učitelů v digitální </w:t>
      </w:r>
      <w:r w:rsidR="00EA3375">
        <w:rPr>
          <w:rFonts w:ascii="Times New Roman" w:eastAsia="Calibri" w:hAnsi="Times New Roman"/>
          <w:sz w:val="24"/>
          <w:szCs w:val="24"/>
          <w:lang w:val="cs-CZ" w:bidi="ar-SA"/>
        </w:rPr>
        <w:br/>
      </w:r>
      <w:r w:rsidR="005939CD" w:rsidRPr="0040180C">
        <w:rPr>
          <w:rFonts w:ascii="Times New Roman" w:eastAsia="Calibri" w:hAnsi="Times New Roman"/>
          <w:sz w:val="24"/>
          <w:szCs w:val="24"/>
          <w:lang w:val="cs-CZ" w:bidi="ar-SA"/>
        </w:rPr>
        <w:t>a kybernetické gramotnosti s cílem většího využívání současných technologií,</w:t>
      </w:r>
    </w:p>
    <w:p w14:paraId="3808372B" w14:textId="688AD443"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rozvíje</w:t>
      </w:r>
      <w:r w:rsidR="000900CC">
        <w:rPr>
          <w:rFonts w:ascii="Times New Roman" w:eastAsia="Calibri" w:hAnsi="Times New Roman"/>
          <w:sz w:val="24"/>
          <w:szCs w:val="24"/>
          <w:lang w:val="cs-CZ" w:bidi="ar-SA"/>
        </w:rPr>
        <w:t xml:space="preserve">t </w:t>
      </w:r>
      <w:r w:rsidRPr="0040180C">
        <w:rPr>
          <w:rFonts w:ascii="Times New Roman" w:eastAsia="Calibri" w:hAnsi="Times New Roman"/>
          <w:sz w:val="24"/>
          <w:szCs w:val="24"/>
          <w:lang w:val="cs-CZ" w:bidi="ar-SA"/>
        </w:rPr>
        <w:t>mezipředmětových vazeb polytechnických předmětů s matematikou,</w:t>
      </w:r>
    </w:p>
    <w:p w14:paraId="2E39432A" w14:textId="498D7B2A"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spolupráce ZŠ, SOŠ, SŠ s VŠ a zaměstnavateli v oblasti polytechnického vzdělávání,</w:t>
      </w:r>
    </w:p>
    <w:p w14:paraId="65D2743A" w14:textId="0C875F77"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lastRenderedPageBreak/>
        <w:t>propa</w:t>
      </w:r>
      <w:r w:rsidR="000900CC">
        <w:rPr>
          <w:rFonts w:ascii="Times New Roman" w:eastAsia="Calibri" w:hAnsi="Times New Roman"/>
          <w:sz w:val="24"/>
          <w:szCs w:val="24"/>
          <w:lang w:val="cs-CZ" w:bidi="ar-SA"/>
        </w:rPr>
        <w:t>govat</w:t>
      </w:r>
      <w:r w:rsidRPr="0040180C">
        <w:rPr>
          <w:rFonts w:ascii="Times New Roman" w:eastAsia="Calibri" w:hAnsi="Times New Roman"/>
          <w:sz w:val="24"/>
          <w:szCs w:val="24"/>
          <w:lang w:val="cs-CZ" w:bidi="ar-SA"/>
        </w:rPr>
        <w:t xml:space="preserve"> výuk</w:t>
      </w:r>
      <w:r w:rsidR="000900CC">
        <w:rPr>
          <w:rFonts w:ascii="Times New Roman" w:eastAsia="Calibri" w:hAnsi="Times New Roman"/>
          <w:sz w:val="24"/>
          <w:szCs w:val="24"/>
          <w:lang w:val="cs-CZ" w:bidi="ar-SA"/>
        </w:rPr>
        <w:t>u</w:t>
      </w:r>
      <w:r w:rsidRPr="0040180C">
        <w:rPr>
          <w:rFonts w:ascii="Times New Roman" w:eastAsia="Calibri" w:hAnsi="Times New Roman"/>
          <w:sz w:val="24"/>
          <w:szCs w:val="24"/>
          <w:lang w:val="cs-CZ" w:bidi="ar-SA"/>
        </w:rPr>
        <w:t xml:space="preserve"> technických a přírodovědných předmětů metodou CLIL (strategie dvojjazyčného vzdělávání),</w:t>
      </w:r>
    </w:p>
    <w:p w14:paraId="55C1CA55" w14:textId="533BA8FB"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organizac</w:t>
      </w:r>
      <w:r w:rsidR="000900CC">
        <w:rPr>
          <w:rFonts w:ascii="Times New Roman" w:eastAsia="Calibri" w:hAnsi="Times New Roman"/>
          <w:sz w:val="24"/>
          <w:szCs w:val="24"/>
          <w:lang w:val="cs-CZ" w:bidi="ar-SA"/>
        </w:rPr>
        <w:t>e</w:t>
      </w:r>
      <w:r w:rsidRPr="0040180C">
        <w:rPr>
          <w:rFonts w:ascii="Times New Roman" w:eastAsia="Calibri" w:hAnsi="Times New Roman"/>
          <w:sz w:val="24"/>
          <w:szCs w:val="24"/>
          <w:lang w:val="cs-CZ" w:bidi="ar-SA"/>
        </w:rPr>
        <w:t xml:space="preserve"> a instituc</w:t>
      </w:r>
      <w:r w:rsidR="000900CC">
        <w:rPr>
          <w:rFonts w:ascii="Times New Roman" w:eastAsia="Calibri" w:hAnsi="Times New Roman"/>
          <w:sz w:val="24"/>
          <w:szCs w:val="24"/>
          <w:lang w:val="cs-CZ" w:bidi="ar-SA"/>
        </w:rPr>
        <w:t>e</w:t>
      </w:r>
      <w:r w:rsidRPr="0040180C">
        <w:rPr>
          <w:rFonts w:ascii="Times New Roman" w:eastAsia="Calibri" w:hAnsi="Times New Roman"/>
          <w:sz w:val="24"/>
          <w:szCs w:val="24"/>
          <w:lang w:val="cs-CZ" w:bidi="ar-SA"/>
        </w:rPr>
        <w:t xml:space="preserve"> provádějících mimoškolní polytechnické vzdělávání,</w:t>
      </w:r>
    </w:p>
    <w:p w14:paraId="067C02FD" w14:textId="4DAFEF08" w:rsidR="00A761E4" w:rsidRPr="0040180C" w:rsidRDefault="005939CD">
      <w:pPr>
        <w:numPr>
          <w:ilvl w:val="0"/>
          <w:numId w:val="27"/>
        </w:numPr>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přírodovědné vzdělávání – rozvoj matematiky, fyziky a dalších přírodovědných oborů s motivací žáků ke studiu technických oborů SŠ a VŠ,</w:t>
      </w:r>
    </w:p>
    <w:p w14:paraId="5E8B4ACC" w14:textId="502C4704" w:rsidR="00A761E4" w:rsidRPr="0040180C" w:rsidRDefault="005939CD">
      <w:pPr>
        <w:numPr>
          <w:ilvl w:val="0"/>
          <w:numId w:val="27"/>
        </w:numPr>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rozvoj technických oborů na úrovni SŠ, SOU, OU a U – zlepšit a modernizovat vybavení škol, podpora partnerství mezi školami a firmami, podpora tvorby oborových metodik a učebních dokumentů, podpora uplatnitelnosti žáků na trhu práce,</w:t>
      </w:r>
    </w:p>
    <w:p w14:paraId="20C1585E" w14:textId="728A566F"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rozvíje</w:t>
      </w:r>
      <w:r w:rsidR="000900CC">
        <w:rPr>
          <w:rFonts w:ascii="Times New Roman" w:eastAsia="Calibri" w:hAnsi="Times New Roman"/>
          <w:sz w:val="24"/>
          <w:szCs w:val="24"/>
          <w:lang w:val="cs-CZ" w:bidi="ar-SA"/>
        </w:rPr>
        <w:t>t</w:t>
      </w:r>
      <w:r w:rsidRPr="0040180C">
        <w:rPr>
          <w:rFonts w:ascii="Times New Roman" w:eastAsia="Calibri" w:hAnsi="Times New Roman"/>
          <w:sz w:val="24"/>
          <w:szCs w:val="24"/>
          <w:lang w:val="cs-CZ" w:bidi="ar-SA"/>
        </w:rPr>
        <w:t xml:space="preserve"> pozitivní přístupu k práci, k hodnotám lidské práce a k zodpovědnosti </w:t>
      </w:r>
      <w:r w:rsidR="006C51C9">
        <w:rPr>
          <w:rFonts w:ascii="Times New Roman" w:eastAsia="Calibri" w:hAnsi="Times New Roman"/>
          <w:sz w:val="24"/>
          <w:szCs w:val="24"/>
          <w:lang w:val="cs-CZ" w:bidi="ar-SA"/>
        </w:rPr>
        <w:br/>
      </w:r>
      <w:r w:rsidRPr="0040180C">
        <w:rPr>
          <w:rFonts w:ascii="Times New Roman" w:eastAsia="Calibri" w:hAnsi="Times New Roman"/>
          <w:sz w:val="24"/>
          <w:szCs w:val="24"/>
          <w:lang w:val="cs-CZ" w:bidi="ar-SA"/>
        </w:rPr>
        <w:t>a motivaci soustavně pracovat,</w:t>
      </w:r>
    </w:p>
    <w:p w14:paraId="3467C2F9" w14:textId="03AECAE8" w:rsidR="00A761E4" w:rsidRPr="0040180C" w:rsidRDefault="005939CD">
      <w:pPr>
        <w:numPr>
          <w:ilvl w:val="0"/>
          <w:numId w:val="27"/>
        </w:numPr>
        <w:autoSpaceDE w:val="0"/>
        <w:autoSpaceDN w:val="0"/>
        <w:adjustRightInd w:val="0"/>
        <w:spacing w:after="160" w:line="288" w:lineRule="auto"/>
        <w:ind w:left="360"/>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podporov</w:t>
      </w:r>
      <w:r w:rsidR="000900CC">
        <w:rPr>
          <w:rFonts w:ascii="Times New Roman" w:eastAsia="Calibri" w:hAnsi="Times New Roman"/>
          <w:sz w:val="24"/>
          <w:szCs w:val="24"/>
          <w:lang w:val="cs-CZ" w:bidi="ar-SA"/>
        </w:rPr>
        <w:t>at</w:t>
      </w:r>
      <w:r w:rsidRPr="0040180C">
        <w:rPr>
          <w:rFonts w:ascii="Times New Roman" w:eastAsia="Calibri" w:hAnsi="Times New Roman"/>
          <w:sz w:val="24"/>
          <w:szCs w:val="24"/>
          <w:lang w:val="cs-CZ" w:bidi="ar-SA"/>
        </w:rPr>
        <w:t xml:space="preserve"> firemní specializační studia (tvorba vzdělávacích programů pro klíčové technické pracovníky na základě konkrétních potřeb jednotlivých firem),</w:t>
      </w:r>
    </w:p>
    <w:p w14:paraId="0BAFA679" w14:textId="1029381C" w:rsidR="00A761E4" w:rsidRPr="0040180C" w:rsidRDefault="005939CD">
      <w:pPr>
        <w:numPr>
          <w:ilvl w:val="0"/>
          <w:numId w:val="27"/>
        </w:numPr>
        <w:autoSpaceDE w:val="0"/>
        <w:autoSpaceDN w:val="0"/>
        <w:adjustRightInd w:val="0"/>
        <w:spacing w:after="0" w:line="288" w:lineRule="auto"/>
        <w:ind w:left="362" w:hanging="357"/>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populariz</w:t>
      </w:r>
      <w:r w:rsidR="000900CC">
        <w:rPr>
          <w:rFonts w:ascii="Times New Roman" w:eastAsia="Calibri" w:hAnsi="Times New Roman"/>
          <w:sz w:val="24"/>
          <w:szCs w:val="24"/>
          <w:lang w:val="cs-CZ" w:bidi="ar-SA"/>
        </w:rPr>
        <w:t xml:space="preserve">ovat </w:t>
      </w:r>
      <w:r w:rsidRPr="0040180C">
        <w:rPr>
          <w:rFonts w:ascii="Times New Roman" w:eastAsia="Calibri" w:hAnsi="Times New Roman"/>
          <w:sz w:val="24"/>
          <w:szCs w:val="24"/>
          <w:lang w:val="cs-CZ" w:bidi="ar-SA"/>
        </w:rPr>
        <w:t>polytechnické vzdělávání a technick</w:t>
      </w:r>
      <w:r w:rsidR="000900CC">
        <w:rPr>
          <w:rFonts w:ascii="Times New Roman" w:eastAsia="Calibri" w:hAnsi="Times New Roman"/>
          <w:sz w:val="24"/>
          <w:szCs w:val="24"/>
          <w:lang w:val="cs-CZ" w:bidi="ar-SA"/>
        </w:rPr>
        <w:t>é</w:t>
      </w:r>
      <w:r w:rsidRPr="0040180C">
        <w:rPr>
          <w:rFonts w:ascii="Times New Roman" w:eastAsia="Calibri" w:hAnsi="Times New Roman"/>
          <w:sz w:val="24"/>
          <w:szCs w:val="24"/>
          <w:lang w:val="cs-CZ" w:bidi="ar-SA"/>
        </w:rPr>
        <w:t xml:space="preserve"> obor</w:t>
      </w:r>
      <w:r w:rsidR="000900CC">
        <w:rPr>
          <w:rFonts w:ascii="Times New Roman" w:eastAsia="Calibri" w:hAnsi="Times New Roman"/>
          <w:sz w:val="24"/>
          <w:szCs w:val="24"/>
          <w:lang w:val="cs-CZ" w:bidi="ar-SA"/>
        </w:rPr>
        <w:t>y</w:t>
      </w:r>
      <w:r w:rsidRPr="0040180C">
        <w:rPr>
          <w:rFonts w:ascii="Times New Roman" w:eastAsia="Calibri" w:hAnsi="Times New Roman"/>
          <w:sz w:val="24"/>
          <w:szCs w:val="24"/>
          <w:lang w:val="cs-CZ" w:bidi="ar-SA"/>
        </w:rPr>
        <w:t xml:space="preserve">, </w:t>
      </w:r>
    </w:p>
    <w:p w14:paraId="6C922587" w14:textId="47EFD6A0" w:rsidR="00A761E4" w:rsidRPr="0040180C" w:rsidRDefault="005939CD">
      <w:pPr>
        <w:pStyle w:val="Odstavecseseznamem"/>
        <w:numPr>
          <w:ilvl w:val="0"/>
          <w:numId w:val="28"/>
        </w:numPr>
        <w:autoSpaceDE w:val="0"/>
        <w:autoSpaceDN w:val="0"/>
        <w:adjustRightInd w:val="0"/>
        <w:spacing w:after="0" w:line="288" w:lineRule="auto"/>
        <w:ind w:left="362" w:hanging="357"/>
        <w:contextualSpacing w:val="0"/>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zvyšov</w:t>
      </w:r>
      <w:r w:rsidR="000900CC">
        <w:rPr>
          <w:rFonts w:ascii="Times New Roman" w:eastAsia="Calibri" w:hAnsi="Times New Roman"/>
          <w:sz w:val="24"/>
          <w:szCs w:val="24"/>
          <w:lang w:val="cs-CZ" w:bidi="ar-SA"/>
        </w:rPr>
        <w:t xml:space="preserve">at </w:t>
      </w:r>
      <w:r w:rsidRPr="0040180C">
        <w:rPr>
          <w:rFonts w:ascii="Times New Roman" w:eastAsia="Calibri" w:hAnsi="Times New Roman"/>
          <w:sz w:val="24"/>
          <w:szCs w:val="24"/>
          <w:lang w:val="cs-CZ" w:bidi="ar-SA"/>
        </w:rPr>
        <w:t>jazykov</w:t>
      </w:r>
      <w:r w:rsidR="000900CC">
        <w:rPr>
          <w:rFonts w:ascii="Times New Roman" w:eastAsia="Calibri" w:hAnsi="Times New Roman"/>
          <w:sz w:val="24"/>
          <w:szCs w:val="24"/>
          <w:lang w:val="cs-CZ" w:bidi="ar-SA"/>
        </w:rPr>
        <w:t>é</w:t>
      </w:r>
      <w:r w:rsidRPr="0040180C">
        <w:rPr>
          <w:rFonts w:ascii="Times New Roman" w:eastAsia="Calibri" w:hAnsi="Times New Roman"/>
          <w:sz w:val="24"/>
          <w:szCs w:val="24"/>
          <w:lang w:val="cs-CZ" w:bidi="ar-SA"/>
        </w:rPr>
        <w:t xml:space="preserve"> kompetenc</w:t>
      </w:r>
      <w:r w:rsidR="000900CC">
        <w:rPr>
          <w:rFonts w:ascii="Times New Roman" w:eastAsia="Calibri" w:hAnsi="Times New Roman"/>
          <w:sz w:val="24"/>
          <w:szCs w:val="24"/>
          <w:lang w:val="cs-CZ" w:bidi="ar-SA"/>
        </w:rPr>
        <w:t>e</w:t>
      </w:r>
      <w:r w:rsidRPr="0040180C">
        <w:rPr>
          <w:rFonts w:ascii="Times New Roman" w:eastAsia="Calibri" w:hAnsi="Times New Roman"/>
          <w:sz w:val="24"/>
          <w:szCs w:val="24"/>
          <w:lang w:val="cs-CZ" w:bidi="ar-SA"/>
        </w:rPr>
        <w:t xml:space="preserve"> žáků a studentů v angličtině nebo jiných cizích jazycích, především pak u absolventů technických a některých přírodovědných oborů, </w:t>
      </w:r>
    </w:p>
    <w:p w14:paraId="3DB6A760" w14:textId="7E2611D6" w:rsidR="00A761E4" w:rsidRPr="0040180C" w:rsidRDefault="6D00651B">
      <w:pPr>
        <w:numPr>
          <w:ilvl w:val="0"/>
          <w:numId w:val="27"/>
        </w:numPr>
        <w:autoSpaceDE w:val="0"/>
        <w:autoSpaceDN w:val="0"/>
        <w:adjustRightInd w:val="0"/>
        <w:spacing w:after="160" w:line="288" w:lineRule="auto"/>
        <w:ind w:left="360" w:hanging="357"/>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podporov</w:t>
      </w:r>
      <w:r w:rsidR="000900CC">
        <w:rPr>
          <w:rFonts w:ascii="Times New Roman" w:eastAsia="Calibri" w:hAnsi="Times New Roman"/>
          <w:sz w:val="24"/>
          <w:szCs w:val="24"/>
          <w:lang w:val="cs-CZ" w:bidi="ar-SA"/>
        </w:rPr>
        <w:t>at</w:t>
      </w:r>
      <w:r w:rsidRPr="0040180C">
        <w:rPr>
          <w:rFonts w:ascii="Times New Roman" w:eastAsia="Calibri" w:hAnsi="Times New Roman"/>
          <w:sz w:val="24"/>
          <w:szCs w:val="24"/>
          <w:lang w:val="cs-CZ" w:bidi="ar-SA"/>
        </w:rPr>
        <w:t xml:space="preserve"> rozvoj podnikavosti žáků a studentů, zejména formou spolupráce se zaměstnavateli, což se může dít formou např. podpory odborných exkurzí žáků, včetně zahraničních,</w:t>
      </w:r>
    </w:p>
    <w:p w14:paraId="233FE71E" w14:textId="0338738E" w:rsidR="00A761E4" w:rsidRPr="0040180C" w:rsidRDefault="005939CD">
      <w:pPr>
        <w:numPr>
          <w:ilvl w:val="0"/>
          <w:numId w:val="27"/>
        </w:numPr>
        <w:autoSpaceDE w:val="0"/>
        <w:autoSpaceDN w:val="0"/>
        <w:adjustRightInd w:val="0"/>
        <w:spacing w:after="160" w:line="288" w:lineRule="auto"/>
        <w:ind w:left="360" w:hanging="357"/>
        <w:contextualSpacing/>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stáž</w:t>
      </w:r>
      <w:r w:rsidR="000900CC">
        <w:rPr>
          <w:rFonts w:ascii="Times New Roman" w:eastAsia="Calibri" w:hAnsi="Times New Roman"/>
          <w:sz w:val="24"/>
          <w:szCs w:val="24"/>
          <w:lang w:val="cs-CZ" w:bidi="ar-SA"/>
        </w:rPr>
        <w:t>e</w:t>
      </w:r>
      <w:r w:rsidRPr="0040180C">
        <w:rPr>
          <w:rFonts w:ascii="Times New Roman" w:eastAsia="Calibri" w:hAnsi="Times New Roman"/>
          <w:sz w:val="24"/>
          <w:szCs w:val="24"/>
          <w:lang w:val="cs-CZ" w:bidi="ar-SA"/>
        </w:rPr>
        <w:t xml:space="preserve"> učitelů praxe a mistrů odborného výcviku u vybraných firem, </w:t>
      </w:r>
    </w:p>
    <w:p w14:paraId="65922A2F" w14:textId="6460BB0F" w:rsidR="00A761E4" w:rsidRPr="0040180C" w:rsidRDefault="005939CD">
      <w:pPr>
        <w:numPr>
          <w:ilvl w:val="0"/>
          <w:numId w:val="27"/>
        </w:numPr>
        <w:autoSpaceDE w:val="0"/>
        <w:autoSpaceDN w:val="0"/>
        <w:adjustRightInd w:val="0"/>
        <w:spacing w:after="0" w:line="288" w:lineRule="auto"/>
        <w:ind w:left="362" w:hanging="357"/>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eastAsia="Calibri" w:hAnsi="Times New Roman"/>
          <w:sz w:val="24"/>
          <w:szCs w:val="24"/>
          <w:lang w:val="cs-CZ" w:bidi="ar-SA"/>
        </w:rPr>
        <w:t xml:space="preserve"> zapojení odborníků ze špičkových pracovišť do výuky žáků odborných škol,</w:t>
      </w:r>
    </w:p>
    <w:p w14:paraId="3369476F" w14:textId="2F12A2EE" w:rsidR="00A761E4" w:rsidRPr="0040180C" w:rsidRDefault="005939CD">
      <w:pPr>
        <w:pStyle w:val="Odstavecseseznamem"/>
        <w:numPr>
          <w:ilvl w:val="0"/>
          <w:numId w:val="27"/>
        </w:numPr>
        <w:spacing w:after="160" w:line="288" w:lineRule="auto"/>
        <w:ind w:left="357" w:hanging="357"/>
        <w:jc w:val="both"/>
        <w:rPr>
          <w:rFonts w:ascii="Times New Roman" w:eastAsia="Calibri" w:hAnsi="Times New Roman"/>
          <w:sz w:val="24"/>
          <w:szCs w:val="24"/>
          <w:lang w:val="cs-CZ" w:bidi="ar-SA"/>
        </w:rPr>
      </w:pPr>
      <w:r w:rsidRPr="0040180C">
        <w:rPr>
          <w:rFonts w:ascii="Times New Roman" w:eastAsia="Calibri" w:hAnsi="Times New Roman"/>
          <w:sz w:val="24"/>
          <w:szCs w:val="24"/>
          <w:lang w:val="cs-CZ" w:bidi="ar-SA"/>
        </w:rPr>
        <w:t>podpor</w:t>
      </w:r>
      <w:r w:rsidR="000900CC">
        <w:rPr>
          <w:rFonts w:ascii="Times New Roman" w:eastAsia="Calibri" w:hAnsi="Times New Roman"/>
          <w:sz w:val="24"/>
          <w:szCs w:val="24"/>
          <w:lang w:val="cs-CZ" w:bidi="ar-SA"/>
        </w:rPr>
        <w:t>ovat</w:t>
      </w:r>
      <w:r w:rsidRPr="0040180C">
        <w:rPr>
          <w:rFonts w:ascii="Times New Roman" w:hAnsi="Times New Roman"/>
          <w:sz w:val="24"/>
          <w:szCs w:val="24"/>
          <w:lang w:val="cs-CZ"/>
        </w:rPr>
        <w:t xml:space="preserve"> </w:t>
      </w:r>
      <w:r w:rsidRPr="0040180C">
        <w:rPr>
          <w:rFonts w:ascii="Times New Roman" w:eastAsia="Calibri" w:hAnsi="Times New Roman"/>
          <w:sz w:val="24"/>
          <w:szCs w:val="24"/>
          <w:lang w:val="cs-CZ" w:bidi="ar-SA"/>
        </w:rPr>
        <w:t>inovace a konsolidace uceleného národního systému polytechnického vzdělávání s prvky duálního vzdělávání, ve spolupráci se zaměstnavateli a podporou kraje,</w:t>
      </w:r>
      <w:r w:rsidRPr="0040180C">
        <w:rPr>
          <w:rFonts w:ascii="Times New Roman" w:hAnsi="Times New Roman"/>
          <w:sz w:val="24"/>
          <w:szCs w:val="24"/>
          <w:lang w:val="cs-CZ"/>
        </w:rPr>
        <w:t xml:space="preserve"> </w:t>
      </w:r>
    </w:p>
    <w:p w14:paraId="66C257E1" w14:textId="216D4259" w:rsidR="00A761E4" w:rsidRPr="006C51C9" w:rsidRDefault="005939CD" w:rsidP="006C51C9">
      <w:pPr>
        <w:pStyle w:val="Odstavecseseznamem"/>
        <w:numPr>
          <w:ilvl w:val="0"/>
          <w:numId w:val="27"/>
        </w:numPr>
        <w:spacing w:after="160" w:line="288" w:lineRule="auto"/>
        <w:ind w:left="357" w:hanging="357"/>
        <w:jc w:val="both"/>
        <w:rPr>
          <w:rFonts w:ascii="Times New Roman" w:eastAsia="Calibri" w:hAnsi="Times New Roman"/>
          <w:sz w:val="24"/>
          <w:szCs w:val="24"/>
          <w:lang w:val="cs-CZ" w:bidi="ar-SA"/>
        </w:rPr>
      </w:pPr>
      <w:r w:rsidRPr="0040180C">
        <w:rPr>
          <w:rFonts w:ascii="Times New Roman" w:hAnsi="Times New Roman"/>
          <w:sz w:val="24"/>
          <w:szCs w:val="24"/>
          <w:lang w:val="cs-CZ"/>
        </w:rPr>
        <w:t>podpor</w:t>
      </w:r>
      <w:r w:rsidR="000900CC">
        <w:rPr>
          <w:rFonts w:ascii="Times New Roman" w:hAnsi="Times New Roman"/>
          <w:sz w:val="24"/>
          <w:szCs w:val="24"/>
          <w:lang w:val="cs-CZ"/>
        </w:rPr>
        <w:t>ovat</w:t>
      </w:r>
      <w:r w:rsidRPr="0040180C">
        <w:rPr>
          <w:rFonts w:ascii="Times New Roman" w:hAnsi="Times New Roman"/>
          <w:sz w:val="24"/>
          <w:szCs w:val="24"/>
          <w:lang w:val="cs-CZ"/>
        </w:rPr>
        <w:t xml:space="preserve"> </w:t>
      </w:r>
      <w:r w:rsidRPr="0040180C">
        <w:rPr>
          <w:rFonts w:ascii="Times New Roman" w:eastAsia="Calibri" w:hAnsi="Times New Roman"/>
          <w:sz w:val="24"/>
          <w:szCs w:val="24"/>
          <w:lang w:val="cs-CZ" w:bidi="ar-SA"/>
        </w:rPr>
        <w:t xml:space="preserve">vznik a působení center metodické podpory pro stávající a budoucí pedagogy </w:t>
      </w:r>
      <w:r w:rsidR="006C51C9">
        <w:rPr>
          <w:rFonts w:ascii="Times New Roman" w:eastAsia="Calibri" w:hAnsi="Times New Roman"/>
          <w:sz w:val="24"/>
          <w:szCs w:val="24"/>
          <w:lang w:val="cs-CZ" w:bidi="ar-SA"/>
        </w:rPr>
        <w:br/>
      </w:r>
      <w:r w:rsidRPr="0040180C">
        <w:rPr>
          <w:rFonts w:ascii="Times New Roman" w:eastAsia="Calibri" w:hAnsi="Times New Roman"/>
          <w:sz w:val="24"/>
          <w:szCs w:val="24"/>
          <w:lang w:val="cs-CZ" w:bidi="ar-SA"/>
        </w:rPr>
        <w:t xml:space="preserve">s cílem dostatečné přípravy na implementaci nových technologií do vzdělávání na ZŠ a SŠ. </w:t>
      </w:r>
    </w:p>
    <w:p w14:paraId="48B24108" w14:textId="77777777" w:rsidR="00A761E4" w:rsidRPr="0040180C" w:rsidRDefault="00A761E4">
      <w:pPr>
        <w:spacing w:after="0" w:line="288" w:lineRule="auto"/>
        <w:rPr>
          <w:rFonts w:ascii="Times New Roman" w:hAnsi="Times New Roman"/>
          <w:lang w:val="cs-CZ"/>
        </w:rPr>
      </w:pPr>
    </w:p>
    <w:p w14:paraId="7975B821" w14:textId="733DDFA2" w:rsidR="00A761E4" w:rsidRPr="0040180C" w:rsidRDefault="005939CD">
      <w:pPr>
        <w:spacing w:after="0" w:line="288" w:lineRule="auto"/>
        <w:ind w:left="567"/>
        <w:outlineLvl w:val="1"/>
        <w:rPr>
          <w:rFonts w:ascii="Times New Roman" w:hAnsi="Times New Roman"/>
          <w:b/>
          <w:sz w:val="32"/>
          <w:szCs w:val="32"/>
          <w:lang w:val="cs-CZ"/>
        </w:rPr>
      </w:pPr>
      <w:bookmarkStart w:id="42" w:name="_Toc144715908"/>
      <w:r w:rsidRPr="0040180C">
        <w:rPr>
          <w:rFonts w:ascii="Times New Roman" w:hAnsi="Times New Roman"/>
          <w:b/>
          <w:sz w:val="32"/>
          <w:szCs w:val="32"/>
          <w:lang w:val="cs-CZ"/>
        </w:rPr>
        <w:t>2.3</w:t>
      </w:r>
      <w:r w:rsidRPr="0040180C">
        <w:rPr>
          <w:rFonts w:ascii="Times New Roman" w:hAnsi="Times New Roman"/>
          <w:b/>
          <w:sz w:val="32"/>
          <w:szCs w:val="32"/>
          <w:lang w:val="cs-CZ"/>
        </w:rPr>
        <w:tab/>
        <w:t xml:space="preserve">Podpora odborného vzdělávání včetně spolupráce škol </w:t>
      </w:r>
      <w:r w:rsidR="00782EEE" w:rsidRPr="0040180C">
        <w:rPr>
          <w:rFonts w:ascii="Times New Roman" w:hAnsi="Times New Roman"/>
          <w:b/>
          <w:sz w:val="32"/>
          <w:szCs w:val="32"/>
          <w:lang w:val="cs-CZ"/>
        </w:rPr>
        <w:t>a</w:t>
      </w:r>
      <w:r w:rsidRPr="0040180C">
        <w:rPr>
          <w:rFonts w:ascii="Times New Roman" w:hAnsi="Times New Roman"/>
          <w:b/>
          <w:sz w:val="32"/>
          <w:szCs w:val="32"/>
          <w:lang w:val="cs-CZ"/>
        </w:rPr>
        <w:t xml:space="preserve"> zaměstnavatel</w:t>
      </w:r>
      <w:r w:rsidR="00782EEE" w:rsidRPr="0040180C">
        <w:rPr>
          <w:rFonts w:ascii="Times New Roman" w:hAnsi="Times New Roman"/>
          <w:b/>
          <w:sz w:val="32"/>
          <w:szCs w:val="32"/>
          <w:lang w:val="cs-CZ"/>
        </w:rPr>
        <w:t>ů</w:t>
      </w:r>
      <w:bookmarkEnd w:id="42"/>
    </w:p>
    <w:p w14:paraId="3425BD3B" w14:textId="0F3C042A" w:rsidR="00A761E4" w:rsidRPr="0040180C" w:rsidRDefault="6D00651B">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Sledované klíčové téma podpory odborného vzdělávání včetně spolupráce škol </w:t>
      </w:r>
      <w:r w:rsidR="00881EBF" w:rsidRPr="0040180C">
        <w:rPr>
          <w:rFonts w:ascii="Times New Roman" w:eastAsia="Calibri" w:hAnsi="Times New Roman"/>
          <w:sz w:val="24"/>
          <w:szCs w:val="24"/>
          <w:lang w:val="cs-CZ"/>
        </w:rPr>
        <w:t>se</w:t>
      </w:r>
      <w:r w:rsidRPr="0040180C">
        <w:rPr>
          <w:rFonts w:ascii="Times New Roman" w:eastAsia="Calibri" w:hAnsi="Times New Roman"/>
          <w:sz w:val="24"/>
          <w:szCs w:val="24"/>
          <w:lang w:val="cs-CZ"/>
        </w:rPr>
        <w:t> zaměstnavatel</w:t>
      </w:r>
      <w:r w:rsidR="00881EBF" w:rsidRPr="0040180C">
        <w:rPr>
          <w:rFonts w:ascii="Times New Roman" w:eastAsia="Calibri" w:hAnsi="Times New Roman"/>
          <w:sz w:val="24"/>
          <w:szCs w:val="24"/>
          <w:lang w:val="cs-CZ"/>
        </w:rPr>
        <w:t>i</w:t>
      </w:r>
      <w:r w:rsidRPr="0040180C">
        <w:rPr>
          <w:rFonts w:ascii="Times New Roman" w:eastAsia="Calibri" w:hAnsi="Times New Roman"/>
          <w:sz w:val="24"/>
          <w:szCs w:val="24"/>
          <w:lang w:val="cs-CZ"/>
        </w:rPr>
        <w:t xml:space="preserve"> je zaměřené na odborné vzdělávání, které je úzce propojeno se světem práce.  </w:t>
      </w:r>
      <w:r w:rsidRPr="0040180C">
        <w:rPr>
          <w:rFonts w:ascii="Times New Roman" w:eastAsia="Calibri" w:hAnsi="Times New Roman"/>
          <w:sz w:val="24"/>
          <w:szCs w:val="24"/>
          <w:lang w:val="cs-CZ" w:eastAsia="cs-CZ"/>
        </w:rPr>
        <w:t>Odborné vzdělávání je nemyslitelné bez aktivního kontaktu školské a zaměstnavatelské sféry. Vzájemná dobře fungující spolupráce s poměrně dlouhou tradicí však byla v 90. letech 20. století přerušena a došlo k odtržení praktického vyučování od skutečných potřeb zaměstnavatelů. Spolupráce zaměstnavatelů a škol je stěžejní především z hlediska získávání odborných dovedností v souladu s aktuálními potřebami trhu práce, novými trendy a celkově poměrně dynamickým vývojem v některých odvětvích. Zásadní je také např. z hlediska budování správných pracovních návyků, flexibility, adaptability, samostatnosti, komunikačních schopností, schopnosti týmové práce, přijímání kritiky nebo znalosti firemních procesů, tedy rozvíjení dovedností, po nichž zaměstnavatelé volají a které u absolventů nezřídka postrádají. Takovéto dovednosti usnadňují absolventům přechod do praxe a následně umožní jejich lepší uplatnění a vyšší spokojenost v zaměstnání.</w:t>
      </w:r>
    </w:p>
    <w:p w14:paraId="26D941FF" w14:textId="77777777" w:rsidR="00A761E4" w:rsidRPr="0040180C" w:rsidRDefault="005939CD">
      <w:pPr>
        <w:spacing w:after="160" w:line="288" w:lineRule="auto"/>
        <w:jc w:val="both"/>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lastRenderedPageBreak/>
        <w:t>Zodpovědnost za přípravu žáků, a to i za přípravu poskytovanou na pracovištích zaměstnavatelů, je sice formálně na školách, ale prakticky může a měla by být sdílená. Samotná spolupráce škol a zaměstnavatelů však postrádá legislativní ukotvení a je tedy založena především na dobrovolnosti a iniciativě jedné, či v ideálním případě obou stran. I z tohoto důvodu má spolupráce škol a zaměstnavatelů mnoho různých forem a podob. Co však zaměstnavatele spojuje a zároveň motivuje ke spolupráci se školami, je zájem o kvalitního absolventa, připraveného v souladu s jejich (dílem specifickými) potřebami, a také vědomí, že škola sama o sobě nemá všechny podmínky k tomu, aby kvalitní a aktuální vzdělání absolventům zajistila. Existují ovšem výrazné odlišnosti v možnostech a způsobech spolupráce, což je sice dáno velkým množstvím existujících oborů na úrovni středního vzdělání, ale různé varianty spolupráce existují i uvnitř jednoho konkrétního oboru vzdělání. Odlišnosti jsou patrné také napříč celým krajem a rovněž v závislosti na velikosti, přístupu a možnostech konkrétní firmy. </w:t>
      </w:r>
    </w:p>
    <w:p w14:paraId="77C5AB00" w14:textId="5B3D9A32" w:rsidR="00A761E4" w:rsidRPr="0040180C" w:rsidRDefault="005939CD">
      <w:pPr>
        <w:spacing w:after="160" w:line="288" w:lineRule="auto"/>
        <w:jc w:val="both"/>
        <w:rPr>
          <w:rFonts w:ascii="Times New Roman" w:eastAsia="Calibri" w:hAnsi="Times New Roman"/>
          <w:b/>
          <w:bCs/>
          <w:sz w:val="24"/>
          <w:szCs w:val="24"/>
          <w:lang w:val="cs-CZ"/>
        </w:rPr>
      </w:pPr>
      <w:r w:rsidRPr="0040180C">
        <w:rPr>
          <w:rFonts w:ascii="Times New Roman" w:eastAsia="Calibri" w:hAnsi="Times New Roman"/>
          <w:sz w:val="24"/>
          <w:szCs w:val="24"/>
          <w:lang w:val="cs-CZ" w:eastAsia="cs-CZ"/>
        </w:rPr>
        <w:t>Mnoha zaměstnavatelům není vývoj v oblasti odborného školství lhostejný a projevují v posledních letech vyšší ochotu se do jeho zlepšení do určité míry zapojit. Podniky i školy se přitom musí vypořádat s tím, že mezi žáky i jejich rodiči klesá zájem o studium odborných škol a zejména o programy s výučním listem a stoupá zájem absolventů pokračovat po maturitě v terciárním vzdělávání. Komplikací je i to, že část absolventů nehledá uplatnění ve svém oboru a celá řada z nich ho s ohledem na ne zcela odpovídající oborovou strukturu konkrétní školy nebo sítě škol jako celku ve svém regionu ani nalézt nemůže. V situaci převahy poptávky nad nabídkou pracovní síly, která se projevuje i nízkou nezaměstnaností absolventů škol, je spolupráce se školami pro zaměstnavatele jedním z mála možných zdrojů nových perspektivních zaměstnanců. Pro střední školy je pak spolupráce se zaměstnavateli zpětnou vazbou na aktuálnost a kvalitu výuky oborů a na potřebnost jejich absolventů.</w:t>
      </w:r>
    </w:p>
    <w:p w14:paraId="753E1742" w14:textId="77777777" w:rsidR="00A761E4" w:rsidRPr="0040180C" w:rsidRDefault="005939CD">
      <w:pPr>
        <w:spacing w:after="0" w:line="288" w:lineRule="auto"/>
        <w:ind w:left="1134"/>
        <w:outlineLvl w:val="2"/>
        <w:rPr>
          <w:rFonts w:ascii="Times New Roman" w:hAnsi="Times New Roman"/>
          <w:sz w:val="28"/>
          <w:szCs w:val="28"/>
          <w:lang w:val="cs-CZ"/>
        </w:rPr>
      </w:pPr>
      <w:bookmarkStart w:id="43" w:name="_Toc144715909"/>
      <w:r w:rsidRPr="0040180C">
        <w:rPr>
          <w:rFonts w:ascii="Times New Roman" w:hAnsi="Times New Roman"/>
          <w:sz w:val="28"/>
          <w:szCs w:val="28"/>
          <w:lang w:val="cs-CZ"/>
        </w:rPr>
        <w:t>2.3.1</w:t>
      </w:r>
      <w:r w:rsidRPr="0040180C">
        <w:rPr>
          <w:rFonts w:ascii="Times New Roman" w:hAnsi="Times New Roman"/>
          <w:sz w:val="28"/>
          <w:szCs w:val="28"/>
          <w:lang w:val="cs-CZ"/>
        </w:rPr>
        <w:tab/>
        <w:t>Analýza strategických dokumentů</w:t>
      </w:r>
      <w:bookmarkEnd w:id="43"/>
    </w:p>
    <w:p w14:paraId="6A0F2D58" w14:textId="77777777"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Klíčové strategické dokumenty na krajské úrovni hodnotí oblast podpory odborného vzdělávání včetně </w:t>
      </w:r>
      <w:r w:rsidRPr="0040180C">
        <w:rPr>
          <w:rFonts w:ascii="Times New Roman" w:hAnsi="Times New Roman"/>
          <w:b/>
          <w:sz w:val="24"/>
          <w:szCs w:val="24"/>
          <w:lang w:val="cs-CZ"/>
        </w:rPr>
        <w:t>spolupráce škol a zaměstnavatelů</w:t>
      </w:r>
      <w:r w:rsidRPr="0040180C">
        <w:rPr>
          <w:rFonts w:ascii="Times New Roman" w:hAnsi="Times New Roman"/>
          <w:sz w:val="24"/>
          <w:szCs w:val="24"/>
          <w:lang w:val="cs-CZ"/>
        </w:rPr>
        <w:t xml:space="preserve"> následujícím způsobem.</w:t>
      </w:r>
    </w:p>
    <w:p w14:paraId="634B783C" w14:textId="52F0785A"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b/>
          <w:bCs/>
          <w:sz w:val="24"/>
          <w:szCs w:val="24"/>
          <w:lang w:val="cs-CZ"/>
        </w:rPr>
        <w:t xml:space="preserve">Dlouhodobý záměr vzdělávání a rozvoje vzdělávací soustavy Olomouckého kraje </w:t>
      </w:r>
      <w:r w:rsidR="005939CD">
        <w:br/>
      </w:r>
      <w:r w:rsidRPr="0FFB8041">
        <w:rPr>
          <w:rFonts w:ascii="Times New Roman" w:hAnsi="Times New Roman"/>
          <w:b/>
          <w:bCs/>
          <w:sz w:val="24"/>
          <w:szCs w:val="24"/>
          <w:lang w:val="cs-CZ"/>
        </w:rPr>
        <w:t>2020</w:t>
      </w:r>
      <w:r w:rsidR="26B87DA7"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 xml:space="preserve">2024 </w:t>
      </w:r>
      <w:r w:rsidRPr="0FFB8041">
        <w:rPr>
          <w:rFonts w:ascii="Times New Roman" w:hAnsi="Times New Roman"/>
          <w:sz w:val="24"/>
          <w:szCs w:val="24"/>
          <w:lang w:val="cs-CZ"/>
        </w:rPr>
        <w:t>(DZ OK) je základním strategickým dokumentem v oblasti vzdělávání a je zpracováván jednou za čtyři roky (naposledy v roce 2020). Při jeho přípravě byl kladen důraz na soulad s aktuálním i budoucím KAP.</w:t>
      </w:r>
    </w:p>
    <w:p w14:paraId="61508BE2" w14:textId="6E45E671"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DZ 2020</w:t>
      </w:r>
      <w:r w:rsidR="66838D38" w:rsidRPr="0FFB8041">
        <w:rPr>
          <w:rFonts w:ascii="Arial" w:eastAsia="Arial" w:hAnsi="Arial" w:cs="Arial"/>
          <w:color w:val="4D5156"/>
          <w:sz w:val="21"/>
          <w:szCs w:val="21"/>
          <w:lang w:val="cs-CZ"/>
        </w:rPr>
        <w:t>–</w:t>
      </w:r>
      <w:r w:rsidRPr="0FFB8041">
        <w:rPr>
          <w:rFonts w:ascii="Times New Roman" w:hAnsi="Times New Roman"/>
          <w:sz w:val="24"/>
          <w:szCs w:val="24"/>
          <w:lang w:val="cs-CZ"/>
        </w:rPr>
        <w:t>2024 se</w:t>
      </w:r>
      <w:r w:rsidRPr="0FFB8041">
        <w:rPr>
          <w:rFonts w:ascii="Times New Roman" w:hAnsi="Times New Roman"/>
          <w:b/>
          <w:bCs/>
          <w:sz w:val="24"/>
          <w:szCs w:val="24"/>
          <w:lang w:val="cs-CZ"/>
        </w:rPr>
        <w:t xml:space="preserve"> </w:t>
      </w:r>
      <w:r w:rsidRPr="0FFB8041">
        <w:rPr>
          <w:rFonts w:ascii="Times New Roman" w:hAnsi="Times New Roman"/>
          <w:sz w:val="24"/>
          <w:szCs w:val="24"/>
          <w:lang w:val="cs-CZ"/>
        </w:rPr>
        <w:t xml:space="preserve">v rámci popisu socioekonomické charakteristiky zabývá zaměstnaností v Olomouckém kraji, potřebami trhu práce a problematikou uplatnitelnosti absolventů škol. Prioritou orgánů státní správy ve školství, ale stejně tak územních samosprávných celků (kraje a obcí) je sladit strukturu oborů vzdělání s dynamicky se vyvíjejícím trhem práce a vyšším podílem žáků vstupujících následně do vyššího odborného nebo vysokoškolského vzdělávání. Podpora středního školství je proto zaměřena na rozvoj kvality vzdělávání, na rozvoj pedagogických pracovníků i řídících pracovníků ve školství, na klíčové kompetence žáků (včetně digitálních kompetencí), na rozvoj technických a přírodovědných oborů apod. To vše </w:t>
      </w:r>
      <w:r w:rsidRPr="0FFB8041">
        <w:rPr>
          <w:rFonts w:ascii="Times New Roman" w:hAnsi="Times New Roman"/>
          <w:sz w:val="24"/>
          <w:szCs w:val="24"/>
          <w:lang w:val="cs-CZ"/>
        </w:rPr>
        <w:lastRenderedPageBreak/>
        <w:t xml:space="preserve">je zajišťováno zejména formou začleňování technologií do výuky, formou rozvoje spolupráce středních a vysokých škol, formou spolupráce škol a zaměstnavatelů (praxe a stáže, workshopy, kulaté stoly, zapojení odborníků z praxe do výuky, stáže pedagogů ve firmách, využívání prvků duálního vzdělávání aj.), formou spolupráce s Hospodářskou komorou ČR a profesními svazy a sdruženími na programech, který zvyšují kvalitu oborů středního vzdělání s výučním listem a prestiž řemesla, dále formou systému krajských stipendií zaměřených na rozvoj trhu práce v regionu podporou studia těch učebních a maturitních technických oborů, jejichž absolventi jsou nejžádanější, a dále prostřednictvím kariérového poradenství. </w:t>
      </w:r>
    </w:p>
    <w:p w14:paraId="6A134121" w14:textId="051C648A"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Součástí systému odborného vzdělávání podle potřeb trhu práce je i další vzdělávání (jako součást celoživotního vzdělávání) pro účely měnících se potřeb trhu práce v návaznosti na rozvoj informačních a komunikačních technologií, na rychlou technologickou změnu a související změny v organizaci práce apod. Střední školy (za podpory CUOK – Centrum uznávání a celoživotního učení v Olomouckém kraji) v tomto systému působí jako centra celoživotního učení. Cílem je zejména motivace dospělých k dalšímu vzdělávání. Prostředkem ke sblížení potřeb trhu práce a výstupů vzdělávání může být v rámci celoživotního vzdělávání také Národní soustava kvalifikací jako nástroj pro uznávání výsledků dalšího vzdělávání. </w:t>
      </w:r>
    </w:p>
    <w:p w14:paraId="7FB67BA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Struktura škol a školského systému v Olomouckém kraji bude orientována na potřeby vyváženého rozvoje společnosti a obsahy učiva přizpůsobovány měnícímu se hospodářskému i společenskému prostředí. Účelem je adekvátní, kvalitativně i kvantitativně efektivní síť škol na území kraje, která bude co do objemu i struktury plně vyhovovat potřebám regionu a jeho plynulého rozvoje.</w:t>
      </w:r>
    </w:p>
    <w:p w14:paraId="16B1DE3B" w14:textId="0AA65D6A"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b/>
          <w:bCs/>
          <w:sz w:val="24"/>
          <w:szCs w:val="24"/>
          <w:lang w:val="cs-CZ"/>
        </w:rPr>
        <w:t>Strategie rozvoje územního obvodu Olomouckého kraje 2021</w:t>
      </w:r>
      <w:r w:rsidR="487EC1CF"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 xml:space="preserve">2027 </w:t>
      </w:r>
      <w:r w:rsidRPr="0FFB8041">
        <w:rPr>
          <w:rFonts w:ascii="Times New Roman" w:hAnsi="Times New Roman"/>
          <w:sz w:val="24"/>
          <w:szCs w:val="24"/>
          <w:lang w:val="cs-CZ"/>
        </w:rPr>
        <w:t xml:space="preserve">stanoví v návrhové částí svůj primární cíl. Tím je „při zachování vysoké kvality života, zejména v Olomoucké aglomeraci, a dostupnosti kvalitních veřejných služeb a zajištění spolehlivého výkonu přenesené působnosti státní správy a samosprávy, podpořit rychlejší růst ekonomiky s cílem vytvořit více atraktivních pracovních míst a zaručit rozvoj dynamického podnikavého prostředí, které je podpořené fungujícím inovačním ekosystémem a spoluprací veřejného, soukromého a akademického sektoru a územích partnerů. Cílem je přilákání atraktivních investic a ekonomických aktivit, které </w:t>
      </w:r>
      <w:proofErr w:type="gramStart"/>
      <w:r w:rsidRPr="0FFB8041">
        <w:rPr>
          <w:rFonts w:ascii="Times New Roman" w:hAnsi="Times New Roman"/>
          <w:sz w:val="24"/>
          <w:szCs w:val="24"/>
          <w:lang w:val="cs-CZ"/>
        </w:rPr>
        <w:t>podpoří</w:t>
      </w:r>
      <w:proofErr w:type="gramEnd"/>
      <w:r w:rsidRPr="0FFB8041">
        <w:rPr>
          <w:rFonts w:ascii="Times New Roman" w:hAnsi="Times New Roman"/>
          <w:sz w:val="24"/>
          <w:szCs w:val="24"/>
          <w:lang w:val="cs-CZ"/>
        </w:rPr>
        <w:t xml:space="preserve"> inteligentní specializaci ekonomiky.“ </w:t>
      </w:r>
    </w:p>
    <w:p w14:paraId="40A731F5" w14:textId="69FD6A2C"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Mezi aktivity vlajkových projektů navržených v této strategii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např. lákání talentů, investic a pracovní síly do kraje a snížení míry migrace z kraje, restart Jesenicka a Šumperska (mj. prostřednictvím podpory podnikavosti, tvorby pracovních míst a zaměstnanosti), a rozvoj inovačního ekosystému a chytrého regionu (zejména prostřednictvím Inovačního centra Olomouckého kraje). Všechny tyto aktivity mají souvislost s trhem práce a týkají se jak škol, tak i zaměstnavatelů.</w:t>
      </w:r>
    </w:p>
    <w:p w14:paraId="69346A8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prioritní oblasti B Vzdělávání a zaměstnanosti jsou střednědobými prioritami </w:t>
      </w:r>
      <w:r w:rsidRPr="0040180C">
        <w:rPr>
          <w:rFonts w:ascii="Times New Roman" w:hAnsi="Times New Roman"/>
          <w:i/>
          <w:iCs/>
          <w:sz w:val="24"/>
          <w:szCs w:val="24"/>
          <w:lang w:val="cs-CZ"/>
        </w:rPr>
        <w:t>Zajistit kvalitu a rovné příležitosti ke vzdělávání na všech stupních</w:t>
      </w:r>
      <w:r w:rsidRPr="0040180C">
        <w:rPr>
          <w:rFonts w:ascii="Times New Roman" w:hAnsi="Times New Roman"/>
          <w:sz w:val="24"/>
          <w:szCs w:val="24"/>
          <w:lang w:val="cs-CZ"/>
        </w:rPr>
        <w:t xml:space="preserve"> a </w:t>
      </w:r>
      <w:r w:rsidRPr="0040180C">
        <w:rPr>
          <w:rFonts w:ascii="Times New Roman" w:hAnsi="Times New Roman"/>
          <w:i/>
          <w:iCs/>
          <w:sz w:val="24"/>
          <w:szCs w:val="24"/>
          <w:lang w:val="cs-CZ"/>
        </w:rPr>
        <w:t>Zvýšit uplatnitelnost absolventů na trhu práce.</w:t>
      </w:r>
      <w:r w:rsidRPr="0040180C">
        <w:rPr>
          <w:rFonts w:ascii="Times New Roman" w:hAnsi="Times New Roman"/>
          <w:sz w:val="24"/>
          <w:szCs w:val="24"/>
          <w:lang w:val="cs-CZ"/>
        </w:rPr>
        <w:t xml:space="preserve"> Klíčovými aktivitami pro první prioritu jsou podpora polytechnického vzdělávání, podpora mimořádně nadaných žáků a excelence na gymnáziích a podpora rovných příležitostí ve vzdělávání. Klíčovými aktivitami pro druhou prioritu jsou rozvoj krajského vzdělávání </w:t>
      </w:r>
      <w:r w:rsidRPr="0040180C">
        <w:rPr>
          <w:rFonts w:ascii="Times New Roman" w:hAnsi="Times New Roman"/>
          <w:sz w:val="24"/>
          <w:szCs w:val="24"/>
          <w:lang w:val="cs-CZ"/>
        </w:rPr>
        <w:lastRenderedPageBreak/>
        <w:t>(včetně podpory zapojení škol do KAP), podpora polytechnického vzdělávání a řemesel, podpora spolupráce zaměstnavatelů a škol a spolupráce s vysokými školami v regionu.</w:t>
      </w:r>
    </w:p>
    <w:p w14:paraId="21DE9AFE" w14:textId="70E2E6B0" w:rsidR="00A761E4" w:rsidRPr="0040180C" w:rsidRDefault="005939CD" w:rsidP="00E12DC2">
      <w:pPr>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 xml:space="preserve">RIS3 strategie Olomouckého kraje (aktualizace k 26. 9. 2022) </w:t>
      </w:r>
      <w:r w:rsidRPr="0040180C">
        <w:rPr>
          <w:rFonts w:ascii="Times New Roman" w:hAnsi="Times New Roman"/>
          <w:sz w:val="24"/>
          <w:szCs w:val="24"/>
          <w:lang w:val="cs-CZ"/>
        </w:rPr>
        <w:t>stanoví pro kraj zejména tyto domény (oblasti specializace):</w:t>
      </w:r>
    </w:p>
    <w:p w14:paraId="73ECC315" w14:textId="77777777"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biomedicína, </w:t>
      </w:r>
      <w:proofErr w:type="spellStart"/>
      <w:r w:rsidRPr="0040180C">
        <w:rPr>
          <w:rFonts w:ascii="Times New Roman" w:hAnsi="Times New Roman"/>
          <w:sz w:val="24"/>
          <w:szCs w:val="24"/>
          <w:lang w:val="cs-CZ"/>
        </w:rPr>
        <w:t>Life</w:t>
      </w:r>
      <w:proofErr w:type="spellEnd"/>
      <w:r w:rsidRPr="0040180C">
        <w:rPr>
          <w:rFonts w:ascii="Times New Roman" w:hAnsi="Times New Roman"/>
          <w:sz w:val="24"/>
          <w:szCs w:val="24"/>
          <w:lang w:val="cs-CZ"/>
        </w:rPr>
        <w:t xml:space="preserve"> Science a </w:t>
      </w:r>
      <w:proofErr w:type="spellStart"/>
      <w:r w:rsidRPr="0040180C">
        <w:rPr>
          <w:rFonts w:ascii="Times New Roman" w:hAnsi="Times New Roman"/>
          <w:sz w:val="24"/>
          <w:szCs w:val="24"/>
          <w:lang w:val="cs-CZ"/>
        </w:rPr>
        <w:t>Well-being</w:t>
      </w:r>
      <w:proofErr w:type="spellEnd"/>
    </w:p>
    <w:p w14:paraId="5D050166" w14:textId="77777777"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zemědělství pro 21. století</w:t>
      </w:r>
    </w:p>
    <w:p w14:paraId="201A8C72" w14:textId="77777777"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optika a jemná mechanika, optoelektronika,</w:t>
      </w:r>
    </w:p>
    <w:p w14:paraId="2493BD1A" w14:textId="77777777"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čerpací a vodohospodářská technika,</w:t>
      </w:r>
    </w:p>
    <w:p w14:paraId="22B1400D" w14:textId="673A6628"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pokročilé materiály a technologie</w:t>
      </w:r>
    </w:p>
    <w:p w14:paraId="04F2F9AF" w14:textId="466DE7A5" w:rsidR="00A761E4" w:rsidRPr="0040180C" w:rsidRDefault="005939CD">
      <w:pPr>
        <w:pStyle w:val="Odstavecseseznamem"/>
        <w:numPr>
          <w:ilvl w:val="0"/>
          <w:numId w:val="39"/>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kulturní a kreativní průmysl.</w:t>
      </w:r>
    </w:p>
    <w:p w14:paraId="78616292" w14:textId="20D011D0"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Problémovou analýzou byl (s ohledem na potřebu digitalizace a šíření inovací)  v oblasti lidských zdrojů identifikován  např. nedostatek vysoce kvalifikovaných odborníků nutných pro rozvoj a udržení konkurenční výhody firem (i technicky zaměřených zaměstnanců v dělnických pozicích), nízká míra podnikavosti studentů, horší vnímání kvality některých absolventů středních škol ze strany zaměstnavatelů, nedostatek oborů integrujících vědecké a výzkumné aktivity s manažerskými a/nebo inženýrskými dovednostmi, chybějící vysoká škola technického zaměření. Dále je uvedeno, že pro dlouhodobý pobyt kvalifikovaných odborníků (zejména zahraničních) je Olomoucký kraj méně atraktivní.</w:t>
      </w:r>
    </w:p>
    <w:p w14:paraId="4B0F7D7D" w14:textId="51ADBB43"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Protože kvalita lidských zdrojů je výchozím předpokladem pro rozvoj znalostí a inovačního podnikání, zaměřuje se strategie mj. na změnu v této oblasti. Vychází z toho, že firmy pociťují nedostatek pracovníků zejména technického zaměření v celé vzdělanostní škále. Stále chybí obsah výuky, který by směřoval k získání klíčových kompetencí v oblasti technického vzdělání.  Žáci škol nemají dostatek informací o firmách v regionu a o možnostech následného uplatnění po ukončení studia. Chybí návaznost technických středních škol na vysoké školy v kraji. Část studentů se po absolvování technické vysoké školy nevrací zpět do kraje. Další část absolventů technických vysokých škol nezůstává v oboru. Tyto ztráty v oblasti lidských zdrojů nejsou kompenzovány příchodem talentů a odborníků z jiných regionů a ze zahraničí (často je to kvůli menší příležitosti zaměstnání a nižším výdělkům). Cílovým stavem je optimální nabídka kvalifikované pracovní síly – středoškoláci a vysokoškoláci, absolventi technických oborů s kvalifikací oceněnou zaměstnavatelem, se znalostí technologických trendů, univerzálně zaměření, kteří snadno nacházejí uplatnění. Cílem je také vysoká míra komunikace mezi firmami a studenty středních škol. Strategie se konkrétně zaměřuje na cíl zvýšit atraktivitu (výuka, osvěta) polytechnických oborů ve spolupráci se zaměstnavateli a na podporu celoživotního vzdělávání s cílem vytvořit atraktivní systém celoživotního vzdělávání, reagující na celospolečenské trendy.</w:t>
      </w:r>
    </w:p>
    <w:p w14:paraId="487E5F25" w14:textId="4B8CD4F5" w:rsidR="00A761E4" w:rsidRPr="0040180C" w:rsidRDefault="005939CD" w:rsidP="006C51C9">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Jako specifické cíle při řešení výše uvedených slabých stránek strategie požaduje rozšířit spolupráci škol s firmami, zavést inovativní přístupy ve vzdělávání na základních a středních školách, zvýšit popularitu technického vzdělávání pro základní stupně vzdělávání a zvýšit množství lidí, kteří zahajují podnikání v oborech s vysokou přidanou hodnotou, včetně zvýšení </w:t>
      </w:r>
      <w:r w:rsidRPr="0040180C">
        <w:rPr>
          <w:rFonts w:ascii="Times New Roman" w:hAnsi="Times New Roman"/>
          <w:sz w:val="24"/>
          <w:szCs w:val="24"/>
          <w:lang w:val="cs-CZ"/>
        </w:rPr>
        <w:lastRenderedPageBreak/>
        <w:t>zájmu dětí o podnikání a založení vlastní firmy. Dále je požadována podpora rozvoje dovedností a znalostí klíčových zaměstnanců a udržení talentovaných lidí v regionu, včetně zvýšení jejich přílivu do regionu.</w:t>
      </w:r>
    </w:p>
    <w:p w14:paraId="3314E3C9" w14:textId="77777777" w:rsidR="00A761E4" w:rsidRPr="0040180C" w:rsidRDefault="005939CD">
      <w:pPr>
        <w:spacing w:after="0" w:line="288" w:lineRule="auto"/>
        <w:ind w:left="1134"/>
        <w:outlineLvl w:val="2"/>
        <w:rPr>
          <w:rFonts w:ascii="Times New Roman" w:hAnsi="Times New Roman"/>
          <w:sz w:val="28"/>
          <w:szCs w:val="28"/>
          <w:lang w:val="cs-CZ"/>
        </w:rPr>
      </w:pPr>
      <w:bookmarkStart w:id="44" w:name="_Toc144715910"/>
      <w:r w:rsidRPr="0040180C">
        <w:rPr>
          <w:rFonts w:ascii="Times New Roman" w:hAnsi="Times New Roman"/>
          <w:sz w:val="28"/>
          <w:szCs w:val="28"/>
          <w:lang w:val="cs-CZ"/>
        </w:rPr>
        <w:t>2.3.2</w:t>
      </w:r>
      <w:r w:rsidRPr="0040180C">
        <w:rPr>
          <w:rFonts w:ascii="Times New Roman" w:hAnsi="Times New Roman"/>
          <w:sz w:val="28"/>
          <w:szCs w:val="28"/>
          <w:lang w:val="cs-CZ"/>
        </w:rPr>
        <w:tab/>
        <w:t>Identifikace problémů, jejich příčin a stanovení cílů</w:t>
      </w:r>
      <w:bookmarkEnd w:id="44"/>
    </w:p>
    <w:p w14:paraId="43736B96" w14:textId="1D8FA261"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Identifikace základních problémů, se kterými se v oblasti </w:t>
      </w:r>
      <w:r w:rsidRPr="0040180C">
        <w:rPr>
          <w:rFonts w:ascii="Times New Roman" w:hAnsi="Times New Roman"/>
          <w:b/>
          <w:bCs/>
          <w:sz w:val="24"/>
          <w:szCs w:val="24"/>
          <w:lang w:val="cs-CZ"/>
        </w:rPr>
        <w:t>podpory odborného vzdělávání včetně spolupráce škol a zaměstnavatelů</w:t>
      </w:r>
      <w:r w:rsidRPr="0040180C">
        <w:rPr>
          <w:rFonts w:ascii="Times New Roman" w:hAnsi="Times New Roman"/>
          <w:sz w:val="24"/>
          <w:szCs w:val="24"/>
          <w:lang w:val="cs-CZ"/>
        </w:rPr>
        <w:t xml:space="preserve"> Olomoucký kraj potýká, včetně stanovení příčiny a žádoucí změny: sumarizace, vyhodnocení a specifikace kvalifikačních potřeb zaměstnavatelů, je nutnou podmínkou k možným úpravám školních vzdělávacích programů.  </w:t>
      </w:r>
    </w:p>
    <w:p w14:paraId="3DF343F7" w14:textId="52C9BF9E"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Spolupráce škol a zaměstnavatelů i možnosti / schopnosti škol zapojit se do dalšího vzdělávání nejsou stejné, mezi školami existují velké rozdíly ve zkušenostech, spolupráci se zaměstnavateli a v partnerství, ve vybavení i v kvalitě a motivaci pedagogických pracovníků. KAP III a zkušenosti z KAP I a KAP II mohou být školám inspirací při posilování jejich slabých stránek, při využívání příležitostí i eliminaci hrozeb v této oblasti. Protože školy a firmy mají stejný </w:t>
      </w:r>
      <w:r w:rsidR="0036061A" w:rsidRPr="0040180C">
        <w:rPr>
          <w:rFonts w:ascii="Times New Roman" w:hAnsi="Times New Roman"/>
          <w:sz w:val="24"/>
          <w:szCs w:val="24"/>
          <w:lang w:val="cs-CZ"/>
        </w:rPr>
        <w:t>cíl – výchovu</w:t>
      </w:r>
      <w:r w:rsidRPr="0040180C">
        <w:rPr>
          <w:rFonts w:ascii="Times New Roman" w:hAnsi="Times New Roman"/>
          <w:sz w:val="24"/>
          <w:szCs w:val="24"/>
          <w:lang w:val="cs-CZ"/>
        </w:rPr>
        <w:t xml:space="preserve"> kvalifikované pracovní síly podle potřeb trhu práce, je dohoda na spolupráci v této oblasti velmi často možná. Díky stále rostoucí ochotě zaměstnavatelů podílet se na přípravě kvalifikovaných pracovníků mají všechny školy šanci najít partnery.</w:t>
      </w:r>
    </w:p>
    <w:p w14:paraId="388338D7" w14:textId="7C950C44"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Příkladem dobré praxe může být i pořádání Burz práce a vzdělávání v Olomouckém kraji, kde se každým rokem představují firmy, kterým dlouhodobě chybí kvalifikovaná pracovní síla a střední školy (příp. i vysoké), na kterých je možné nedostatkové vzdělání získat. Burzy organizují hospodářské komory okresů a kraje, Svaz průmyslu a dopravy ČR a Úřad práce ČR. Burzy jsou i příležitostí k navazování nových partnerství nebo rozvíjení kariérového poradenství.</w:t>
      </w:r>
    </w:p>
    <w:p w14:paraId="1D286F57"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Další problémy související s kvalitou odborného vzdělávání lze řešit důslednou aplikací úplného cyklu kvality – plánování-realizace-zhodnocení-revize – na celou oblast spolupráce se zaměstnavateli a odborné vzdělávání. Některé problémy z oblasti obnovy/údržby materiálně technické základny lze řešit zavedením udržitelného modelu financování.</w:t>
      </w:r>
    </w:p>
    <w:p w14:paraId="33443147"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Koncepčně budovaná vzdělávací soustava kraje (ve vazbě na potřeby trhu práce, ve spolupráci s Úřadem práce, zaměstnavateli a sociálními partnery) přispívá k pevnější pozici jednotlivých škol na trhu vzdělávání.</w:t>
      </w:r>
    </w:p>
    <w:p w14:paraId="5A232E02" w14:textId="77777777" w:rsidR="00A761E4" w:rsidRPr="0040180C" w:rsidRDefault="005939CD">
      <w:p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b/>
          <w:color w:val="000000"/>
          <w:sz w:val="24"/>
          <w:szCs w:val="24"/>
          <w:lang w:val="cs-CZ"/>
        </w:rPr>
        <w:t xml:space="preserve">Školy mohou pomocí silných stránek využít příležitosti, </w:t>
      </w:r>
      <w:r w:rsidRPr="0040180C">
        <w:rPr>
          <w:rFonts w:ascii="Times New Roman" w:eastAsia="Calibri" w:hAnsi="Times New Roman"/>
          <w:color w:val="000000"/>
          <w:sz w:val="24"/>
          <w:szCs w:val="24"/>
          <w:lang w:val="cs-CZ"/>
        </w:rPr>
        <w:t>např.:</w:t>
      </w:r>
    </w:p>
    <w:p w14:paraId="12A8EBEE"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Využít nabídky možností spolupráce s různými relevantními partnery, zejména v situaci, kdy škola </w:t>
      </w:r>
      <w:proofErr w:type="gramStart"/>
      <w:r w:rsidRPr="0040180C">
        <w:rPr>
          <w:rFonts w:ascii="Times New Roman" w:eastAsia="Calibri" w:hAnsi="Times New Roman"/>
          <w:color w:val="000000" w:themeColor="text1"/>
          <w:sz w:val="24"/>
          <w:szCs w:val="24"/>
          <w:lang w:val="cs-CZ"/>
        </w:rPr>
        <w:t>učí</w:t>
      </w:r>
      <w:proofErr w:type="gramEnd"/>
      <w:r w:rsidRPr="0040180C">
        <w:rPr>
          <w:rFonts w:ascii="Times New Roman" w:eastAsia="Calibri" w:hAnsi="Times New Roman"/>
          <w:color w:val="000000" w:themeColor="text1"/>
          <w:sz w:val="24"/>
          <w:szCs w:val="24"/>
          <w:lang w:val="cs-CZ"/>
        </w:rPr>
        <w:t xml:space="preserve"> unikátní nebo vícečetné obory. Zkoušet i nové formy spolupráce.</w:t>
      </w:r>
    </w:p>
    <w:p w14:paraId="756FBDD5"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Zhodnotit již získané zkušenosti z projektů – vlastní, i jiných SŠ a VOŠ.</w:t>
      </w:r>
    </w:p>
    <w:p w14:paraId="5AD2934E"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Zvýšit informovanost veřejnosti o činnosti škol, zkvalitnit marketing, využívat moderní formy komunikace.</w:t>
      </w:r>
    </w:p>
    <w:p w14:paraId="5B6A0C26"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Zlepšit postavení školy na trhu vzdělávání – posílit její materiálně technické vybavení, kvalitu pedagogických pracovníků i schopnost poskytovat vzdělávání v souladu s požadavky trhu práce.</w:t>
      </w:r>
    </w:p>
    <w:p w14:paraId="0E60EE77"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lastRenderedPageBreak/>
        <w:t>Důsledně propojovat teoretické a praktické vyučování, i ve spolupráci se zaměstnavateli.</w:t>
      </w:r>
    </w:p>
    <w:p w14:paraId="37A90AD8"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Zavádět prvky duálního vzdělávání (aktivní zapojení zaměstnavatelů do vzdělávacího procesu žáka na základě dobrovolnosti, na základě smlouvy zaměstnavatele se školou).</w:t>
      </w:r>
    </w:p>
    <w:p w14:paraId="6B11E279" w14:textId="77777777" w:rsidR="00A761E4" w:rsidRPr="0040180C" w:rsidRDefault="005939CD">
      <w:pPr>
        <w:pStyle w:val="Odstavecseseznamem"/>
        <w:numPr>
          <w:ilvl w:val="0"/>
          <w:numId w:val="29"/>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Stát se autorizovanou osobou (NSK) a v rámci doplňkové činnosti poskytovat dospělým nové nebo další profesní kvalifikace, které potřebují k pracovnímu uplatnění.</w:t>
      </w:r>
    </w:p>
    <w:p w14:paraId="282A2C47" w14:textId="77777777"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Školy mohou příležitosti využít k odstranění/posílení slabých stránek, </w:t>
      </w:r>
      <w:r w:rsidRPr="0040180C">
        <w:rPr>
          <w:rFonts w:ascii="Times New Roman" w:hAnsi="Times New Roman"/>
          <w:sz w:val="24"/>
          <w:szCs w:val="24"/>
          <w:lang w:val="cs-CZ"/>
        </w:rPr>
        <w:t>např.:</w:t>
      </w:r>
    </w:p>
    <w:p w14:paraId="74F15E0E"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Budovat image školy na základě dobré praxe školy, prezentovat školu jako kvalitního poskytovatele polytechnického vzdělávání.</w:t>
      </w:r>
    </w:p>
    <w:p w14:paraId="6AB23D1D"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Zvýšit objem čerpání z projektů EU, a podpořit tím dosažení cílů školy např. v oblasti vybavení školy nebo v oblasti kompetencí pedagogů.</w:t>
      </w:r>
    </w:p>
    <w:p w14:paraId="52DF6F74"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Využít potenciál školy – pedagogické pracovníky a vybavení školy – i v synergii se zaměstnavateli – ve prospěch podpory odborného vzdělávání.</w:t>
      </w:r>
    </w:p>
    <w:p w14:paraId="60C3A0E3"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V navázaných partnerstvích se zaměstnavateli hledat nová řešení problémů spojených s praktickým vyučováním (např. vysoká finanční náročnost zdravotních prohlídek </w:t>
      </w:r>
      <w:r w:rsidRPr="0040180C">
        <w:rPr>
          <w:rFonts w:ascii="Times New Roman" w:eastAsia="Calibri" w:hAnsi="Times New Roman"/>
          <w:color w:val="000000" w:themeColor="text1"/>
          <w:sz w:val="24"/>
          <w:szCs w:val="24"/>
          <w:lang w:val="cs-CZ"/>
        </w:rPr>
        <w:br/>
        <w:t>a pojištění žáků školy před vstupem na pracoviště zaměstnavatele).</w:t>
      </w:r>
    </w:p>
    <w:p w14:paraId="4C0005F2"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Zabezpečit další finanční zdroje pro školu, vycházející z její vedlejší činnosti.</w:t>
      </w:r>
    </w:p>
    <w:p w14:paraId="37F0FAD1"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Zhodnotit již získané zkušenosti z projektů – vlastní, i jiných SŠ a VOŠ.</w:t>
      </w:r>
    </w:p>
    <w:p w14:paraId="32D2FEF7"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Podpořit rozvoj pedagogických pracovníků, umožnit jejich seberealizaci v oblasti podpory.</w:t>
      </w:r>
    </w:p>
    <w:p w14:paraId="638C17CE"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Rozvíjet odborné kompetence pedagogických pracovníků.</w:t>
      </w:r>
    </w:p>
    <w:p w14:paraId="107A1E05"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Využít spolupráci se zaměstnavateli v jiných oblastech a k jiným cílům než dosud.</w:t>
      </w:r>
    </w:p>
    <w:p w14:paraId="37DE53AC"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Rozvíjet kariérové poradenství ve spolupráci s Úřadem práce, s Krajským centrem prevence předčasných odchodů ze vzdělávání a s dalšími subjekty včetně zaměstnavatelů. Využívat spolupráci se zaměstnavateli k prolomení stereotypů o práci v technických oborech.</w:t>
      </w:r>
    </w:p>
    <w:p w14:paraId="673CCD9E" w14:textId="77777777" w:rsidR="00A761E4" w:rsidRPr="0040180C" w:rsidRDefault="005939CD">
      <w:pPr>
        <w:pStyle w:val="Odstavecseseznamem"/>
        <w:numPr>
          <w:ilvl w:val="0"/>
          <w:numId w:val="30"/>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Využít projektů na Šablony (personální podpora) z OP JAK.</w:t>
      </w:r>
    </w:p>
    <w:p w14:paraId="22A901F7" w14:textId="77777777" w:rsidR="00A761E4" w:rsidRPr="0040180C" w:rsidRDefault="005939CD">
      <w:p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b/>
          <w:color w:val="000000"/>
          <w:sz w:val="24"/>
          <w:szCs w:val="24"/>
          <w:lang w:val="cs-CZ"/>
        </w:rPr>
        <w:t xml:space="preserve">Školy mohou silné stránky využít k odvrácení hrozeb, </w:t>
      </w:r>
      <w:r w:rsidRPr="0040180C">
        <w:rPr>
          <w:rFonts w:ascii="Times New Roman" w:eastAsia="Calibri" w:hAnsi="Times New Roman"/>
          <w:color w:val="000000"/>
          <w:sz w:val="24"/>
          <w:szCs w:val="24"/>
          <w:lang w:val="cs-CZ"/>
        </w:rPr>
        <w:t>např.:</w:t>
      </w:r>
    </w:p>
    <w:p w14:paraId="48BD12DB" w14:textId="77777777" w:rsidR="00A761E4" w:rsidRPr="0040180C" w:rsidRDefault="005939CD">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Aktualizovat oborovou nabídku školy a inovovat ŠVP podle požadavků trhu práce (s ohledem na podmínky v dané škole).</w:t>
      </w:r>
    </w:p>
    <w:p w14:paraId="18894942" w14:textId="77777777" w:rsidR="00A761E4" w:rsidRPr="0040180C" w:rsidRDefault="005939CD">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Využít dobré praxe školy, kvalitních pedagogických pracovníků a materiálního vybavení pro informovanost veřejnosti a nábor žáků a pro rozvíjení spolupráce se zaměstnavateli ve všech oblastech.</w:t>
      </w:r>
    </w:p>
    <w:p w14:paraId="65CC1974" w14:textId="77777777" w:rsidR="00A761E4" w:rsidRPr="0040180C" w:rsidRDefault="005939CD">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Získat nová partnerství – se zaměstnavateli i sociálními partnery. </w:t>
      </w:r>
    </w:p>
    <w:p w14:paraId="61F964FC" w14:textId="77777777" w:rsidR="00A761E4" w:rsidRPr="0040180C" w:rsidRDefault="005939CD">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Rozvíjet svůj přínos pro kraj, obce, firmy, sociální partnery, jednotlivce.</w:t>
      </w:r>
    </w:p>
    <w:p w14:paraId="37A3FC54" w14:textId="77777777" w:rsidR="00A761E4" w:rsidRPr="0040180C" w:rsidRDefault="005939CD">
      <w:pPr>
        <w:pStyle w:val="Odstavecseseznamem"/>
        <w:numPr>
          <w:ilvl w:val="0"/>
          <w:numId w:val="31"/>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Zhodnotit již získané zkušenosti z projektů – vlastní, i jiných SŠ a VOŠ.</w:t>
      </w:r>
    </w:p>
    <w:p w14:paraId="2913E1C2" w14:textId="77777777" w:rsidR="00A761E4" w:rsidRPr="0040180C" w:rsidRDefault="005939CD">
      <w:p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b/>
          <w:color w:val="000000"/>
          <w:sz w:val="24"/>
          <w:szCs w:val="24"/>
          <w:lang w:val="cs-CZ"/>
        </w:rPr>
        <w:t xml:space="preserve">Školy mohou snížit hrozby ve vztahu ke slabým stránkám, </w:t>
      </w:r>
      <w:r w:rsidRPr="0040180C">
        <w:rPr>
          <w:rFonts w:ascii="Times New Roman" w:eastAsia="Calibri" w:hAnsi="Times New Roman"/>
          <w:color w:val="000000"/>
          <w:sz w:val="24"/>
          <w:szCs w:val="24"/>
          <w:lang w:val="cs-CZ"/>
        </w:rPr>
        <w:t>např.:</w:t>
      </w:r>
    </w:p>
    <w:p w14:paraId="7AC88EA3"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Neustálou medializací odborného vzdělávání ve vazbě na trh práce informovat veřejnost, využívat moderní formy komunikace. Posílit marketing orientovaný na podporu odborného vzdělávání.</w:t>
      </w:r>
    </w:p>
    <w:p w14:paraId="7B150822"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lastRenderedPageBreak/>
        <w:t>Zvýšit informovanost o benefitech odborného vzdělávání pro žáky, zaměstnavatele, rodiče, veřejnost.</w:t>
      </w:r>
    </w:p>
    <w:p w14:paraId="70E6098B"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t>Poskytovat veřejnosti, rodičům, žákům i zaměstnavatelům informace o uplatnitelnosti v technických povoláních a dalších povoláních žádaných na trhu práce.</w:t>
      </w:r>
    </w:p>
    <w:p w14:paraId="440909D0"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t xml:space="preserve">Investovat do rozvoje a údržby materiálního vybavení a personálního zajištění odborného vzdělávání. </w:t>
      </w:r>
    </w:p>
    <w:p w14:paraId="29CA5531"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t>Zvýšit zájem a aktivní přístup pedagogických pracovníků ve prospěch podpory odborného vzdělávání.</w:t>
      </w:r>
    </w:p>
    <w:p w14:paraId="52331077" w14:textId="77777777" w:rsidR="00A761E4" w:rsidRPr="0040180C" w:rsidRDefault="005939CD">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t>Motivovat pedagogy k dalšímu vzdělávání, mj. ve vazbě na požadavky zaměstnavatelů.</w:t>
      </w:r>
    </w:p>
    <w:p w14:paraId="331344D0" w14:textId="4173817F" w:rsidR="00A761E4" w:rsidRPr="006C51C9" w:rsidRDefault="005939CD" w:rsidP="006C51C9">
      <w:pPr>
        <w:pStyle w:val="Odstavecseseznamem"/>
        <w:numPr>
          <w:ilvl w:val="0"/>
          <w:numId w:val="32"/>
        </w:numPr>
        <w:spacing w:after="160" w:line="288" w:lineRule="auto"/>
        <w:jc w:val="both"/>
        <w:rPr>
          <w:rFonts w:ascii="Times New Roman" w:eastAsia="Calibri" w:hAnsi="Times New Roman"/>
          <w:color w:val="000000"/>
          <w:sz w:val="24"/>
          <w:szCs w:val="24"/>
          <w:lang w:val="cs-CZ"/>
        </w:rPr>
      </w:pPr>
      <w:r w:rsidRPr="0040180C">
        <w:rPr>
          <w:rFonts w:ascii="Times New Roman" w:eastAsia="Calibri" w:hAnsi="Times New Roman"/>
          <w:color w:val="000000"/>
          <w:sz w:val="24"/>
          <w:szCs w:val="24"/>
          <w:lang w:val="cs-CZ"/>
        </w:rPr>
        <w:t>Zhodnotit již získané zkušenosti z projektů – vlastní, i jiných SŠ a VOŠ, a jejich potenciál pro snížení hrozeb.</w:t>
      </w:r>
    </w:p>
    <w:p w14:paraId="0543A2ED" w14:textId="015682EB" w:rsidR="00A761E4" w:rsidRPr="0040180C" w:rsidRDefault="005939CD">
      <w:pPr>
        <w:spacing w:after="0" w:line="288" w:lineRule="auto"/>
        <w:ind w:left="567"/>
        <w:outlineLvl w:val="1"/>
        <w:rPr>
          <w:rFonts w:ascii="Times New Roman" w:hAnsi="Times New Roman"/>
          <w:b/>
          <w:sz w:val="32"/>
          <w:szCs w:val="32"/>
          <w:lang w:val="cs-CZ"/>
        </w:rPr>
      </w:pPr>
      <w:bookmarkStart w:id="45" w:name="_Toc144715911"/>
      <w:r w:rsidRPr="0040180C">
        <w:rPr>
          <w:rFonts w:ascii="Times New Roman" w:hAnsi="Times New Roman"/>
          <w:b/>
          <w:sz w:val="32"/>
          <w:szCs w:val="32"/>
          <w:lang w:val="cs-CZ"/>
        </w:rPr>
        <w:t>2.4</w:t>
      </w:r>
      <w:r w:rsidRPr="0040180C">
        <w:rPr>
          <w:rFonts w:ascii="Times New Roman" w:hAnsi="Times New Roman"/>
          <w:b/>
          <w:sz w:val="32"/>
          <w:szCs w:val="32"/>
          <w:lang w:val="cs-CZ"/>
        </w:rPr>
        <w:tab/>
      </w:r>
      <w:r w:rsidR="00782EEE" w:rsidRPr="0040180C">
        <w:rPr>
          <w:rFonts w:ascii="Times New Roman" w:hAnsi="Times New Roman"/>
          <w:b/>
          <w:sz w:val="32"/>
          <w:szCs w:val="32"/>
          <w:lang w:val="cs-CZ"/>
        </w:rPr>
        <w:t>Rozvoj k</w:t>
      </w:r>
      <w:r w:rsidRPr="0040180C">
        <w:rPr>
          <w:rFonts w:ascii="Times New Roman" w:hAnsi="Times New Roman"/>
          <w:b/>
          <w:sz w:val="32"/>
          <w:szCs w:val="32"/>
          <w:lang w:val="cs-CZ"/>
        </w:rPr>
        <w:t>ariérové</w:t>
      </w:r>
      <w:r w:rsidR="00782EEE" w:rsidRPr="0040180C">
        <w:rPr>
          <w:rFonts w:ascii="Times New Roman" w:hAnsi="Times New Roman"/>
          <w:b/>
          <w:sz w:val="32"/>
          <w:szCs w:val="32"/>
          <w:lang w:val="cs-CZ"/>
        </w:rPr>
        <w:t>ho</w:t>
      </w:r>
      <w:r w:rsidRPr="0040180C">
        <w:rPr>
          <w:rFonts w:ascii="Times New Roman" w:hAnsi="Times New Roman"/>
          <w:b/>
          <w:sz w:val="32"/>
          <w:szCs w:val="32"/>
          <w:lang w:val="cs-CZ"/>
        </w:rPr>
        <w:t xml:space="preserve"> poradenství</w:t>
      </w:r>
      <w:bookmarkEnd w:id="45"/>
    </w:p>
    <w:p w14:paraId="0ECE1CE4" w14:textId="073BB949" w:rsidR="00A761E4" w:rsidRPr="0040180C" w:rsidRDefault="005939CD">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Kariérové poradenství</w:t>
      </w:r>
      <w:r w:rsidR="00881EBF" w:rsidRPr="0040180C">
        <w:rPr>
          <w:rFonts w:ascii="Times New Roman" w:eastAsia="Calibri" w:hAnsi="Times New Roman"/>
          <w:sz w:val="24"/>
          <w:szCs w:val="24"/>
          <w:lang w:val="cs-CZ"/>
        </w:rPr>
        <w:t xml:space="preserve">, kterému je jako klíčovému tématu dle Postupů KAP III věnována tato kapitola, </w:t>
      </w:r>
      <w:r w:rsidRPr="0040180C">
        <w:rPr>
          <w:rFonts w:ascii="Times New Roman" w:eastAsia="Calibri" w:hAnsi="Times New Roman"/>
          <w:sz w:val="24"/>
          <w:szCs w:val="24"/>
          <w:lang w:val="cs-CZ"/>
        </w:rPr>
        <w:t xml:space="preserve">je spektrum činností, které umožňují občanům všech věkových kategorií a v každém okamžiku svého života identifikovat své možnosti, dovednosti a zájmy, dělat smysluplná vzdělávací a profesní rozhodnutí a řídit svou individuální dráhu v oblasti vzdělávání, práce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a v dalších situacích, v nichž jsou tyto možnosti a dovednosti získávány a/nebo používány. </w:t>
      </w:r>
    </w:p>
    <w:p w14:paraId="1437128D"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Aby byl dospívající člověk schopen uskutečnit zodpovědnou volbu povolání, musí posoudit nejen své osobní předpoklady pro výkon zvoleného povolání, ale také poznat trh práce a jednotlivá povolání. Profesní orientaci a zejména prvotní volbu povolání zajišťují odborná zařízení výchovného poradenství, školy, podniky a úřady práce. </w:t>
      </w:r>
    </w:p>
    <w:p w14:paraId="1FCF55C9" w14:textId="125081D1" w:rsidR="00A761E4" w:rsidRPr="0040180C" w:rsidRDefault="6D00651B">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Prvotní volba povolání zahrnuje rozhodování o celkové profesní orientaci, hledání </w:t>
      </w:r>
      <w:r w:rsidR="00652760" w:rsidRPr="0040180C">
        <w:rPr>
          <w:rFonts w:ascii="Times New Roman" w:eastAsia="Calibri" w:hAnsi="Times New Roman"/>
          <w:sz w:val="24"/>
          <w:szCs w:val="24"/>
          <w:lang w:val="cs-CZ"/>
        </w:rPr>
        <w:t>vhodného oboru</w:t>
      </w:r>
      <w:r w:rsidRPr="0040180C">
        <w:rPr>
          <w:rFonts w:ascii="Times New Roman" w:eastAsia="Calibri" w:hAnsi="Times New Roman"/>
          <w:sz w:val="24"/>
          <w:szCs w:val="24"/>
          <w:lang w:val="cs-CZ"/>
        </w:rPr>
        <w:t xml:space="preserve"> </w:t>
      </w:r>
      <w:r w:rsidR="001E28FE" w:rsidRPr="0040180C">
        <w:rPr>
          <w:rFonts w:ascii="Times New Roman" w:eastAsia="Calibri" w:hAnsi="Times New Roman"/>
          <w:sz w:val="24"/>
          <w:szCs w:val="24"/>
          <w:lang w:val="cs-CZ"/>
        </w:rPr>
        <w:t xml:space="preserve">středního vzdělávání </w:t>
      </w:r>
      <w:r w:rsidRPr="0040180C">
        <w:rPr>
          <w:rFonts w:ascii="Times New Roman" w:eastAsia="Calibri" w:hAnsi="Times New Roman"/>
          <w:sz w:val="24"/>
          <w:szCs w:val="24"/>
          <w:lang w:val="cs-CZ"/>
        </w:rPr>
        <w:t xml:space="preserve">a výběr konkrétní školy. </w:t>
      </w:r>
    </w:p>
    <w:p w14:paraId="701ABA16" w14:textId="77777777" w:rsidR="00A761E4" w:rsidRPr="0040180C" w:rsidRDefault="005939CD">
      <w:pPr>
        <w:pStyle w:val="Default"/>
        <w:spacing w:after="160" w:line="288" w:lineRule="auto"/>
        <w:jc w:val="both"/>
        <w:rPr>
          <w:rFonts w:ascii="Times New Roman" w:eastAsia="Calibri" w:hAnsi="Times New Roman" w:cs="Times New Roman"/>
          <w:color w:val="auto"/>
        </w:rPr>
      </w:pPr>
      <w:r w:rsidRPr="0040180C">
        <w:rPr>
          <w:rFonts w:ascii="Times New Roman" w:eastAsia="Calibri" w:hAnsi="Times New Roman" w:cs="Times New Roman"/>
          <w:color w:val="auto"/>
        </w:rPr>
        <w:t>Volba povolání je první důležité rozhodování patnáctiletých žáků a ti na ně nejsou dostatečně připraveni. Kariérové poradenství usiluje zejména o odstranění následujících problémů při volbě povolání:</w:t>
      </w:r>
    </w:p>
    <w:p w14:paraId="4C61D56D" w14:textId="353CE802" w:rsidR="00A761E4" w:rsidRPr="0040180C" w:rsidRDefault="6D00651B">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malá informovanost žáků o světě práce a jednotlivých povoláních, o nezbytných zdravotních předpokladech, o požadovaných znalostech a </w:t>
      </w:r>
      <w:r w:rsidR="563ED9F5" w:rsidRPr="0040180C">
        <w:rPr>
          <w:rFonts w:ascii="Times New Roman" w:eastAsia="Calibri" w:hAnsi="Times New Roman"/>
          <w:color w:val="000000" w:themeColor="text1"/>
          <w:sz w:val="24"/>
          <w:szCs w:val="24"/>
          <w:lang w:val="cs-CZ"/>
        </w:rPr>
        <w:t>dovednostech,</w:t>
      </w:r>
      <w:r w:rsidRPr="0040180C">
        <w:rPr>
          <w:rFonts w:ascii="Times New Roman" w:eastAsia="Calibri" w:hAnsi="Times New Roman"/>
          <w:color w:val="000000" w:themeColor="text1"/>
          <w:sz w:val="24"/>
          <w:szCs w:val="24"/>
          <w:lang w:val="cs-CZ"/>
        </w:rPr>
        <w:t xml:space="preserve"> a především o skutečném výkonu povolání a jeho perspektivách na trhu práce, </w:t>
      </w:r>
    </w:p>
    <w:p w14:paraId="6045A51E" w14:textId="77777777" w:rsidR="00A761E4" w:rsidRPr="0040180C" w:rsidRDefault="005939CD">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neznalost školského systému (nároky jednotlivých typů a stupňů škol, jejich učební plány, zaměření aj.), </w:t>
      </w:r>
    </w:p>
    <w:p w14:paraId="6ADC46AA" w14:textId="77777777" w:rsidR="00A761E4" w:rsidRPr="0040180C" w:rsidRDefault="005939CD">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nedostatečný stupeň sebepoznání, tj. přehled o vlastních schopnostech, o nadání, způsobilosti, fyzických a psychických předpokladech aj., </w:t>
      </w:r>
    </w:p>
    <w:p w14:paraId="1F8FCEA3" w14:textId="77777777" w:rsidR="00A761E4" w:rsidRPr="0040180C" w:rsidRDefault="005939CD">
      <w:pPr>
        <w:pStyle w:val="Odstavecseseznamem"/>
        <w:numPr>
          <w:ilvl w:val="0"/>
          <w:numId w:val="33"/>
        </w:num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krátkodobá orientace (tj. zaměření převážně na bezprostřední cíle) a nejasné představy o vlastní budoucnosti. </w:t>
      </w:r>
    </w:p>
    <w:p w14:paraId="6AF705D3"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Sledovaná oblast rozvoj kariérového poradenství se zaměřuje zejména na prevenci prostřednictvím kariérového vzdělávání a nabývání dovedností pro řízení vlastní kariéry. Hlavními aktéry jsou přitom poradci na školách, školská poradenská zařízení, která poskytují </w:t>
      </w:r>
      <w:r w:rsidRPr="0040180C">
        <w:rPr>
          <w:rFonts w:ascii="Times New Roman" w:eastAsia="Calibri" w:hAnsi="Times New Roman"/>
          <w:sz w:val="24"/>
          <w:szCs w:val="24"/>
          <w:lang w:val="cs-CZ"/>
        </w:rPr>
        <w:lastRenderedPageBreak/>
        <w:t xml:space="preserve">zvláště pedagogicko-psychologickou pomoc při volbě vzdělávací dráhy a informační poradenská střediska Úřadu práce ČR. Žáci a jejich rodiče využívají i online zdroje, zejména internetový portál </w:t>
      </w:r>
      <w:hyperlink r:id="rId29" w:history="1">
        <w:r w:rsidRPr="0040180C">
          <w:rPr>
            <w:rStyle w:val="Hypertextovodkaz"/>
            <w:rFonts w:ascii="Times New Roman" w:eastAsia="Calibri" w:hAnsi="Times New Roman"/>
            <w:sz w:val="24"/>
            <w:szCs w:val="24"/>
            <w:lang w:val="cs-CZ"/>
          </w:rPr>
          <w:t>www.infoabsolvent.cz</w:t>
        </w:r>
      </w:hyperlink>
      <w:r w:rsidRPr="0040180C">
        <w:rPr>
          <w:rFonts w:ascii="Times New Roman" w:eastAsia="Calibri" w:hAnsi="Times New Roman"/>
          <w:sz w:val="24"/>
          <w:szCs w:val="24"/>
          <w:lang w:val="cs-CZ"/>
        </w:rPr>
        <w:t>.</w:t>
      </w:r>
    </w:p>
    <w:p w14:paraId="21A75BDA"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Na podporu volby povolání Olomoucký kraj (OK) také každoročně pořádá prezentační výstavu oborů vzdělání středních škol a vyšších odborných škol Olomouckého kraje SCHOLARIS a společně s úřadem práce se podílí na vydání a distribuci atlasů školství s přehledem oborů vzdělání středních škol a vyšších odborných škol OK. Další aktivitou s jasnou orientací na potřeby trhu práce je i Burza práce a vzdělání, což je aktivita klíčových partnerů v okresech (hospodářské komory, Svaz průmyslu a dopravy ČR, Úřad práce ČR, Olomoucký kraj, střední školy a zaměstnavatelé), zaměřená na společnou prezentaci oborů vzdělání, které jsou v souladu s potřebami trhu práce v kraji.</w:t>
      </w:r>
    </w:p>
    <w:p w14:paraId="2C7B78C3" w14:textId="292C0415" w:rsidR="00A761E4" w:rsidRPr="0040180C" w:rsidRDefault="6D00651B">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Nejvýznamnější úlohu v kariérovém poradenství na školách hraje výchovný poradce, který v rámci specializované činnosti poskytuje zejména kariérní informace (o studijních příležitostech, zaměstnáních, kariérních postupech, trendech a podmínkách trhu práce, vzdělávacích institucích apod.), dále kariérovou výchovu, která pomáhá pochopit studentům jejich motivace a hodnoty a porozumět tomu, jak mohou být ve společnosti prospěšní, která zahrnuje i vlastní kariérové poradenství, jež pomáhá porozumět vlastní identitě a činit uvědomělá rozhodnutí ohledně povolání. Výchovní poradci získávají kvalifikaci pro svou činnost na školách specializovaným studiem pro výchovné poradce dle §8 vyhlášky </w:t>
      </w:r>
      <w:r w:rsidR="005939CD" w:rsidRPr="0040180C">
        <w:br/>
      </w:r>
      <w:r w:rsidRPr="0040180C">
        <w:rPr>
          <w:rFonts w:ascii="Times New Roman" w:eastAsia="Calibri" w:hAnsi="Times New Roman"/>
          <w:sz w:val="24"/>
          <w:szCs w:val="24"/>
          <w:lang w:val="cs-CZ"/>
        </w:rPr>
        <w:t>č. 317/2005 Sb.</w:t>
      </w:r>
      <w:r w:rsidR="3D48A388" w:rsidRPr="0040180C">
        <w:rPr>
          <w:rFonts w:ascii="Times New Roman" w:eastAsia="Calibri" w:hAnsi="Times New Roman"/>
          <w:sz w:val="24"/>
          <w:szCs w:val="24"/>
          <w:lang w:val="cs-CZ"/>
        </w:rPr>
        <w:t>,</w:t>
      </w:r>
      <w:r w:rsidRPr="0040180C">
        <w:rPr>
          <w:rFonts w:ascii="Times New Roman" w:eastAsia="Calibri" w:hAnsi="Times New Roman"/>
          <w:sz w:val="24"/>
          <w:szCs w:val="24"/>
          <w:lang w:val="cs-CZ"/>
        </w:rPr>
        <w:t xml:space="preserve"> ke splnění dalších kvalifikačních předpokladů, které v Olomouckém kraji poskytuje Pedagogická fakulta Univerzity Palackého. Výchovní poradci mohou také dále zvyšovat svou kvalifikaci v oblasti kariérového poradenství v kurzech celoživotního učení, případně využít Šablon (Personální podpora a Vzdělávání pedagogických pracovníků) z OP JAK. </w:t>
      </w:r>
    </w:p>
    <w:p w14:paraId="52BEDCBD" w14:textId="2B5A4F66" w:rsidR="00A761E4" w:rsidRDefault="277091AC" w:rsidP="0FFB8041">
      <w:pPr>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Další podporu získávají kariéroví poradci také díky činnosti Krajského centra kariérového poradenství (KCKP), které svou činnost poskytuje v rámci aktivit projektu na implementaci KAP 2019</w:t>
      </w:r>
      <w:r w:rsidR="484A961C" w:rsidRPr="0FFB8041">
        <w:rPr>
          <w:rFonts w:ascii="Arial" w:eastAsia="Arial" w:hAnsi="Arial" w:cs="Arial"/>
          <w:color w:val="4D5156"/>
          <w:sz w:val="21"/>
          <w:szCs w:val="21"/>
          <w:lang w:val="cs-CZ"/>
        </w:rPr>
        <w:t>–</w:t>
      </w:r>
      <w:r w:rsidRPr="0FFB8041">
        <w:rPr>
          <w:rFonts w:ascii="Times New Roman" w:eastAsia="Calibri" w:hAnsi="Times New Roman"/>
          <w:sz w:val="24"/>
          <w:szCs w:val="24"/>
          <w:lang w:val="cs-CZ"/>
        </w:rPr>
        <w:t>2021</w:t>
      </w:r>
      <w:r w:rsidR="79080E30" w:rsidRPr="0FFB8041">
        <w:rPr>
          <w:rFonts w:ascii="Times New Roman" w:eastAsia="Calibri" w:hAnsi="Times New Roman"/>
          <w:sz w:val="24"/>
          <w:szCs w:val="24"/>
          <w:lang w:val="cs-CZ"/>
        </w:rPr>
        <w:t xml:space="preserve"> (v realizaci do 30. 11. 2023).</w:t>
      </w:r>
      <w:r w:rsidR="04DEA24E" w:rsidRPr="0FFB8041">
        <w:rPr>
          <w:rFonts w:ascii="Times New Roman" w:eastAsia="Calibri" w:hAnsi="Times New Roman"/>
          <w:sz w:val="24"/>
          <w:szCs w:val="24"/>
          <w:lang w:val="cs-CZ"/>
        </w:rPr>
        <w:t xml:space="preserve"> </w:t>
      </w:r>
      <w:r w:rsidRPr="0FFB8041">
        <w:rPr>
          <w:rFonts w:ascii="Times New Roman" w:eastAsia="Calibri" w:hAnsi="Times New Roman"/>
          <w:sz w:val="24"/>
          <w:szCs w:val="24"/>
          <w:lang w:val="cs-CZ"/>
        </w:rPr>
        <w:t xml:space="preserve">Obecným cílem centra je podpora kariérového poradenství prostřednictvím síťování a tvorby zázemí pro zvyšování kompetencí, výměnu zkušeností a metodické vedení kariérových, případně výchovných poradců na školách v kraji. Kariérové poradenství a prevence předčasných odchodů ze vzdělávání se navzájem doplňují </w:t>
      </w:r>
      <w:r w:rsidR="00105A87">
        <w:rPr>
          <w:rFonts w:ascii="Times New Roman" w:eastAsia="Calibri" w:hAnsi="Times New Roman"/>
          <w:sz w:val="24"/>
          <w:szCs w:val="24"/>
          <w:lang w:val="cs-CZ"/>
        </w:rPr>
        <w:br/>
      </w:r>
      <w:r w:rsidRPr="0FFB8041">
        <w:rPr>
          <w:rFonts w:ascii="Times New Roman" w:eastAsia="Calibri" w:hAnsi="Times New Roman"/>
          <w:sz w:val="24"/>
          <w:szCs w:val="24"/>
          <w:lang w:val="cs-CZ"/>
        </w:rPr>
        <w:t>a jejich témata jsou provázaná. Předčasné odchody ze základní i střední školy mají svůj specifický průběh, který probíhá v několika fázích. Na začátku často stojí nevhodná volba oboru a ta může přes rostoucí obtíže při studiu vést až k odchodu ze střední školy, případně i registraci mladistvého nezaměstnaného na úřadě práce. Krajské centrum kariérového poradenství chce situaci předčasných odchodů ze vzdělávání preventivně řešit ihned na jejím začátku a to tím, že žákům nabídne možnost využít spolupráce s vyškoleným kariérovým poradcem, který na škole působí.</w:t>
      </w:r>
    </w:p>
    <w:p w14:paraId="2433BF72" w14:textId="1C80AAB9" w:rsidR="00105A87" w:rsidRDefault="00105A87" w:rsidP="0FFB8041">
      <w:pPr>
        <w:spacing w:after="160" w:line="288" w:lineRule="auto"/>
        <w:jc w:val="both"/>
        <w:rPr>
          <w:rFonts w:ascii="Times New Roman" w:eastAsia="Calibri" w:hAnsi="Times New Roman"/>
          <w:sz w:val="24"/>
          <w:szCs w:val="24"/>
          <w:lang w:val="cs-CZ"/>
        </w:rPr>
      </w:pPr>
    </w:p>
    <w:p w14:paraId="0F223894" w14:textId="77777777" w:rsidR="00105A87" w:rsidRPr="006C51C9" w:rsidRDefault="00105A87" w:rsidP="0FFB8041">
      <w:pPr>
        <w:spacing w:after="160" w:line="288" w:lineRule="auto"/>
        <w:jc w:val="both"/>
        <w:rPr>
          <w:rFonts w:ascii="Times New Roman" w:eastAsia="Calibri" w:hAnsi="Times New Roman"/>
          <w:sz w:val="24"/>
          <w:szCs w:val="24"/>
          <w:lang w:val="cs-CZ"/>
        </w:rPr>
      </w:pPr>
    </w:p>
    <w:p w14:paraId="7F271DF7" w14:textId="77777777" w:rsidR="00A761E4" w:rsidRPr="0040180C" w:rsidRDefault="005939CD">
      <w:pPr>
        <w:spacing w:after="0" w:line="288" w:lineRule="auto"/>
        <w:ind w:left="1134"/>
        <w:outlineLvl w:val="2"/>
        <w:rPr>
          <w:rFonts w:ascii="Times New Roman" w:hAnsi="Times New Roman"/>
          <w:sz w:val="28"/>
          <w:szCs w:val="28"/>
          <w:lang w:val="cs-CZ"/>
        </w:rPr>
      </w:pPr>
      <w:bookmarkStart w:id="46" w:name="_Toc144715912"/>
      <w:r w:rsidRPr="0040180C">
        <w:rPr>
          <w:rFonts w:ascii="Times New Roman" w:hAnsi="Times New Roman"/>
          <w:sz w:val="28"/>
          <w:szCs w:val="28"/>
          <w:lang w:val="cs-CZ"/>
        </w:rPr>
        <w:lastRenderedPageBreak/>
        <w:t>2.4.1</w:t>
      </w:r>
      <w:r w:rsidRPr="0040180C">
        <w:rPr>
          <w:rFonts w:ascii="Times New Roman" w:hAnsi="Times New Roman"/>
          <w:sz w:val="28"/>
          <w:szCs w:val="28"/>
          <w:lang w:val="cs-CZ"/>
        </w:rPr>
        <w:tab/>
        <w:t>Analýza strategických dokumentů</w:t>
      </w:r>
      <w:bookmarkEnd w:id="46"/>
    </w:p>
    <w:p w14:paraId="1AB58EBC" w14:textId="77777777" w:rsidR="00A761E4" w:rsidRPr="0040180C" w:rsidRDefault="005939CD">
      <w:pPr>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Důraz na potřebu a podporu rozvoje kariérového poradenství v OK je zmiňován v řadě strategických dokumentů.</w:t>
      </w:r>
    </w:p>
    <w:p w14:paraId="42317B78" w14:textId="42A4D61E" w:rsidR="00A761E4" w:rsidRPr="0040180C" w:rsidRDefault="7F3DFE53" w:rsidP="0FFB8041">
      <w:pPr>
        <w:spacing w:after="160" w:line="288" w:lineRule="auto"/>
        <w:jc w:val="both"/>
        <w:rPr>
          <w:rFonts w:ascii="Times New Roman" w:eastAsia="Calibri" w:hAnsi="Times New Roman"/>
          <w:color w:val="000000" w:themeColor="text1"/>
          <w:sz w:val="24"/>
          <w:szCs w:val="24"/>
          <w:lang w:val="cs-CZ"/>
        </w:rPr>
      </w:pPr>
      <w:r w:rsidRPr="0FFB8041">
        <w:rPr>
          <w:rFonts w:ascii="Times New Roman" w:eastAsia="Calibri" w:hAnsi="Times New Roman"/>
          <w:b/>
          <w:bCs/>
          <w:color w:val="000000" w:themeColor="text1"/>
          <w:sz w:val="24"/>
          <w:szCs w:val="24"/>
          <w:lang w:val="cs-CZ"/>
        </w:rPr>
        <w:t>Dlouhodobý záměr vzdělávání a rozvoje vzdělávací soustavy Olomouckého kraje</w:t>
      </w:r>
      <w:r w:rsidRPr="0FFB8041">
        <w:rPr>
          <w:rFonts w:ascii="Times New Roman" w:eastAsia="Calibri" w:hAnsi="Times New Roman"/>
          <w:color w:val="000000" w:themeColor="text1"/>
          <w:sz w:val="24"/>
          <w:szCs w:val="24"/>
          <w:lang w:val="cs-CZ"/>
        </w:rPr>
        <w:t xml:space="preserve"> na období 2020</w:t>
      </w:r>
      <w:r w:rsidR="34B2AD2A" w:rsidRPr="0FFB8041">
        <w:rPr>
          <w:rFonts w:ascii="Arial" w:eastAsia="Arial" w:hAnsi="Arial" w:cs="Arial"/>
          <w:color w:val="4D5156"/>
          <w:sz w:val="21"/>
          <w:szCs w:val="21"/>
          <w:lang w:val="cs-CZ"/>
        </w:rPr>
        <w:t>–</w:t>
      </w:r>
      <w:r w:rsidRPr="0FFB8041">
        <w:rPr>
          <w:rFonts w:ascii="Times New Roman" w:eastAsia="Calibri" w:hAnsi="Times New Roman"/>
          <w:color w:val="000000" w:themeColor="text1"/>
          <w:sz w:val="24"/>
          <w:szCs w:val="24"/>
          <w:lang w:val="cs-CZ"/>
        </w:rPr>
        <w:t>2024 (DZ 2020-</w:t>
      </w:r>
      <w:r w:rsidR="0776696F" w:rsidRPr="0FFB8041">
        <w:rPr>
          <w:rFonts w:ascii="Arial" w:eastAsia="Arial" w:hAnsi="Arial" w:cs="Arial"/>
          <w:color w:val="4D5156"/>
          <w:sz w:val="21"/>
          <w:szCs w:val="21"/>
          <w:lang w:val="cs-CZ"/>
        </w:rPr>
        <w:t>–</w:t>
      </w:r>
      <w:r w:rsidRPr="0FFB8041">
        <w:rPr>
          <w:rFonts w:ascii="Times New Roman" w:eastAsia="Calibri" w:hAnsi="Times New Roman"/>
          <w:color w:val="000000" w:themeColor="text1"/>
          <w:sz w:val="24"/>
          <w:szCs w:val="24"/>
          <w:lang w:val="cs-CZ"/>
        </w:rPr>
        <w:t>2024) je základním strategickým dokumentem v oblasti vzdělávání a je zpracováván jednou za čtyři roky. Při jeho přípravě byl kladen důraz na soulad s KAP 2019-2021.</w:t>
      </w:r>
    </w:p>
    <w:p w14:paraId="7F5A74C5" w14:textId="48B7237A" w:rsidR="00A761E4" w:rsidRPr="0040180C" w:rsidRDefault="7F3DFE53" w:rsidP="0FFB8041">
      <w:pPr>
        <w:spacing w:after="160" w:line="288" w:lineRule="auto"/>
        <w:jc w:val="both"/>
        <w:rPr>
          <w:rFonts w:ascii="Times New Roman" w:eastAsia="Calibri" w:hAnsi="Times New Roman"/>
          <w:color w:val="000000" w:themeColor="text1"/>
          <w:sz w:val="24"/>
          <w:szCs w:val="24"/>
          <w:lang w:val="cs-CZ"/>
        </w:rPr>
      </w:pPr>
      <w:r w:rsidRPr="0FFB8041">
        <w:rPr>
          <w:rFonts w:ascii="Times New Roman" w:eastAsia="Calibri" w:hAnsi="Times New Roman"/>
          <w:color w:val="000000" w:themeColor="text1"/>
          <w:sz w:val="24"/>
          <w:szCs w:val="24"/>
          <w:lang w:val="cs-CZ"/>
        </w:rPr>
        <w:t>DZ 2020</w:t>
      </w:r>
      <w:r w:rsidR="5EDFCCAA" w:rsidRPr="0FFB8041">
        <w:rPr>
          <w:rFonts w:ascii="Arial" w:eastAsia="Arial" w:hAnsi="Arial" w:cs="Arial"/>
          <w:color w:val="4D5156"/>
          <w:sz w:val="21"/>
          <w:szCs w:val="21"/>
          <w:lang w:val="cs-CZ"/>
        </w:rPr>
        <w:t>–</w:t>
      </w:r>
      <w:r w:rsidRPr="0FFB8041">
        <w:rPr>
          <w:rFonts w:ascii="Times New Roman" w:eastAsia="Calibri" w:hAnsi="Times New Roman"/>
          <w:color w:val="000000" w:themeColor="text1"/>
          <w:sz w:val="24"/>
          <w:szCs w:val="24"/>
          <w:lang w:val="cs-CZ"/>
        </w:rPr>
        <w:t>2024 pro rozvoj kariérového poradenství navrhuje následující opatření:</w:t>
      </w:r>
    </w:p>
    <w:p w14:paraId="4C3EA306"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Zajistit organizaci prezentační výstavy oborů vzdělání středních škol a vyšších odborných škol Olomouckého kraje.</w:t>
      </w:r>
    </w:p>
    <w:p w14:paraId="1A0107F5"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Podílet se i nadále na vydávání Atlasů školství.</w:t>
      </w:r>
    </w:p>
    <w:p w14:paraId="349AEF43"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Informovat veřejnost o podpoře Olomouckého kraje žáků vybraných oborů požadovaných na trhu práce.</w:t>
      </w:r>
    </w:p>
    <w:p w14:paraId="36D9AC17"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Organizovat setkání výchovných poradců základních škol Olomouckého kraje, pravidelně, alespoň 1x ročně, informovat výchovné poradce o aktuální situaci na trhu práce, podmínkách přijímacího řízení atd.</w:t>
      </w:r>
    </w:p>
    <w:p w14:paraId="57ABC486"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Podporovat další vzdělávání pedagogických pracovníků v oblasti kariérového poradenství.</w:t>
      </w:r>
    </w:p>
    <w:p w14:paraId="739F1E2C" w14:textId="77777777" w:rsidR="00A761E4" w:rsidRPr="0040180C" w:rsidRDefault="005939CD">
      <w:pPr>
        <w:pStyle w:val="Odstavecseseznamem"/>
        <w:numPr>
          <w:ilvl w:val="0"/>
          <w:numId w:val="34"/>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Podporovat spolupráci výchovných poradců a úřadu práce a výchovných poradců se zaměstnavateli.</w:t>
      </w:r>
    </w:p>
    <w:p w14:paraId="3A55617D" w14:textId="77777777" w:rsidR="00A761E4" w:rsidRPr="0040180C" w:rsidRDefault="005939CD">
      <w:p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V </w:t>
      </w:r>
      <w:r w:rsidRPr="0040180C">
        <w:rPr>
          <w:rFonts w:ascii="Times New Roman" w:eastAsia="Calibri" w:hAnsi="Times New Roman"/>
          <w:b/>
          <w:bCs/>
          <w:color w:val="000000" w:themeColor="text1"/>
          <w:sz w:val="24"/>
          <w:szCs w:val="24"/>
          <w:lang w:val="cs-CZ"/>
        </w:rPr>
        <w:t>Strategii ITI Olomoucké aglomerace</w:t>
      </w:r>
      <w:r w:rsidRPr="0040180C">
        <w:rPr>
          <w:rFonts w:ascii="Times New Roman" w:eastAsia="Calibri" w:hAnsi="Times New Roman"/>
          <w:color w:val="000000" w:themeColor="text1"/>
          <w:sz w:val="24"/>
          <w:szCs w:val="24"/>
          <w:lang w:val="cs-CZ"/>
        </w:rPr>
        <w:t xml:space="preserve"> byly definovány potřeby v oblastech Olomouc, Přerov, Prostějov (které však kopírují podmínky v oblasti vzdělávání v rámci celého kraje), které zároveň definují nově vznikající potřeby i pro oblast poskytování kariérového poradenství.</w:t>
      </w:r>
    </w:p>
    <w:p w14:paraId="7889DAA3" w14:textId="77777777" w:rsidR="00A761E4" w:rsidRPr="0040180C" w:rsidRDefault="005939CD">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Žáci středních a vyšších odborných škol v rámci Olomoucké aglomerace nejsou dostatečně podporováni a motivováni ke studiu na navazujících technických oborech. Olomoucká aglomerace trpí nedostatkem kvalifikované pracovní síly v technických a přírodovědných oborech. </w:t>
      </w:r>
    </w:p>
    <w:p w14:paraId="5B95A470" w14:textId="77777777" w:rsidR="00A761E4" w:rsidRPr="0040180C" w:rsidRDefault="005939CD">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Odborné kompetence absolventů jsou v současnosti na relativně nízké úrovni a v konečném důsledku neodpovídají požadavkům firem. Uplatnitelnost žáků a studentů na trhu práce je tak snížená a absolventi základních, učňovských a středních škol jsou ve větší míře ohroženi nezaměstnaností.</w:t>
      </w:r>
    </w:p>
    <w:p w14:paraId="16D23508" w14:textId="77777777" w:rsidR="00A761E4" w:rsidRPr="0040180C" w:rsidRDefault="005939CD">
      <w:pPr>
        <w:pStyle w:val="Odstavecseseznamem"/>
        <w:numPr>
          <w:ilvl w:val="0"/>
          <w:numId w:val="35"/>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Je také nedostatečná podpora soft-</w:t>
      </w:r>
      <w:proofErr w:type="spellStart"/>
      <w:r w:rsidRPr="0040180C">
        <w:rPr>
          <w:rFonts w:ascii="Times New Roman" w:eastAsia="Calibri" w:hAnsi="Times New Roman"/>
          <w:color w:val="000000" w:themeColor="text1"/>
          <w:sz w:val="24"/>
          <w:szCs w:val="24"/>
          <w:lang w:val="cs-CZ"/>
        </w:rPr>
        <w:t>skills</w:t>
      </w:r>
      <w:proofErr w:type="spellEnd"/>
      <w:r w:rsidRPr="0040180C">
        <w:rPr>
          <w:rFonts w:ascii="Times New Roman" w:eastAsia="Calibri" w:hAnsi="Times New Roman"/>
          <w:color w:val="000000" w:themeColor="text1"/>
          <w:sz w:val="24"/>
          <w:szCs w:val="24"/>
          <w:lang w:val="cs-CZ"/>
        </w:rPr>
        <w:t>, nízká míra podnikatelských kompetencí a znalostí nutných k zahájení podnikatelské činnosti u absolventů VŠ, nesoulad oborové nabídky VŠ se zájmem ze strany mládeže a poptávkou ekonomických subjektů, absence VŠ technického směru.</w:t>
      </w:r>
    </w:p>
    <w:p w14:paraId="19492D4E" w14:textId="77777777" w:rsidR="00A761E4" w:rsidRPr="0040180C" w:rsidRDefault="005939CD">
      <w:p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Strategie klade důraz na podporu kariérového poradenství směrem ke zvýšení atraktivity odborného vzdělávání a překonání stereotypů. Zvýšením atraktivity technických a přírodovědných oborů a rozvojem soft-</w:t>
      </w:r>
      <w:proofErr w:type="spellStart"/>
      <w:r w:rsidRPr="0040180C">
        <w:rPr>
          <w:rFonts w:ascii="Times New Roman" w:eastAsia="Calibri" w:hAnsi="Times New Roman"/>
          <w:color w:val="000000" w:themeColor="text1"/>
          <w:sz w:val="24"/>
          <w:szCs w:val="24"/>
          <w:lang w:val="cs-CZ"/>
        </w:rPr>
        <w:t>skills</w:t>
      </w:r>
      <w:proofErr w:type="spellEnd"/>
      <w:r w:rsidRPr="0040180C">
        <w:rPr>
          <w:rFonts w:ascii="Times New Roman" w:eastAsia="Calibri" w:hAnsi="Times New Roman"/>
          <w:color w:val="000000" w:themeColor="text1"/>
          <w:sz w:val="24"/>
          <w:szCs w:val="24"/>
          <w:lang w:val="cs-CZ"/>
        </w:rPr>
        <w:t xml:space="preserve"> může dojít ke zlepšení přenosu informací ke </w:t>
      </w:r>
      <w:r w:rsidRPr="0040180C">
        <w:rPr>
          <w:rFonts w:ascii="Times New Roman" w:eastAsia="Calibri" w:hAnsi="Times New Roman"/>
          <w:color w:val="000000" w:themeColor="text1"/>
          <w:sz w:val="24"/>
          <w:szCs w:val="24"/>
          <w:lang w:val="cs-CZ"/>
        </w:rPr>
        <w:lastRenderedPageBreak/>
        <w:t xml:space="preserve">konečnému příjemci, tj. k žákům, rodičům a učitelům, o požadavcích na výkon povolání, o pracovním prostředí či o možnosti uplatnění. </w:t>
      </w:r>
    </w:p>
    <w:p w14:paraId="275BC20F" w14:textId="77777777" w:rsidR="00A761E4" w:rsidRPr="0040180C" w:rsidRDefault="005939CD">
      <w:pPr>
        <w:spacing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 xml:space="preserve">V rámci realizace opatření </w:t>
      </w:r>
      <w:r w:rsidRPr="0040180C">
        <w:rPr>
          <w:rFonts w:ascii="Times New Roman" w:eastAsia="Calibri" w:hAnsi="Times New Roman"/>
          <w:i/>
          <w:iCs/>
          <w:color w:val="000000" w:themeColor="text1"/>
          <w:sz w:val="24"/>
          <w:szCs w:val="24"/>
          <w:lang w:val="cs-CZ"/>
        </w:rPr>
        <w:t>Zkvalitnění vzdělávací infrastruktury základních škol</w:t>
      </w:r>
      <w:r w:rsidRPr="0040180C">
        <w:rPr>
          <w:rFonts w:ascii="Times New Roman" w:eastAsia="Calibri" w:hAnsi="Times New Roman"/>
          <w:color w:val="000000" w:themeColor="text1"/>
          <w:sz w:val="24"/>
          <w:szCs w:val="24"/>
          <w:lang w:val="cs-CZ"/>
        </w:rPr>
        <w:t xml:space="preserve"> této strategie by mělo dojít ke zvýšení úrovně základních gramotností a manuálních, technických, přírodovědných dovedností a znalostí žáků ZŠ, zvýšení motivace žáků ke studiu technického či přírodovědného zaměření, a tím zlepšení možností intervence v oblasti kariérového poradenství směrem k žákům. Podobně by pak realizace opatření </w:t>
      </w:r>
      <w:r w:rsidRPr="0040180C">
        <w:rPr>
          <w:rFonts w:ascii="Times New Roman" w:eastAsia="Calibri" w:hAnsi="Times New Roman"/>
          <w:i/>
          <w:iCs/>
          <w:color w:val="000000" w:themeColor="text1"/>
          <w:sz w:val="24"/>
          <w:szCs w:val="24"/>
          <w:lang w:val="cs-CZ"/>
        </w:rPr>
        <w:t>Zkvalitnění vzdělávací infrastruktury středních a vyšších odborných škol</w:t>
      </w:r>
      <w:r w:rsidRPr="0040180C">
        <w:rPr>
          <w:rFonts w:ascii="Times New Roman" w:eastAsia="Calibri" w:hAnsi="Times New Roman"/>
          <w:color w:val="000000" w:themeColor="text1"/>
          <w:sz w:val="24"/>
          <w:szCs w:val="24"/>
          <w:lang w:val="cs-CZ"/>
        </w:rPr>
        <w:t xml:space="preserve"> měla přinést zvýšení manuálních, technických, přírodovědných dovedností a znalostí studentů, zvýšení motivace k návaznému studiu technického či přírodovědného zaměření, a tím zlepšení možností intervence v oblasti kariérového poradenství směrem ke studentům</w:t>
      </w:r>
    </w:p>
    <w:p w14:paraId="0630802F"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color w:val="000000" w:themeColor="text1"/>
          <w:sz w:val="24"/>
          <w:szCs w:val="24"/>
          <w:lang w:val="cs-CZ"/>
        </w:rPr>
        <w:t xml:space="preserve">Motivaci žáků ke studiu učebních a technických oborů, o jejichž absolventy je dlouhodobý zájem ze strany zaměstnavatelů, </w:t>
      </w:r>
      <w:proofErr w:type="gramStart"/>
      <w:r w:rsidRPr="0040180C">
        <w:rPr>
          <w:rFonts w:ascii="Times New Roman" w:eastAsia="Calibri" w:hAnsi="Times New Roman"/>
          <w:color w:val="000000" w:themeColor="text1"/>
          <w:sz w:val="24"/>
          <w:szCs w:val="24"/>
          <w:lang w:val="cs-CZ"/>
        </w:rPr>
        <w:t>řeší</w:t>
      </w:r>
      <w:proofErr w:type="gramEnd"/>
      <w:r w:rsidRPr="0040180C">
        <w:rPr>
          <w:rFonts w:ascii="Times New Roman" w:eastAsia="Calibri" w:hAnsi="Times New Roman"/>
          <w:color w:val="000000" w:themeColor="text1"/>
          <w:sz w:val="24"/>
          <w:szCs w:val="24"/>
          <w:lang w:val="cs-CZ"/>
        </w:rPr>
        <w:t xml:space="preserve"> i </w:t>
      </w:r>
      <w:r w:rsidRPr="0040180C">
        <w:rPr>
          <w:rFonts w:ascii="Times New Roman" w:eastAsia="Calibri" w:hAnsi="Times New Roman"/>
          <w:b/>
          <w:bCs/>
          <w:sz w:val="24"/>
          <w:szCs w:val="24"/>
          <w:lang w:val="cs-CZ"/>
        </w:rPr>
        <w:t>Strategie rozvoje územního obvodu Olomouckého kraje</w:t>
      </w:r>
      <w:r w:rsidRPr="0040180C">
        <w:rPr>
          <w:rFonts w:ascii="Times New Roman" w:eastAsia="Calibri" w:hAnsi="Times New Roman"/>
          <w:sz w:val="24"/>
          <w:szCs w:val="24"/>
          <w:lang w:val="cs-CZ"/>
        </w:rPr>
        <w:t>.</w:t>
      </w:r>
      <w:r w:rsidRPr="0040180C">
        <w:rPr>
          <w:rFonts w:ascii="Times New Roman" w:eastAsia="Calibri" w:hAnsi="Times New Roman"/>
          <w:b/>
          <w:bCs/>
          <w:sz w:val="24"/>
          <w:szCs w:val="24"/>
          <w:lang w:val="cs-CZ"/>
        </w:rPr>
        <w:t xml:space="preserve"> </w:t>
      </w:r>
      <w:r w:rsidRPr="0040180C">
        <w:rPr>
          <w:rFonts w:ascii="Times New Roman" w:eastAsia="Calibri" w:hAnsi="Times New Roman"/>
          <w:sz w:val="24"/>
          <w:szCs w:val="24"/>
          <w:lang w:val="cs-CZ"/>
        </w:rPr>
        <w:t>Motivace je zvyšována například skrze motivační stipendia pro žáky vybraných oborů, což by mělo mít pozitivní dopad při výběru budoucího studijního zaměření, překonání stereotypů souvisejících s profesní volbou a na následné uplatnění na trhu práce.</w:t>
      </w:r>
    </w:p>
    <w:p w14:paraId="0DB25089" w14:textId="77777777" w:rsidR="00A761E4" w:rsidRPr="0040180C" w:rsidRDefault="00A761E4">
      <w:pPr>
        <w:spacing w:after="0" w:line="288" w:lineRule="auto"/>
        <w:rPr>
          <w:rFonts w:ascii="Times New Roman" w:hAnsi="Times New Roman"/>
          <w:sz w:val="24"/>
          <w:szCs w:val="24"/>
          <w:lang w:val="cs-CZ"/>
        </w:rPr>
      </w:pPr>
    </w:p>
    <w:p w14:paraId="0CC859DC" w14:textId="77777777" w:rsidR="00A761E4" w:rsidRPr="0040180C" w:rsidRDefault="005939CD">
      <w:pPr>
        <w:spacing w:after="0" w:line="288" w:lineRule="auto"/>
        <w:ind w:left="1134"/>
        <w:outlineLvl w:val="2"/>
        <w:rPr>
          <w:rFonts w:ascii="Times New Roman" w:hAnsi="Times New Roman"/>
          <w:sz w:val="28"/>
          <w:szCs w:val="28"/>
          <w:lang w:val="cs-CZ"/>
        </w:rPr>
      </w:pPr>
      <w:bookmarkStart w:id="47" w:name="_Toc144715913"/>
      <w:r w:rsidRPr="0040180C">
        <w:rPr>
          <w:rFonts w:ascii="Times New Roman" w:hAnsi="Times New Roman"/>
          <w:sz w:val="28"/>
          <w:szCs w:val="28"/>
          <w:lang w:val="cs-CZ"/>
        </w:rPr>
        <w:t>2.4.2</w:t>
      </w:r>
      <w:r w:rsidRPr="0040180C">
        <w:rPr>
          <w:rFonts w:ascii="Times New Roman" w:hAnsi="Times New Roman"/>
          <w:sz w:val="28"/>
          <w:szCs w:val="28"/>
          <w:lang w:val="cs-CZ"/>
        </w:rPr>
        <w:tab/>
        <w:t>Identifikace problémů, jejich příčin a stanovení cílů</w:t>
      </w:r>
      <w:bookmarkEnd w:id="47"/>
    </w:p>
    <w:p w14:paraId="7D2C0856" w14:textId="77777777" w:rsidR="00A761E4" w:rsidRPr="0040180C" w:rsidRDefault="005939CD">
      <w:pPr>
        <w:spacing w:before="160" w:after="160" w:line="288" w:lineRule="auto"/>
        <w:jc w:val="both"/>
        <w:rPr>
          <w:rFonts w:ascii="Times New Roman" w:eastAsia="Calibri"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Hlavní problémy rozvoje kariérového poradenství jsou spatřovány v následujících oblastech:</w:t>
      </w:r>
    </w:p>
    <w:p w14:paraId="1D48CD05"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sz w:val="24"/>
          <w:szCs w:val="24"/>
          <w:lang w:val="cs-CZ"/>
        </w:rPr>
        <w:t xml:space="preserve">Legislativa, která </w:t>
      </w:r>
      <w:proofErr w:type="gramStart"/>
      <w:r w:rsidRPr="0040180C">
        <w:rPr>
          <w:rFonts w:ascii="Times New Roman" w:hAnsi="Times New Roman"/>
          <w:sz w:val="24"/>
          <w:szCs w:val="24"/>
          <w:lang w:val="cs-CZ"/>
        </w:rPr>
        <w:t>nevytváří</w:t>
      </w:r>
      <w:proofErr w:type="gramEnd"/>
      <w:r w:rsidRPr="0040180C">
        <w:rPr>
          <w:rFonts w:ascii="Times New Roman" w:hAnsi="Times New Roman"/>
          <w:sz w:val="24"/>
          <w:szCs w:val="24"/>
          <w:lang w:val="cs-CZ"/>
        </w:rPr>
        <w:t xml:space="preserve"> podmínky pro dostatečnou kapacitu (financování) příslušných poradenských pracovníků ve školách.</w:t>
      </w:r>
    </w:p>
    <w:p w14:paraId="0CEE0360"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Nedostatečná časová kapacita výchovného poradce na ZŠ, SŠ pro oblast kariérového poradenství (z finančních důvodů se slučuje pozice kariérového a výchovného poradce).</w:t>
      </w:r>
    </w:p>
    <w:p w14:paraId="22042316"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Úzké pojetí kariérového poradenství na ZŠ i SŠ (chybějící přehled kariérních poradců o aktuálním stavu trhu práce po ukončení ZŠ/SŠ).</w:t>
      </w:r>
    </w:p>
    <w:p w14:paraId="13C2D916"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sz w:val="24"/>
          <w:szCs w:val="24"/>
          <w:lang w:val="cs-CZ"/>
        </w:rPr>
        <w:t>Kariérové poradenství se ve většině škol obvykle zaměřuje pouze na informace „kam po škole“.</w:t>
      </w:r>
    </w:p>
    <w:p w14:paraId="350EEF85"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Nedostatečná spolupráce rodičů s kariérovými poradci na školách (nedocenění role kariérového poradce při volbě povolání dítěte).</w:t>
      </w:r>
    </w:p>
    <w:p w14:paraId="19078295"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eastAsia="Calibri" w:hAnsi="Times New Roman"/>
          <w:color w:val="000000" w:themeColor="text1"/>
          <w:sz w:val="24"/>
          <w:szCs w:val="24"/>
          <w:lang w:val="cs-CZ"/>
        </w:rPr>
        <w:t>Roztříštěnost až izolovanost aktivit, činností a poradenských služeb, které realizují různé skupiny aktérů/poskytovatelů směrem k různým cílovým skupinám bez další návaznosti a propojení s ostatními službami.</w:t>
      </w:r>
    </w:p>
    <w:p w14:paraId="5029499F"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color w:val="000000" w:themeColor="text1"/>
          <w:sz w:val="24"/>
          <w:szCs w:val="24"/>
          <w:lang w:val="cs-CZ"/>
        </w:rPr>
        <w:t>Nízká dostupnost služeb a jejich různá kvalita.</w:t>
      </w:r>
    </w:p>
    <w:p w14:paraId="5AFA3B24"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color w:val="000000" w:themeColor="text1"/>
          <w:sz w:val="24"/>
          <w:szCs w:val="24"/>
          <w:lang w:val="cs-CZ"/>
        </w:rPr>
        <w:t>Na úrovni škol není systémově nastavena provázanost mezi kariérovým vzděláváním (v současné době reprezentovaným vzdělávací oblastí nebo průřezovým tématem Člověk a svět práce) a kariérovým poradenstvím, kterým bývá pověřen pedagogický pracovník v rámci školního poradenského pracoviště.</w:t>
      </w:r>
    </w:p>
    <w:p w14:paraId="4CBBC0E0" w14:textId="77777777" w:rsidR="00A761E4" w:rsidRPr="0040180C" w:rsidRDefault="005939CD">
      <w:pPr>
        <w:pStyle w:val="Odstavecseseznamem"/>
        <w:numPr>
          <w:ilvl w:val="0"/>
          <w:numId w:val="36"/>
        </w:numPr>
        <w:spacing w:after="160" w:line="288" w:lineRule="auto"/>
        <w:jc w:val="both"/>
        <w:rPr>
          <w:rFonts w:ascii="Times New Roman" w:hAnsi="Times New Roman"/>
          <w:color w:val="000000" w:themeColor="text1"/>
          <w:sz w:val="24"/>
          <w:szCs w:val="24"/>
          <w:lang w:val="cs-CZ"/>
        </w:rPr>
      </w:pPr>
      <w:r w:rsidRPr="0040180C">
        <w:rPr>
          <w:rFonts w:ascii="Times New Roman" w:hAnsi="Times New Roman"/>
          <w:color w:val="000000" w:themeColor="text1"/>
          <w:sz w:val="24"/>
          <w:szCs w:val="24"/>
          <w:lang w:val="cs-CZ"/>
        </w:rPr>
        <w:t xml:space="preserve">Nedostatek výukových aktivit vázaných </w:t>
      </w:r>
      <w:r w:rsidRPr="0040180C">
        <w:rPr>
          <w:rFonts w:ascii="Times New Roman" w:hAnsi="Times New Roman"/>
          <w:sz w:val="24"/>
          <w:szCs w:val="24"/>
          <w:lang w:val="cs-CZ"/>
        </w:rPr>
        <w:t>na pozdější profesní život žáků a nedostatek podpory pro odpovědné profesní a kariérní rozhodování.</w:t>
      </w:r>
    </w:p>
    <w:p w14:paraId="59E32152"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sz w:val="24"/>
          <w:szCs w:val="24"/>
          <w:lang w:val="cs-CZ"/>
        </w:rPr>
        <w:lastRenderedPageBreak/>
        <w:t>Chybějící oblast kariérového poradenství na školách směrem k samostatnému podnikání, chybějící přehled kariérních poradců o možnostech zahájení samostatného podnikání.</w:t>
      </w:r>
    </w:p>
    <w:p w14:paraId="79823FB8" w14:textId="77777777" w:rsidR="00A761E4" w:rsidRPr="0040180C" w:rsidRDefault="005939CD">
      <w:pPr>
        <w:pStyle w:val="Odstavecseseznamem"/>
        <w:numPr>
          <w:ilvl w:val="0"/>
          <w:numId w:val="36"/>
        </w:numPr>
        <w:spacing w:after="160" w:line="288" w:lineRule="auto"/>
        <w:jc w:val="both"/>
        <w:rPr>
          <w:rFonts w:ascii="Times New Roman" w:hAnsi="Times New Roman"/>
          <w:color w:val="000000" w:themeColor="text1"/>
          <w:sz w:val="24"/>
          <w:szCs w:val="24"/>
          <w:lang w:val="cs-CZ"/>
        </w:rPr>
      </w:pPr>
      <w:r w:rsidRPr="0040180C">
        <w:rPr>
          <w:rFonts w:ascii="Times New Roman" w:hAnsi="Times New Roman"/>
          <w:sz w:val="24"/>
          <w:szCs w:val="24"/>
          <w:lang w:val="cs-CZ"/>
        </w:rPr>
        <w:t>Nedostatečná informovanost obyvatel o formách a možnostech kariérového poradenství, dostupné nejen ve školách a na úřadech práce, ale také poradenství poskytované jinými profesionály.</w:t>
      </w:r>
    </w:p>
    <w:p w14:paraId="14D37C7E"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Neexistující propojení kariérových poradců s trhem práce a jeho aktuálními potřebami.</w:t>
      </w:r>
    </w:p>
    <w:p w14:paraId="105BB0FD" w14:textId="77777777" w:rsidR="00A761E4" w:rsidRPr="0040180C" w:rsidRDefault="005939CD">
      <w:pPr>
        <w:pStyle w:val="Odstavecseseznamem"/>
        <w:numPr>
          <w:ilvl w:val="0"/>
          <w:numId w:val="36"/>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Chybí provázanost celého pedagogického sboru s kariérovým poradcem – kariérové poradenství by měl zajišťovat celý pedagogický sbor; chybí užší spolupráce třídního učitele s kariérovým poradcem – slabá informovanost, znalost klientů.</w:t>
      </w:r>
    </w:p>
    <w:p w14:paraId="28A18AC4"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Jako hlavní příčiny přetrvávajících problémů v oblasti kariérového poradenství se jeví nedokončená optimalizace škol, sdružování pozice kariérového poradce s výchovným poradenstvím, malá nebo téměř nulová znalost školních poradců o situaci na trhu práce a jeho aktuálních potřebách, malá propagace technických oborů, pomalá reakce školství na změny situace potřeb trhu práce, důraz na získávání hlavně teoretických znalostí ve školách, nedostatečná propagace a podpora technických oborů, systém financování činnosti kariérových poradců na školách, nedostatečný prostor a nabídka možností studia pedagogických pracovníků v oblasti kariérového poradenství a v oblasti podnikání a podnikavosti a v neposlední řadě neochota rodičů spolupracovat při volbě povolání se školním poradcem.</w:t>
      </w:r>
    </w:p>
    <w:p w14:paraId="58554529"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Analýzou strategických dokumentů byly stanoveny rozvojové cíle v oblasti kariérového poradenství takto:</w:t>
      </w:r>
    </w:p>
    <w:p w14:paraId="5A4B2C6E" w14:textId="0DDB6A3F" w:rsidR="00A761E4" w:rsidRPr="0040180C" w:rsidRDefault="005939CD">
      <w:pPr>
        <w:pStyle w:val="Odstavecseseznamem"/>
        <w:numPr>
          <w:ilvl w:val="0"/>
          <w:numId w:val="37"/>
        </w:numPr>
        <w:spacing w:after="160" w:line="288" w:lineRule="auto"/>
        <w:jc w:val="both"/>
        <w:rPr>
          <w:rFonts w:ascii="Times New Roman" w:eastAsiaTheme="minorEastAsia" w:hAnsi="Times New Roman"/>
          <w:sz w:val="24"/>
          <w:szCs w:val="24"/>
          <w:lang w:val="cs-CZ"/>
        </w:rPr>
      </w:pPr>
      <w:r w:rsidRPr="0040180C">
        <w:rPr>
          <w:rFonts w:ascii="Times New Roman" w:eastAsia="Calibri" w:hAnsi="Times New Roman"/>
          <w:color w:val="000000" w:themeColor="text1"/>
          <w:sz w:val="24"/>
          <w:szCs w:val="24"/>
          <w:lang w:val="cs-CZ"/>
        </w:rPr>
        <w:t>Podpor</w:t>
      </w:r>
      <w:r w:rsidR="00FE4771">
        <w:rPr>
          <w:rFonts w:ascii="Times New Roman" w:eastAsia="Calibri" w:hAnsi="Times New Roman"/>
          <w:color w:val="000000" w:themeColor="text1"/>
          <w:sz w:val="24"/>
          <w:szCs w:val="24"/>
          <w:lang w:val="cs-CZ"/>
        </w:rPr>
        <w:t>ovat</w:t>
      </w:r>
      <w:r w:rsidRPr="0040180C">
        <w:rPr>
          <w:rFonts w:ascii="Times New Roman" w:eastAsia="Calibri" w:hAnsi="Times New Roman"/>
          <w:color w:val="000000" w:themeColor="text1"/>
          <w:sz w:val="24"/>
          <w:szCs w:val="24"/>
          <w:lang w:val="cs-CZ"/>
        </w:rPr>
        <w:t xml:space="preserve"> další vzdělávání pedagogických pracovníků v oblasti kariérového poradenství.</w:t>
      </w:r>
    </w:p>
    <w:p w14:paraId="10F45F71" w14:textId="1F95681D" w:rsidR="00A761E4" w:rsidRPr="0040180C" w:rsidRDefault="005939CD">
      <w:pPr>
        <w:pStyle w:val="Odstavecseseznamem"/>
        <w:numPr>
          <w:ilvl w:val="0"/>
          <w:numId w:val="37"/>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Rozv</w:t>
      </w:r>
      <w:r w:rsidR="00FE4771">
        <w:rPr>
          <w:rFonts w:ascii="Times New Roman" w:hAnsi="Times New Roman"/>
          <w:sz w:val="24"/>
          <w:szCs w:val="24"/>
          <w:lang w:val="cs-CZ"/>
        </w:rPr>
        <w:t>íjet</w:t>
      </w:r>
      <w:r w:rsidRPr="0040180C">
        <w:rPr>
          <w:rFonts w:ascii="Times New Roman" w:hAnsi="Times New Roman"/>
          <w:sz w:val="24"/>
          <w:szCs w:val="24"/>
          <w:lang w:val="cs-CZ"/>
        </w:rPr>
        <w:t xml:space="preserve"> vzdělávání pro pedagogické pracovníky škol v oblasti kariérového poradenství tak, aby základní kariérové poradenství mohl realizovat například třídní učitel, který má k žákům nejblíže.</w:t>
      </w:r>
    </w:p>
    <w:p w14:paraId="09FE1F9C" w14:textId="7F0A4E99" w:rsidR="00A761E4" w:rsidRPr="0040180C" w:rsidRDefault="005939CD">
      <w:pPr>
        <w:pStyle w:val="Odstavecseseznamem"/>
        <w:numPr>
          <w:ilvl w:val="0"/>
          <w:numId w:val="37"/>
        </w:numPr>
        <w:spacing w:after="160" w:line="288" w:lineRule="auto"/>
        <w:jc w:val="both"/>
        <w:rPr>
          <w:rFonts w:ascii="Times New Roman" w:hAnsi="Times New Roman"/>
          <w:sz w:val="24"/>
          <w:szCs w:val="24"/>
          <w:lang w:val="cs-CZ"/>
        </w:rPr>
      </w:pPr>
      <w:r w:rsidRPr="0040180C">
        <w:rPr>
          <w:rFonts w:ascii="Times New Roman" w:eastAsiaTheme="minorEastAsia" w:hAnsi="Times New Roman"/>
          <w:color w:val="000000" w:themeColor="text1"/>
          <w:sz w:val="24"/>
          <w:szCs w:val="24"/>
          <w:lang w:val="cs-CZ"/>
        </w:rPr>
        <w:t>Podpor</w:t>
      </w:r>
      <w:r w:rsidR="00FE4771">
        <w:rPr>
          <w:rFonts w:ascii="Times New Roman" w:eastAsiaTheme="minorEastAsia" w:hAnsi="Times New Roman"/>
          <w:color w:val="000000" w:themeColor="text1"/>
          <w:sz w:val="24"/>
          <w:szCs w:val="24"/>
          <w:lang w:val="cs-CZ"/>
        </w:rPr>
        <w:t>ovat</w:t>
      </w:r>
      <w:r w:rsidRPr="0040180C">
        <w:rPr>
          <w:rFonts w:ascii="Times New Roman" w:eastAsiaTheme="minorEastAsia" w:hAnsi="Times New Roman"/>
          <w:color w:val="000000" w:themeColor="text1"/>
          <w:sz w:val="24"/>
          <w:szCs w:val="24"/>
          <w:lang w:val="cs-CZ"/>
        </w:rPr>
        <w:t xml:space="preserve"> vzdělávání pedagogických pracovníků realizujících kariérové poradenství na středních školách za účele</w:t>
      </w:r>
      <w:r w:rsidRPr="0040180C">
        <w:rPr>
          <w:rFonts w:ascii="Times New Roman" w:eastAsia="Calibri" w:hAnsi="Times New Roman"/>
          <w:color w:val="000000" w:themeColor="text1"/>
          <w:sz w:val="24"/>
          <w:szCs w:val="24"/>
          <w:lang w:val="cs-CZ"/>
        </w:rPr>
        <w:t>m zlepšování informovanosti žáků o podmínkách vzdělávání na střední škole, resp. o podmínkách studia na vysoké škole, s cílem předcházet předčasným odchodům žáků ze vzdělávání.</w:t>
      </w:r>
    </w:p>
    <w:p w14:paraId="750F67EE" w14:textId="0D382AF9" w:rsidR="00A761E4" w:rsidRPr="0040180C" w:rsidRDefault="005939CD">
      <w:pPr>
        <w:pStyle w:val="Odstavecseseznamem"/>
        <w:numPr>
          <w:ilvl w:val="0"/>
          <w:numId w:val="37"/>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Rozv</w:t>
      </w:r>
      <w:r w:rsidR="00FE4771">
        <w:rPr>
          <w:rFonts w:ascii="Times New Roman" w:hAnsi="Times New Roman"/>
          <w:sz w:val="24"/>
          <w:szCs w:val="24"/>
          <w:lang w:val="cs-CZ"/>
        </w:rPr>
        <w:t>íjet</w:t>
      </w:r>
      <w:r w:rsidRPr="0040180C">
        <w:rPr>
          <w:rFonts w:ascii="Times New Roman" w:hAnsi="Times New Roman"/>
          <w:sz w:val="24"/>
          <w:szCs w:val="24"/>
          <w:lang w:val="cs-CZ"/>
        </w:rPr>
        <w:t xml:space="preserve"> spoluprác</w:t>
      </w:r>
      <w:r w:rsidR="00FE4771">
        <w:rPr>
          <w:rFonts w:ascii="Times New Roman" w:hAnsi="Times New Roman"/>
          <w:sz w:val="24"/>
          <w:szCs w:val="24"/>
          <w:lang w:val="cs-CZ"/>
        </w:rPr>
        <w:t>i</w:t>
      </w:r>
      <w:r w:rsidRPr="0040180C">
        <w:rPr>
          <w:rFonts w:ascii="Times New Roman" w:hAnsi="Times New Roman"/>
          <w:sz w:val="24"/>
          <w:szCs w:val="24"/>
          <w:lang w:val="cs-CZ"/>
        </w:rPr>
        <w:t xml:space="preserve"> výchovných poradců s firmami – prezentace na burzách práce, společná organizace stáží ve firmách; vzájemná spolupráce na propojení potřeb zaměstnavatelů a kompetencí žáků škol; spolupráce s firmami poskytujícími poradenství v dalším vzdělávání a kariéře v rámci profesní dráhy zaměstnanců.</w:t>
      </w:r>
    </w:p>
    <w:p w14:paraId="6B130181" w14:textId="6AB930A4" w:rsidR="00A761E4" w:rsidRPr="0040180C" w:rsidRDefault="00FE4771">
      <w:pPr>
        <w:pStyle w:val="Odstavecseseznamem"/>
        <w:numPr>
          <w:ilvl w:val="0"/>
          <w:numId w:val="37"/>
        </w:numPr>
        <w:spacing w:after="160" w:line="288" w:lineRule="auto"/>
        <w:jc w:val="both"/>
        <w:rPr>
          <w:rFonts w:ascii="Times New Roman" w:eastAsiaTheme="minorEastAsia" w:hAnsi="Times New Roman"/>
          <w:sz w:val="24"/>
          <w:szCs w:val="24"/>
          <w:lang w:val="cs-CZ"/>
        </w:rPr>
      </w:pPr>
      <w:r>
        <w:rPr>
          <w:rFonts w:ascii="Times New Roman" w:hAnsi="Times New Roman"/>
          <w:sz w:val="24"/>
          <w:szCs w:val="24"/>
          <w:lang w:val="cs-CZ"/>
        </w:rPr>
        <w:t>Podporovat s</w:t>
      </w:r>
      <w:r w:rsidR="005939CD" w:rsidRPr="0040180C">
        <w:rPr>
          <w:rFonts w:ascii="Times New Roman" w:hAnsi="Times New Roman"/>
          <w:sz w:val="24"/>
          <w:szCs w:val="24"/>
          <w:lang w:val="cs-CZ"/>
        </w:rPr>
        <w:t>poluprác</w:t>
      </w:r>
      <w:r>
        <w:rPr>
          <w:rFonts w:ascii="Times New Roman" w:hAnsi="Times New Roman"/>
          <w:sz w:val="24"/>
          <w:szCs w:val="24"/>
          <w:lang w:val="cs-CZ"/>
        </w:rPr>
        <w:t>i</w:t>
      </w:r>
      <w:r w:rsidR="005939CD" w:rsidRPr="0040180C">
        <w:rPr>
          <w:rFonts w:ascii="Times New Roman" w:hAnsi="Times New Roman"/>
          <w:sz w:val="24"/>
          <w:szCs w:val="24"/>
          <w:lang w:val="cs-CZ"/>
        </w:rPr>
        <w:t xml:space="preserve"> výchovných poradců a Úřadu práce (mapování trhu práce, sledování trendů, uplatnitelnosti absolventů škol, mapování motivací a potřeb absolventů).</w:t>
      </w:r>
    </w:p>
    <w:p w14:paraId="532DAF5E" w14:textId="748FBE7A" w:rsidR="00A761E4" w:rsidRPr="0040180C" w:rsidRDefault="00FE4771">
      <w:pPr>
        <w:pStyle w:val="Odstavecseseznamem"/>
        <w:numPr>
          <w:ilvl w:val="0"/>
          <w:numId w:val="37"/>
        </w:numPr>
        <w:spacing w:after="160" w:line="288" w:lineRule="auto"/>
        <w:jc w:val="both"/>
        <w:rPr>
          <w:rFonts w:ascii="Times New Roman" w:eastAsiaTheme="minorEastAsia" w:hAnsi="Times New Roman"/>
          <w:sz w:val="24"/>
          <w:szCs w:val="24"/>
          <w:lang w:val="cs-CZ"/>
        </w:rPr>
      </w:pPr>
      <w:r>
        <w:rPr>
          <w:rFonts w:ascii="Times New Roman" w:hAnsi="Times New Roman"/>
          <w:sz w:val="24"/>
          <w:szCs w:val="24"/>
          <w:lang w:val="cs-CZ"/>
        </w:rPr>
        <w:t>Podporovat rozvoj n</w:t>
      </w:r>
      <w:r w:rsidR="005939CD" w:rsidRPr="0040180C">
        <w:rPr>
          <w:rFonts w:ascii="Times New Roman" w:hAnsi="Times New Roman"/>
          <w:sz w:val="24"/>
          <w:szCs w:val="24"/>
          <w:lang w:val="cs-CZ"/>
        </w:rPr>
        <w:t>ástroj</w:t>
      </w:r>
      <w:r>
        <w:rPr>
          <w:rFonts w:ascii="Times New Roman" w:hAnsi="Times New Roman"/>
          <w:sz w:val="24"/>
          <w:szCs w:val="24"/>
          <w:lang w:val="cs-CZ"/>
        </w:rPr>
        <w:t>ů</w:t>
      </w:r>
      <w:r w:rsidR="005939CD" w:rsidRPr="0040180C">
        <w:rPr>
          <w:rFonts w:ascii="Times New Roman" w:hAnsi="Times New Roman"/>
          <w:sz w:val="24"/>
          <w:szCs w:val="24"/>
          <w:lang w:val="cs-CZ"/>
        </w:rPr>
        <w:t xml:space="preserve"> neformálního vzdělávání výchovných poradců v oblasti kariérového poradenství – budování spolupracující sítě výchovných poradců škol, sdílení příkladů dobré praxe, spolupráce s rodiči.</w:t>
      </w:r>
    </w:p>
    <w:p w14:paraId="1AAD8C95" w14:textId="1AA7D114" w:rsidR="00A761E4" w:rsidRPr="0040180C" w:rsidRDefault="005939CD">
      <w:pPr>
        <w:pStyle w:val="Odstavecseseznamem"/>
        <w:numPr>
          <w:ilvl w:val="0"/>
          <w:numId w:val="37"/>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Podpor</w:t>
      </w:r>
      <w:r w:rsidR="00FE4771">
        <w:rPr>
          <w:rFonts w:ascii="Times New Roman" w:hAnsi="Times New Roman"/>
          <w:sz w:val="24"/>
          <w:szCs w:val="24"/>
          <w:lang w:val="cs-CZ"/>
        </w:rPr>
        <w:t>ovat</w:t>
      </w:r>
      <w:r w:rsidRPr="0040180C">
        <w:rPr>
          <w:rFonts w:ascii="Times New Roman" w:hAnsi="Times New Roman"/>
          <w:sz w:val="24"/>
          <w:szCs w:val="24"/>
          <w:lang w:val="cs-CZ"/>
        </w:rPr>
        <w:t xml:space="preserve"> </w:t>
      </w:r>
      <w:r w:rsidR="00FE4771">
        <w:rPr>
          <w:rFonts w:ascii="Times New Roman" w:hAnsi="Times New Roman"/>
          <w:sz w:val="24"/>
          <w:szCs w:val="24"/>
          <w:lang w:val="cs-CZ"/>
        </w:rPr>
        <w:t xml:space="preserve">zavádění prvků </w:t>
      </w:r>
      <w:r w:rsidRPr="0040180C">
        <w:rPr>
          <w:rFonts w:ascii="Times New Roman" w:hAnsi="Times New Roman"/>
          <w:sz w:val="24"/>
          <w:szCs w:val="24"/>
          <w:lang w:val="cs-CZ"/>
        </w:rPr>
        <w:t>duálního systému vzdělávání.</w:t>
      </w:r>
    </w:p>
    <w:p w14:paraId="0EF6E508" w14:textId="19AA4B89" w:rsidR="00A761E4" w:rsidRPr="0040180C" w:rsidRDefault="005939CD">
      <w:pPr>
        <w:pStyle w:val="Odstavecseseznamem"/>
        <w:numPr>
          <w:ilvl w:val="0"/>
          <w:numId w:val="37"/>
        </w:numPr>
        <w:spacing w:after="160" w:line="288" w:lineRule="auto"/>
        <w:jc w:val="both"/>
        <w:rPr>
          <w:rFonts w:ascii="Times New Roman" w:eastAsiaTheme="minorEastAsia" w:hAnsi="Times New Roman"/>
          <w:sz w:val="24"/>
          <w:szCs w:val="24"/>
          <w:lang w:val="cs-CZ"/>
        </w:rPr>
      </w:pPr>
      <w:r w:rsidRPr="0040180C">
        <w:rPr>
          <w:rFonts w:ascii="Times New Roman" w:hAnsi="Times New Roman"/>
          <w:sz w:val="24"/>
          <w:szCs w:val="24"/>
          <w:lang w:val="cs-CZ"/>
        </w:rPr>
        <w:t>Využív</w:t>
      </w:r>
      <w:r w:rsidR="00FE4771">
        <w:rPr>
          <w:rFonts w:ascii="Times New Roman" w:hAnsi="Times New Roman"/>
          <w:sz w:val="24"/>
          <w:szCs w:val="24"/>
          <w:lang w:val="cs-CZ"/>
        </w:rPr>
        <w:t xml:space="preserve">at </w:t>
      </w:r>
      <w:r w:rsidRPr="0040180C">
        <w:rPr>
          <w:rFonts w:ascii="Times New Roman" w:hAnsi="Times New Roman"/>
          <w:sz w:val="24"/>
          <w:szCs w:val="24"/>
          <w:lang w:val="cs-CZ"/>
        </w:rPr>
        <w:t>Národní soustavy kvalifikací v kariérovém poradenství (hodnotící a kvalifikační standardy).</w:t>
      </w:r>
    </w:p>
    <w:p w14:paraId="30BD2086" w14:textId="727A1020" w:rsidR="00A761E4" w:rsidRPr="0040180C" w:rsidRDefault="00FE4771">
      <w:pPr>
        <w:pStyle w:val="Odstavecseseznamem"/>
        <w:numPr>
          <w:ilvl w:val="0"/>
          <w:numId w:val="37"/>
        </w:numPr>
        <w:spacing w:after="160" w:line="288" w:lineRule="auto"/>
        <w:jc w:val="both"/>
        <w:rPr>
          <w:rFonts w:ascii="Times New Roman" w:eastAsiaTheme="minorEastAsia" w:hAnsi="Times New Roman"/>
          <w:sz w:val="24"/>
          <w:szCs w:val="24"/>
          <w:lang w:val="cs-CZ"/>
        </w:rPr>
      </w:pPr>
      <w:r>
        <w:rPr>
          <w:rFonts w:ascii="Times New Roman" w:hAnsi="Times New Roman"/>
          <w:sz w:val="24"/>
          <w:szCs w:val="24"/>
          <w:lang w:val="cs-CZ"/>
        </w:rPr>
        <w:lastRenderedPageBreak/>
        <w:t>Z</w:t>
      </w:r>
      <w:r w:rsidR="005939CD" w:rsidRPr="0040180C">
        <w:rPr>
          <w:rFonts w:ascii="Times New Roman" w:hAnsi="Times New Roman"/>
          <w:sz w:val="24"/>
          <w:szCs w:val="24"/>
          <w:lang w:val="cs-CZ"/>
        </w:rPr>
        <w:t xml:space="preserve">ohledňovat doložené výstupy neformálního a zájmového vzdělávání ve školním portfoliu jednotlivých žáků, při přijímacím řízení nebo v rámci kreditového systému vysokých škol. </w:t>
      </w:r>
    </w:p>
    <w:p w14:paraId="62958C7E" w14:textId="77777777" w:rsidR="00A761E4" w:rsidRPr="0040180C" w:rsidRDefault="005939CD">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sz w:val="24"/>
          <w:szCs w:val="24"/>
          <w:lang w:val="cs-CZ"/>
        </w:rPr>
        <w:t>Zavádět výukové aktivity představující jednotlivé profese, odvětví a využití školních poznatků v životě a v práci (motivace pro vzdělávání a přípravu na povolání).</w:t>
      </w:r>
    </w:p>
    <w:p w14:paraId="1E3BB97C" w14:textId="77777777" w:rsidR="00A761E4" w:rsidRPr="0040180C" w:rsidRDefault="005939CD">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sidRPr="0040180C">
        <w:rPr>
          <w:rFonts w:ascii="Times New Roman" w:hAnsi="Times New Roman"/>
          <w:sz w:val="24"/>
          <w:szCs w:val="24"/>
          <w:lang w:val="cs-CZ"/>
        </w:rPr>
        <w:t>Zavádět výukové aktivity vedoucí k sebepoznání a utváření identity jedince, rozhodování týkající se formálního vzdělávání, odborné přípravy, dalšího vzdělávání a uplatnění se na trhu práce, a nabývání dovednosti řízení kariéry v průběhu života.</w:t>
      </w:r>
    </w:p>
    <w:p w14:paraId="74477940" w14:textId="5DBB6225" w:rsidR="00A761E4" w:rsidRPr="0040180C" w:rsidRDefault="00FE4771">
      <w:pPr>
        <w:pStyle w:val="Odstavecseseznamem"/>
        <w:numPr>
          <w:ilvl w:val="0"/>
          <w:numId w:val="37"/>
        </w:numPr>
        <w:spacing w:after="160" w:line="288" w:lineRule="auto"/>
        <w:jc w:val="both"/>
        <w:rPr>
          <w:rFonts w:ascii="Times New Roman" w:hAnsi="Times New Roman"/>
          <w:color w:val="000000" w:themeColor="text1"/>
          <w:sz w:val="24"/>
          <w:szCs w:val="24"/>
          <w:lang w:val="cs-CZ"/>
        </w:rPr>
      </w:pPr>
      <w:r>
        <w:rPr>
          <w:rFonts w:ascii="Times New Roman" w:hAnsi="Times New Roman"/>
          <w:sz w:val="24"/>
          <w:szCs w:val="24"/>
          <w:lang w:val="cs-CZ"/>
        </w:rPr>
        <w:t>Podporovat integraci</w:t>
      </w:r>
      <w:r w:rsidR="005939CD" w:rsidRPr="0040180C">
        <w:rPr>
          <w:rFonts w:ascii="Times New Roman" w:hAnsi="Times New Roman"/>
          <w:sz w:val="24"/>
          <w:szCs w:val="24"/>
          <w:lang w:val="cs-CZ"/>
        </w:rPr>
        <w:t xml:space="preserve"> kariérového poradenství s dalšími aktivitami na úrovni vzdělávací instituce (nepohlížet na něj vyčleněně).</w:t>
      </w:r>
    </w:p>
    <w:p w14:paraId="20EE7565" w14:textId="56278A02" w:rsidR="00A761E4" w:rsidRPr="006C51C9" w:rsidRDefault="00FE4771" w:rsidP="006C51C9">
      <w:pPr>
        <w:pStyle w:val="Odstavecseseznamem"/>
        <w:numPr>
          <w:ilvl w:val="0"/>
          <w:numId w:val="37"/>
        </w:numPr>
        <w:spacing w:after="160" w:line="288" w:lineRule="auto"/>
        <w:jc w:val="both"/>
        <w:rPr>
          <w:rFonts w:ascii="Times New Roman" w:eastAsiaTheme="minorEastAsia" w:hAnsi="Times New Roman"/>
          <w:color w:val="000000" w:themeColor="text1"/>
          <w:sz w:val="24"/>
          <w:szCs w:val="24"/>
          <w:lang w:val="cs-CZ"/>
        </w:rPr>
      </w:pPr>
      <w:r>
        <w:rPr>
          <w:rFonts w:ascii="Times New Roman" w:hAnsi="Times New Roman"/>
          <w:sz w:val="24"/>
          <w:szCs w:val="24"/>
          <w:lang w:val="cs-CZ"/>
        </w:rPr>
        <w:t>Podporovat z</w:t>
      </w:r>
      <w:r w:rsidR="005939CD" w:rsidRPr="0040180C">
        <w:rPr>
          <w:rFonts w:ascii="Times New Roman" w:hAnsi="Times New Roman"/>
          <w:sz w:val="24"/>
          <w:szCs w:val="24"/>
          <w:lang w:val="cs-CZ"/>
        </w:rPr>
        <w:t>avádění pozice kariérového poradce se sníženým rozsahem přímé pedagogické činnosti v základních a středních školách.</w:t>
      </w:r>
    </w:p>
    <w:p w14:paraId="771A639A" w14:textId="77777777" w:rsidR="00A761E4" w:rsidRPr="0040180C" w:rsidRDefault="00A761E4">
      <w:pPr>
        <w:spacing w:after="0" w:line="288" w:lineRule="auto"/>
        <w:ind w:firstLine="567"/>
        <w:rPr>
          <w:rFonts w:ascii="Times New Roman" w:hAnsi="Times New Roman"/>
          <w:lang w:val="cs-CZ"/>
        </w:rPr>
      </w:pPr>
    </w:p>
    <w:p w14:paraId="4A6C08D3" w14:textId="11866E48" w:rsidR="00A761E4" w:rsidRPr="0040180C" w:rsidRDefault="005939CD">
      <w:pPr>
        <w:spacing w:after="0" w:line="288" w:lineRule="auto"/>
        <w:ind w:left="567"/>
        <w:outlineLvl w:val="1"/>
        <w:rPr>
          <w:rFonts w:ascii="Times New Roman" w:hAnsi="Times New Roman"/>
          <w:b/>
          <w:sz w:val="32"/>
          <w:szCs w:val="32"/>
          <w:lang w:val="cs-CZ"/>
        </w:rPr>
      </w:pPr>
      <w:bookmarkStart w:id="48" w:name="_Toc144715914"/>
      <w:r w:rsidRPr="0040180C">
        <w:rPr>
          <w:rFonts w:ascii="Times New Roman" w:hAnsi="Times New Roman"/>
          <w:b/>
          <w:sz w:val="32"/>
          <w:szCs w:val="32"/>
          <w:lang w:val="cs-CZ"/>
        </w:rPr>
        <w:t>2.5</w:t>
      </w:r>
      <w:r w:rsidRPr="0040180C">
        <w:rPr>
          <w:rFonts w:ascii="Times New Roman" w:hAnsi="Times New Roman"/>
          <w:b/>
          <w:sz w:val="32"/>
          <w:szCs w:val="32"/>
          <w:lang w:val="cs-CZ"/>
        </w:rPr>
        <w:tab/>
        <w:t>Podpora gramotností</w:t>
      </w:r>
      <w:bookmarkEnd w:id="48"/>
      <w:r w:rsidR="005B3DC0" w:rsidRPr="0040180C">
        <w:rPr>
          <w:rFonts w:ascii="Times New Roman" w:hAnsi="Times New Roman"/>
          <w:b/>
          <w:sz w:val="32"/>
          <w:szCs w:val="32"/>
          <w:lang w:val="cs-CZ"/>
        </w:rPr>
        <w:t xml:space="preserve"> </w:t>
      </w:r>
    </w:p>
    <w:p w14:paraId="2A4A1AF5" w14:textId="2CA1F26F" w:rsidR="00474BDB" w:rsidRPr="0040180C" w:rsidRDefault="00474BDB">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Tato kapitola se věnuje v souladu s Postupy KAP III dvěma klíčovým tématům – podpora čtenářské gramotnost a podpora matematické gramotnost. Dále také tématu podpora pohybové gramotnosti, jejíž rozvoj je jednou z priorit ve vzdělávání v </w:t>
      </w:r>
      <w:r w:rsidR="00E138D6" w:rsidRPr="0040180C">
        <w:rPr>
          <w:rFonts w:ascii="Times New Roman" w:hAnsi="Times New Roman"/>
          <w:sz w:val="24"/>
          <w:szCs w:val="24"/>
          <w:lang w:val="cs-CZ"/>
        </w:rPr>
        <w:t>Olomouckém</w:t>
      </w:r>
      <w:r w:rsidRPr="0040180C">
        <w:rPr>
          <w:rFonts w:ascii="Times New Roman" w:hAnsi="Times New Roman"/>
          <w:sz w:val="24"/>
          <w:szCs w:val="24"/>
          <w:lang w:val="cs-CZ"/>
        </w:rPr>
        <w:t xml:space="preserve"> kraji. Problematika každé z uvedených gramotností je v rámci jednotlivých podkapitol řešena samostatně.</w:t>
      </w:r>
    </w:p>
    <w:p w14:paraId="2D9B667D" w14:textId="4E8DA043"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Čtení a počítání patřily historicky k základním dovednostem, jimiž škola vybavovala každého žáka pro další studium a život. Svět se rychle mění a stejně tak se mění nároky kladené na absolventy vzdělávacího systému. Přesto funkční schopnost různými způsoby používat texty a další dokumenty a zacházet s kvantitativními údaji i prostorovými a dalšími vztahy zůstává i dnes předpokladem k utváření mnoha klíčových kompetencí, a tedy nezbytnou výbavou člověka a také jeho uplatnění na trhu práce. Např. také ve Strategickém rámci evropské spolupráce ve vzdělávání 2030 je ve Strategickém cíli 2 (Zlepšit kvalitu a efektivitu vzdělávání a odborné přípravy) zahrnuto – Rozvíjet spolupráci v těchto oblastech: základní dovednosti ve čtení, matematice a přírodních vědách: prozkoumat a šířit stávající osvědčené postupy a výsledky výzkumu týkající se schopnosti žáků porozumět psanému textu a vypracovat závěry o způsobech, jak zlepšit gramotnost v celé EU. Prohloubit existující spolupráci tak, aby se zlepšily znalosti z matematiky a přírodních věd na vyšších stupních vzdělávání a odborné přípravy, a posílit výuku přírodních věd. Je zapotřebí konkrétních opatření ke zlepšení úrovně základních dovedností, včetně dovedností dospělých.</w:t>
      </w:r>
    </w:p>
    <w:p w14:paraId="3DB7891A" w14:textId="77777777" w:rsidR="00A761E4" w:rsidRPr="0040180C" w:rsidRDefault="005939CD">
      <w:pPr>
        <w:spacing w:after="160" w:line="288" w:lineRule="auto"/>
        <w:jc w:val="both"/>
        <w:rPr>
          <w:rFonts w:ascii="Times New Roman" w:eastAsiaTheme="minorHAnsi" w:hAnsi="Times New Roman"/>
          <w:sz w:val="24"/>
          <w:szCs w:val="24"/>
          <w:lang w:val="cs-CZ" w:bidi="ar-SA"/>
        </w:rPr>
      </w:pPr>
      <w:r w:rsidRPr="0040180C">
        <w:rPr>
          <w:rFonts w:ascii="Times New Roman" w:eastAsiaTheme="minorHAnsi" w:hAnsi="Times New Roman"/>
          <w:sz w:val="24"/>
          <w:szCs w:val="24"/>
          <w:lang w:val="cs-CZ" w:bidi="ar-SA"/>
        </w:rPr>
        <w:t xml:space="preserve">Strategie 2030+ zdůrazňuje roli vzdělávání zaměřeného na kompetence a gramotnosti jako celek. Budoucí vývoj směřuje k podpoře aktivního učení se žáků. Přístup k podpoře gramotností v souvislostech a komplexně je jednoznačně žádoucí, nicméně v následujících podkapitolách je řešena analýza strategických dokumentů na národní i krajské úrovni a zde jsou jednotlivé gramotnosti řešeny samostatně. V souvislosti s tímto pojetím se zaměřujeme v následujícím textu v souladu s prioritami Olomouckého kraje primárně na čtenářskou, matematickou a pohybovou gramotnost. V rámci kapitoly 2.7 je pak ještě ve vazbě na téma digitalizace vzdělávání řešena podpora digitální gramotnosti. </w:t>
      </w:r>
    </w:p>
    <w:p w14:paraId="11041516" w14:textId="68F24703" w:rsidR="00A761E4" w:rsidRPr="0040180C" w:rsidRDefault="6D00651B" w:rsidP="00773047">
      <w:pPr>
        <w:spacing w:after="160" w:line="288" w:lineRule="auto"/>
        <w:jc w:val="both"/>
        <w:rPr>
          <w:rFonts w:ascii="Times New Roman" w:hAnsi="Times New Roman"/>
          <w:sz w:val="24"/>
          <w:szCs w:val="24"/>
          <w:lang w:val="cs-CZ"/>
        </w:rPr>
      </w:pPr>
      <w:r w:rsidRPr="0040180C">
        <w:rPr>
          <w:rFonts w:ascii="Times New Roman" w:hAnsi="Times New Roman"/>
          <w:b/>
          <w:bCs/>
          <w:sz w:val="24"/>
          <w:szCs w:val="24"/>
          <w:lang w:val="cs-CZ"/>
        </w:rPr>
        <w:lastRenderedPageBreak/>
        <w:t>Pro čtenářskou, matematickou i pohybovou gramotnost existuje řada vymezení či definic, které osvětlují různé aspekty problému.</w:t>
      </w:r>
      <w:r w:rsidRPr="0040180C">
        <w:rPr>
          <w:rFonts w:ascii="Times New Roman" w:hAnsi="Times New Roman"/>
          <w:sz w:val="24"/>
          <w:szCs w:val="24"/>
          <w:lang w:val="cs-CZ"/>
        </w:rPr>
        <w:t xml:space="preserve"> Uvádíme např</w:t>
      </w:r>
      <w:r w:rsidR="0F028666" w:rsidRPr="0040180C">
        <w:rPr>
          <w:rFonts w:ascii="Times New Roman" w:hAnsi="Times New Roman"/>
          <w:sz w:val="24"/>
          <w:szCs w:val="24"/>
          <w:lang w:val="cs-CZ"/>
        </w:rPr>
        <w:t>.</w:t>
      </w:r>
      <w:r w:rsidRPr="0040180C">
        <w:rPr>
          <w:rFonts w:ascii="Times New Roman" w:hAnsi="Times New Roman"/>
          <w:sz w:val="24"/>
          <w:szCs w:val="24"/>
          <w:lang w:val="cs-CZ"/>
        </w:rPr>
        <w:t xml:space="preserve"> </w:t>
      </w:r>
      <w:r w:rsidRPr="0040180C">
        <w:rPr>
          <w:rFonts w:ascii="Times New Roman" w:hAnsi="Times New Roman"/>
          <w:b/>
          <w:bCs/>
          <w:sz w:val="24"/>
          <w:szCs w:val="24"/>
          <w:lang w:val="cs-CZ"/>
        </w:rPr>
        <w:t>Čtenářská gramotnost</w:t>
      </w:r>
      <w:r w:rsidRPr="0040180C">
        <w:rPr>
          <w:rFonts w:ascii="Times New Roman" w:hAnsi="Times New Roman"/>
          <w:sz w:val="24"/>
          <w:szCs w:val="24"/>
          <w:lang w:val="cs-CZ"/>
        </w:rPr>
        <w:t xml:space="preserve"> (ČG) je celoživotně se rozvíjející vybavenost člověka vědomostmi, dovednostmi, schopnostmi a postoji potřebnými pro užívání všech druhů textů v různých individuálních i sociálních kontextech</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Další např.</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 xml:space="preserve">ČG představuje porozumění, využívání, posuzování a angažování se v psaných textech za účelem dosažení cílů jedince, rozšíření jeho znalostí a potenciálu a aktivní účasti ve společnosti (PISA). </w:t>
      </w:r>
      <w:r w:rsidRPr="0040180C">
        <w:rPr>
          <w:rFonts w:ascii="Times New Roman" w:hAnsi="Times New Roman"/>
          <w:b/>
          <w:bCs/>
          <w:sz w:val="24"/>
          <w:szCs w:val="24"/>
          <w:lang w:val="cs-CZ"/>
        </w:rPr>
        <w:t>Matematická gramotnost</w:t>
      </w:r>
      <w:r w:rsidRPr="0040180C">
        <w:rPr>
          <w:rFonts w:ascii="Times New Roman" w:hAnsi="Times New Roman"/>
          <w:sz w:val="24"/>
          <w:szCs w:val="24"/>
          <w:lang w:val="cs-CZ"/>
        </w:rPr>
        <w:t xml:space="preserve"> (MG) je schopnost jedince poznat a pochopit roli, kterou hraje matematika ve světě, dělat dobře podložené úsudky a proniknout do matematiky tak, aby splňovala jeho životní potřeby jako tvořivého, zainteresovaného a přemýšlivého občana. </w:t>
      </w:r>
      <w:r w:rsidRPr="0040180C">
        <w:rPr>
          <w:rFonts w:ascii="Times New Roman" w:hAnsi="Times New Roman"/>
          <w:b/>
          <w:bCs/>
          <w:sz w:val="24"/>
          <w:szCs w:val="24"/>
          <w:lang w:val="cs-CZ"/>
        </w:rPr>
        <w:t>Pohybová gramotnost</w:t>
      </w:r>
      <w:r w:rsidRPr="0040180C">
        <w:rPr>
          <w:rFonts w:ascii="Times New Roman" w:hAnsi="Times New Roman"/>
          <w:sz w:val="24"/>
          <w:szCs w:val="24"/>
          <w:lang w:val="cs-CZ"/>
        </w:rPr>
        <w:t xml:space="preserve"> (PG) je koncept, který popisuje celoživotní kvalitativní úroveň člověka; jde o schopnost a snahu založenou na motivaci uplatňovat pohybové dovednosti, schopnosti a vědomosti prakticky prostřednictvím tělesné zdatnosti jedince, jenž vyústí v pohybové chování přispívající ke zdravému životnímu stylu a aplikované do každodenního režimu. Zjednodušeně je PG schopnost, důvěra a touha být pohybově aktivní po celý život.</w:t>
      </w:r>
    </w:p>
    <w:p w14:paraId="1007846E" w14:textId="0B70296F" w:rsidR="00773047" w:rsidRPr="0040180C" w:rsidRDefault="005939CD" w:rsidP="00773047">
      <w:pPr>
        <w:spacing w:after="0" w:line="288" w:lineRule="auto"/>
        <w:ind w:left="1134"/>
        <w:outlineLvl w:val="2"/>
        <w:rPr>
          <w:rFonts w:ascii="Times New Roman" w:hAnsi="Times New Roman"/>
          <w:sz w:val="28"/>
          <w:szCs w:val="28"/>
          <w:lang w:val="cs-CZ"/>
        </w:rPr>
      </w:pPr>
      <w:bookmarkStart w:id="49" w:name="_Toc144715915"/>
      <w:r w:rsidRPr="0040180C">
        <w:rPr>
          <w:rFonts w:ascii="Times New Roman" w:hAnsi="Times New Roman"/>
          <w:sz w:val="28"/>
          <w:szCs w:val="28"/>
          <w:lang w:val="cs-CZ"/>
        </w:rPr>
        <w:t>2.5.1</w:t>
      </w:r>
      <w:r w:rsidRPr="0040180C">
        <w:rPr>
          <w:rFonts w:ascii="Times New Roman" w:hAnsi="Times New Roman"/>
          <w:sz w:val="28"/>
          <w:szCs w:val="28"/>
          <w:lang w:val="cs-CZ"/>
        </w:rPr>
        <w:tab/>
        <w:t>Analýza strategických dokumentů</w:t>
      </w:r>
      <w:bookmarkEnd w:id="49"/>
    </w:p>
    <w:p w14:paraId="262EE570" w14:textId="77777777" w:rsidR="00773047" w:rsidRPr="0040180C" w:rsidRDefault="00773047" w:rsidP="00773047">
      <w:pPr>
        <w:shd w:val="clear" w:color="auto" w:fill="FFFFFF" w:themeFill="background1"/>
        <w:spacing w:after="0" w:line="288" w:lineRule="auto"/>
        <w:jc w:val="both"/>
        <w:rPr>
          <w:rFonts w:ascii="Times New Roman" w:eastAsia="Calibri" w:hAnsi="Times New Roman"/>
          <w:b/>
          <w:sz w:val="24"/>
          <w:szCs w:val="24"/>
          <w:lang w:val="cs-CZ"/>
        </w:rPr>
      </w:pPr>
    </w:p>
    <w:p w14:paraId="0263C52C" w14:textId="77777777" w:rsidR="00773047" w:rsidRPr="0040180C" w:rsidRDefault="00773047" w:rsidP="00773047">
      <w:pPr>
        <w:shd w:val="clear" w:color="auto" w:fill="FFFFFF" w:themeFill="background1"/>
        <w:spacing w:after="160" w:line="288" w:lineRule="auto"/>
        <w:jc w:val="both"/>
        <w:rPr>
          <w:rFonts w:ascii="Times New Roman" w:eastAsia="Calibri" w:hAnsi="Times New Roman"/>
          <w:sz w:val="24"/>
          <w:szCs w:val="24"/>
          <w:lang w:val="cs-CZ"/>
        </w:rPr>
      </w:pPr>
      <w:r w:rsidRPr="0040180C">
        <w:rPr>
          <w:rFonts w:ascii="Times New Roman" w:eastAsia="Calibri" w:hAnsi="Times New Roman"/>
          <w:b/>
          <w:sz w:val="24"/>
          <w:szCs w:val="24"/>
          <w:lang w:val="cs-CZ"/>
        </w:rPr>
        <w:t>Strategii vzdělávací politiky ČR do roku 2030+</w:t>
      </w:r>
      <w:r w:rsidRPr="0040180C">
        <w:rPr>
          <w:rFonts w:ascii="Times New Roman" w:eastAsia="Calibri" w:hAnsi="Times New Roman"/>
          <w:sz w:val="24"/>
          <w:szCs w:val="24"/>
          <w:lang w:val="cs-CZ"/>
        </w:rPr>
        <w:t xml:space="preserve"> vydalo MŠMT ČR a představuje systém opatření, která si kladou za cíl řešit problémy vzdělávací soustavy v ČR a zároveň berou v potaz širší proměny, které se v soudobé společnosti odehrávají. Cílem této Strategie 2030+ je modernizovat vzdělávání tak, aby děti i dospělí obstáli v dynamickém a neustále se měnícím světě 21. století. Představuje dva hlavní strategické cíle: 1. zaměřit vzdělávání více na získávání kompetencí potřebných pro aktivní občanský, profesní a osobní život, 2. snížit nerovnosti v přístupu ke kvalitnímu vzdělávání a umožnit maximální rozvoj potenciálu dětí, žáků a studentů, zejména se zaměřením na velmi nízkou úroveň základních typů gramotností. </w:t>
      </w:r>
    </w:p>
    <w:p w14:paraId="0E3ECD11" w14:textId="02FDC960" w:rsidR="00773047" w:rsidRPr="0040180C" w:rsidRDefault="005939CD" w:rsidP="00773047">
      <w:pPr>
        <w:shd w:val="clear" w:color="auto" w:fill="FFFFFF" w:themeFill="background1"/>
        <w:spacing w:after="0" w:line="288" w:lineRule="auto"/>
        <w:jc w:val="both"/>
        <w:rPr>
          <w:rFonts w:ascii="Times New Roman" w:eastAsia="Calibri" w:hAnsi="Times New Roman"/>
          <w:sz w:val="24"/>
          <w:szCs w:val="24"/>
          <w:lang w:val="cs-CZ"/>
        </w:rPr>
      </w:pPr>
      <w:r w:rsidRPr="0040180C">
        <w:rPr>
          <w:rFonts w:ascii="Times New Roman" w:eastAsia="Calibri" w:hAnsi="Times New Roman"/>
          <w:b/>
          <w:sz w:val="24"/>
          <w:szCs w:val="24"/>
          <w:lang w:val="cs-CZ"/>
        </w:rPr>
        <w:t>Dlouhodobý záměr vzdělávání a rozvoje vzdělávací soustavy České republiky na období let 2019</w:t>
      </w:r>
      <w:r w:rsidRPr="0040180C">
        <w:rPr>
          <w:rFonts w:ascii="Times New Roman" w:hAnsi="Times New Roman"/>
          <w:b/>
          <w:bCs/>
          <w:color w:val="000000"/>
          <w:sz w:val="24"/>
          <w:szCs w:val="24"/>
          <w:lang w:val="cs-CZ"/>
        </w:rPr>
        <w:t>–2</w:t>
      </w:r>
      <w:r w:rsidRPr="0040180C">
        <w:rPr>
          <w:rFonts w:ascii="Times New Roman" w:eastAsia="Calibri" w:hAnsi="Times New Roman"/>
          <w:b/>
          <w:sz w:val="24"/>
          <w:szCs w:val="24"/>
          <w:lang w:val="cs-CZ"/>
        </w:rPr>
        <w:t xml:space="preserve">023 </w:t>
      </w:r>
      <w:r w:rsidRPr="0040180C">
        <w:rPr>
          <w:rFonts w:ascii="Times New Roman" w:eastAsia="Calibri" w:hAnsi="Times New Roman"/>
          <w:sz w:val="24"/>
          <w:szCs w:val="24"/>
          <w:lang w:val="cs-CZ"/>
        </w:rPr>
        <w:t xml:space="preserve">je zpracován v souladu s ustanovením § 9 odst. 1 zákona č. 561/2004 Sb., o předškolním, základním, středním, vyšším odborném a jiném vzdělávání (školský zákon), ve znění pozdějších předpisů. Jako jeden z hlavních cílů v oblasti základního vzdělávání je maximalizovat rozvoj potenciálu každého žáka, zjednodušení a revidování rámcového vzdělávacího programu, zlepšování kvality vzdělávání, které povedou k lepším vzdělávacím výsledkům žáků včetně schopnosti vyhodnocovat kvalitu výuky, dále ji rozvíjet a poskytovat zpětnou vazbu žákům i jejich rodičům. Dalšími cíli jsou zajištění rozvoje technického myšlení, </w:t>
      </w:r>
      <w:r w:rsidR="00A27B82" w:rsidRPr="0040180C">
        <w:rPr>
          <w:rFonts w:ascii="Times New Roman" w:eastAsia="Calibri" w:hAnsi="Times New Roman"/>
          <w:sz w:val="24"/>
          <w:szCs w:val="24"/>
          <w:lang w:val="cs-CZ"/>
        </w:rPr>
        <w:t>zručnosti</w:t>
      </w:r>
      <w:r w:rsidRPr="0040180C">
        <w:rPr>
          <w:rFonts w:ascii="Times New Roman" w:eastAsia="Calibri" w:hAnsi="Times New Roman"/>
          <w:sz w:val="24"/>
          <w:szCs w:val="24"/>
          <w:lang w:val="cs-CZ"/>
        </w:rPr>
        <w:t xml:space="preserve"> a tvořivosti, upevnění vědomostí a dovedností a kladení důrazu na matematiku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a polytechnické vzdělávání žáků. Dále je kladen důraz na dokončení programů profesního rozvoje pro pedagogy zaměřené na podporu implementace inovovaného kurikula v oblastech matematiky, českého jazyka, finanční gramotnosti, přírodních věd, digitální gramotnosti, cizího jazyka i společenskovědního vzdělávání. V oblasti dalšího vzdělávání učitelů ZŠ se zaměřuje zejména na inovace ve vzdělávacích programech, především v oblasti výuky matematiky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a cizích jazyků, pedagogické dovednosti, zlepšení oborových didaktik, implementaci průřezových témat do výuky apod.</w:t>
      </w:r>
    </w:p>
    <w:p w14:paraId="3E463EE4" w14:textId="77777777" w:rsidR="00773047" w:rsidRPr="0040180C" w:rsidRDefault="00773047" w:rsidP="00773047">
      <w:pPr>
        <w:shd w:val="clear" w:color="auto" w:fill="FFFFFF" w:themeFill="background1"/>
        <w:spacing w:before="160" w:after="160" w:line="288" w:lineRule="auto"/>
        <w:jc w:val="both"/>
        <w:rPr>
          <w:rFonts w:ascii="Times New Roman" w:eastAsia="Calibri" w:hAnsi="Times New Roman"/>
          <w:sz w:val="24"/>
          <w:szCs w:val="24"/>
          <w:lang w:val="cs-CZ"/>
        </w:rPr>
      </w:pPr>
      <w:r w:rsidRPr="0040180C">
        <w:rPr>
          <w:rFonts w:ascii="Times New Roman" w:eastAsia="Calibri" w:hAnsi="Times New Roman"/>
          <w:b/>
          <w:sz w:val="24"/>
          <w:szCs w:val="24"/>
          <w:lang w:val="cs-CZ"/>
        </w:rPr>
        <w:lastRenderedPageBreak/>
        <w:t>Dlouhodobý záměr vzdělávání a rozvoje vzdělávací soustavy Olomouckého kraje na 2020</w:t>
      </w:r>
      <w:r w:rsidRPr="0040180C">
        <w:rPr>
          <w:rFonts w:ascii="Times New Roman" w:hAnsi="Times New Roman"/>
          <w:b/>
          <w:bCs/>
          <w:color w:val="000000"/>
          <w:sz w:val="24"/>
          <w:szCs w:val="24"/>
          <w:lang w:val="cs-CZ"/>
        </w:rPr>
        <w:t>–2</w:t>
      </w:r>
      <w:r w:rsidRPr="0040180C">
        <w:rPr>
          <w:rFonts w:ascii="Times New Roman" w:eastAsia="Calibri" w:hAnsi="Times New Roman"/>
          <w:b/>
          <w:sz w:val="24"/>
          <w:szCs w:val="24"/>
          <w:lang w:val="cs-CZ"/>
        </w:rPr>
        <w:t>024</w:t>
      </w:r>
      <w:r w:rsidRPr="0040180C">
        <w:rPr>
          <w:rFonts w:ascii="Times New Roman" w:eastAsia="Calibri" w:hAnsi="Times New Roman"/>
          <w:sz w:val="24"/>
          <w:szCs w:val="24"/>
          <w:lang w:val="cs-CZ"/>
        </w:rPr>
        <w:t xml:space="preserve"> je základní strategický dokument Olomouckého kraje stanovující základní směry rozvoje v oblasti vzdělávání. V rámci jednotlivých oblastí vzdělávání jsou definovány návrhy a záměry kraje. Prioritním cílem v oblasti základního vzdělávání je omezení vnější diferenciace v základním vzdělávání a snaha o maximální rozvoj potenciálu každého žáka. V případě tohoto vzdělávání se klade v opatřeních důraz na matematické dovednosti žáků dále také na čtenářskou gramotnost vzhledem k dlouhodobým výsledkům testování žáků. Financování probíhá prostřednictvím státního rozpočtu a strukturálních fondů Evropské unie. Vzhledem ke specifikům jednotlivých typů středních škol Olomoucký kraj stanovuje střednědobé cíle jak pro střední školství obecně, tak i specificky pro gymnázia, střední odborné školy a střední odborná učiliště a učiliště.</w:t>
      </w:r>
      <w:r w:rsidRPr="0040180C">
        <w:rPr>
          <w:rFonts w:ascii="Times New Roman" w:hAnsi="Times New Roman"/>
          <w:sz w:val="24"/>
          <w:szCs w:val="24"/>
          <w:lang w:val="cs-CZ"/>
        </w:rPr>
        <w:t xml:space="preserve"> </w:t>
      </w:r>
      <w:r w:rsidRPr="0040180C">
        <w:rPr>
          <w:rFonts w:ascii="Times New Roman" w:eastAsia="Calibri" w:hAnsi="Times New Roman"/>
          <w:sz w:val="24"/>
          <w:szCs w:val="24"/>
          <w:lang w:val="cs-CZ"/>
        </w:rPr>
        <w:t xml:space="preserve">U středního vzdělávání je jedním z opatření podpora tzv. klíčových kompetencí žáků – čtenářská, matematická, finanční gramotnost, podnikavost aj. Tato podpora je financována prostřednictvím strukturálních fondů Evropské unie, a to v podobě evropských dotačních programů. </w:t>
      </w:r>
    </w:p>
    <w:p w14:paraId="022F59FD" w14:textId="77777777" w:rsidR="00A27B82" w:rsidRPr="0040180C" w:rsidRDefault="0ED06A6B" w:rsidP="005B3DC0">
      <w:pPr>
        <w:pStyle w:val="Normlnweb"/>
        <w:shd w:val="clear" w:color="auto" w:fill="FFFFFF" w:themeFill="background1"/>
        <w:spacing w:before="0" w:line="288" w:lineRule="auto"/>
        <w:jc w:val="both"/>
        <w:rPr>
          <w:rFonts w:eastAsia="Calibri"/>
        </w:rPr>
      </w:pPr>
      <w:r w:rsidRPr="0040180C">
        <w:rPr>
          <w:rFonts w:eastAsia="Calibri"/>
          <w:b/>
          <w:bCs/>
        </w:rPr>
        <w:t xml:space="preserve">Tematická zpráva – Tělesná zdatnost žáků na základních a středních školách 2022/2023 </w:t>
      </w:r>
      <w:r w:rsidRPr="0040180C">
        <w:rPr>
          <w:rFonts w:eastAsia="Calibri"/>
        </w:rPr>
        <w:t>byla vydána Českou školní inspekcí. Obsahuje nový prvek, tj. měření tělesné zdatnosti žáků ZŠ a SŠ prostřednictvím vybraných motorických testů. Zpráva se věnuje hodnocení těchto oblastí: úroveň tělesné zdatnosti žáků, prostorové a materiální podmínky pro tělesnou výchovu a pohybové aktivity žáků, personální zajištění tělesné výchovy a dalších pohybových aktivit žáků, průběh výuky v rámci pravidelného rozvrhu hodin tělesné výchovy, další školní a mimoškolní pohybové aktivity žáků a spolupráce škol s dalšími sportovními či jinými volnočasovými organizacemi působícími v oblasti sportu. Hlavním cílem tematického šetření je 1. zhodnotit podmínky, průběh a podporu realizace tělesné výchovy a dalších pohybových aktivit žáků ZŠ a SŠ v návaznosti na předcházející šetření ze školního roku 2015/2016, včetně formulace konkrétních námětů a doporučení a 2. zhodnotit stav tělesné zdatnosti žáků 3. a 7. ročníku základní školy a odpovídajících ročníků víceletých gymnázií a 2. ročníku středních škol a odpovídajících ročníků víceletých gymnázií.</w:t>
      </w:r>
    </w:p>
    <w:p w14:paraId="2102937F" w14:textId="77777777" w:rsidR="00A761E4" w:rsidRPr="0040180C" w:rsidRDefault="005939CD">
      <w:pPr>
        <w:shd w:val="clear" w:color="auto" w:fill="FFFFFF" w:themeFill="background1"/>
        <w:spacing w:after="160" w:line="288" w:lineRule="auto"/>
        <w:jc w:val="both"/>
        <w:rPr>
          <w:rFonts w:ascii="Times New Roman" w:eastAsia="Calibri" w:hAnsi="Times New Roman"/>
          <w:sz w:val="24"/>
          <w:szCs w:val="24"/>
          <w:lang w:val="cs-CZ"/>
        </w:rPr>
      </w:pPr>
      <w:r w:rsidRPr="0040180C">
        <w:rPr>
          <w:rFonts w:ascii="Times New Roman" w:eastAsia="Calibri" w:hAnsi="Times New Roman"/>
          <w:b/>
          <w:sz w:val="24"/>
          <w:szCs w:val="24"/>
          <w:lang w:val="cs-CZ"/>
        </w:rPr>
        <w:t>Průběžná zpráva o vyrovnávání nerovností ve vzdělávání ve školském roce 2021/2022</w:t>
      </w:r>
      <w:r w:rsidRPr="0040180C">
        <w:rPr>
          <w:rFonts w:ascii="Times New Roman" w:eastAsia="Calibri" w:hAnsi="Times New Roman"/>
          <w:sz w:val="24"/>
          <w:szCs w:val="24"/>
          <w:lang w:val="cs-CZ"/>
        </w:rPr>
        <w:t>,</w:t>
      </w:r>
      <w:r w:rsidRPr="0040180C">
        <w:rPr>
          <w:rFonts w:ascii="Times New Roman" w:eastAsia="Calibri" w:hAnsi="Times New Roman"/>
          <w:b/>
          <w:sz w:val="24"/>
          <w:szCs w:val="24"/>
          <w:lang w:val="cs-CZ"/>
        </w:rPr>
        <w:t xml:space="preserve"> </w:t>
      </w:r>
      <w:r w:rsidRPr="0040180C">
        <w:rPr>
          <w:rFonts w:ascii="Times New Roman" w:eastAsia="Calibri" w:hAnsi="Times New Roman"/>
          <w:sz w:val="24"/>
          <w:szCs w:val="24"/>
          <w:lang w:val="cs-CZ"/>
        </w:rPr>
        <w:t>kterou</w:t>
      </w:r>
      <w:r w:rsidRPr="0040180C">
        <w:rPr>
          <w:rFonts w:ascii="Times New Roman" w:eastAsia="Calibri" w:hAnsi="Times New Roman"/>
          <w:b/>
          <w:sz w:val="24"/>
          <w:szCs w:val="24"/>
          <w:lang w:val="cs-CZ"/>
        </w:rPr>
        <w:t xml:space="preserve"> </w:t>
      </w:r>
      <w:r w:rsidRPr="0040180C">
        <w:rPr>
          <w:rFonts w:ascii="Times New Roman" w:eastAsia="Calibri" w:hAnsi="Times New Roman"/>
          <w:sz w:val="24"/>
          <w:szCs w:val="24"/>
          <w:lang w:val="cs-CZ"/>
        </w:rPr>
        <w:t xml:space="preserve">vydala Česká školní inspekce, se zabývá důležitostí vyrovnat nesrovnalosti ve vzdělávání způsobených pandemií a postupně tak snižovat tyto negativní dopady na žáky, učitele i samotnou výuku na základních i středních školách. Postupné vyrovnávání rozdílů ve vybraných znalostech, dovednostech a kompetencích žáků způsobených dlouhodobou distanční výukou a souvisejícími omezeními v oblasti vzdělávání žáků je zcela zásadním tématem tohoto dokumentu.  Tato průběžná zpráva zahrnuje také oblasti matematické, čtenářské či pohybové gramotnosti ad. Dokument sleduje zavedení tzv. doučovacích aktivit, které by měly přispět ke zlepšení znalostí, dovedností i kompetencí žáků a podporují efektivitu jejich vzdělávacího procesu. </w:t>
      </w:r>
    </w:p>
    <w:p w14:paraId="17BC450F" w14:textId="34D8CC59" w:rsidR="00A27B82" w:rsidRPr="0040180C" w:rsidRDefault="52551419" w:rsidP="00E12DC2">
      <w:pPr>
        <w:spacing w:after="160" w:line="288" w:lineRule="auto"/>
        <w:jc w:val="both"/>
        <w:rPr>
          <w:rFonts w:ascii="Times New Roman" w:eastAsia="Calibri" w:hAnsi="Times New Roman"/>
          <w:sz w:val="24"/>
          <w:szCs w:val="24"/>
          <w:lang w:val="cs-CZ"/>
        </w:rPr>
      </w:pPr>
      <w:r w:rsidRPr="0FFB8041">
        <w:rPr>
          <w:rFonts w:ascii="Times New Roman" w:eastAsia="Calibri" w:hAnsi="Times New Roman"/>
          <w:b/>
          <w:bCs/>
          <w:sz w:val="24"/>
          <w:szCs w:val="24"/>
          <w:lang w:val="cs-CZ"/>
        </w:rPr>
        <w:t>Kvalita a efektivita vzdělávání a vzdělávací soustavy ve školním roce 2021/2022 – výroční zpráva ČŠI (</w:t>
      </w:r>
      <w:r w:rsidRPr="0FFB8041">
        <w:rPr>
          <w:rFonts w:ascii="Times New Roman" w:eastAsia="Calibri" w:hAnsi="Times New Roman"/>
          <w:sz w:val="24"/>
          <w:szCs w:val="24"/>
          <w:lang w:val="cs-CZ"/>
        </w:rPr>
        <w:t xml:space="preserve">dále „VZ ČŠI“). Obsahuje </w:t>
      </w:r>
      <w:hyperlink r:id="rId30" w:anchor="2-p%C5%99ehled-inspek%C4%8Dn%C3%AD-%C4%8Dinnosti-ve-%C5%A1koln%C3%ADm-roce-20202021">
        <w:r w:rsidRPr="0FFB8041">
          <w:rPr>
            <w:rFonts w:ascii="Times New Roman" w:eastAsia="Calibri" w:hAnsi="Times New Roman"/>
            <w:sz w:val="24"/>
            <w:szCs w:val="24"/>
            <w:lang w:val="cs-CZ"/>
          </w:rPr>
          <w:t xml:space="preserve">přehled inspekční činnosti ve školním roce </w:t>
        </w:r>
      </w:hyperlink>
      <w:r w:rsidR="4BAB391C" w:rsidRPr="0FFB8041">
        <w:rPr>
          <w:rFonts w:ascii="Times New Roman" w:eastAsia="Calibri" w:hAnsi="Times New Roman"/>
          <w:sz w:val="24"/>
          <w:szCs w:val="24"/>
          <w:lang w:val="cs-CZ"/>
        </w:rPr>
        <w:t>2021/2022</w:t>
      </w:r>
      <w:r w:rsidRPr="0FFB8041">
        <w:rPr>
          <w:rFonts w:ascii="Times New Roman" w:eastAsia="Calibri" w:hAnsi="Times New Roman"/>
          <w:sz w:val="24"/>
          <w:szCs w:val="24"/>
          <w:lang w:val="cs-CZ"/>
        </w:rPr>
        <w:t xml:space="preserve"> v předškolním, základním a středním vzdělávání, dále v základním uměleckém vzdělávání, v zařízeních pro výkon ústavní nebo ochranné výchovy a ve školských poradenských zařízeních, </w:t>
      </w:r>
      <w:r w:rsidRPr="0FFB8041">
        <w:rPr>
          <w:rFonts w:ascii="Times New Roman" w:eastAsia="Calibri" w:hAnsi="Times New Roman"/>
          <w:sz w:val="24"/>
          <w:szCs w:val="24"/>
          <w:lang w:val="cs-CZ"/>
        </w:rPr>
        <w:lastRenderedPageBreak/>
        <w:t>data z metodického portálu Kvalitní škola a platforma vzdělávání, informace o systémovém projektu Projekt komplexní systém hodnocení, přehled a informace o mezinárodních aktivitách a mezinárodní spolupráci, data o školní úrazovosti a z kontrolní činnosti v zařízeních školního stravování. Ve zprávě je možné najít informace také o dalších velmi důležitých a specifických tématech např. problematika společných znaků vzdělávání v úspěšných základních školách, vyrovnávání nerovností ve vzdělávání způsobených dlouhotrvajícím distančním vzděláváním, diagnostické a</w:t>
      </w:r>
      <w:r w:rsidR="1BC3164C" w:rsidRPr="0FFB8041">
        <w:rPr>
          <w:rFonts w:ascii="Times New Roman" w:eastAsia="Calibri" w:hAnsi="Times New Roman"/>
          <w:sz w:val="24"/>
          <w:szCs w:val="24"/>
          <w:lang w:val="cs-CZ"/>
        </w:rPr>
        <w:t>k</w:t>
      </w:r>
      <w:r w:rsidRPr="0FFB8041">
        <w:rPr>
          <w:rFonts w:ascii="Times New Roman" w:eastAsia="Calibri" w:hAnsi="Times New Roman"/>
          <w:sz w:val="24"/>
          <w:szCs w:val="24"/>
          <w:lang w:val="cs-CZ"/>
        </w:rPr>
        <w:t xml:space="preserve">tivity školských poradenských zařízení, vzdělávání nadaných a talentovaných žáků, úspěšné střední školy s učebními obory nebo informace o vzdělávání ukrajinských dětí </w:t>
      </w:r>
      <w:r w:rsidR="0ED06A6B">
        <w:br/>
      </w:r>
      <w:r w:rsidRPr="0FFB8041">
        <w:rPr>
          <w:rFonts w:ascii="Times New Roman" w:eastAsia="Calibri" w:hAnsi="Times New Roman"/>
          <w:sz w:val="24"/>
          <w:szCs w:val="24"/>
          <w:lang w:val="cs-CZ"/>
        </w:rPr>
        <w:t>a žáků.</w:t>
      </w:r>
    </w:p>
    <w:p w14:paraId="22916FAC" w14:textId="7C2441AE" w:rsidR="00A27B82" w:rsidRPr="0040180C" w:rsidRDefault="61BC4CDC" w:rsidP="0FFB8041">
      <w:pPr>
        <w:spacing w:after="160" w:line="288" w:lineRule="auto"/>
        <w:jc w:val="both"/>
        <w:rPr>
          <w:rFonts w:ascii="Times New Roman" w:eastAsia="Calibri" w:hAnsi="Times New Roman"/>
          <w:sz w:val="24"/>
          <w:szCs w:val="24"/>
          <w:lang w:val="cs-CZ"/>
        </w:rPr>
      </w:pPr>
      <w:r w:rsidRPr="0FFB8041">
        <w:rPr>
          <w:rFonts w:ascii="Times New Roman" w:eastAsia="Calibri" w:hAnsi="Times New Roman"/>
          <w:b/>
          <w:bCs/>
          <w:sz w:val="24"/>
          <w:szCs w:val="24"/>
          <w:lang w:val="cs-CZ"/>
        </w:rPr>
        <w:t>Výroční zpráva o stavu a rozvoji vzdělávání v České republice v roce 2021</w:t>
      </w:r>
      <w:r w:rsidRPr="0FFB8041">
        <w:rPr>
          <w:rFonts w:ascii="Times New Roman" w:eastAsia="Calibri" w:hAnsi="Times New Roman"/>
          <w:sz w:val="24"/>
          <w:szCs w:val="24"/>
          <w:lang w:val="cs-CZ"/>
        </w:rPr>
        <w:t xml:space="preserve"> – vydána MŠMT ČR. Tato zpráva podává přehledné a souhrnné informace o fungování a vývoji našeho školství kalendářním roce 2021. Rok 2021 byl stejně jako rok 2020 poznamenán pandemií onemocnění covid-19, jejíž dopad na školství byl u nás obrovský, což se projevilo i v obsahu zprávy. Z dokumentu se dozvídáme o formách podpory MŠMT ČR školám - např. nové metodické materiály a další potřebné informace, Střední článek podpory – konzultace či webináře, úprava podmínek maturitních, závěrečných a přijímacích zkoušek, informace </w:t>
      </w:r>
      <w:r w:rsidR="00A27B82">
        <w:br/>
      </w:r>
      <w:r w:rsidRPr="0FFB8041">
        <w:rPr>
          <w:rFonts w:ascii="Times New Roman" w:eastAsia="Calibri" w:hAnsi="Times New Roman"/>
          <w:sz w:val="24"/>
          <w:szCs w:val="24"/>
          <w:lang w:val="cs-CZ"/>
        </w:rPr>
        <w:t xml:space="preserve">o opatřeních pro snížení negativních dopadů uzavřených škol na žáky a studenty (např. letní kempy), Národní plán doučování a navazující Národní plán obnovy. ze zprávy se dozvídáme </w:t>
      </w:r>
      <w:r w:rsidR="00A27B82">
        <w:br/>
      </w:r>
      <w:r w:rsidRPr="0FFB8041">
        <w:rPr>
          <w:rFonts w:ascii="Times New Roman" w:eastAsia="Calibri" w:hAnsi="Times New Roman"/>
          <w:sz w:val="24"/>
          <w:szCs w:val="24"/>
          <w:lang w:val="cs-CZ"/>
        </w:rPr>
        <w:t xml:space="preserve">o </w:t>
      </w:r>
      <w:r w:rsidR="686321DB" w:rsidRPr="0FFB8041">
        <w:rPr>
          <w:rFonts w:ascii="Times New Roman" w:eastAsia="Calibri" w:hAnsi="Times New Roman"/>
          <w:sz w:val="24"/>
          <w:szCs w:val="24"/>
          <w:lang w:val="cs-CZ"/>
        </w:rPr>
        <w:t>p</w:t>
      </w:r>
      <w:r w:rsidRPr="0FFB8041">
        <w:rPr>
          <w:rFonts w:ascii="Times New Roman" w:eastAsia="Calibri" w:hAnsi="Times New Roman"/>
          <w:sz w:val="24"/>
          <w:szCs w:val="24"/>
          <w:lang w:val="cs-CZ"/>
        </w:rPr>
        <w:t xml:space="preserve">okračování implementace Strategie vzdělávací politiky České republiky do roku 2030+, která v roce 2021 vstoupila do prvního roku implementace, kdy proběhla revize rámcového vzdělávacího programu pro základní vzdělávání v oblasti ICT a začalo se pracovat i na tzv. velké revizi RVP ZV.  Dalšími tématy z roku 2021 </w:t>
      </w:r>
      <w:r w:rsidR="1A0256B2" w:rsidRPr="0FFB8041">
        <w:rPr>
          <w:rFonts w:ascii="Arial" w:eastAsia="Arial" w:hAnsi="Arial" w:cs="Arial"/>
          <w:color w:val="4D5156"/>
          <w:sz w:val="21"/>
          <w:szCs w:val="21"/>
          <w:lang w:val="cs-CZ"/>
        </w:rPr>
        <w:t>–</w:t>
      </w:r>
      <w:r w:rsidR="1A0256B2" w:rsidRPr="0FFB8041">
        <w:rPr>
          <w:rFonts w:ascii="Times New Roman" w:hAnsi="Times New Roman"/>
          <w:sz w:val="24"/>
          <w:szCs w:val="24"/>
          <w:lang w:val="cs-CZ"/>
        </w:rPr>
        <w:t xml:space="preserve"> </w:t>
      </w:r>
      <w:r w:rsidRPr="0FFB8041">
        <w:rPr>
          <w:rFonts w:ascii="Times New Roman" w:eastAsia="Calibri" w:hAnsi="Times New Roman"/>
          <w:sz w:val="24"/>
          <w:szCs w:val="24"/>
          <w:lang w:val="cs-CZ"/>
        </w:rPr>
        <w:t xml:space="preserve">rozběhnutí podpory škol a opatření pro snižování administrativy, ale také zřízení Středního článku podpory škol a zřizovatelů. V roce 2021 byl rovněž schválen programový dokument Operačního programu Jan Amos Komenský na období 2021 až 2027. Ve zprávě je zmíněna také důležitá informace, kdy v roce 2022 čeká ČR důležitý úkol, a totiž předsednictví v Radě Evropské unie. </w:t>
      </w:r>
    </w:p>
    <w:p w14:paraId="4075E563" w14:textId="513175C0" w:rsidR="00A27B82" w:rsidRPr="0040180C" w:rsidRDefault="00A27B82" w:rsidP="00A27B82">
      <w:pPr>
        <w:spacing w:after="160" w:line="288" w:lineRule="auto"/>
        <w:jc w:val="both"/>
        <w:rPr>
          <w:rFonts w:ascii="Times New Roman" w:eastAsia="Calibri" w:hAnsi="Times New Roman"/>
          <w:sz w:val="24"/>
          <w:szCs w:val="24"/>
          <w:lang w:val="cs-CZ"/>
        </w:rPr>
      </w:pPr>
      <w:r w:rsidRPr="0040180C">
        <w:rPr>
          <w:rFonts w:ascii="Times New Roman" w:eastAsia="Calibri" w:hAnsi="Times New Roman"/>
          <w:b/>
          <w:bCs/>
          <w:sz w:val="24"/>
          <w:szCs w:val="24"/>
          <w:lang w:val="cs-CZ"/>
        </w:rPr>
        <w:t xml:space="preserve">Tematická zpráva – Rozvoj čtenářské gramotnosti na středních školách ve školním roce 2019/2020 – </w:t>
      </w:r>
      <w:r w:rsidRPr="0040180C">
        <w:rPr>
          <w:rFonts w:ascii="Times New Roman" w:eastAsia="Calibri" w:hAnsi="Times New Roman"/>
          <w:sz w:val="24"/>
          <w:szCs w:val="24"/>
          <w:lang w:val="cs-CZ"/>
        </w:rPr>
        <w:t>vydána ČŠI.</w:t>
      </w:r>
      <w:r w:rsidRPr="0040180C">
        <w:rPr>
          <w:rFonts w:ascii="Times New Roman" w:eastAsia="Calibri" w:hAnsi="Times New Roman"/>
          <w:b/>
          <w:bCs/>
          <w:sz w:val="24"/>
          <w:szCs w:val="24"/>
          <w:lang w:val="cs-CZ"/>
        </w:rPr>
        <w:t xml:space="preserve"> </w:t>
      </w:r>
      <w:r w:rsidRPr="0040180C">
        <w:rPr>
          <w:rFonts w:ascii="Times New Roman" w:eastAsia="Calibri" w:hAnsi="Times New Roman"/>
          <w:sz w:val="24"/>
          <w:szCs w:val="24"/>
          <w:lang w:val="cs-CZ"/>
        </w:rPr>
        <w:t xml:space="preserve">Zpráva obsahuje nejprve závěry z šetření s hlavním cílem zhodnotit jednak podmínky a průběh vzdělávání se vztahem k rozvoji čtenářské gramotnosti žáků, jednak úroveň čtenářské gramotnosti žáků 1. ročníku SŠ včetně odpovídajících ročníků víceletých gymnázií – a na základě získaných zjištění následně formulovat doporučení na úrovni systému, školy i jejího zřizovatele. Ambicí šetření bylo identifikovat a pojmenovat rizika nedostatečné podpory rozvoje čtenářské gramotnosti ve středních školách vzdělávajících žáky se slabou úrovní čtenářské gramotnosti, současně s tím také hledat společné znaky škol, v nichž je rozvoj čtenářské gramotnosti hodnocen pozitivně s cílem formulovat aplikovatelná doporučení pro doposud méně úspěšné školy. Zjištění prezentovaná v této tematické zprávě vycházejí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z informací.</w:t>
      </w:r>
      <w:r w:rsidRPr="0040180C">
        <w:t xml:space="preserve"> </w:t>
      </w:r>
      <w:r w:rsidRPr="0040180C">
        <w:rPr>
          <w:rFonts w:ascii="Times New Roman" w:eastAsia="Calibri" w:hAnsi="Times New Roman"/>
          <w:sz w:val="24"/>
          <w:szCs w:val="24"/>
          <w:lang w:val="cs-CZ"/>
        </w:rPr>
        <w:t xml:space="preserve">Zpráva obsahuje rovněž vybrané případové studie SŠ navštívených v rámci tematicky zaměřené prezenční inspekční činnosti. Zpráva obsahuje také závěry z druhé významné součásti šetření, tj. výběrové zjišťování dosažené úrovně čtenářské gramotnosti žáků 1. ročníku ve vybraném vzorku středních škol, a to testovou formou realizovanou s využitím inspekčního systému elektronického testování </w:t>
      </w:r>
      <w:proofErr w:type="spellStart"/>
      <w:r w:rsidRPr="0040180C">
        <w:rPr>
          <w:rFonts w:ascii="Times New Roman" w:eastAsia="Calibri" w:hAnsi="Times New Roman"/>
          <w:sz w:val="24"/>
          <w:szCs w:val="24"/>
          <w:lang w:val="cs-CZ"/>
        </w:rPr>
        <w:t>InspIS</w:t>
      </w:r>
      <w:proofErr w:type="spellEnd"/>
      <w:r w:rsidRPr="0040180C">
        <w:rPr>
          <w:rFonts w:ascii="Times New Roman" w:eastAsia="Calibri" w:hAnsi="Times New Roman"/>
          <w:sz w:val="24"/>
          <w:szCs w:val="24"/>
          <w:lang w:val="cs-CZ"/>
        </w:rPr>
        <w:t xml:space="preserve"> SET.</w:t>
      </w:r>
    </w:p>
    <w:p w14:paraId="05EDE0E2" w14:textId="717F3677" w:rsidR="00A27B82" w:rsidRPr="0040180C" w:rsidRDefault="00A27B82" w:rsidP="00A27B82">
      <w:pPr>
        <w:spacing w:after="160" w:line="288" w:lineRule="auto"/>
        <w:jc w:val="both"/>
        <w:rPr>
          <w:rFonts w:ascii="Times New Roman" w:eastAsia="Calibri" w:hAnsi="Times New Roman"/>
          <w:sz w:val="24"/>
          <w:szCs w:val="24"/>
          <w:lang w:val="cs-CZ"/>
        </w:rPr>
      </w:pPr>
      <w:r w:rsidRPr="0040180C">
        <w:rPr>
          <w:rFonts w:ascii="Times New Roman" w:eastAsia="Calibri" w:hAnsi="Times New Roman"/>
          <w:b/>
          <w:bCs/>
          <w:sz w:val="24"/>
          <w:szCs w:val="24"/>
          <w:lang w:val="cs-CZ"/>
        </w:rPr>
        <w:lastRenderedPageBreak/>
        <w:t xml:space="preserve">Tematická zpráva – Rozvoj matematické gramotnosti na základních školách ve školním roce 2019/2020 – vydána ČŠI. </w:t>
      </w:r>
      <w:r w:rsidRPr="0040180C">
        <w:rPr>
          <w:rFonts w:ascii="Times New Roman" w:eastAsia="Calibri" w:hAnsi="Times New Roman"/>
          <w:sz w:val="24"/>
          <w:szCs w:val="24"/>
          <w:lang w:val="cs-CZ"/>
        </w:rPr>
        <w:t xml:space="preserve">Zpráva shrnuje hlavní zjištění z tematického šetření, které bylo realizováno ve školním roce 2019/2020 na vzorku základních škol s cílem zhodnotit jednak podmínky a průběh vzdělávání se vztahem k rozvoji matematické gramotnosti, tj. se vztahem k rozvoji matematických dovedností a k aplikační rovině matematických znalostí žáků, a jednak úroveň matematické gramotnosti žáků 6. ročníku základních škol a odpovídajících ročníků víceletých gymnázií a na základě získaných poznatků následně formulovat doporučení na úrovni systému i školy. Dokument obsahuje rovněž vybrané případové studie, které ilustrují podstatu konkrétního jevu tak, jak byly zaznamenány během tematické inspekční činnosti </w:t>
      </w:r>
      <w:r w:rsidR="006C51C9">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v navštívených základních školách. Ze zprávy se dozvíme také data z druhého typu šetření – výběrové zjišťování dosažené úrovně matematické gramotnosti žáků 6. ročníku ZŠ realizované testovou formou v prostředí inspekčního systému elektronického testování </w:t>
      </w:r>
      <w:proofErr w:type="spellStart"/>
      <w:r w:rsidRPr="0040180C">
        <w:rPr>
          <w:rFonts w:ascii="Times New Roman" w:eastAsia="Calibri" w:hAnsi="Times New Roman"/>
          <w:sz w:val="24"/>
          <w:szCs w:val="24"/>
          <w:lang w:val="cs-CZ"/>
        </w:rPr>
        <w:t>InspIS</w:t>
      </w:r>
      <w:proofErr w:type="spellEnd"/>
      <w:r w:rsidRPr="0040180C">
        <w:rPr>
          <w:rFonts w:ascii="Times New Roman" w:eastAsia="Calibri" w:hAnsi="Times New Roman"/>
          <w:sz w:val="24"/>
          <w:szCs w:val="24"/>
          <w:lang w:val="cs-CZ"/>
        </w:rPr>
        <w:t xml:space="preserve"> SET. </w:t>
      </w:r>
    </w:p>
    <w:p w14:paraId="7DB21FD1" w14:textId="15F897C4" w:rsidR="00A761E4" w:rsidRPr="0040180C" w:rsidRDefault="7F3DFE53" w:rsidP="0FFB8041">
      <w:pPr>
        <w:shd w:val="clear" w:color="auto" w:fill="FFFFFF" w:themeFill="background1"/>
        <w:spacing w:after="160" w:line="288" w:lineRule="auto"/>
        <w:jc w:val="both"/>
        <w:rPr>
          <w:rFonts w:ascii="Times New Roman" w:eastAsia="Calibri" w:hAnsi="Times New Roman"/>
          <w:sz w:val="24"/>
          <w:szCs w:val="24"/>
          <w:lang w:val="cs-CZ"/>
        </w:rPr>
      </w:pPr>
      <w:r w:rsidRPr="0FFB8041">
        <w:rPr>
          <w:rFonts w:ascii="Times New Roman" w:eastAsia="Calibri" w:hAnsi="Times New Roman"/>
          <w:sz w:val="24"/>
          <w:szCs w:val="24"/>
          <w:lang w:val="cs-CZ"/>
        </w:rPr>
        <w:t xml:space="preserve">Výroční zpráva dále informuje také o cílech přijatých v rámci EU, kdy byl přijat nový </w:t>
      </w:r>
      <w:r w:rsidRPr="0FFB8041">
        <w:rPr>
          <w:rFonts w:ascii="Times New Roman" w:eastAsia="Calibri" w:hAnsi="Times New Roman"/>
          <w:b/>
          <w:bCs/>
          <w:sz w:val="24"/>
          <w:szCs w:val="24"/>
          <w:lang w:val="cs-CZ"/>
        </w:rPr>
        <w:t>ET 2030</w:t>
      </w:r>
      <w:r w:rsidR="45C6A97E" w:rsidRPr="0FFB8041">
        <w:rPr>
          <w:rFonts w:ascii="Arial" w:eastAsia="Arial" w:hAnsi="Arial" w:cs="Arial"/>
          <w:color w:val="4D5156"/>
          <w:sz w:val="21"/>
          <w:szCs w:val="21"/>
          <w:lang w:val="cs-CZ"/>
        </w:rPr>
        <w:t xml:space="preserve"> –</w:t>
      </w:r>
      <w:r w:rsidRPr="0FFB8041">
        <w:rPr>
          <w:rFonts w:ascii="Times New Roman" w:eastAsia="Calibri" w:hAnsi="Times New Roman"/>
          <w:b/>
          <w:bCs/>
          <w:sz w:val="24"/>
          <w:szCs w:val="24"/>
          <w:lang w:val="cs-CZ"/>
        </w:rPr>
        <w:t xml:space="preserve"> Strategický rámec evropské spolupráce ve vzdělávání a odborné přípravě do roku 2030.</w:t>
      </w:r>
      <w:r w:rsidRPr="0FFB8041">
        <w:rPr>
          <w:rFonts w:ascii="Times New Roman" w:eastAsia="Calibri" w:hAnsi="Times New Roman"/>
          <w:sz w:val="24"/>
          <w:szCs w:val="24"/>
          <w:lang w:val="cs-CZ"/>
        </w:rPr>
        <w:t xml:space="preserve"> Základní zásada, na které spočívá celý rámec, je celoživotní učení. Nejdůležitějším úkolem je zajistit, aby každý získal klíčové kompetence. Proto ET 2020 mj. vymezuje evropské referenční ukazatele, cílové hodnoty průměrných výsledků zemí EU ve společných prioritních oblastech, které by měly být dosaženy do roku 2020. Jedním z nich je cíl, aby podíl 15letých žáků, kteří mají problémy se čtením, matematikou a přírodními vědami, byl nižší než 15 %. Dalším cílem stanoveným ET 2020 je učinit učení obecně přitažlivějším pomocí zavádění nových forem učení a využívání nových výukových a studijních technologií. Cílem je také prozkoumat a šířit stávající osvědčené postupy a výsledky výzkumu týkající se schopnosti žáků porozumět psanému textu a vypracovat závěry, jak zlepšit gramotnost v celé EU, zlepšit znalosti z matematiky a přírodních věd na vyšších stupních vzdělávání a odborné přípravy. A rovněž více zohledňovat klíčové průřezové kompetence v osnovách, hodnocení a kvalifikacích. </w:t>
      </w:r>
    </w:p>
    <w:p w14:paraId="76E07D07" w14:textId="7CE2EEE0" w:rsidR="00A27B82" w:rsidRPr="0040180C" w:rsidRDefault="52551419" w:rsidP="0FFB8041">
      <w:pPr>
        <w:shd w:val="clear" w:color="auto" w:fill="FFFFFF" w:themeFill="background1"/>
        <w:spacing w:after="160" w:line="288" w:lineRule="auto"/>
        <w:jc w:val="both"/>
        <w:rPr>
          <w:rFonts w:ascii="Times New Roman" w:eastAsia="Calibri" w:hAnsi="Times New Roman"/>
          <w:sz w:val="24"/>
          <w:szCs w:val="24"/>
          <w:lang w:val="cs-CZ"/>
        </w:rPr>
      </w:pPr>
      <w:r w:rsidRPr="0FFB8041">
        <w:rPr>
          <w:rFonts w:ascii="Times New Roman" w:eastAsia="Calibri" w:hAnsi="Times New Roman"/>
          <w:b/>
          <w:bCs/>
          <w:sz w:val="24"/>
          <w:szCs w:val="24"/>
          <w:lang w:val="cs-CZ"/>
        </w:rPr>
        <w:t xml:space="preserve">Monitor vzdělávání a odborné přípravy 2022 </w:t>
      </w:r>
      <w:r w:rsidR="4F0B8C5A" w:rsidRPr="0FFB8041">
        <w:rPr>
          <w:rFonts w:ascii="Arial" w:eastAsia="Arial" w:hAnsi="Arial" w:cs="Arial"/>
          <w:color w:val="4D5156"/>
          <w:sz w:val="21"/>
          <w:szCs w:val="21"/>
          <w:lang w:val="cs-CZ"/>
        </w:rPr>
        <w:t>–</w:t>
      </w:r>
      <w:r w:rsidRPr="0FFB8041">
        <w:rPr>
          <w:rFonts w:ascii="Times New Roman" w:eastAsia="Calibri" w:hAnsi="Times New Roman"/>
          <w:b/>
          <w:bCs/>
          <w:sz w:val="24"/>
          <w:szCs w:val="24"/>
          <w:lang w:val="cs-CZ"/>
        </w:rPr>
        <w:t xml:space="preserve"> Evropská komise</w:t>
      </w:r>
      <w:r w:rsidRPr="0FFB8041">
        <w:rPr>
          <w:rFonts w:ascii="Times New Roman" w:eastAsia="Calibri" w:hAnsi="Times New Roman"/>
          <w:sz w:val="24"/>
          <w:szCs w:val="24"/>
          <w:lang w:val="cs-CZ"/>
        </w:rPr>
        <w:t xml:space="preserve"> každoročně hodnotí u jednotlivých členských států pokrok v plnění stanovených cílů v tzv. </w:t>
      </w:r>
      <w:proofErr w:type="spellStart"/>
      <w:r w:rsidRPr="0FFB8041">
        <w:rPr>
          <w:rFonts w:ascii="Times New Roman" w:eastAsia="Calibri" w:hAnsi="Times New Roman"/>
          <w:sz w:val="24"/>
          <w:szCs w:val="24"/>
          <w:lang w:val="cs-CZ"/>
        </w:rPr>
        <w:t>Education</w:t>
      </w:r>
      <w:proofErr w:type="spellEnd"/>
      <w:r w:rsidRPr="0FFB8041">
        <w:rPr>
          <w:rFonts w:ascii="Times New Roman" w:eastAsia="Calibri" w:hAnsi="Times New Roman"/>
          <w:sz w:val="24"/>
          <w:szCs w:val="24"/>
          <w:lang w:val="cs-CZ"/>
        </w:rPr>
        <w:t xml:space="preserve"> and </w:t>
      </w:r>
      <w:proofErr w:type="spellStart"/>
      <w:r w:rsidRPr="0FFB8041">
        <w:rPr>
          <w:rFonts w:ascii="Times New Roman" w:eastAsia="Calibri" w:hAnsi="Times New Roman"/>
          <w:sz w:val="24"/>
          <w:szCs w:val="24"/>
          <w:lang w:val="cs-CZ"/>
        </w:rPr>
        <w:t>Training</w:t>
      </w:r>
      <w:proofErr w:type="spellEnd"/>
      <w:r w:rsidRPr="0FFB8041">
        <w:rPr>
          <w:rFonts w:ascii="Times New Roman" w:eastAsia="Calibri" w:hAnsi="Times New Roman"/>
          <w:sz w:val="24"/>
          <w:szCs w:val="24"/>
          <w:lang w:val="cs-CZ"/>
        </w:rPr>
        <w:t xml:space="preserve"> Monitoru. Na webových stránk</w:t>
      </w:r>
      <w:r w:rsidR="4BAB391C" w:rsidRPr="0FFB8041">
        <w:rPr>
          <w:rFonts w:ascii="Times New Roman" w:eastAsia="Calibri" w:hAnsi="Times New Roman"/>
          <w:sz w:val="24"/>
          <w:szCs w:val="24"/>
          <w:lang w:val="cs-CZ"/>
        </w:rPr>
        <w:t>á</w:t>
      </w:r>
      <w:r w:rsidRPr="0FFB8041">
        <w:rPr>
          <w:rFonts w:ascii="Times New Roman" w:eastAsia="Calibri" w:hAnsi="Times New Roman"/>
          <w:sz w:val="24"/>
          <w:szCs w:val="24"/>
          <w:lang w:val="cs-CZ"/>
        </w:rPr>
        <w:t>ch EU lze najít souhrnné informace ze srovnávací zprávy členských států EU, zprávy o jednotlivých zemích a soubor nástr</w:t>
      </w:r>
      <w:r w:rsidR="4BAB391C" w:rsidRPr="0FFB8041">
        <w:rPr>
          <w:rFonts w:ascii="Times New Roman" w:eastAsia="Calibri" w:hAnsi="Times New Roman"/>
          <w:sz w:val="24"/>
          <w:szCs w:val="24"/>
          <w:lang w:val="cs-CZ"/>
        </w:rPr>
        <w:t>o</w:t>
      </w:r>
      <w:r w:rsidRPr="0FFB8041">
        <w:rPr>
          <w:rFonts w:ascii="Times New Roman" w:eastAsia="Calibri" w:hAnsi="Times New Roman"/>
          <w:sz w:val="24"/>
          <w:szCs w:val="24"/>
          <w:lang w:val="cs-CZ"/>
        </w:rPr>
        <w:t>jů monitoringu</w:t>
      </w:r>
    </w:p>
    <w:p w14:paraId="5DDEC9B9" w14:textId="77777777" w:rsidR="00A761E4" w:rsidRPr="0040180C" w:rsidRDefault="005939CD">
      <w:pPr>
        <w:shd w:val="clear" w:color="auto" w:fill="FFFFFF" w:themeFill="background1"/>
        <w:spacing w:after="160" w:line="288" w:lineRule="auto"/>
        <w:jc w:val="both"/>
        <w:rPr>
          <w:rFonts w:ascii="Times New Roman" w:eastAsia="Calibri" w:hAnsi="Times New Roman"/>
          <w:sz w:val="24"/>
          <w:szCs w:val="24"/>
          <w:lang w:val="cs-CZ"/>
        </w:rPr>
      </w:pPr>
      <w:r w:rsidRPr="0040180C">
        <w:rPr>
          <w:rFonts w:ascii="Times New Roman" w:eastAsia="Calibri" w:hAnsi="Times New Roman"/>
          <w:b/>
          <w:sz w:val="24"/>
          <w:szCs w:val="24"/>
          <w:lang w:val="cs-CZ"/>
        </w:rPr>
        <w:t>Akční plán inkluzivního vzdělávání 2019</w:t>
      </w:r>
      <w:r w:rsidRPr="0040180C">
        <w:rPr>
          <w:rFonts w:ascii="Times New Roman" w:hAnsi="Times New Roman"/>
          <w:b/>
          <w:bCs/>
          <w:color w:val="000000"/>
          <w:sz w:val="24"/>
          <w:szCs w:val="24"/>
          <w:lang w:val="cs-CZ"/>
        </w:rPr>
        <w:t>–2</w:t>
      </w:r>
      <w:r w:rsidRPr="0040180C">
        <w:rPr>
          <w:rFonts w:ascii="Times New Roman" w:eastAsia="Calibri" w:hAnsi="Times New Roman"/>
          <w:b/>
          <w:sz w:val="24"/>
          <w:szCs w:val="24"/>
          <w:lang w:val="cs-CZ"/>
        </w:rPr>
        <w:t xml:space="preserve">020 </w:t>
      </w:r>
      <w:r w:rsidRPr="0040180C">
        <w:rPr>
          <w:rFonts w:ascii="Times New Roman" w:eastAsia="Calibri" w:hAnsi="Times New Roman"/>
          <w:sz w:val="24"/>
          <w:szCs w:val="24"/>
          <w:lang w:val="cs-CZ"/>
        </w:rPr>
        <w:t>je dokument MŠMT ČR, který přináší kromě prioritizace témat a jednotlivých oblastí i doporučení konkrétních kroků pro implementaci inkluzivního vzdělávání jako jedné z priorit státní vzdělávací politiky České republiky. Akční plán inkluzivního vzdělávání (dále APIV) staví na dvou strategických cestách: 1. na komunikaci a práci s daty, 2. na podpoře pedagogů a žáků. Pod druhý bod spadají oblasti, které přímo ovlivňují kvalitu školního prostředí a úspěšné vzdělávání všech žáků: posilování kompetencí a dovedností, kvalitní poradenské služby, zajištění zdravotní péče ve školách, čeština jako druhý jazyk, snížení administrativní zátěže a omezení segregačních procesů</w:t>
      </w:r>
      <w:r w:rsidRPr="0040180C">
        <w:rPr>
          <w:rFonts w:ascii="Times New Roman" w:eastAsia="Calibri" w:hAnsi="Times New Roman"/>
          <w:i/>
          <w:iCs/>
          <w:sz w:val="24"/>
          <w:szCs w:val="24"/>
          <w:lang w:val="cs-CZ"/>
        </w:rPr>
        <w:t xml:space="preserve">. </w:t>
      </w:r>
      <w:r w:rsidRPr="0040180C">
        <w:rPr>
          <w:rFonts w:ascii="Times New Roman" w:eastAsia="Calibri" w:hAnsi="Times New Roman"/>
          <w:sz w:val="24"/>
          <w:szCs w:val="24"/>
          <w:lang w:val="cs-CZ"/>
        </w:rPr>
        <w:t xml:space="preserve">APIV má vedle dopadu na veřejný rozpočet také potenciál celospolečenského dopadu, neboť jeho cílová skupina je široká a zahrnuje jak pedagogickou, tak i laickou nepedagogickou veřejnost. </w:t>
      </w:r>
    </w:p>
    <w:p w14:paraId="46ED93ED" w14:textId="77777777" w:rsidR="00A761E4" w:rsidRPr="0040180C" w:rsidRDefault="005939CD">
      <w:pPr>
        <w:shd w:val="clear" w:color="auto" w:fill="FFFFFF" w:themeFill="background1"/>
        <w:spacing w:after="160" w:line="288" w:lineRule="auto"/>
        <w:jc w:val="both"/>
        <w:rPr>
          <w:rFonts w:ascii="Times New Roman" w:eastAsia="Calibri" w:hAnsi="Times New Roman"/>
          <w:sz w:val="24"/>
          <w:szCs w:val="24"/>
          <w:lang w:val="cs-CZ" w:eastAsia="cs-CZ" w:bidi="ar-SA"/>
        </w:rPr>
      </w:pPr>
      <w:r w:rsidRPr="0040180C">
        <w:rPr>
          <w:rFonts w:ascii="Times New Roman" w:eastAsia="Calibri" w:hAnsi="Times New Roman"/>
          <w:b/>
          <w:sz w:val="24"/>
          <w:szCs w:val="24"/>
          <w:lang w:val="cs-CZ"/>
        </w:rPr>
        <w:lastRenderedPageBreak/>
        <w:t xml:space="preserve">Strategický rámec Zdraví 2030 </w:t>
      </w:r>
      <w:r w:rsidRPr="0040180C">
        <w:rPr>
          <w:rFonts w:ascii="Times New Roman" w:eastAsia="Calibri" w:hAnsi="Times New Roman"/>
          <w:sz w:val="24"/>
          <w:szCs w:val="24"/>
          <w:lang w:val="cs-CZ" w:eastAsia="cs-CZ" w:bidi="ar-SA"/>
        </w:rPr>
        <w:t>soustřeďuje specifické cíle Strategického rámce Česká republika 2030 do tří specifických cílů: 1. Ochrana a zlepšení zdraví obyvatel, 2. Optimalizace zdravotnického systému, 3. Podpora vědy a výzkumu. Tyto strategické cíle se pak rozpadají na 7 specifických cílů, které budou realizovány prostřednictvím 6 navazujících implementačních plánů. Mezi nimi je také prevence nemocí, podpora a ochrana zdraví; zvyšování zdravotní gramotnosti. Význam tohoto cíle je důležitý nejen v kontextu s řešením pandemie COVID-19, ale vychází zejména z dostupných mezinárodních srovnání a provedených národních statistických šetření. Staví na řadě závěrů, např. také na vztahu k behaviorálním faktorům zdraví, jako je nezdravý životní styl, nesprávná výživa, nezdravé stravovací návyky, nízká úroveň pohybové aktivity, sedavý způsob života, které jsou stěžejními faktory rozvoje nadměrné tělesné hmotnosti, což zaujímá v ČR taktéž přední pozice. Tento dokument staví také na podpoře celoživotních pohybových aktivity, na snižování nerovností v přístupu k pohybovým aktivitám, na uplatňování evidence-</w:t>
      </w:r>
      <w:proofErr w:type="spellStart"/>
      <w:r w:rsidRPr="0040180C">
        <w:rPr>
          <w:rFonts w:ascii="Times New Roman" w:eastAsia="Calibri" w:hAnsi="Times New Roman"/>
          <w:sz w:val="24"/>
          <w:szCs w:val="24"/>
          <w:lang w:val="cs-CZ" w:eastAsia="cs-CZ" w:bidi="ar-SA"/>
        </w:rPr>
        <w:t>based</w:t>
      </w:r>
      <w:proofErr w:type="spellEnd"/>
      <w:r w:rsidRPr="0040180C">
        <w:rPr>
          <w:rFonts w:ascii="Times New Roman" w:eastAsia="Calibri" w:hAnsi="Times New Roman"/>
          <w:sz w:val="24"/>
          <w:szCs w:val="24"/>
          <w:lang w:val="cs-CZ" w:eastAsia="cs-CZ" w:bidi="ar-SA"/>
        </w:rPr>
        <w:t xml:space="preserve"> přístupu a rovněž na zdůrazňování zdravotní a pohybové gramotnosti spolu s finanční reálností aktivit a investic a efektivitou jednotlivých opatření. Lze předpokládat, že výsledný text následného dokumentu bude reflektovat nesplněné úkoly nastavené předešlým strategickým dokumentem Zdraví 2020. </w:t>
      </w:r>
    </w:p>
    <w:p w14:paraId="2350BD25" w14:textId="0CB33EE5" w:rsidR="00A761E4" w:rsidRPr="0040180C" w:rsidRDefault="277091AC" w:rsidP="0FFB8041">
      <w:pPr>
        <w:shd w:val="clear" w:color="auto" w:fill="FFFFFF" w:themeFill="background1"/>
        <w:spacing w:after="160" w:line="288" w:lineRule="auto"/>
        <w:jc w:val="both"/>
        <w:rPr>
          <w:rFonts w:ascii="Times New Roman" w:eastAsia="Calibri" w:hAnsi="Times New Roman"/>
          <w:sz w:val="24"/>
          <w:szCs w:val="24"/>
          <w:lang w:val="cs-CZ" w:eastAsia="cs-CZ" w:bidi="ar-SA"/>
        </w:rPr>
      </w:pPr>
      <w:r w:rsidRPr="0FFB8041">
        <w:rPr>
          <w:rFonts w:ascii="Times New Roman" w:eastAsia="Calibri" w:hAnsi="Times New Roman"/>
          <w:b/>
          <w:bCs/>
          <w:sz w:val="24"/>
          <w:szCs w:val="24"/>
          <w:lang w:val="cs-CZ"/>
        </w:rPr>
        <w:t>Koncepce podpory sportu 2016</w:t>
      </w:r>
      <w:r w:rsidR="6C9C2697" w:rsidRPr="0FFB8041">
        <w:rPr>
          <w:rFonts w:ascii="Arial" w:eastAsia="Arial" w:hAnsi="Arial" w:cs="Arial"/>
          <w:color w:val="4D5156"/>
          <w:sz w:val="21"/>
          <w:szCs w:val="21"/>
          <w:lang w:val="cs-CZ"/>
        </w:rPr>
        <w:t>–</w:t>
      </w:r>
      <w:r w:rsidRPr="0FFB8041">
        <w:rPr>
          <w:rFonts w:ascii="Times New Roman" w:eastAsia="Calibri" w:hAnsi="Times New Roman"/>
          <w:b/>
          <w:bCs/>
          <w:sz w:val="24"/>
          <w:szCs w:val="24"/>
          <w:lang w:val="cs-CZ"/>
        </w:rPr>
        <w:t xml:space="preserve">2025 – SPORT 2025 </w:t>
      </w:r>
      <w:r w:rsidRPr="0FFB8041">
        <w:rPr>
          <w:rFonts w:ascii="Times New Roman" w:eastAsia="Calibri" w:hAnsi="Times New Roman"/>
          <w:sz w:val="24"/>
          <w:szCs w:val="24"/>
          <w:lang w:val="cs-CZ"/>
        </w:rPr>
        <w:t>je m</w:t>
      </w:r>
      <w:r w:rsidRPr="0FFB8041">
        <w:rPr>
          <w:rFonts w:ascii="Times New Roman" w:eastAsia="Calibri" w:hAnsi="Times New Roman"/>
          <w:sz w:val="24"/>
          <w:szCs w:val="24"/>
          <w:lang w:val="cs-CZ" w:eastAsia="cs-CZ" w:bidi="ar-SA"/>
        </w:rPr>
        <w:t xml:space="preserve">ateriálem, který předkládá směry rozvoje a podpory českého sportu, pilíře, priority, strategické cíle i podmínky naplnění v období let 2016–2025 a navazuje na předchozí strategické dokumenty MŠMT ČR v oblasti sportu. Vysoká ekonomická spoluúčast rodin na sportování, nízká členská základna v organizovaném sportu, trvalý pokles zdatnosti populace, snižující se úroveň pohybové gramotnosti, růst obezity a vysoký výskyt civilizačních chorob jsou v ČR ve srovnání se zeměmi EU alarmující a je nutné hledat systémové řešení rozvoje sportu. Koncepce vychází z řady základních zjištění, mezi nimiž je také snižování úrovně pohybové gramotnosti dětí a mládeže (více zdrojů) a to že až 85 % pohybových aktivit dětí je realizováno v EU na školách (HEPA 2015). </w:t>
      </w:r>
    </w:p>
    <w:p w14:paraId="448715FE" w14:textId="71CE2A79" w:rsidR="00773047" w:rsidRPr="0040180C" w:rsidRDefault="6D00651B" w:rsidP="00773047">
      <w:pPr>
        <w:shd w:val="clear" w:color="auto" w:fill="FFFFFF" w:themeFill="background1"/>
        <w:spacing w:after="160" w:line="288" w:lineRule="auto"/>
        <w:jc w:val="both"/>
        <w:rPr>
          <w:rFonts w:ascii="Times New Roman" w:hAnsi="Times New Roman"/>
          <w:sz w:val="24"/>
          <w:szCs w:val="24"/>
          <w:lang w:val="cs-CZ"/>
        </w:rPr>
      </w:pPr>
      <w:r w:rsidRPr="0040180C">
        <w:rPr>
          <w:rFonts w:ascii="Times New Roman" w:eastAsia="Calibri" w:hAnsi="Times New Roman"/>
          <w:b/>
          <w:bCs/>
          <w:sz w:val="24"/>
          <w:szCs w:val="24"/>
          <w:lang w:val="cs-CZ"/>
        </w:rPr>
        <w:t xml:space="preserve">Úmluva o právech osob se zdravotním postižením (OSN) </w:t>
      </w:r>
      <w:r w:rsidRPr="0040180C">
        <w:rPr>
          <w:rFonts w:ascii="Times New Roman" w:eastAsia="Calibri" w:hAnsi="Times New Roman"/>
          <w:sz w:val="24"/>
          <w:szCs w:val="24"/>
          <w:lang w:val="cs-CZ"/>
        </w:rPr>
        <w:t>je</w:t>
      </w:r>
      <w:r w:rsidRPr="0040180C">
        <w:rPr>
          <w:rFonts w:ascii="Times New Roman" w:eastAsia="Calibri" w:hAnsi="Times New Roman"/>
          <w:b/>
          <w:bCs/>
          <w:sz w:val="24"/>
          <w:szCs w:val="24"/>
          <w:lang w:val="cs-CZ"/>
        </w:rPr>
        <w:t xml:space="preserve"> </w:t>
      </w:r>
      <w:r w:rsidRPr="0040180C">
        <w:rPr>
          <w:rFonts w:ascii="Times New Roman" w:hAnsi="Times New Roman"/>
          <w:color w:val="231F20"/>
          <w:sz w:val="24"/>
          <w:szCs w:val="24"/>
          <w:lang w:val="cs-CZ"/>
        </w:rPr>
        <w:t>strategický dokument vytvořený v roce 2006 OSN, jehož smluvní</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stranou</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se</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ČR</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stala</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v</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roce</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2009</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(publikována</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byla</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pod</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č.</w:t>
      </w:r>
      <w:r w:rsidRPr="0040180C">
        <w:rPr>
          <w:rFonts w:ascii="Times New Roman" w:hAnsi="Times New Roman"/>
          <w:color w:val="231F20"/>
          <w:spacing w:val="-4"/>
          <w:sz w:val="24"/>
          <w:szCs w:val="24"/>
          <w:lang w:val="cs-CZ"/>
        </w:rPr>
        <w:t xml:space="preserve"> </w:t>
      </w:r>
      <w:r w:rsidRPr="0040180C">
        <w:rPr>
          <w:rFonts w:ascii="Times New Roman" w:hAnsi="Times New Roman"/>
          <w:color w:val="231F20"/>
          <w:sz w:val="24"/>
          <w:szCs w:val="24"/>
          <w:lang w:val="cs-CZ"/>
        </w:rPr>
        <w:t>10/2010</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Sb.</w:t>
      </w:r>
      <w:r w:rsidRPr="0040180C">
        <w:rPr>
          <w:rFonts w:ascii="Times New Roman" w:eastAsia="Calibri" w:hAnsi="Times New Roman"/>
          <w:b/>
          <w:bCs/>
          <w:sz w:val="24"/>
          <w:szCs w:val="24"/>
          <w:lang w:val="cs-CZ"/>
        </w:rPr>
        <w:t xml:space="preserve"> </w:t>
      </w:r>
      <w:r w:rsidRPr="0040180C">
        <w:rPr>
          <w:rFonts w:ascii="Times New Roman" w:hAnsi="Times New Roman"/>
          <w:color w:val="231F20"/>
          <w:sz w:val="24"/>
          <w:szCs w:val="24"/>
          <w:lang w:val="cs-CZ"/>
        </w:rPr>
        <w:t>m.</w:t>
      </w:r>
      <w:r w:rsidRPr="0040180C">
        <w:rPr>
          <w:rFonts w:ascii="Times New Roman" w:hAnsi="Times New Roman"/>
          <w:color w:val="231F20"/>
          <w:spacing w:val="-28"/>
          <w:sz w:val="24"/>
          <w:szCs w:val="24"/>
          <w:lang w:val="cs-CZ"/>
        </w:rPr>
        <w:t xml:space="preserve"> </w:t>
      </w:r>
      <w:r w:rsidRPr="0040180C">
        <w:rPr>
          <w:rFonts w:ascii="Times New Roman" w:hAnsi="Times New Roman"/>
          <w:color w:val="231F20"/>
          <w:sz w:val="24"/>
          <w:szCs w:val="24"/>
          <w:lang w:val="cs-CZ"/>
        </w:rPr>
        <w:t>s.).</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Účelem</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této</w:t>
      </w:r>
      <w:r w:rsidRPr="0040180C">
        <w:rPr>
          <w:rFonts w:ascii="Times New Roman" w:hAnsi="Times New Roman"/>
          <w:color w:val="231F20"/>
          <w:spacing w:val="-8"/>
          <w:sz w:val="24"/>
          <w:szCs w:val="24"/>
          <w:lang w:val="cs-CZ"/>
        </w:rPr>
        <w:t xml:space="preserve"> </w:t>
      </w:r>
      <w:r w:rsidRPr="0040180C">
        <w:rPr>
          <w:rFonts w:ascii="Times New Roman" w:hAnsi="Times New Roman"/>
          <w:color w:val="231F20"/>
          <w:sz w:val="24"/>
          <w:szCs w:val="24"/>
          <w:lang w:val="cs-CZ"/>
        </w:rPr>
        <w:t>úmluvy</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je</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podporovat,</w:t>
      </w:r>
      <w:r w:rsidRPr="0040180C">
        <w:rPr>
          <w:rFonts w:ascii="Times New Roman" w:hAnsi="Times New Roman"/>
          <w:color w:val="231F20"/>
          <w:spacing w:val="-6"/>
          <w:sz w:val="24"/>
          <w:szCs w:val="24"/>
          <w:lang w:val="cs-CZ"/>
        </w:rPr>
        <w:t xml:space="preserve"> </w:t>
      </w:r>
      <w:r w:rsidRPr="0040180C">
        <w:rPr>
          <w:rFonts w:ascii="Times New Roman" w:hAnsi="Times New Roman"/>
          <w:color w:val="231F20"/>
          <w:sz w:val="24"/>
          <w:szCs w:val="24"/>
          <w:lang w:val="cs-CZ"/>
        </w:rPr>
        <w:t>chránit</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a</w:t>
      </w:r>
      <w:r w:rsidRPr="0040180C">
        <w:rPr>
          <w:rFonts w:ascii="Times New Roman" w:hAnsi="Times New Roman"/>
          <w:color w:val="231F20"/>
          <w:spacing w:val="-6"/>
          <w:sz w:val="24"/>
          <w:szCs w:val="24"/>
          <w:lang w:val="cs-CZ"/>
        </w:rPr>
        <w:t xml:space="preserve"> </w:t>
      </w:r>
      <w:r w:rsidRPr="0040180C">
        <w:rPr>
          <w:rFonts w:ascii="Times New Roman" w:hAnsi="Times New Roman"/>
          <w:color w:val="231F20"/>
          <w:sz w:val="24"/>
          <w:szCs w:val="24"/>
          <w:lang w:val="cs-CZ"/>
        </w:rPr>
        <w:t>zajišťovat</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plné</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a</w:t>
      </w:r>
      <w:r w:rsidRPr="0040180C">
        <w:rPr>
          <w:rFonts w:ascii="Times New Roman" w:hAnsi="Times New Roman"/>
          <w:color w:val="231F20"/>
          <w:spacing w:val="-6"/>
          <w:sz w:val="24"/>
          <w:szCs w:val="24"/>
          <w:lang w:val="cs-CZ"/>
        </w:rPr>
        <w:t xml:space="preserve"> </w:t>
      </w:r>
      <w:r w:rsidRPr="0040180C">
        <w:rPr>
          <w:rFonts w:ascii="Times New Roman" w:hAnsi="Times New Roman"/>
          <w:color w:val="231F20"/>
          <w:sz w:val="24"/>
          <w:szCs w:val="24"/>
          <w:lang w:val="cs-CZ"/>
        </w:rPr>
        <w:t>rovné</w:t>
      </w:r>
      <w:r w:rsidRPr="0040180C">
        <w:rPr>
          <w:rFonts w:ascii="Times New Roman" w:hAnsi="Times New Roman"/>
          <w:color w:val="231F20"/>
          <w:spacing w:val="-5"/>
          <w:sz w:val="24"/>
          <w:szCs w:val="24"/>
          <w:lang w:val="cs-CZ"/>
        </w:rPr>
        <w:t xml:space="preserve"> </w:t>
      </w:r>
      <w:r w:rsidRPr="0040180C">
        <w:rPr>
          <w:rFonts w:ascii="Times New Roman" w:hAnsi="Times New Roman"/>
          <w:color w:val="231F20"/>
          <w:sz w:val="24"/>
          <w:szCs w:val="24"/>
          <w:lang w:val="cs-CZ"/>
        </w:rPr>
        <w:t xml:space="preserve">užívání všech lidských práv a základních svobod všemi osobami se zdravotním </w:t>
      </w:r>
      <w:r w:rsidRPr="0040180C">
        <w:rPr>
          <w:rFonts w:ascii="Times New Roman" w:hAnsi="Times New Roman"/>
          <w:color w:val="231F20"/>
          <w:spacing w:val="-3"/>
          <w:sz w:val="24"/>
          <w:szCs w:val="24"/>
          <w:lang w:val="cs-CZ"/>
        </w:rPr>
        <w:t>postižením</w:t>
      </w:r>
      <w:r w:rsidR="2E92C672" w:rsidRPr="0040180C">
        <w:rPr>
          <w:rFonts w:ascii="Times New Roman" w:hAnsi="Times New Roman"/>
          <w:color w:val="231F20"/>
          <w:spacing w:val="-3"/>
          <w:sz w:val="24"/>
          <w:szCs w:val="24"/>
          <w:lang w:val="cs-CZ"/>
        </w:rPr>
        <w:t xml:space="preserve"> </w:t>
      </w:r>
      <w:r w:rsidRPr="0040180C">
        <w:rPr>
          <w:rFonts w:ascii="Times New Roman" w:hAnsi="Times New Roman"/>
          <w:color w:val="231F20"/>
          <w:sz w:val="24"/>
          <w:szCs w:val="24"/>
          <w:lang w:val="cs-CZ"/>
        </w:rPr>
        <w:t xml:space="preserve">a </w:t>
      </w:r>
      <w:r w:rsidRPr="0040180C">
        <w:rPr>
          <w:rFonts w:ascii="Times New Roman" w:hAnsi="Times New Roman"/>
          <w:color w:val="231F20"/>
          <w:spacing w:val="-3"/>
          <w:sz w:val="24"/>
          <w:szCs w:val="24"/>
          <w:lang w:val="cs-CZ"/>
        </w:rPr>
        <w:t xml:space="preserve">podporovat úctu </w:t>
      </w:r>
      <w:r w:rsidRPr="0040180C">
        <w:rPr>
          <w:rFonts w:ascii="Times New Roman" w:hAnsi="Times New Roman"/>
          <w:color w:val="231F20"/>
          <w:sz w:val="24"/>
          <w:szCs w:val="24"/>
          <w:lang w:val="cs-CZ"/>
        </w:rPr>
        <w:t xml:space="preserve">k jejich </w:t>
      </w:r>
      <w:r w:rsidRPr="0040180C">
        <w:rPr>
          <w:rFonts w:ascii="Times New Roman" w:hAnsi="Times New Roman"/>
          <w:color w:val="231F20"/>
          <w:spacing w:val="-3"/>
          <w:sz w:val="24"/>
          <w:szCs w:val="24"/>
          <w:lang w:val="cs-CZ"/>
        </w:rPr>
        <w:t xml:space="preserve">přirozené </w:t>
      </w:r>
      <w:r w:rsidRPr="0040180C">
        <w:rPr>
          <w:rFonts w:ascii="Times New Roman" w:hAnsi="Times New Roman"/>
          <w:color w:val="231F20"/>
          <w:sz w:val="24"/>
          <w:szCs w:val="24"/>
          <w:lang w:val="cs-CZ"/>
        </w:rPr>
        <w:t>důstojnosti. Právo na</w:t>
      </w:r>
      <w:r w:rsidRPr="0040180C">
        <w:rPr>
          <w:rFonts w:ascii="Times New Roman" w:hAnsi="Times New Roman"/>
          <w:color w:val="231F20"/>
          <w:spacing w:val="-11"/>
          <w:sz w:val="24"/>
          <w:szCs w:val="24"/>
          <w:lang w:val="cs-CZ"/>
        </w:rPr>
        <w:t xml:space="preserve"> </w:t>
      </w:r>
      <w:r w:rsidRPr="0040180C">
        <w:rPr>
          <w:rFonts w:ascii="Times New Roman" w:hAnsi="Times New Roman"/>
          <w:color w:val="231F20"/>
          <w:sz w:val="24"/>
          <w:szCs w:val="24"/>
          <w:lang w:val="cs-CZ"/>
        </w:rPr>
        <w:t>vzdělávání</w:t>
      </w:r>
      <w:r w:rsidRPr="0040180C">
        <w:rPr>
          <w:rFonts w:ascii="Times New Roman" w:hAnsi="Times New Roman"/>
          <w:color w:val="231F20"/>
          <w:spacing w:val="-10"/>
          <w:sz w:val="24"/>
          <w:szCs w:val="24"/>
          <w:lang w:val="cs-CZ"/>
        </w:rPr>
        <w:t xml:space="preserve"> (článek 24) </w:t>
      </w:r>
      <w:r w:rsidRPr="0040180C">
        <w:rPr>
          <w:rFonts w:ascii="Times New Roman" w:hAnsi="Times New Roman"/>
          <w:color w:val="231F20"/>
          <w:sz w:val="24"/>
          <w:szCs w:val="24"/>
          <w:lang w:val="cs-CZ"/>
        </w:rPr>
        <w:t>a</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na</w:t>
      </w:r>
      <w:r w:rsidRPr="0040180C">
        <w:rPr>
          <w:rFonts w:ascii="Times New Roman" w:hAnsi="Times New Roman"/>
          <w:color w:val="231F20"/>
          <w:spacing w:val="-11"/>
          <w:sz w:val="24"/>
          <w:szCs w:val="24"/>
          <w:lang w:val="cs-CZ"/>
        </w:rPr>
        <w:t xml:space="preserve"> </w:t>
      </w:r>
      <w:r w:rsidRPr="0040180C">
        <w:rPr>
          <w:rFonts w:ascii="Times New Roman" w:hAnsi="Times New Roman"/>
          <w:color w:val="231F20"/>
          <w:sz w:val="24"/>
          <w:szCs w:val="24"/>
          <w:lang w:val="cs-CZ"/>
        </w:rPr>
        <w:t>účast</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v</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pohybových</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aktivitách (článek 30)</w:t>
      </w:r>
      <w:r w:rsidRPr="0040180C">
        <w:rPr>
          <w:rFonts w:ascii="Times New Roman" w:hAnsi="Times New Roman"/>
          <w:color w:val="231F20"/>
          <w:spacing w:val="-11"/>
          <w:sz w:val="24"/>
          <w:szCs w:val="24"/>
          <w:lang w:val="cs-CZ"/>
        </w:rPr>
        <w:t xml:space="preserve"> </w:t>
      </w:r>
      <w:r w:rsidRPr="0040180C">
        <w:rPr>
          <w:rFonts w:ascii="Times New Roman" w:hAnsi="Times New Roman"/>
          <w:color w:val="231F20"/>
          <w:sz w:val="24"/>
          <w:szCs w:val="24"/>
          <w:lang w:val="cs-CZ"/>
        </w:rPr>
        <w:t>je</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nezpochybnitelné.</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pacing w:val="-3"/>
          <w:sz w:val="24"/>
          <w:szCs w:val="24"/>
          <w:lang w:val="cs-CZ"/>
        </w:rPr>
        <w:t>Škola</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z w:val="24"/>
          <w:szCs w:val="24"/>
          <w:lang w:val="cs-CZ"/>
        </w:rPr>
        <w:t>je</w:t>
      </w:r>
      <w:r w:rsidRPr="0040180C">
        <w:rPr>
          <w:rFonts w:ascii="Times New Roman" w:hAnsi="Times New Roman"/>
          <w:color w:val="231F20"/>
          <w:spacing w:val="-9"/>
          <w:sz w:val="24"/>
          <w:szCs w:val="24"/>
          <w:lang w:val="cs-CZ"/>
        </w:rPr>
        <w:t xml:space="preserve"> </w:t>
      </w:r>
      <w:r w:rsidRPr="0040180C">
        <w:rPr>
          <w:rFonts w:ascii="Times New Roman" w:hAnsi="Times New Roman"/>
          <w:color w:val="231F20"/>
          <w:sz w:val="24"/>
          <w:szCs w:val="24"/>
          <w:lang w:val="cs-CZ"/>
        </w:rPr>
        <w:t>povinna</w:t>
      </w:r>
      <w:r w:rsidRPr="0040180C">
        <w:rPr>
          <w:rFonts w:ascii="Times New Roman" w:hAnsi="Times New Roman"/>
          <w:color w:val="231F20"/>
          <w:spacing w:val="-9"/>
          <w:sz w:val="24"/>
          <w:szCs w:val="24"/>
          <w:lang w:val="cs-CZ"/>
        </w:rPr>
        <w:t xml:space="preserve"> </w:t>
      </w:r>
      <w:r w:rsidRPr="0040180C">
        <w:rPr>
          <w:rFonts w:ascii="Times New Roman" w:hAnsi="Times New Roman"/>
          <w:color w:val="231F20"/>
          <w:sz w:val="24"/>
          <w:szCs w:val="24"/>
          <w:lang w:val="cs-CZ"/>
        </w:rPr>
        <w:t>využít</w:t>
      </w:r>
      <w:r w:rsidRPr="0040180C">
        <w:rPr>
          <w:rFonts w:ascii="Times New Roman" w:hAnsi="Times New Roman"/>
          <w:color w:val="231F20"/>
          <w:spacing w:val="-9"/>
          <w:sz w:val="24"/>
          <w:szCs w:val="24"/>
          <w:lang w:val="cs-CZ"/>
        </w:rPr>
        <w:t xml:space="preserve"> </w:t>
      </w:r>
      <w:r w:rsidRPr="0040180C">
        <w:rPr>
          <w:rFonts w:ascii="Times New Roman" w:hAnsi="Times New Roman"/>
          <w:color w:val="231F20"/>
          <w:spacing w:val="-3"/>
          <w:sz w:val="24"/>
          <w:szCs w:val="24"/>
          <w:lang w:val="cs-CZ"/>
        </w:rPr>
        <w:t>nástrojů</w:t>
      </w:r>
      <w:r w:rsidRPr="0040180C">
        <w:rPr>
          <w:rFonts w:ascii="Times New Roman" w:hAnsi="Times New Roman"/>
          <w:color w:val="231F20"/>
          <w:spacing w:val="-9"/>
          <w:sz w:val="24"/>
          <w:szCs w:val="24"/>
          <w:lang w:val="cs-CZ"/>
        </w:rPr>
        <w:t xml:space="preserve"> </w:t>
      </w:r>
      <w:r w:rsidRPr="0040180C">
        <w:rPr>
          <w:rFonts w:ascii="Times New Roman" w:hAnsi="Times New Roman"/>
          <w:color w:val="231F20"/>
          <w:spacing w:val="-3"/>
          <w:sz w:val="24"/>
          <w:szCs w:val="24"/>
          <w:lang w:val="cs-CZ"/>
        </w:rPr>
        <w:t>pro</w:t>
      </w:r>
      <w:r w:rsidRPr="0040180C">
        <w:rPr>
          <w:rFonts w:ascii="Times New Roman" w:hAnsi="Times New Roman"/>
          <w:color w:val="231F20"/>
          <w:spacing w:val="-9"/>
          <w:sz w:val="24"/>
          <w:szCs w:val="24"/>
          <w:lang w:val="cs-CZ"/>
        </w:rPr>
        <w:t xml:space="preserve"> </w:t>
      </w:r>
      <w:r w:rsidRPr="0040180C">
        <w:rPr>
          <w:rFonts w:ascii="Times New Roman" w:hAnsi="Times New Roman"/>
          <w:color w:val="231F20"/>
          <w:spacing w:val="-4"/>
          <w:sz w:val="24"/>
          <w:szCs w:val="24"/>
          <w:lang w:val="cs-CZ"/>
        </w:rPr>
        <w:t>zařazení</w:t>
      </w:r>
      <w:r w:rsidRPr="0040180C">
        <w:rPr>
          <w:rFonts w:ascii="Times New Roman" w:hAnsi="Times New Roman"/>
          <w:color w:val="231F20"/>
          <w:spacing w:val="-10"/>
          <w:sz w:val="24"/>
          <w:szCs w:val="24"/>
          <w:lang w:val="cs-CZ"/>
        </w:rPr>
        <w:t xml:space="preserve"> </w:t>
      </w:r>
      <w:r w:rsidRPr="0040180C">
        <w:rPr>
          <w:rFonts w:ascii="Times New Roman" w:hAnsi="Times New Roman"/>
          <w:color w:val="231F20"/>
          <w:spacing w:val="-4"/>
          <w:sz w:val="24"/>
          <w:szCs w:val="24"/>
          <w:lang w:val="cs-CZ"/>
        </w:rPr>
        <w:t xml:space="preserve">žáků </w:t>
      </w:r>
      <w:r w:rsidRPr="0040180C">
        <w:rPr>
          <w:rFonts w:ascii="Times New Roman" w:hAnsi="Times New Roman"/>
          <w:color w:val="231F20"/>
          <w:sz w:val="24"/>
          <w:szCs w:val="24"/>
          <w:lang w:val="cs-CZ"/>
        </w:rPr>
        <w:t>se</w:t>
      </w:r>
      <w:r w:rsidRPr="0040180C">
        <w:rPr>
          <w:rFonts w:ascii="Times New Roman" w:hAnsi="Times New Roman"/>
          <w:color w:val="231F20"/>
          <w:spacing w:val="-19"/>
          <w:sz w:val="24"/>
          <w:szCs w:val="24"/>
          <w:lang w:val="cs-CZ"/>
        </w:rPr>
        <w:t xml:space="preserve"> </w:t>
      </w:r>
      <w:r w:rsidRPr="0040180C">
        <w:rPr>
          <w:rFonts w:ascii="Times New Roman" w:hAnsi="Times New Roman"/>
          <w:color w:val="231F20"/>
          <w:spacing w:val="-3"/>
          <w:sz w:val="24"/>
          <w:szCs w:val="24"/>
          <w:lang w:val="cs-CZ"/>
        </w:rPr>
        <w:t>SVP</w:t>
      </w:r>
      <w:r w:rsidRPr="0040180C">
        <w:rPr>
          <w:rFonts w:ascii="Times New Roman" w:hAnsi="Times New Roman"/>
          <w:color w:val="231F20"/>
          <w:spacing w:val="-18"/>
          <w:sz w:val="24"/>
          <w:szCs w:val="24"/>
          <w:lang w:val="cs-CZ"/>
        </w:rPr>
        <w:t xml:space="preserve"> </w:t>
      </w:r>
      <w:r w:rsidRPr="0040180C">
        <w:rPr>
          <w:rFonts w:ascii="Times New Roman" w:hAnsi="Times New Roman"/>
          <w:color w:val="231F20"/>
          <w:sz w:val="24"/>
          <w:szCs w:val="24"/>
          <w:lang w:val="cs-CZ"/>
        </w:rPr>
        <w:t>do</w:t>
      </w:r>
      <w:r w:rsidRPr="0040180C">
        <w:rPr>
          <w:rFonts w:ascii="Times New Roman" w:hAnsi="Times New Roman"/>
          <w:color w:val="231F20"/>
          <w:spacing w:val="-19"/>
          <w:sz w:val="24"/>
          <w:szCs w:val="24"/>
          <w:lang w:val="cs-CZ"/>
        </w:rPr>
        <w:t xml:space="preserve"> </w:t>
      </w:r>
      <w:r w:rsidRPr="0040180C">
        <w:rPr>
          <w:rFonts w:ascii="Times New Roman" w:hAnsi="Times New Roman"/>
          <w:color w:val="231F20"/>
          <w:spacing w:val="-3"/>
          <w:sz w:val="24"/>
          <w:szCs w:val="24"/>
          <w:lang w:val="cs-CZ"/>
        </w:rPr>
        <w:t>společného</w:t>
      </w:r>
      <w:r w:rsidRPr="0040180C">
        <w:rPr>
          <w:rFonts w:ascii="Times New Roman" w:hAnsi="Times New Roman"/>
          <w:color w:val="231F20"/>
          <w:spacing w:val="-18"/>
          <w:sz w:val="24"/>
          <w:szCs w:val="24"/>
          <w:lang w:val="cs-CZ"/>
        </w:rPr>
        <w:t xml:space="preserve"> </w:t>
      </w:r>
      <w:r w:rsidRPr="0040180C">
        <w:rPr>
          <w:rFonts w:ascii="Times New Roman" w:hAnsi="Times New Roman"/>
          <w:color w:val="231F20"/>
          <w:spacing w:val="-4"/>
          <w:sz w:val="24"/>
          <w:szCs w:val="24"/>
          <w:lang w:val="cs-CZ"/>
        </w:rPr>
        <w:t>vzdělávání</w:t>
      </w:r>
      <w:r w:rsidRPr="0040180C">
        <w:rPr>
          <w:rFonts w:ascii="Times New Roman" w:hAnsi="Times New Roman"/>
          <w:color w:val="231F20"/>
          <w:spacing w:val="-18"/>
          <w:sz w:val="24"/>
          <w:szCs w:val="24"/>
          <w:lang w:val="cs-CZ"/>
        </w:rPr>
        <w:t xml:space="preserve"> </w:t>
      </w:r>
      <w:r w:rsidRPr="0040180C">
        <w:rPr>
          <w:rFonts w:ascii="Times New Roman" w:hAnsi="Times New Roman"/>
          <w:color w:val="231F20"/>
          <w:spacing w:val="-3"/>
          <w:sz w:val="24"/>
          <w:szCs w:val="24"/>
          <w:lang w:val="cs-CZ"/>
        </w:rPr>
        <w:t>včetně</w:t>
      </w:r>
      <w:r w:rsidRPr="0040180C">
        <w:rPr>
          <w:rFonts w:ascii="Times New Roman" w:hAnsi="Times New Roman"/>
          <w:color w:val="231F20"/>
          <w:spacing w:val="-19"/>
          <w:sz w:val="24"/>
          <w:szCs w:val="24"/>
          <w:lang w:val="cs-CZ"/>
        </w:rPr>
        <w:t xml:space="preserve"> </w:t>
      </w:r>
      <w:r w:rsidRPr="0040180C">
        <w:rPr>
          <w:rFonts w:ascii="Times New Roman" w:hAnsi="Times New Roman"/>
          <w:color w:val="231F20"/>
          <w:spacing w:val="-4"/>
          <w:sz w:val="24"/>
          <w:szCs w:val="24"/>
          <w:lang w:val="cs-CZ"/>
        </w:rPr>
        <w:t>školní</w:t>
      </w:r>
      <w:r w:rsidRPr="0040180C">
        <w:rPr>
          <w:rFonts w:ascii="Times New Roman" w:hAnsi="Times New Roman"/>
          <w:color w:val="231F20"/>
          <w:spacing w:val="-18"/>
          <w:sz w:val="24"/>
          <w:szCs w:val="24"/>
          <w:lang w:val="cs-CZ"/>
        </w:rPr>
        <w:t xml:space="preserve"> </w:t>
      </w:r>
      <w:r w:rsidRPr="0040180C">
        <w:rPr>
          <w:rFonts w:ascii="Times New Roman" w:hAnsi="Times New Roman"/>
          <w:color w:val="231F20"/>
          <w:spacing w:val="-7"/>
          <w:sz w:val="24"/>
          <w:szCs w:val="24"/>
          <w:lang w:val="cs-CZ"/>
        </w:rPr>
        <w:t xml:space="preserve">tělesné výchovy. Tento dokument </w:t>
      </w:r>
      <w:proofErr w:type="gramStart"/>
      <w:r w:rsidRPr="0040180C">
        <w:rPr>
          <w:rFonts w:ascii="Times New Roman" w:hAnsi="Times New Roman"/>
          <w:color w:val="231F20"/>
          <w:spacing w:val="-7"/>
          <w:sz w:val="24"/>
          <w:szCs w:val="24"/>
          <w:lang w:val="cs-CZ"/>
        </w:rPr>
        <w:t>řeší</w:t>
      </w:r>
      <w:proofErr w:type="gramEnd"/>
      <w:r w:rsidRPr="0040180C">
        <w:rPr>
          <w:rFonts w:ascii="Times New Roman" w:hAnsi="Times New Roman"/>
          <w:color w:val="231F20"/>
          <w:spacing w:val="-7"/>
          <w:sz w:val="24"/>
          <w:szCs w:val="24"/>
          <w:lang w:val="cs-CZ"/>
        </w:rPr>
        <w:t xml:space="preserve"> právo na sport (v nejširším smyslu slova) a volný čas s </w:t>
      </w:r>
      <w:r w:rsidRPr="0040180C">
        <w:rPr>
          <w:rFonts w:ascii="Times New Roman" w:hAnsi="Times New Roman"/>
          <w:sz w:val="24"/>
          <w:szCs w:val="24"/>
          <w:lang w:val="cs-CZ"/>
        </w:rPr>
        <w:t>cílem umožnit osobám se zdravotním postižením podílet se na rovnoprávném základě s ostatními a na rekreační, zájmové a sportovní činnosti</w:t>
      </w:r>
      <w:r w:rsidR="387873A5" w:rsidRPr="0040180C">
        <w:rPr>
          <w:rFonts w:ascii="Times New Roman" w:hAnsi="Times New Roman"/>
          <w:sz w:val="24"/>
          <w:szCs w:val="24"/>
          <w:lang w:val="cs-CZ"/>
        </w:rPr>
        <w:t>.</w:t>
      </w:r>
    </w:p>
    <w:p w14:paraId="5B6BFF46" w14:textId="3C4125D7" w:rsidR="00A761E4" w:rsidRPr="0040180C" w:rsidRDefault="005939CD">
      <w:pPr>
        <w:spacing w:after="0" w:line="288" w:lineRule="auto"/>
        <w:ind w:left="1134"/>
        <w:outlineLvl w:val="2"/>
        <w:rPr>
          <w:rFonts w:ascii="Times New Roman" w:hAnsi="Times New Roman"/>
          <w:sz w:val="28"/>
          <w:szCs w:val="28"/>
          <w:lang w:val="cs-CZ"/>
        </w:rPr>
      </w:pPr>
      <w:bookmarkStart w:id="50" w:name="_Toc144715916"/>
      <w:r w:rsidRPr="0040180C">
        <w:rPr>
          <w:rFonts w:ascii="Times New Roman" w:hAnsi="Times New Roman"/>
          <w:sz w:val="28"/>
          <w:szCs w:val="28"/>
          <w:lang w:val="cs-CZ"/>
        </w:rPr>
        <w:t>2.5.2</w:t>
      </w:r>
      <w:r w:rsidRPr="0040180C">
        <w:rPr>
          <w:rFonts w:ascii="Times New Roman" w:hAnsi="Times New Roman"/>
          <w:sz w:val="28"/>
          <w:szCs w:val="28"/>
          <w:lang w:val="cs-CZ"/>
        </w:rPr>
        <w:tab/>
        <w:t>Identifikace problémů, jejich příčin a stanovení cílů</w:t>
      </w:r>
      <w:bookmarkEnd w:id="50"/>
    </w:p>
    <w:p w14:paraId="592D0821" w14:textId="77777777"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oblasti </w:t>
      </w:r>
      <w:r w:rsidRPr="0040180C">
        <w:rPr>
          <w:rFonts w:ascii="Times New Roman" w:hAnsi="Times New Roman"/>
          <w:b/>
          <w:sz w:val="24"/>
          <w:szCs w:val="24"/>
          <w:lang w:val="cs-CZ"/>
        </w:rPr>
        <w:t>čtenářské gramotnosti (ČG)</w:t>
      </w:r>
      <w:r w:rsidRPr="0040180C">
        <w:rPr>
          <w:rFonts w:ascii="Times New Roman" w:hAnsi="Times New Roman"/>
          <w:sz w:val="24"/>
          <w:szCs w:val="24"/>
          <w:lang w:val="cs-CZ"/>
        </w:rPr>
        <w:t xml:space="preserve">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mezi zásadní problémy snížená schopnost žáků porozumět textu a následné zužitkování získaných informací, přemýšlet v souvislostech a návaznostech, formulace vlastních myšlenek, posuzovat věrohodnost textů, neochota žáků číst a nedostatečné komunikační schopnosti žáků.</w:t>
      </w:r>
    </w:p>
    <w:p w14:paraId="2F9DC2D0" w14:textId="77777777" w:rsidR="00A761E4" w:rsidRPr="0040180C" w:rsidRDefault="005939CD">
      <w:pPr>
        <w:spacing w:after="160" w:line="288" w:lineRule="auto"/>
        <w:jc w:val="both"/>
        <w:rPr>
          <w:rFonts w:ascii="Times New Roman" w:hAnsi="Times New Roman"/>
          <w:b/>
          <w:bCs/>
          <w:sz w:val="24"/>
          <w:szCs w:val="24"/>
          <w:lang w:val="cs-CZ"/>
        </w:rPr>
      </w:pPr>
      <w:r w:rsidRPr="0040180C">
        <w:rPr>
          <w:rFonts w:ascii="Times New Roman" w:hAnsi="Times New Roman"/>
          <w:sz w:val="24"/>
          <w:szCs w:val="24"/>
          <w:lang w:val="cs-CZ"/>
        </w:rPr>
        <w:lastRenderedPageBreak/>
        <w:t xml:space="preserve">Dle mezinárodního </w:t>
      </w:r>
      <w:r w:rsidRPr="0040180C">
        <w:rPr>
          <w:rFonts w:ascii="Times New Roman" w:hAnsi="Times New Roman"/>
          <w:b/>
          <w:sz w:val="24"/>
          <w:szCs w:val="24"/>
          <w:lang w:val="cs-CZ"/>
        </w:rPr>
        <w:t>šetření PISA 2018</w:t>
      </w:r>
      <w:r w:rsidRPr="0040180C">
        <w:rPr>
          <w:rFonts w:ascii="Times New Roman" w:hAnsi="Times New Roman"/>
          <w:sz w:val="24"/>
          <w:szCs w:val="24"/>
          <w:lang w:val="cs-CZ"/>
        </w:rPr>
        <w:t xml:space="preserve"> </w:t>
      </w:r>
      <w:r w:rsidRPr="0040180C">
        <w:rPr>
          <w:rFonts w:ascii="Times New Roman" w:hAnsi="Times New Roman"/>
          <w:bCs/>
          <w:sz w:val="24"/>
          <w:szCs w:val="24"/>
          <w:lang w:val="cs-CZ"/>
        </w:rPr>
        <w:t>odpovídá výsledek České republiky průměru zemí OECD</w:t>
      </w:r>
      <w:r w:rsidRPr="0040180C">
        <w:rPr>
          <w:rFonts w:ascii="Times New Roman" w:hAnsi="Times New Roman"/>
          <w:sz w:val="24"/>
          <w:szCs w:val="24"/>
          <w:lang w:val="cs-CZ"/>
        </w:rPr>
        <w:t xml:space="preserve"> a je srovnatelný s výsledkem dalších devíti zemí včetně Německa, Francie, Nizozemska, Rakouska nebo Švýcarska. Při interpretaci je však třeba vzít v úvahu, že v důsledku vývoje výsledků v zemích OECD se od roku 2000 snížila hodnota průměru OECD. Díky tomu se Česká republika v roce 2018 dostala do průměrného pásma, ačkoli její výsledek má prakticky stejnou hodnotu jako v roce 2000, kdy byl podprůměrný.</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 xml:space="preserve">Nejlepších výsledků v oblasti čtenářské gramotnosti (PISA 2018) dosáhli žáci v Estonsku, Kanadě, Finsku a Irsku, jehož výsledek je srovnatelný ještě s výsledkem Koreje a Polska. </w:t>
      </w:r>
    </w:p>
    <w:p w14:paraId="524783D2"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Cs/>
          <w:sz w:val="24"/>
          <w:szCs w:val="24"/>
          <w:lang w:val="cs-CZ"/>
        </w:rPr>
        <w:t>Ve ČG se ze všech domén nejvíc projevuje genderová nerovnost výsledků.</w:t>
      </w:r>
      <w:r w:rsidRPr="0040180C">
        <w:rPr>
          <w:rFonts w:ascii="Times New Roman" w:hAnsi="Times New Roman"/>
          <w:sz w:val="24"/>
          <w:szCs w:val="24"/>
          <w:lang w:val="cs-CZ"/>
        </w:rPr>
        <w:t xml:space="preserve"> Výrazně lepší jsou dívky, a to jak v České republice, tak v zemích OECD. Rozdíly mezi dívkami a chlapci ve ČG ukazují, že </w:t>
      </w:r>
      <w:r w:rsidRPr="0040180C">
        <w:rPr>
          <w:rFonts w:ascii="Times New Roman" w:hAnsi="Times New Roman"/>
          <w:bCs/>
          <w:sz w:val="24"/>
          <w:szCs w:val="24"/>
          <w:lang w:val="cs-CZ"/>
        </w:rPr>
        <w:t>je především třeba podporovat zájem o čtení všech typů textů a rozvíjet čtenářskou gramotnost všemi možnými prostředky právě u chlapců.</w:t>
      </w:r>
    </w:p>
    <w:p w14:paraId="1C98FC76" w14:textId="77777777" w:rsidR="00A761E4" w:rsidRPr="0040180C" w:rsidRDefault="005939CD">
      <w:pPr>
        <w:spacing w:after="160" w:line="288" w:lineRule="auto"/>
        <w:jc w:val="both"/>
        <w:rPr>
          <w:rFonts w:ascii="Times New Roman" w:hAnsi="Times New Roman"/>
          <w:b/>
          <w:bCs/>
          <w:sz w:val="24"/>
          <w:szCs w:val="24"/>
          <w:lang w:val="cs-CZ"/>
        </w:rPr>
      </w:pPr>
      <w:r w:rsidRPr="0040180C">
        <w:rPr>
          <w:rFonts w:ascii="Times New Roman" w:hAnsi="Times New Roman"/>
          <w:bCs/>
          <w:sz w:val="24"/>
          <w:szCs w:val="24"/>
          <w:lang w:val="cs-CZ"/>
        </w:rPr>
        <w:t>V oblasti ČG jsou také nejvíce patrné obrovské rozdíly, které v České republice panují ve výsledcích žáků jednotlivých druhů škol.</w:t>
      </w:r>
      <w:r w:rsidRPr="0040180C">
        <w:rPr>
          <w:rFonts w:ascii="Times New Roman" w:hAnsi="Times New Roman"/>
          <w:sz w:val="24"/>
          <w:szCs w:val="24"/>
          <w:lang w:val="cs-CZ"/>
        </w:rPr>
        <w:t xml:space="preserve"> Rozdíl mezi výsledkem žáků víceletých gymnázií a středních odborných škol bez maturity je ve všech oblastech větší než dvě úrovně. Téměř polovina učňů má čtenářské dovednosti na nejnižší úrovni. </w:t>
      </w:r>
    </w:p>
    <w:p w14:paraId="6FB09EC8" w14:textId="3C82975E" w:rsidR="00BD221E" w:rsidRPr="0040180C" w:rsidRDefault="00BD221E" w:rsidP="00BD221E">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Česká školní inspekce představila aktuální zjištění z mezinárodního šetření PIRLS 2021, které se zaměřuje na zjišťování úrovně čtenářských dovedností českých žáků 4. ročníku ZŠ ve srovnání s ostatními zúčastněnými zeměmi. Do šetření bylo zapojeno 57 zemí </w:t>
      </w:r>
      <w:r w:rsidR="002047CD">
        <w:rPr>
          <w:rFonts w:ascii="Times New Roman" w:hAnsi="Times New Roman"/>
          <w:sz w:val="24"/>
          <w:szCs w:val="24"/>
          <w:lang w:val="cs-CZ"/>
        </w:rPr>
        <w:br/>
      </w:r>
      <w:r w:rsidRPr="0040180C">
        <w:rPr>
          <w:rFonts w:ascii="Times New Roman" w:hAnsi="Times New Roman"/>
          <w:sz w:val="24"/>
          <w:szCs w:val="24"/>
          <w:lang w:val="cs-CZ"/>
        </w:rPr>
        <w:t>a 8 ekonomických regionů, avšak pro přehlednější a výstižnější porovnání výsledků žáků jsou výsledky žáků ČR představeny v porovnání s výsledky dalších členských zemí EU a OECD. Celkem byla sebrána data od více než 400 000 žáků, 380 000 rodičů, 20 000 učitelů a 13 000 škol. Kromě sledování úrovně čtenářských dovedností žáků PIRLS pravidelně sbírá řadu kontextových informací prostřednictvím dotazníků pro ředitele, učitele, žáky a jejich rodiče, které přinášejí cenné poznatky o podmínkách a průběhu výuky, o rodinném zázemí žáků, čtenářských zvyklostech a postojích ke čtení. Napomáhají k vysvětlování rozdílů ve výsledcích a mohou být využity společně s dalšími informacemi o kvalitě vzdělávacího systému poskytovanými Českou školní inspekcí pro jeho efektivní řízení. Průměrný výsledek českých žáků 4. ročníků v šetření čtenářských dovedností PIRLS 2021 dosahuje hodnoty 540 bodů a je nad průměrem škály PIRLS. Česká republika přitom zaostala za pěti členskými zeměmi EU, které se testování zúčastnily. Lepšího výsledku v rámci členských zemí EU dosáhli žáci Irska, Chorvatska, Litvy, Finska a Polska.  Při porovnání dlouhodobého vývoje výsledků České republiky za uplynulých 20 let je třeba konstatovat, že se průměrná úroveň čtenářských dovedností významně nezlepšila.</w:t>
      </w:r>
    </w:p>
    <w:p w14:paraId="341A074C"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
          <w:bCs/>
          <w:sz w:val="24"/>
          <w:szCs w:val="24"/>
          <w:lang w:val="cs-CZ"/>
        </w:rPr>
        <w:t xml:space="preserve">Shrnutí hlavních zjištění ČŠI za rok 2019/2020 </w:t>
      </w:r>
      <w:r w:rsidRPr="0040180C">
        <w:rPr>
          <w:rFonts w:ascii="Times New Roman" w:hAnsi="Times New Roman"/>
          <w:bCs/>
          <w:sz w:val="24"/>
          <w:szCs w:val="24"/>
          <w:lang w:val="cs-CZ"/>
        </w:rPr>
        <w:t>v oblasti ČG jsou následující. Žáci 1. ročníku středních škol dosáhli v testu ČG nízké průměrné úspěšnosti 39 %,</w:t>
      </w:r>
      <w:r w:rsidRPr="0040180C">
        <w:rPr>
          <w:rFonts w:ascii="Times New Roman" w:hAnsi="Times New Roman"/>
          <w:sz w:val="24"/>
          <w:szCs w:val="24"/>
          <w:lang w:val="cs-CZ"/>
        </w:rPr>
        <w:t xml:space="preserve"> který je stejně jako v šetření realizovaném ve školním roce 2017/2018 horší než očekávaný výsledek. </w:t>
      </w:r>
      <w:r w:rsidRPr="0040180C">
        <w:rPr>
          <w:rFonts w:ascii="Times New Roman" w:hAnsi="Times New Roman"/>
          <w:bCs/>
          <w:sz w:val="24"/>
          <w:szCs w:val="24"/>
          <w:lang w:val="cs-CZ"/>
        </w:rPr>
        <w:t>V základních školách je takto slabých žáků necelých 30 %.</w:t>
      </w:r>
      <w:r w:rsidRPr="0040180C">
        <w:rPr>
          <w:rFonts w:ascii="Times New Roman" w:hAnsi="Times New Roman"/>
          <w:sz w:val="24"/>
          <w:szCs w:val="24"/>
          <w:lang w:val="cs-CZ"/>
        </w:rPr>
        <w:t xml:space="preserve"> Dlouhodobější zjišťování naznačují, že ke zhoršování postojů žáků ke čtení dochází především na 2. stupni základní školy.  Dosažená úroveň ČG žáků středních škol v národních šetřeních ČŠI zůstává v čase stabilní, což je v souladu se </w:t>
      </w:r>
      <w:r w:rsidRPr="0040180C">
        <w:rPr>
          <w:rFonts w:ascii="Times New Roman" w:hAnsi="Times New Roman"/>
          <w:sz w:val="24"/>
          <w:szCs w:val="24"/>
          <w:lang w:val="cs-CZ"/>
        </w:rPr>
        <w:lastRenderedPageBreak/>
        <w:t xml:space="preserve">zjištěními z mezinárodního šetření PISA. </w:t>
      </w:r>
      <w:r w:rsidRPr="0040180C">
        <w:rPr>
          <w:rFonts w:ascii="Times New Roman" w:hAnsi="Times New Roman"/>
          <w:bCs/>
          <w:sz w:val="24"/>
          <w:szCs w:val="24"/>
          <w:lang w:val="cs-CZ"/>
        </w:rPr>
        <w:t>Nižší čtenářskou praxi a zájem o čtení vykazují podle očekávání žáci nematuritních oborů vzdělání, žáci pocházející z horšího socioekonomického prostředí a chlapci.</w:t>
      </w:r>
      <w:r w:rsidRPr="0040180C">
        <w:rPr>
          <w:rFonts w:ascii="Times New Roman" w:hAnsi="Times New Roman"/>
          <w:sz w:val="24"/>
          <w:szCs w:val="24"/>
          <w:lang w:val="cs-CZ"/>
        </w:rPr>
        <w:t xml:space="preserve"> Téměř polovina z navštívených škol </w:t>
      </w:r>
      <w:r w:rsidRPr="0040180C">
        <w:rPr>
          <w:rFonts w:ascii="Times New Roman" w:hAnsi="Times New Roman"/>
          <w:bCs/>
          <w:sz w:val="24"/>
          <w:szCs w:val="24"/>
          <w:lang w:val="cs-CZ"/>
        </w:rPr>
        <w:t>nesledovala ve své činnosti ucelenou strategii rozvoje čtenářské gramotnosti žáků</w:t>
      </w:r>
      <w:r w:rsidRPr="0040180C">
        <w:rPr>
          <w:rFonts w:ascii="Times New Roman" w:hAnsi="Times New Roman"/>
          <w:sz w:val="24"/>
          <w:szCs w:val="24"/>
          <w:lang w:val="cs-CZ"/>
        </w:rPr>
        <w:t xml:space="preserve"> a cíle ČG stanovovala pouze na základní úrovni náročnosti (tj. cíle směřující k rozvoji jednodušších dovedností žáků). V navštívených hodinách výuky byl </w:t>
      </w:r>
      <w:r w:rsidRPr="0040180C">
        <w:rPr>
          <w:rFonts w:ascii="Times New Roman" w:hAnsi="Times New Roman"/>
          <w:bCs/>
          <w:sz w:val="24"/>
          <w:szCs w:val="24"/>
          <w:lang w:val="cs-CZ"/>
        </w:rPr>
        <w:t>méně často pozorován výskyt čtenářských situací, které vyžadují zasazení práce s textem do jejího širšího kontextu,</w:t>
      </w:r>
      <w:r w:rsidRPr="0040180C">
        <w:rPr>
          <w:rFonts w:ascii="Times New Roman" w:hAnsi="Times New Roman"/>
          <w:sz w:val="24"/>
          <w:szCs w:val="24"/>
          <w:lang w:val="cs-CZ"/>
        </w:rPr>
        <w:t xml:space="preserve"> což je zásadní pro rozvoj ČG žáků. Časový prostor, který je možné věnovat rozvoji čtenářských dovedností žáků k řešení běžných praktických situací, omezuje také výuka směřovaná k úspěchu středoškoláků v maturitní zkoušce. Rozvoj ČG žáků opakovaně </w:t>
      </w:r>
      <w:proofErr w:type="gramStart"/>
      <w:r w:rsidRPr="0040180C">
        <w:rPr>
          <w:rFonts w:ascii="Times New Roman" w:hAnsi="Times New Roman"/>
          <w:sz w:val="24"/>
          <w:szCs w:val="24"/>
          <w:lang w:val="cs-CZ"/>
        </w:rPr>
        <w:t>nepatří</w:t>
      </w:r>
      <w:proofErr w:type="gramEnd"/>
      <w:r w:rsidRPr="0040180C">
        <w:rPr>
          <w:rFonts w:ascii="Times New Roman" w:hAnsi="Times New Roman"/>
          <w:sz w:val="24"/>
          <w:szCs w:val="24"/>
          <w:lang w:val="cs-CZ"/>
        </w:rPr>
        <w:t xml:space="preserve"> k nejčastějším a nejvíce aktuálním tématům, kterým se středoškolští učitelé českého jazyka a literatury věnují v rámci DVPP (možnosti posilování dovedností učitelů utvářet ve výuce vzdělávací situace pro aktivaci čtenářských dovedností žáků při řešení běžných životních situací).</w:t>
      </w:r>
    </w:p>
    <w:p w14:paraId="6596AC9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V rámci zjišťování postojů a preferencí žáků</w:t>
      </w:r>
      <w:r w:rsidRPr="0040180C">
        <w:rPr>
          <w:rFonts w:ascii="Times New Roman" w:hAnsi="Times New Roman"/>
          <w:sz w:val="24"/>
          <w:szCs w:val="24"/>
          <w:lang w:val="cs-CZ"/>
        </w:rPr>
        <w:t xml:space="preserve"> je zde uvedeno</w:t>
      </w:r>
      <w:r w:rsidRPr="0040180C">
        <w:rPr>
          <w:rFonts w:ascii="Times New Roman" w:hAnsi="Times New Roman"/>
          <w:bCs/>
          <w:sz w:val="24"/>
          <w:szCs w:val="24"/>
          <w:lang w:val="cs-CZ"/>
        </w:rPr>
        <w:t xml:space="preserve">, že více než třetina (35 %) žáků knihy bez vazby na školu vůbec nečte </w:t>
      </w:r>
      <w:r w:rsidRPr="0040180C">
        <w:rPr>
          <w:rFonts w:ascii="Times New Roman" w:hAnsi="Times New Roman"/>
          <w:sz w:val="24"/>
          <w:szCs w:val="24"/>
          <w:lang w:val="cs-CZ"/>
        </w:rPr>
        <w:t xml:space="preserve">a další více než třetina (37 %) středoškoláků čte knihy podle vlastního výběru méně než hodinu týdně. Naopak více než půl hodiny denně čte knihy bez vazby na školu pouze 8 %. Za příznivou nelze považovat také skutečnost, že více než polovina žáků, kteří knihy podle vlastního výběru vůbec nečtou, je s tímto stavem spokojena. </w:t>
      </w:r>
      <w:r w:rsidRPr="0040180C">
        <w:rPr>
          <w:rFonts w:ascii="Times New Roman" w:hAnsi="Times New Roman"/>
          <w:bCs/>
          <w:sz w:val="24"/>
          <w:szCs w:val="24"/>
          <w:lang w:val="cs-CZ"/>
        </w:rPr>
        <w:t>Důležitým aspektem vztahujícím se k rozvoji ČG je motivace žáků ke čtení</w:t>
      </w:r>
      <w:r w:rsidRPr="0040180C">
        <w:rPr>
          <w:rFonts w:ascii="Times New Roman" w:hAnsi="Times New Roman"/>
          <w:sz w:val="24"/>
          <w:szCs w:val="24"/>
          <w:lang w:val="cs-CZ"/>
        </w:rPr>
        <w:t xml:space="preserve">, která je spojena také s jimi preferovaným literárním žánrem. </w:t>
      </w:r>
      <w:r w:rsidRPr="0040180C">
        <w:rPr>
          <w:rFonts w:ascii="Times New Roman" w:hAnsi="Times New Roman"/>
          <w:bCs/>
          <w:sz w:val="24"/>
          <w:szCs w:val="24"/>
          <w:lang w:val="cs-CZ"/>
        </w:rPr>
        <w:t>Sci-fi a fantasy byly v tomto ohledu označeny za nejzajímavější literární žánr</w:t>
      </w:r>
      <w:r w:rsidRPr="0040180C">
        <w:rPr>
          <w:rFonts w:ascii="Times New Roman" w:hAnsi="Times New Roman"/>
          <w:sz w:val="24"/>
          <w:szCs w:val="24"/>
          <w:lang w:val="cs-CZ"/>
        </w:rPr>
        <w:t xml:space="preserve"> nejvyšším podílem žáků, přičemž mezi jeho příznivci podle očekávání výrazně převažovali chlapci.</w:t>
      </w:r>
    </w:p>
    <w:p w14:paraId="6067658F" w14:textId="77777777" w:rsidR="00A761E4" w:rsidRPr="0040180C" w:rsidRDefault="005939CD">
      <w:pPr>
        <w:spacing w:after="160" w:line="288" w:lineRule="auto"/>
        <w:jc w:val="both"/>
        <w:rPr>
          <w:rFonts w:ascii="Times New Roman" w:hAnsi="Times New Roman"/>
          <w:b/>
          <w:bCs/>
          <w:sz w:val="24"/>
          <w:szCs w:val="24"/>
          <w:lang w:val="cs-CZ"/>
        </w:rPr>
      </w:pPr>
      <w:r w:rsidRPr="0040180C">
        <w:rPr>
          <w:rFonts w:ascii="Times New Roman" w:hAnsi="Times New Roman"/>
          <w:sz w:val="24"/>
          <w:szCs w:val="24"/>
          <w:lang w:val="cs-CZ"/>
        </w:rPr>
        <w:t>Pro učitele je hlavní překážkou obsahová přetíženost RVP (odpovědělo 36 % učitelů z dotazovaných)</w:t>
      </w:r>
      <w:r w:rsidRPr="0040180C">
        <w:rPr>
          <w:rFonts w:ascii="Times New Roman" w:hAnsi="Times New Roman"/>
          <w:b/>
          <w:bCs/>
          <w:sz w:val="24"/>
          <w:szCs w:val="24"/>
          <w:lang w:val="cs-CZ"/>
        </w:rPr>
        <w:t xml:space="preserve"> </w:t>
      </w:r>
      <w:r w:rsidRPr="0040180C">
        <w:rPr>
          <w:rFonts w:ascii="Times New Roman" w:hAnsi="Times New Roman"/>
          <w:bCs/>
          <w:sz w:val="24"/>
          <w:szCs w:val="24"/>
          <w:lang w:val="cs-CZ"/>
        </w:rPr>
        <w:t>a o</w:t>
      </w:r>
      <w:r w:rsidRPr="0040180C">
        <w:rPr>
          <w:rFonts w:ascii="Times New Roman" w:hAnsi="Times New Roman"/>
          <w:sz w:val="24"/>
          <w:szCs w:val="24"/>
          <w:lang w:val="cs-CZ"/>
        </w:rPr>
        <w:t>becný nezájem žáků o vlastní vzdělávání, který může být spojen také s převažující nechutí k českému jazyku (odpovědělo 36 % učitelů z dotazovaných).</w:t>
      </w:r>
      <w:r w:rsidRPr="0040180C">
        <w:rPr>
          <w:rFonts w:ascii="Times New Roman" w:hAnsi="Times New Roman"/>
          <w:b/>
          <w:bCs/>
          <w:sz w:val="24"/>
          <w:szCs w:val="24"/>
          <w:lang w:val="cs-CZ"/>
        </w:rPr>
        <w:t xml:space="preserve"> </w:t>
      </w:r>
      <w:r w:rsidRPr="0040180C">
        <w:rPr>
          <w:rFonts w:ascii="Times New Roman" w:hAnsi="Times New Roman"/>
          <w:bCs/>
          <w:sz w:val="24"/>
          <w:szCs w:val="24"/>
          <w:lang w:val="cs-CZ"/>
        </w:rPr>
        <w:t>Jiné hlavní překážky, které byly uváděny méně často:</w:t>
      </w:r>
      <w:r w:rsidRPr="0040180C">
        <w:rPr>
          <w:rFonts w:ascii="Times New Roman" w:hAnsi="Times New Roman"/>
          <w:b/>
          <w:bCs/>
          <w:sz w:val="24"/>
          <w:szCs w:val="24"/>
          <w:lang w:val="cs-CZ"/>
        </w:rPr>
        <w:t xml:space="preserve"> </w:t>
      </w:r>
    </w:p>
    <w:p w14:paraId="79AFF6D6"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Vytváření kvalitních didaktických návodů pro realizaci náročnějších oblastí učiva se vztahem k ČG žáků. </w:t>
      </w:r>
    </w:p>
    <w:p w14:paraId="6E9D726A"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Rozvoj schopností a dovedností učitelů pro výuku k rozvoji ČG žáků, a to včetně studentů a absolventů učitelského studia na VŠ. </w:t>
      </w:r>
    </w:p>
    <w:p w14:paraId="293B4452"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Omezení časových možností výuky v kontextu vysokého počtu akcí vedoucích k odpadnutí výuky. </w:t>
      </w:r>
    </w:p>
    <w:p w14:paraId="61B8C259"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Vysoký počet žáků ve třídě.</w:t>
      </w:r>
    </w:p>
    <w:p w14:paraId="0804B1E4"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Chybějící reflexe kulturního a společenského vývoje – digitální kultura, kinematografie, typografie ad. </w:t>
      </w:r>
    </w:p>
    <w:p w14:paraId="37293E56" w14:textId="77777777" w:rsidR="00A761E4" w:rsidRPr="0040180C" w:rsidRDefault="005939CD">
      <w:pPr>
        <w:pStyle w:val="Odstavecseseznamem"/>
        <w:numPr>
          <w:ilvl w:val="0"/>
          <w:numId w:val="20"/>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Nedostatečná propagace čtenářství a literatury v médiích a obecný nezájem společnosti. </w:t>
      </w:r>
    </w:p>
    <w:p w14:paraId="44494029" w14:textId="77777777" w:rsidR="00A761E4" w:rsidRPr="0040180C" w:rsidRDefault="005939CD">
      <w:pPr>
        <w:pStyle w:val="Odstavecseseznamem"/>
        <w:numPr>
          <w:ilvl w:val="0"/>
          <w:numId w:val="20"/>
        </w:numPr>
        <w:spacing w:after="160" w:line="288" w:lineRule="auto"/>
        <w:jc w:val="both"/>
        <w:rPr>
          <w:rFonts w:ascii="Times New Roman" w:hAnsi="Times New Roman"/>
          <w:b/>
          <w:bCs/>
          <w:sz w:val="24"/>
          <w:szCs w:val="24"/>
          <w:lang w:val="cs-CZ"/>
        </w:rPr>
      </w:pPr>
      <w:r w:rsidRPr="0040180C">
        <w:rPr>
          <w:rFonts w:ascii="Times New Roman" w:hAnsi="Times New Roman"/>
          <w:sz w:val="24"/>
          <w:szCs w:val="24"/>
          <w:lang w:val="cs-CZ"/>
        </w:rPr>
        <w:t>Nedostatečná příprava žáků na komplexní práci s textem již na základních školách.</w:t>
      </w:r>
    </w:p>
    <w:p w14:paraId="45D423DD" w14:textId="67519E33" w:rsidR="004D40B4" w:rsidRDefault="004D40B4">
      <w:pPr>
        <w:spacing w:after="0" w:line="240" w:lineRule="auto"/>
        <w:rPr>
          <w:rFonts w:ascii="Times New Roman" w:hAnsi="Times New Roman"/>
          <w:bCs/>
          <w:sz w:val="24"/>
          <w:szCs w:val="24"/>
          <w:lang w:val="cs-CZ"/>
        </w:rPr>
      </w:pPr>
      <w:r>
        <w:rPr>
          <w:rFonts w:ascii="Times New Roman" w:hAnsi="Times New Roman"/>
          <w:bCs/>
          <w:sz w:val="24"/>
          <w:szCs w:val="24"/>
          <w:lang w:val="cs-CZ"/>
        </w:rPr>
        <w:br w:type="page"/>
      </w:r>
    </w:p>
    <w:p w14:paraId="492F3358" w14:textId="71543076"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Cs/>
          <w:sz w:val="24"/>
          <w:szCs w:val="24"/>
          <w:lang w:val="cs-CZ"/>
        </w:rPr>
        <w:lastRenderedPageBreak/>
        <w:t>Na základě výše uvedených zjištění ČŠI doporučuje:</w:t>
      </w:r>
    </w:p>
    <w:p w14:paraId="32D197A1" w14:textId="21E1BF05" w:rsidR="00A761E4" w:rsidRPr="0040180C" w:rsidRDefault="005939CD">
      <w:pPr>
        <w:pStyle w:val="Odstavecseseznamem"/>
        <w:numPr>
          <w:ilvl w:val="0"/>
          <w:numId w:val="21"/>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Zavádět či posilovat koncepční přístup škol k rozvoji ČG svých žáků, a to v rámci širokého spektra dílčích elementů takového přístupu</w:t>
      </w:r>
      <w:r w:rsidR="004D40B4">
        <w:rPr>
          <w:rFonts w:ascii="Times New Roman" w:hAnsi="Times New Roman"/>
          <w:sz w:val="24"/>
          <w:szCs w:val="24"/>
          <w:lang w:val="cs-CZ"/>
        </w:rPr>
        <w:t>.</w:t>
      </w:r>
      <w:r w:rsidRPr="0040180C">
        <w:rPr>
          <w:rFonts w:ascii="Times New Roman" w:hAnsi="Times New Roman"/>
          <w:sz w:val="24"/>
          <w:szCs w:val="24"/>
          <w:lang w:val="cs-CZ"/>
        </w:rPr>
        <w:t xml:space="preserve"> </w:t>
      </w:r>
    </w:p>
    <w:p w14:paraId="2DB2BB1B" w14:textId="77777777" w:rsidR="00A761E4" w:rsidRPr="0040180C" w:rsidRDefault="005939CD">
      <w:pPr>
        <w:pStyle w:val="Odstavecseseznamem"/>
        <w:numPr>
          <w:ilvl w:val="0"/>
          <w:numId w:val="21"/>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Dbát o rozvoj pokročilých čtenářských schopností a dovedností žáků systematickým zařazováním vhodných čtenářských situací do výuky a utvářením kvalitních didaktických návodů. </w:t>
      </w:r>
    </w:p>
    <w:p w14:paraId="3CC0B674" w14:textId="77777777" w:rsidR="00A761E4" w:rsidRPr="0040180C" w:rsidRDefault="005939CD">
      <w:pPr>
        <w:pStyle w:val="Odstavecseseznamem"/>
        <w:numPr>
          <w:ilvl w:val="0"/>
          <w:numId w:val="21"/>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Přijímat vhodná opatření pro snižování míry zaostávání žáků s velmi nízkou úrovní ČG, a to s důrazem na zvyšování motivace těchto žáků ke čtení. </w:t>
      </w:r>
    </w:p>
    <w:p w14:paraId="48244A18" w14:textId="77777777" w:rsidR="00A761E4" w:rsidRPr="0040180C" w:rsidRDefault="005939CD">
      <w:pPr>
        <w:pStyle w:val="Odstavecseseznamem"/>
        <w:numPr>
          <w:ilvl w:val="0"/>
          <w:numId w:val="21"/>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Nadále spolupracovat s externími subjekty (např. veřejné knihovny). </w:t>
      </w:r>
    </w:p>
    <w:p w14:paraId="333B5F46" w14:textId="77777777" w:rsidR="00A761E4" w:rsidRPr="0040180C" w:rsidRDefault="005939CD">
      <w:pPr>
        <w:pStyle w:val="Odstavecseseznamem"/>
        <w:numPr>
          <w:ilvl w:val="0"/>
          <w:numId w:val="21"/>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Využívat pro rozvoj čtenářských dovedností žáků úlohy uvolněné z mezinárodních šetření (např. PISA).</w:t>
      </w:r>
    </w:p>
    <w:p w14:paraId="07C2D122" w14:textId="77777777"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b/>
          <w:bCs/>
          <w:sz w:val="24"/>
          <w:szCs w:val="24"/>
          <w:lang w:val="cs-CZ"/>
        </w:rPr>
        <w:t>Dotazníkového šetření realizované Národním pedagogickým institutem ČR (NPI ČR)</w:t>
      </w:r>
      <w:r w:rsidRPr="0040180C">
        <w:rPr>
          <w:lang w:val="cs-CZ"/>
        </w:rPr>
        <w:t xml:space="preserve"> </w:t>
      </w:r>
      <w:r w:rsidRPr="0040180C">
        <w:rPr>
          <w:rFonts w:ascii="Times New Roman" w:hAnsi="Times New Roman"/>
          <w:sz w:val="24"/>
          <w:szCs w:val="24"/>
          <w:lang w:val="cs-CZ"/>
        </w:rPr>
        <w:t>za rok 2020/2021 (III. vlna šetření) na středních a vyšších odborných školách výše identifikované problémy potvrzuje. V celorepublikovém souhrnu výsledků šetření zaměřeném na ČG uvádí 80 % škol, že hlavní překážkou pro rozvoj ČG je nedostatečná úroveň ČG žáků ze ZŠ, a 76 % škol uvedlo jako příčinu nedostatek motivace žáků v rozvoji ČG. Až polovina škol za problém považuje nedostatek finančních prostředků na materiální zajištění rozvoje ČG na škole. Alespoň 44 % škol spatřuje překážku nedostatku finančních prostředků na mimotřídní aktivity, které by mohly rozvíjet ČG a dalších 41 % škol uvádí nedostatek časového prostoru na rozvoj ČG ve výuce napříč předměty.</w:t>
      </w:r>
      <w:r w:rsidRPr="0040180C">
        <w:rPr>
          <w:rFonts w:ascii="Times New Roman" w:hAnsi="Times New Roman"/>
          <w:sz w:val="24"/>
          <w:szCs w:val="24"/>
          <w:shd w:val="clear" w:color="auto" w:fill="FFFFFF" w:themeFill="background1"/>
          <w:lang w:val="cs-CZ"/>
        </w:rPr>
        <w:t xml:space="preserve"> </w:t>
      </w:r>
    </w:p>
    <w:p w14:paraId="57DDAA8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Z</w:t>
      </w:r>
      <w:r w:rsidRPr="0040180C">
        <w:rPr>
          <w:rFonts w:ascii="Times New Roman" w:hAnsi="Times New Roman"/>
          <w:b/>
          <w:bCs/>
          <w:sz w:val="24"/>
          <w:szCs w:val="24"/>
          <w:lang w:val="cs-CZ"/>
        </w:rPr>
        <w:t xml:space="preserve"> Analýzy potřeb škol v Olomouckém kraji </w:t>
      </w:r>
      <w:r w:rsidRPr="0040180C">
        <w:rPr>
          <w:rFonts w:ascii="Times New Roman" w:hAnsi="Times New Roman"/>
          <w:bCs/>
          <w:sz w:val="24"/>
          <w:szCs w:val="24"/>
          <w:lang w:val="cs-CZ"/>
        </w:rPr>
        <w:t>provedené na základě výše uvedeného šetření</w:t>
      </w:r>
      <w:r w:rsidRPr="0040180C">
        <w:rPr>
          <w:rFonts w:ascii="Times New Roman" w:hAnsi="Times New Roman"/>
          <w:b/>
          <w:bCs/>
          <w:sz w:val="24"/>
          <w:szCs w:val="24"/>
          <w:lang w:val="cs-CZ"/>
        </w:rPr>
        <w:t xml:space="preserve"> </w:t>
      </w:r>
      <w:r w:rsidRPr="0040180C">
        <w:rPr>
          <w:rFonts w:ascii="Times New Roman" w:hAnsi="Times New Roman"/>
          <w:bCs/>
          <w:sz w:val="24"/>
          <w:szCs w:val="24"/>
          <w:lang w:val="cs-CZ"/>
        </w:rPr>
        <w:t>vyplývá, že v nejvyšší míře jsou vykonávány aktivity patřící do základní úrovně (38 %),</w:t>
      </w:r>
      <w:r w:rsidRPr="0040180C">
        <w:rPr>
          <w:rFonts w:ascii="Times New Roman" w:hAnsi="Times New Roman"/>
          <w:sz w:val="24"/>
          <w:szCs w:val="24"/>
          <w:lang w:val="cs-CZ"/>
        </w:rPr>
        <w:t xml:space="preserve"> aktivity realizovány v rámci výuky českého jazyka a literatury. Ve vysoké míře jsou vykonávány aktivity mírně pokročilé a pokročilé úrovně (shodně 36 %). V těchto úrovních na škole působí koordinátor ČG a probíhá snaha o začlenění ČG do výuky. V nejnižší míře se rozvíjejí aktivity nejvyšší úrovně (17 %), v té je zpracovaná ucelená koncepce rozvoje ČG. V rámci rozvoje čtenářské gramotnosti má většina škol v Olomouckém kraji vlastní knihovnu, pracuje s odbornými texty ve výuce a zvyšuje motivaci žáků ke čtení. </w:t>
      </w:r>
    </w:p>
    <w:p w14:paraId="6DE3676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V souvislosti s překážkami omezujícími rozvoj ČG na SŠ a VOŠ se nejčastěji školy setkávají s nedostatečnou úrovní čtenářské gramotnosti žáků ze ZŠ (80 %) a s nedostatečnou motivací žáků (76 %) k rozvoji ČG. Bohužel oproti II. vlně šetření v motivaci žáků nedošlo k pozitivnímu progresu. Polovina škol se setkala s nedostatkem finančních prostředků –</w:t>
      </w:r>
      <w:r w:rsidRPr="0040180C">
        <w:rPr>
          <w:rFonts w:ascii="Times New Roman" w:hAnsi="Times New Roman"/>
          <w:b/>
          <w:bCs/>
          <w:sz w:val="24"/>
          <w:szCs w:val="24"/>
          <w:lang w:val="cs-CZ"/>
        </w:rPr>
        <w:t xml:space="preserve"> </w:t>
      </w:r>
      <w:r w:rsidRPr="0040180C">
        <w:rPr>
          <w:rFonts w:ascii="Times New Roman" w:hAnsi="Times New Roman"/>
          <w:bCs/>
          <w:sz w:val="24"/>
          <w:szCs w:val="24"/>
          <w:lang w:val="cs-CZ"/>
        </w:rPr>
        <w:t>nejčastěji</w:t>
      </w:r>
      <w:r w:rsidRPr="0040180C">
        <w:rPr>
          <w:rFonts w:ascii="Times New Roman" w:hAnsi="Times New Roman"/>
          <w:sz w:val="24"/>
          <w:szCs w:val="24"/>
          <w:lang w:val="cs-CZ"/>
        </w:rPr>
        <w:t xml:space="preserve"> chybí prostředky na nákup beletrie a odborných textů pro školní knihovnu. Zhruba dvě třetiny škol by ocenily využívání ICT a interaktivních médií na podporu ČG a podporu ČG napříč předměty. </w:t>
      </w:r>
    </w:p>
    <w:p w14:paraId="48022E3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w:t>
      </w:r>
      <w:r w:rsidRPr="0040180C">
        <w:rPr>
          <w:rFonts w:ascii="Times New Roman" w:hAnsi="Times New Roman"/>
          <w:b/>
          <w:sz w:val="24"/>
          <w:szCs w:val="24"/>
          <w:lang w:val="cs-CZ"/>
        </w:rPr>
        <w:t>matematické gramotnosti (MG)</w:t>
      </w:r>
      <w:r w:rsidRPr="0040180C">
        <w:rPr>
          <w:rFonts w:ascii="Times New Roman" w:hAnsi="Times New Roman"/>
          <w:sz w:val="24"/>
          <w:szCs w:val="24"/>
          <w:lang w:val="cs-CZ"/>
        </w:rPr>
        <w:t xml:space="preserve"> jsou dle výsledků dotazníkového šetření realizovaného NPI ČR v celostátním pojetí zásadními problémy nedostatečné znalosti matematiky žáků ze ZŠ (uvedlo více než 90 % škol), nedostatečná motivace žáků k rozvoji MG (více než 70 % škol), skutečnost, že nastavení maturitní zkoušky z matematiky nesměřuje k rozvoji MG (méně než </w:t>
      </w:r>
      <w:r w:rsidRPr="0040180C">
        <w:rPr>
          <w:rFonts w:ascii="Times New Roman" w:hAnsi="Times New Roman"/>
          <w:sz w:val="24"/>
          <w:szCs w:val="24"/>
          <w:lang w:val="cs-CZ"/>
        </w:rPr>
        <w:lastRenderedPageBreak/>
        <w:t>50 % škol), chybějící strategie rozvoje MG na celostátní úrovni a příliš vysoká administrativní zátěž na zajištění finančních prostředků (více než 40 % škol) a v neposlední řadě nedostatek finančních</w:t>
      </w:r>
      <w:r w:rsidRPr="0040180C">
        <w:rPr>
          <w:rFonts w:ascii="Times New Roman" w:hAnsi="Times New Roman"/>
          <w:b/>
          <w:sz w:val="24"/>
          <w:szCs w:val="24"/>
          <w:lang w:val="cs-CZ"/>
        </w:rPr>
        <w:t xml:space="preserve"> </w:t>
      </w:r>
      <w:r w:rsidRPr="0040180C">
        <w:rPr>
          <w:rFonts w:ascii="Times New Roman" w:hAnsi="Times New Roman"/>
          <w:sz w:val="24"/>
          <w:szCs w:val="24"/>
          <w:lang w:val="cs-CZ"/>
        </w:rPr>
        <w:t xml:space="preserve">prostředků, ať už na realizaci mimotřídních aktivit podporujících MG či na materiální zajištění rozvoje MG na škole (méně než 40 %). Dále některé ze škol uvádějí za příčinu nedostatek výukového materiálu, nedostatek finančních prostředků na další vzdělávání pedagogů, nedostatek pedagogů, neochota učitelů vzdělávat se v této oblasti a v případě maturitních oborů na základě nastavení maturitních zkoušek z matematiky nevede k rozvoji této gramotnosti a není časový prostor k jejímu rozvoji, tudíž je tento čas spíše věnován k přípravě na maturitu. </w:t>
      </w:r>
    </w:p>
    <w:p w14:paraId="16B3A12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Změny by měly být dosaženy propojováním matematiky s každodenním životem a budoucích profesí, podporou rozvoje matematické gramotnosti napříč jinými předměty, využitím digitálních technologií ve výuce, zvýšením finanční podpory, která by umožnila půlení hodin matematiky, nákup učebních pomůcek a literatury dle potřeb škol, umožnění dalšího vzdělávání pedagogických pracovníků, zajištění finančních prostředků na odborné vedení žáků zapojených do soutěží a samozřejmě také dalším vzděláváním pedagogických pracovníků v dané oblasti.</w:t>
      </w:r>
    </w:p>
    <w:p w14:paraId="043A900B"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
          <w:bCs/>
          <w:sz w:val="24"/>
          <w:szCs w:val="24"/>
          <w:lang w:val="cs-CZ"/>
        </w:rPr>
        <w:t>Výsledky šetření PISA 2018</w:t>
      </w:r>
      <w:r w:rsidRPr="0040180C">
        <w:rPr>
          <w:rFonts w:ascii="Times New Roman" w:hAnsi="Times New Roman"/>
          <w:sz w:val="24"/>
          <w:szCs w:val="24"/>
          <w:lang w:val="cs-CZ"/>
        </w:rPr>
        <w:t xml:space="preserve"> oblasti matematické gramotnosti dosáhli nejlepších výsledků mezi zeměmi OECD a EU (PISA 2018) žáci z Japonska, Koreje, Estonska a Nizozemska. </w:t>
      </w:r>
      <w:r w:rsidRPr="0040180C">
        <w:rPr>
          <w:rFonts w:ascii="Times New Roman" w:hAnsi="Times New Roman"/>
          <w:bCs/>
          <w:sz w:val="24"/>
          <w:szCs w:val="24"/>
          <w:lang w:val="cs-CZ"/>
        </w:rPr>
        <w:t xml:space="preserve">Do skupiny zemí se statisticky významně lepším výsledkem, než je průměr zemí OECD, </w:t>
      </w:r>
      <w:proofErr w:type="gramStart"/>
      <w:r w:rsidRPr="0040180C">
        <w:rPr>
          <w:rFonts w:ascii="Times New Roman" w:hAnsi="Times New Roman"/>
          <w:bCs/>
          <w:sz w:val="24"/>
          <w:szCs w:val="24"/>
          <w:lang w:val="cs-CZ"/>
        </w:rPr>
        <w:t>patří</w:t>
      </w:r>
      <w:proofErr w:type="gramEnd"/>
      <w:r w:rsidRPr="0040180C">
        <w:rPr>
          <w:rFonts w:ascii="Times New Roman" w:hAnsi="Times New Roman"/>
          <w:bCs/>
          <w:sz w:val="24"/>
          <w:szCs w:val="24"/>
          <w:lang w:val="cs-CZ"/>
        </w:rPr>
        <w:t xml:space="preserve"> také Česká republika</w:t>
      </w:r>
      <w:r w:rsidRPr="0040180C">
        <w:rPr>
          <w:rFonts w:ascii="Times New Roman" w:hAnsi="Times New Roman"/>
          <w:sz w:val="24"/>
          <w:szCs w:val="24"/>
          <w:lang w:val="cs-CZ"/>
        </w:rPr>
        <w:t xml:space="preserve">. Dlouhodobý vývoj výsledků českých žáků v matematické gramotnosti lze popsat jako </w:t>
      </w:r>
      <w:r w:rsidRPr="0040180C">
        <w:rPr>
          <w:rFonts w:ascii="Times New Roman" w:hAnsi="Times New Roman"/>
          <w:bCs/>
          <w:sz w:val="24"/>
          <w:szCs w:val="24"/>
          <w:lang w:val="cs-CZ"/>
        </w:rPr>
        <w:t>plochý klesající trend</w:t>
      </w:r>
      <w:r w:rsidRPr="0040180C">
        <w:rPr>
          <w:rFonts w:ascii="Times New Roman" w:hAnsi="Times New Roman"/>
          <w:sz w:val="24"/>
          <w:szCs w:val="24"/>
          <w:lang w:val="cs-CZ"/>
        </w:rPr>
        <w:t>, od roku 2009 bez významných změn v zastoupení žáků v nejvyšší a nejnižší úrovni. Podíl žáků v nejnižší úrovni v matematických testech se dlouhodobě pohybuje kolem 20 %. Rozdíly mezi českými dívkami a chlapci nejsou v matematických testech PISA statisticky významné.</w:t>
      </w:r>
    </w:p>
    <w:p w14:paraId="55B4A9EC"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průměru zemí OECD dosáhli v roce 2018 v MG </w:t>
      </w:r>
      <w:r w:rsidRPr="0040180C">
        <w:rPr>
          <w:rFonts w:ascii="Times New Roman" w:hAnsi="Times New Roman"/>
          <w:bCs/>
          <w:sz w:val="24"/>
          <w:szCs w:val="24"/>
          <w:lang w:val="cs-CZ"/>
        </w:rPr>
        <w:t>chlapci o pět bodů lepšího výsledku než dívky.</w:t>
      </w:r>
      <w:r w:rsidRPr="0040180C">
        <w:rPr>
          <w:rFonts w:ascii="Times New Roman" w:hAnsi="Times New Roman"/>
          <w:sz w:val="24"/>
          <w:szCs w:val="24"/>
          <w:lang w:val="cs-CZ"/>
        </w:rPr>
        <w:t xml:space="preserve"> V České republice se výsledky dívek a chlapců významně </w:t>
      </w:r>
      <w:proofErr w:type="gramStart"/>
      <w:r w:rsidRPr="0040180C">
        <w:rPr>
          <w:rFonts w:ascii="Times New Roman" w:hAnsi="Times New Roman"/>
          <w:sz w:val="24"/>
          <w:szCs w:val="24"/>
          <w:lang w:val="cs-CZ"/>
        </w:rPr>
        <w:t>neliší</w:t>
      </w:r>
      <w:proofErr w:type="gramEnd"/>
      <w:r w:rsidRPr="0040180C">
        <w:rPr>
          <w:rFonts w:ascii="Times New Roman" w:hAnsi="Times New Roman"/>
          <w:sz w:val="24"/>
          <w:szCs w:val="24"/>
          <w:lang w:val="cs-CZ"/>
        </w:rPr>
        <w:t xml:space="preserve">, stejně jako v roce 2015. V MG lze od 2003 do 2018 pozorovat </w:t>
      </w:r>
      <w:r w:rsidRPr="0040180C">
        <w:rPr>
          <w:rFonts w:ascii="Times New Roman" w:hAnsi="Times New Roman"/>
          <w:bCs/>
          <w:sz w:val="24"/>
          <w:szCs w:val="24"/>
          <w:lang w:val="cs-CZ"/>
        </w:rPr>
        <w:t>pokles hodnot průměrných výsledků ve všech SOŠ bez maturity.</w:t>
      </w:r>
      <w:r w:rsidRPr="0040180C">
        <w:rPr>
          <w:rFonts w:ascii="Times New Roman" w:hAnsi="Times New Roman"/>
          <w:sz w:val="24"/>
          <w:szCs w:val="24"/>
          <w:lang w:val="cs-CZ"/>
        </w:rPr>
        <w:t xml:space="preserve"> Průměrný výsledek </w:t>
      </w:r>
      <w:r w:rsidRPr="0040180C">
        <w:rPr>
          <w:rFonts w:ascii="Times New Roman" w:hAnsi="Times New Roman"/>
          <w:bCs/>
          <w:sz w:val="24"/>
          <w:szCs w:val="24"/>
          <w:lang w:val="cs-CZ"/>
        </w:rPr>
        <w:t>ZŠ sleduje celkový výsledek ČR, avšak má nižší hodnotu</w:t>
      </w:r>
      <w:r w:rsidRPr="0040180C">
        <w:rPr>
          <w:rFonts w:ascii="Times New Roman" w:hAnsi="Times New Roman"/>
          <w:sz w:val="24"/>
          <w:szCs w:val="24"/>
          <w:lang w:val="cs-CZ"/>
        </w:rPr>
        <w:t>. Mezi roky 2015 a 2018 byl zaznamenán mírný nárůst průměrného výsledku ČR, na němž se podílely všechny druhy škol, zejména SOŠ bez maturity.</w:t>
      </w:r>
    </w:p>
    <w:p w14:paraId="0B182D1E" w14:textId="77777777" w:rsidR="00BD221E" w:rsidRPr="0040180C" w:rsidRDefault="00BD221E" w:rsidP="00BD221E">
      <w:pPr>
        <w:spacing w:after="160" w:line="288" w:lineRule="auto"/>
        <w:jc w:val="both"/>
        <w:rPr>
          <w:rFonts w:ascii="Times New Roman" w:hAnsi="Times New Roman"/>
          <w:sz w:val="24"/>
          <w:szCs w:val="24"/>
          <w:lang w:val="cs-CZ"/>
        </w:rPr>
      </w:pPr>
      <w:r w:rsidRPr="0040180C">
        <w:rPr>
          <w:rFonts w:ascii="Times New Roman" w:hAnsi="Times New Roman"/>
          <w:b/>
          <w:bCs/>
          <w:sz w:val="24"/>
          <w:szCs w:val="24"/>
          <w:lang w:val="cs-CZ"/>
        </w:rPr>
        <w:t>Hodnocení výsledků v matematice má v šetření PISA 2022</w:t>
      </w:r>
      <w:r w:rsidRPr="0040180C">
        <w:rPr>
          <w:rFonts w:ascii="Times New Roman" w:hAnsi="Times New Roman"/>
          <w:sz w:val="24"/>
          <w:szCs w:val="24"/>
          <w:lang w:val="cs-CZ"/>
        </w:rPr>
        <w:t xml:space="preserve"> zásadní význam, protože se matematika znovu stává hlavní hodnocenou oblastí. Výsledky v matematice byly hodnoceny již v šetřeních PISA 2000, 2003, 2006, 2009, 2012, 2015 a 2018. Koncepce PISA 2022 je navržena tak, aby se matematika stala pro patnáctileté žáky jasnější, srozumitelnější a zároveň aby testovací úlohy vycházely ze smysluplných a autentických kontextů.  Hlavní šetření PISA 2022 se uskutečnilo na jaře roku 2022 a v ČR se jej zúčastní minimálně 8 000 žáků z více než 300 škol. </w:t>
      </w:r>
      <w:r w:rsidRPr="0040180C">
        <w:rPr>
          <w:rFonts w:ascii="Times New Roman" w:hAnsi="Times New Roman"/>
          <w:b/>
          <w:bCs/>
          <w:sz w:val="24"/>
          <w:szCs w:val="24"/>
          <w:lang w:val="cs-CZ"/>
        </w:rPr>
        <w:t xml:space="preserve">Zveřejnění výsledků </w:t>
      </w:r>
      <w:r w:rsidRPr="0040180C">
        <w:rPr>
          <w:rFonts w:ascii="Times New Roman" w:hAnsi="Times New Roman"/>
          <w:sz w:val="24"/>
          <w:szCs w:val="24"/>
          <w:lang w:val="cs-CZ"/>
        </w:rPr>
        <w:t xml:space="preserve">z hlavních testovaných domén ve formě národní a mezinárodní zprávy </w:t>
      </w:r>
      <w:r w:rsidRPr="0040180C">
        <w:rPr>
          <w:rFonts w:ascii="Times New Roman" w:hAnsi="Times New Roman"/>
          <w:b/>
          <w:bCs/>
          <w:sz w:val="24"/>
          <w:szCs w:val="24"/>
          <w:lang w:val="cs-CZ"/>
        </w:rPr>
        <w:t>je plánováno na poslední čtvrtletí roku 2023</w:t>
      </w:r>
      <w:r w:rsidRPr="0040180C">
        <w:rPr>
          <w:rFonts w:ascii="Times New Roman" w:hAnsi="Times New Roman"/>
          <w:sz w:val="24"/>
          <w:szCs w:val="24"/>
          <w:lang w:val="cs-CZ"/>
        </w:rPr>
        <w:t xml:space="preserve"> a v roce 2024 na něj naváží publikace s výsledky inovativní a volitelné domény.</w:t>
      </w:r>
    </w:p>
    <w:p w14:paraId="0EE797DB"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b/>
          <w:bCs/>
          <w:sz w:val="24"/>
          <w:szCs w:val="24"/>
          <w:lang w:val="cs-CZ"/>
        </w:rPr>
        <w:t xml:space="preserve">Shrnutí hlavních zjištění ČŠI za rok 2019/2020 </w:t>
      </w:r>
      <w:r w:rsidRPr="0040180C">
        <w:rPr>
          <w:rFonts w:ascii="Times New Roman" w:hAnsi="Times New Roman"/>
          <w:bCs/>
          <w:sz w:val="24"/>
          <w:szCs w:val="24"/>
          <w:lang w:val="cs-CZ"/>
        </w:rPr>
        <w:t>v oblasti MG jsou následující. Klíčové aspekty konceptu MG</w:t>
      </w:r>
      <w:r w:rsidRPr="0040180C">
        <w:rPr>
          <w:rFonts w:ascii="Times New Roman" w:hAnsi="Times New Roman"/>
          <w:sz w:val="24"/>
          <w:szCs w:val="24"/>
          <w:lang w:val="cs-CZ"/>
        </w:rPr>
        <w:t xml:space="preserve"> (tj. rozvoj matematických dovedností žáků a představení významu </w:t>
      </w:r>
      <w:r w:rsidRPr="0040180C">
        <w:rPr>
          <w:rFonts w:ascii="Times New Roman" w:hAnsi="Times New Roman"/>
          <w:sz w:val="24"/>
          <w:szCs w:val="24"/>
          <w:lang w:val="cs-CZ"/>
        </w:rPr>
        <w:lastRenderedPageBreak/>
        <w:t xml:space="preserve">matematiky v každodenním životě) </w:t>
      </w:r>
      <w:r w:rsidRPr="0040180C">
        <w:rPr>
          <w:rFonts w:ascii="Times New Roman" w:hAnsi="Times New Roman"/>
          <w:bCs/>
          <w:sz w:val="24"/>
          <w:szCs w:val="24"/>
          <w:lang w:val="cs-CZ"/>
        </w:rPr>
        <w:t>označil nejvyšší podíl učitelů za nejdůležitější cíle výuky matematiky</w:t>
      </w:r>
      <w:r w:rsidRPr="0040180C">
        <w:rPr>
          <w:rFonts w:ascii="Times New Roman" w:hAnsi="Times New Roman"/>
          <w:sz w:val="24"/>
          <w:szCs w:val="24"/>
          <w:lang w:val="cs-CZ"/>
        </w:rPr>
        <w:t xml:space="preserve">. Pro hodnocení dosažené úrovně MG žáků byl ve školním roce 2019/2020 zvolen poměrně obtížný test, což je potřeba vzít do úvahy při interpretaci nižší dosažené průměrné úspěšnosti žáků (24 %). Ta naznačuje, že </w:t>
      </w:r>
      <w:r w:rsidRPr="0040180C">
        <w:rPr>
          <w:rFonts w:ascii="Times New Roman" w:hAnsi="Times New Roman"/>
          <w:bCs/>
          <w:sz w:val="24"/>
          <w:szCs w:val="24"/>
          <w:lang w:val="cs-CZ"/>
        </w:rPr>
        <w:t xml:space="preserve">žákům vstupujícím na 2. stupeň ZŠ činí potíže řešit v omezeném čase vyšší počet aplikačních úloh </w:t>
      </w:r>
      <w:r w:rsidRPr="0040180C">
        <w:rPr>
          <w:rFonts w:ascii="Times New Roman" w:hAnsi="Times New Roman"/>
          <w:sz w:val="24"/>
          <w:szCs w:val="24"/>
          <w:lang w:val="cs-CZ"/>
        </w:rPr>
        <w:t xml:space="preserve">vyžadujících jejich samostatný přístup k nalezení odpovědí a často také současnou aktivaci vyššího počtu matematických dovedností. </w:t>
      </w:r>
      <w:r w:rsidRPr="0040180C">
        <w:rPr>
          <w:rFonts w:ascii="Times New Roman" w:hAnsi="Times New Roman"/>
          <w:bCs/>
          <w:sz w:val="24"/>
          <w:szCs w:val="24"/>
          <w:lang w:val="cs-CZ"/>
        </w:rPr>
        <w:t>V tomto ohledu je třeba zdůraznit, že na základě mezinárodních šetření PISA (viz výše) a TIMSS nedochází z vývojového hlediska v posledních zhruba deseti letech ke zhoršování výsledků českých žáků</w:t>
      </w:r>
      <w:r w:rsidRPr="0040180C">
        <w:rPr>
          <w:rFonts w:ascii="Times New Roman" w:hAnsi="Times New Roman"/>
          <w:sz w:val="24"/>
          <w:szCs w:val="24"/>
          <w:lang w:val="cs-CZ"/>
        </w:rPr>
        <w:t xml:space="preserve"> v oblasti matematického vzdělávání. Zřetelněji se projevují rozdíly v dosažených výsledcích žáků víceletých gymnázií a žáků ZŠ. Možnost nejen učitelů, ale i žáků pracovat v hodinách matematiky s počítačem byla pozorována na přibližně polovině navštívených škol, v navštívených hodinách však byla práce žáků s digitální technikou spíše výjimečná. </w:t>
      </w:r>
      <w:r w:rsidRPr="0040180C">
        <w:rPr>
          <w:rFonts w:ascii="Times New Roman" w:hAnsi="Times New Roman"/>
          <w:bCs/>
          <w:sz w:val="24"/>
          <w:szCs w:val="24"/>
          <w:lang w:val="cs-CZ"/>
        </w:rPr>
        <w:t>Téma vybavenosti zejména ZŠ digitální technikou pro matematické vzdělávání tak zůstává i nadále aktuálním tématem</w:t>
      </w:r>
      <w:r w:rsidRPr="0040180C">
        <w:rPr>
          <w:rFonts w:ascii="Times New Roman" w:hAnsi="Times New Roman"/>
          <w:sz w:val="24"/>
          <w:szCs w:val="24"/>
          <w:lang w:val="cs-CZ"/>
        </w:rPr>
        <w:t xml:space="preserve">. Podobně jako v předchozích šetřeních byla zaznamenána účast učitelů v DVPP se zaměřením na matematiku a MG. Postupně roste zájem ředitelů ZŠ o zavádění nových metodických přístupů </w:t>
      </w:r>
      <w:r w:rsidRPr="0040180C">
        <w:rPr>
          <w:rFonts w:ascii="Times New Roman" w:hAnsi="Times New Roman"/>
          <w:bCs/>
          <w:sz w:val="24"/>
          <w:szCs w:val="24"/>
          <w:lang w:val="cs-CZ"/>
        </w:rPr>
        <w:t xml:space="preserve">k výuce matematiky s důrazem na konstruktivistické prvky a praktickou orientaci. </w:t>
      </w:r>
      <w:r w:rsidRPr="0040180C">
        <w:rPr>
          <w:rFonts w:ascii="Times New Roman" w:hAnsi="Times New Roman"/>
          <w:sz w:val="24"/>
          <w:szCs w:val="24"/>
          <w:lang w:val="cs-CZ"/>
        </w:rPr>
        <w:t>V téměř třetině navštívených škol byl rozvoj MG žáků napříč předměty ukotven přímo v ŠVP či v jiném koncepčním dokumentu školy, v dalších téměř dvou třetinách z nich tak činili učitelé spontánně. Dále se opakuje často zmiňovaný poznatek o klesající oblibě matematiky při přechodu žáků z prvního stupně ZŠ na stupeň druhý.</w:t>
      </w:r>
    </w:p>
    <w:p w14:paraId="65B96D38"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Učitelé matematiky opakovaně řadí mezi </w:t>
      </w:r>
      <w:r w:rsidRPr="0040180C">
        <w:rPr>
          <w:rFonts w:ascii="Times New Roman" w:hAnsi="Times New Roman"/>
          <w:bCs/>
          <w:sz w:val="24"/>
          <w:szCs w:val="24"/>
          <w:lang w:val="cs-CZ"/>
        </w:rPr>
        <w:t>nejvýznamnější překážky rozvoje MG svých žáků jednak obecný nezájem žáků a také nedostatek času pro výuku témat souvisejících s MG</w:t>
      </w:r>
      <w:r w:rsidRPr="0040180C">
        <w:rPr>
          <w:rFonts w:ascii="Times New Roman" w:hAnsi="Times New Roman"/>
          <w:sz w:val="24"/>
          <w:szCs w:val="24"/>
          <w:lang w:val="cs-CZ"/>
        </w:rPr>
        <w:t xml:space="preserve">. Inspirace v oblasti metod a forem výuky pak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k nejčastěji uváděným oblastem, v jejichž rámci by učitelé matematiky na ZŠ uvítali podporu své práce.</w:t>
      </w:r>
    </w:p>
    <w:p w14:paraId="159FF42F"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Z</w:t>
      </w:r>
      <w:r w:rsidRPr="0040180C">
        <w:rPr>
          <w:rFonts w:ascii="Times New Roman" w:hAnsi="Times New Roman"/>
          <w:b/>
          <w:bCs/>
          <w:sz w:val="24"/>
          <w:szCs w:val="24"/>
          <w:lang w:val="cs-CZ"/>
        </w:rPr>
        <w:t xml:space="preserve"> Analýzy potřeb škol v Olomouckém kraji </w:t>
      </w:r>
      <w:r w:rsidRPr="0040180C">
        <w:rPr>
          <w:rFonts w:ascii="Times New Roman" w:hAnsi="Times New Roman"/>
          <w:bCs/>
          <w:sz w:val="24"/>
          <w:szCs w:val="24"/>
          <w:lang w:val="cs-CZ"/>
        </w:rPr>
        <w:t>provedené na základě dotazníkového šetření za rok 2020/2021 (III. vlna šetření) vyplývá, že pro rozvoj MG jsou školami v nejvyšší míře vykonávány aktivity patřící do základní úrovně</w:t>
      </w:r>
      <w:r w:rsidRPr="0040180C">
        <w:rPr>
          <w:rFonts w:ascii="Times New Roman" w:hAnsi="Times New Roman"/>
          <w:sz w:val="24"/>
          <w:szCs w:val="24"/>
          <w:lang w:val="cs-CZ"/>
        </w:rPr>
        <w:t>, a to v rámci výuky matematiky. Ve vysoké míře jsou vykonávány také aktivity mírně pokročilé úrovně. Školy plánují rozvoj činností především v rámci pokročilé úrovně.</w:t>
      </w:r>
    </w:p>
    <w:p w14:paraId="346765B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rámci rozvoje MG na alespoň čtyřech pětinách škol vyučující s žáky rozebírají jejich řešení, </w:t>
      </w:r>
      <w:r w:rsidRPr="0040180C">
        <w:rPr>
          <w:rFonts w:ascii="Times New Roman" w:hAnsi="Times New Roman"/>
          <w:bCs/>
          <w:sz w:val="24"/>
          <w:szCs w:val="24"/>
          <w:lang w:val="cs-CZ"/>
        </w:rPr>
        <w:t>žákům jsou předkládány úlohy vycházející z reálného života a využívá se ICT</w:t>
      </w:r>
      <w:r w:rsidRPr="0040180C">
        <w:rPr>
          <w:rFonts w:ascii="Times New Roman" w:hAnsi="Times New Roman"/>
          <w:sz w:val="24"/>
          <w:szCs w:val="24"/>
          <w:lang w:val="cs-CZ"/>
        </w:rPr>
        <w:t>. Na třech čtvrtinách škol probíhají konzultace pro žáky. Více než čtyři pětiny SOU a SOŠ předkládají žákům úlohy z reálného života. Na více než čtyřech pětinách SOŠ dále vyučující s žáky jejich řešení rozebírají, probíhají konzultace pro žáky a žákům jsou předkládány úlohy, které se vztahují k odbornému zaměření školy. Na všech gymnáziích vyučující s žáky jejich řešení rozebírají a žáci se zapojují do soutěží a olympiád. Více než čtyři pětiny gymnázií využívají ICT.</w:t>
      </w:r>
    </w:p>
    <w:p w14:paraId="7DB54776" w14:textId="77777777" w:rsidR="00A761E4" w:rsidRPr="0040180C" w:rsidRDefault="005939CD">
      <w:pPr>
        <w:spacing w:after="160" w:line="288" w:lineRule="auto"/>
        <w:jc w:val="both"/>
        <w:rPr>
          <w:rFonts w:ascii="Times New Roman" w:hAnsi="Times New Roman"/>
          <w:bCs/>
          <w:sz w:val="24"/>
          <w:szCs w:val="24"/>
          <w:lang w:val="cs-CZ"/>
        </w:rPr>
      </w:pPr>
      <w:r w:rsidRPr="0040180C">
        <w:rPr>
          <w:rFonts w:ascii="Times New Roman" w:hAnsi="Times New Roman"/>
          <w:sz w:val="24"/>
          <w:szCs w:val="24"/>
          <w:lang w:val="cs-CZ"/>
        </w:rPr>
        <w:t>V souvislosti s překážkami, které omezují rozvoj MG na SŠ a VOŠ</w:t>
      </w:r>
      <w:r w:rsidRPr="0040180C">
        <w:rPr>
          <w:rFonts w:ascii="Times New Roman" w:hAnsi="Times New Roman"/>
          <w:bCs/>
          <w:sz w:val="24"/>
          <w:szCs w:val="24"/>
          <w:lang w:val="cs-CZ"/>
        </w:rPr>
        <w:t>, zmiňuje většina nedostatečnou úroveň MG žáků ze ZŠ</w:t>
      </w:r>
      <w:r w:rsidRPr="0040180C">
        <w:rPr>
          <w:rFonts w:ascii="Times New Roman" w:hAnsi="Times New Roman"/>
          <w:sz w:val="24"/>
          <w:szCs w:val="24"/>
          <w:lang w:val="cs-CZ"/>
        </w:rPr>
        <w:t xml:space="preserve">. Necelá polovina škol uvedla, že nastavení maturitní zkoušky z matematiky nesměřuje k rozvoji MG. Oproti II. vlně šetření téměř u všech překážek </w:t>
      </w:r>
      <w:r w:rsidRPr="0040180C">
        <w:rPr>
          <w:rFonts w:ascii="Times New Roman" w:hAnsi="Times New Roman"/>
          <w:sz w:val="24"/>
          <w:szCs w:val="24"/>
          <w:lang w:val="cs-CZ"/>
        </w:rPr>
        <w:lastRenderedPageBreak/>
        <w:t xml:space="preserve">poklesl podíl škol, který se s nimi setkává. </w:t>
      </w:r>
      <w:r w:rsidRPr="0040180C">
        <w:rPr>
          <w:rFonts w:ascii="Times New Roman" w:hAnsi="Times New Roman"/>
          <w:bCs/>
          <w:sz w:val="24"/>
          <w:szCs w:val="24"/>
          <w:lang w:val="cs-CZ"/>
        </w:rPr>
        <w:t>K téměř žádné změně však nedošlo u nedostatečné motivace žáků k rozvoji MG, chybí strategie rozvoje MG na celonárodní úrovni a přetrvává neochota učitelů vzdělávat se v oblasti MG.</w:t>
      </w:r>
    </w:p>
    <w:p w14:paraId="2E8365F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oblasti rozvoje MG by téměř tři čtvrtiny škol potřebovaly výukové materiály na podporu propojení matematiky s každodenním životem a podporu rozvoje MG napříč všemi předměty. Více než tři pětiny škol by ocenily finanční podporu pro možné půlení hodin matematiky, další vzdělávání pedagogů v oblasti využití digitálních technologií.</w:t>
      </w:r>
    </w:p>
    <w:p w14:paraId="01EC78F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Dalším identifikovaným problémem je klesající úroveň v oblasti </w:t>
      </w:r>
      <w:r w:rsidRPr="0040180C">
        <w:rPr>
          <w:rFonts w:ascii="Times New Roman" w:hAnsi="Times New Roman"/>
          <w:b/>
          <w:sz w:val="24"/>
          <w:szCs w:val="24"/>
          <w:lang w:val="cs-CZ"/>
        </w:rPr>
        <w:t>pohybové gramotnosti</w:t>
      </w:r>
      <w:r w:rsidRPr="0040180C">
        <w:rPr>
          <w:rFonts w:ascii="Times New Roman" w:hAnsi="Times New Roman"/>
          <w:sz w:val="24"/>
          <w:szCs w:val="24"/>
          <w:lang w:val="cs-CZ"/>
        </w:rPr>
        <w:t xml:space="preserve"> </w:t>
      </w:r>
      <w:r w:rsidRPr="0040180C">
        <w:rPr>
          <w:rFonts w:ascii="Times New Roman" w:hAnsi="Times New Roman"/>
          <w:b/>
          <w:sz w:val="24"/>
          <w:szCs w:val="24"/>
          <w:lang w:val="cs-CZ"/>
        </w:rPr>
        <w:t>(PG)</w:t>
      </w:r>
      <w:r w:rsidRPr="0040180C">
        <w:rPr>
          <w:rFonts w:ascii="Times New Roman" w:hAnsi="Times New Roman"/>
          <w:sz w:val="24"/>
          <w:szCs w:val="24"/>
          <w:lang w:val="cs-CZ"/>
        </w:rPr>
        <w:t xml:space="preserve"> ve společnosti. Toto je zapříčiněno celou řadou vlivů, mezi nimi bývají nejčastěji zmiňovány nadměrné užíváním moderních komunikačních a informačních technologií, sociálních sítí atd., tedy tzv. „</w:t>
      </w:r>
      <w:proofErr w:type="spellStart"/>
      <w:r w:rsidRPr="0040180C">
        <w:rPr>
          <w:rFonts w:ascii="Times New Roman" w:hAnsi="Times New Roman"/>
          <w:sz w:val="24"/>
          <w:szCs w:val="24"/>
          <w:lang w:val="cs-CZ"/>
        </w:rPr>
        <w:t>screen</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time</w:t>
      </w:r>
      <w:proofErr w:type="spellEnd"/>
      <w:r w:rsidRPr="0040180C">
        <w:rPr>
          <w:rFonts w:ascii="Times New Roman" w:hAnsi="Times New Roman"/>
          <w:sz w:val="24"/>
          <w:szCs w:val="24"/>
          <w:lang w:val="cs-CZ"/>
        </w:rPr>
        <w:t xml:space="preserve">“. Na základě výzkumných šetření zaměřených na dospívající žáky (HBSC, 2020) bylo zjištěno, že více než 55 % dívek a 60 % chlapců ve věku mezi 11-15 rokem tráví během běžného školního týdne více než 2 hodiny denně před televizí, počítačem nebo u videí. Toto vše na úkor realizace pohybových aktivit, kdy dochází k pohybové </w:t>
      </w:r>
      <w:proofErr w:type="spellStart"/>
      <w:r w:rsidRPr="0040180C">
        <w:rPr>
          <w:rFonts w:ascii="Times New Roman" w:hAnsi="Times New Roman"/>
          <w:sz w:val="24"/>
          <w:szCs w:val="24"/>
          <w:lang w:val="cs-CZ"/>
        </w:rPr>
        <w:t>hypoaktivitě</w:t>
      </w:r>
      <w:proofErr w:type="spellEnd"/>
      <w:r w:rsidRPr="0040180C">
        <w:rPr>
          <w:rFonts w:ascii="Times New Roman" w:hAnsi="Times New Roman"/>
          <w:sz w:val="24"/>
          <w:szCs w:val="24"/>
          <w:lang w:val="cs-CZ"/>
        </w:rPr>
        <w:t xml:space="preserve"> až inaktivitě. Nedostatečný rozvoj motorické úrovně, včetně nedostatečností, které toto způsobuje v oblasti minimální zdravotní zdatnosti, zasahuje nejen do oblastí zdraví, ale i pracovní uplatnitelnosti. Snižování požadavků ve školní TV a tím i snižující důraz na minimální motorické kompetence ve vztahu ke studiu a pracovnímu uplatnění můžeme být v praxi svědky nejen na základních školách, ale i ve všeobecném i odborném středním vzdělávání. Avšak řada výzkumných šetření také poukazuje na vztah mezi realizovanými pohybovými aktivitami (PA), respektive na objem a kvalitu pohybové úrovně, a na rozvoj kognitivních schopností a s tím související i pracovní výkon v jiných než manuálně orientovaných zaměstnáních. Vzhledem k vysoké míře sociální izolace v období pandemie ještě vzrůstá potřeba pohybově orientovaného chování s výrazným </w:t>
      </w:r>
      <w:proofErr w:type="spellStart"/>
      <w:r w:rsidRPr="0040180C">
        <w:rPr>
          <w:rFonts w:ascii="Times New Roman" w:hAnsi="Times New Roman"/>
          <w:sz w:val="24"/>
          <w:szCs w:val="24"/>
          <w:lang w:val="cs-CZ"/>
        </w:rPr>
        <w:t>intersociálním</w:t>
      </w:r>
      <w:proofErr w:type="spellEnd"/>
      <w:r w:rsidRPr="0040180C">
        <w:rPr>
          <w:rFonts w:ascii="Times New Roman" w:hAnsi="Times New Roman"/>
          <w:sz w:val="24"/>
          <w:szCs w:val="24"/>
          <w:lang w:val="cs-CZ"/>
        </w:rPr>
        <w:t xml:space="preserve"> efektem. Zejména v senzitivních obdobích dětského věku a v období dospívání mohou hrát společně realizované pohybové aktivity výrazně pozitivní roli. S ohledem na celkové snížení realizace organizovaných pohybových aktivit během pandemie dochází u celé řady žáků k absenci ve vztahu k pohybové gramotnosti, motivace k pohybu, preferencí a chování. Odborně vedené organizované pohybové aktivity jako je školní TV, pohybové programy v rámci zájmového vzdělávání nebo jiné pohybové aktivity realizované školskými zařízeními jsou považovány za nezbytnou součást holisticky pojatého vzdělávání s akcentem na otázky a prevenci rizik zdraví. Toto platí pro všechny děti, žáky i studenty, zejména však pro ty ohrožené sociální exkluzí, tedy zejména žáky se speciálními vzdělávacími potřebami. Pravidelná účast na PA se tedy pozitivně projevuje nejen na studijních výsledcích, zejména pro její efekt na kognitivní funkce organismu, soustředěnost a pozornost, ale také na zdravém životním stylu a prevenci nemocí.</w:t>
      </w:r>
    </w:p>
    <w:p w14:paraId="67E8B42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Důležitými atributy, které ovlivňují pohybovou gramotnost, jsou motivace, sebevědomí a uvědomění si pohybu pro holisticky pojaté zdraví. U mladé generace se čím dál více projevuje negativní postoj ke školní tělesné výchově, sportu a k dalším pohybovým aktivitám. Tělesná výchova je zpravidla, kromě rodiny, jedním z nejdůležitějších prostředí, které ovlivňují vztah ke sportu, a pohybovým aktivitám. Hlavním cílem je tedy rozvíjet u dětí, žáků a studentů aktivní </w:t>
      </w:r>
      <w:r w:rsidRPr="0040180C">
        <w:rPr>
          <w:rFonts w:ascii="Times New Roman" w:hAnsi="Times New Roman"/>
          <w:sz w:val="24"/>
          <w:szCs w:val="24"/>
          <w:lang w:val="cs-CZ"/>
        </w:rPr>
        <w:lastRenderedPageBreak/>
        <w:t xml:space="preserve">pohybový režim, zvyšovat úroveň pohybových schopností, specifických motorických dovednosti, rovněž i znalostí a vědomostí, ale především pozitivní vztah k pohybové aktivitě. Důležitý je pak i následný transfer těchto motorických kompetencí do běžného života, včetně pracovního režimu. </w:t>
      </w:r>
    </w:p>
    <w:p w14:paraId="6555218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Vztah k pohybovým aktivitám je přímo ovlivňován tím, jakým způsobem je dítě vedeno svými rodiči již od útlého věku, dále svými vrstevníky nebo sourozenci, popřípadě zájmovými skupinami. Avšak až následná kompetentně řešená dlouhodobá systematická a periodická práce pedagogických pracovníků od předškolního věku až po mladou dospělost umožňuje rozvoj pohybové gramotnosti u všech dětí, žáků a studentů, včetně zapojení dětí, žáků a studentů se speciálními vzdělávacími potřebami. </w:t>
      </w:r>
    </w:p>
    <w:p w14:paraId="0DF325B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PG je multidimenzionální konstrukt, je tedy obtížné najít jednoduchý nástroj na její měření</w:t>
      </w:r>
      <w:r w:rsidRPr="0040180C">
        <w:rPr>
          <w:rFonts w:ascii="Times New Roman" w:hAnsi="Times New Roman"/>
          <w:sz w:val="24"/>
          <w:szCs w:val="24"/>
          <w:lang w:val="cs-CZ"/>
        </w:rPr>
        <w:t xml:space="preserve">. Můžeme charakterizovat a měřit jednotlivé atributy, jako je tělesná zdatnost, úroveň základních pohybových dovedností, pohybově aktivní chování (objektivně měřená denní PA), nebo </w:t>
      </w:r>
      <w:proofErr w:type="spellStart"/>
      <w:r w:rsidRPr="0040180C">
        <w:rPr>
          <w:rFonts w:ascii="Times New Roman" w:hAnsi="Times New Roman"/>
          <w:sz w:val="24"/>
          <w:szCs w:val="24"/>
          <w:lang w:val="cs-CZ"/>
        </w:rPr>
        <w:t>psycho-sociálně-kognitivní</w:t>
      </w:r>
      <w:proofErr w:type="spellEnd"/>
      <w:r w:rsidRPr="0040180C">
        <w:rPr>
          <w:rFonts w:ascii="Times New Roman" w:hAnsi="Times New Roman"/>
          <w:sz w:val="24"/>
          <w:szCs w:val="24"/>
          <w:lang w:val="cs-CZ"/>
        </w:rPr>
        <w:t xml:space="preserve"> faktory (vědomostí o PA, motivace k PA, vlastní </w:t>
      </w:r>
      <w:proofErr w:type="spellStart"/>
      <w:r w:rsidRPr="0040180C">
        <w:rPr>
          <w:rFonts w:ascii="Times New Roman" w:hAnsi="Times New Roman"/>
          <w:sz w:val="24"/>
          <w:szCs w:val="24"/>
          <w:lang w:val="cs-CZ"/>
        </w:rPr>
        <w:t>sebeúčinnost</w:t>
      </w:r>
      <w:proofErr w:type="spellEnd"/>
      <w:r w:rsidRPr="0040180C">
        <w:rPr>
          <w:rFonts w:ascii="Times New Roman" w:hAnsi="Times New Roman"/>
          <w:sz w:val="24"/>
          <w:szCs w:val="24"/>
          <w:lang w:val="cs-CZ"/>
        </w:rPr>
        <w:t xml:space="preserve"> a sebevědomí). Jednoduchý nástroj k měření PG zatím chybí.</w:t>
      </w:r>
    </w:p>
    <w:p w14:paraId="43FA746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
          <w:bCs/>
          <w:sz w:val="24"/>
          <w:szCs w:val="24"/>
          <w:lang w:val="cs-CZ"/>
        </w:rPr>
        <w:t xml:space="preserve">Z průběžné zprávy ČŠI o vyrovnávání nerovností ve vzdělávání ve školním roce 2021/2022 </w:t>
      </w:r>
      <w:r w:rsidRPr="0040180C">
        <w:rPr>
          <w:rFonts w:ascii="Times New Roman" w:hAnsi="Times New Roman"/>
          <w:bCs/>
          <w:sz w:val="24"/>
          <w:szCs w:val="24"/>
          <w:lang w:val="cs-CZ"/>
        </w:rPr>
        <w:t>vyplývá, že n</w:t>
      </w:r>
      <w:r w:rsidRPr="0040180C">
        <w:rPr>
          <w:rFonts w:ascii="Times New Roman" w:hAnsi="Times New Roman"/>
          <w:sz w:val="24"/>
          <w:szCs w:val="24"/>
          <w:lang w:val="cs-CZ"/>
        </w:rPr>
        <w:t xml:space="preserve">ástup pandemie nemoci covid-19 v březnu 2020 a dlouhodobě trvající distanční vzdělávání žáků, které s sebou v mnoha případech přineslo ještě </w:t>
      </w:r>
      <w:r w:rsidRPr="0040180C">
        <w:rPr>
          <w:rFonts w:ascii="Times New Roman" w:hAnsi="Times New Roman"/>
          <w:bCs/>
          <w:sz w:val="24"/>
          <w:szCs w:val="24"/>
          <w:lang w:val="cs-CZ"/>
        </w:rPr>
        <w:t>dramatičtější omezení jejich PA, pak vnesly do tématu podpory pohybových dovedností žáků ještě větší naléhavost</w:t>
      </w:r>
      <w:r w:rsidRPr="0040180C">
        <w:rPr>
          <w:rFonts w:ascii="Times New Roman" w:hAnsi="Times New Roman"/>
          <w:sz w:val="24"/>
          <w:szCs w:val="24"/>
          <w:lang w:val="cs-CZ"/>
        </w:rPr>
        <w:t>. Právě redukce výchovných předmětů, tedy i tělesné výchovy, tak tehdy byla výrazná. Podobná situace pokračovala i při distančním vzdělávání ve školním roce 2020/2021.</w:t>
      </w:r>
    </w:p>
    <w:p w14:paraId="7A50A9F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Více než třetina ředitelů ZŠ a více než čtvrtina ředitelů SŠ označila za velký problém v rámci hodnocení dopadů pandemie na vzdělávání nedostatky v sociálních dovednostech a kontaktech žáků a také nedostatek jejich PA</w:t>
      </w:r>
      <w:r w:rsidRPr="0040180C">
        <w:rPr>
          <w:rFonts w:ascii="Times New Roman" w:hAnsi="Times New Roman"/>
          <w:sz w:val="24"/>
          <w:szCs w:val="24"/>
          <w:lang w:val="cs-CZ"/>
        </w:rPr>
        <w:t xml:space="preserve">. U ZŠ je častěji oproti SŠ uváděn např. problém komunikace se žáky, resp. s jejich zákonnými zástupci, absence sociálních kontaktů a PA. Pokud jde o podporu PA nad rámec hodin tělesné výchovy, tak cílená podpora byla zaznamenána ve více než čtyřech pětinách ZŠ a v necelých třech pětinách SŠ. </w:t>
      </w:r>
    </w:p>
    <w:p w14:paraId="0394A5E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K řešení nedostatku</w:t>
      </w:r>
      <w:r w:rsidRPr="0040180C">
        <w:rPr>
          <w:rFonts w:ascii="Times New Roman" w:hAnsi="Times New Roman"/>
          <w:sz w:val="24"/>
          <w:szCs w:val="24"/>
          <w:lang w:val="cs-CZ"/>
        </w:rPr>
        <w:t xml:space="preserve"> sociálních kontaktů a nedostatku </w:t>
      </w:r>
      <w:r w:rsidRPr="0040180C">
        <w:rPr>
          <w:rFonts w:ascii="Times New Roman" w:hAnsi="Times New Roman"/>
          <w:bCs/>
          <w:sz w:val="24"/>
          <w:szCs w:val="24"/>
          <w:lang w:val="cs-CZ"/>
        </w:rPr>
        <w:t>PA využívají školy širokou škálu nástrojů,</w:t>
      </w:r>
      <w:r w:rsidRPr="0040180C">
        <w:rPr>
          <w:rFonts w:ascii="Times New Roman" w:hAnsi="Times New Roman"/>
          <w:sz w:val="24"/>
          <w:szCs w:val="24"/>
          <w:lang w:val="cs-CZ"/>
        </w:rPr>
        <w:t xml:space="preserve"> různé projekty, proměny výukových metod, sportovní a adaptační kurzy, zavedení či rozšíření etické výchovy, větší rozsah pohybových aktivit i mimo hodiny tělesné výchovy apod. Na ZŠ jde nejčastěji o sportovní kroužky, o četnější pobyt venku během vyučování, o pohybové chvilky zařazované v hodinách mimo tělocvik, o sportovní hry ve školní družině, případně o účast v soutěžích nebo organizaci sportovních dnů. </w:t>
      </w:r>
    </w:p>
    <w:p w14:paraId="78AD1B21" w14:textId="074CDBF6"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Česká školní inspekce (ČŠI) vytvořila ve spolupráci s odborníky z Fakulty tělesné kultury UP v Olomouci, Pedagogické fakulty MU v Brně a České společnosti učitelů tělesné výchovy </w:t>
      </w:r>
      <w:r w:rsidRPr="0040180C">
        <w:rPr>
          <w:rFonts w:ascii="Times New Roman" w:hAnsi="Times New Roman"/>
          <w:b/>
          <w:bCs/>
          <w:sz w:val="24"/>
          <w:szCs w:val="24"/>
          <w:lang w:val="cs-CZ"/>
        </w:rPr>
        <w:t xml:space="preserve">metodický dokument </w:t>
      </w:r>
      <w:r w:rsidR="00773047" w:rsidRPr="0040180C">
        <w:rPr>
          <w:rFonts w:ascii="Times New Roman" w:hAnsi="Times New Roman"/>
          <w:b/>
          <w:bCs/>
          <w:sz w:val="24"/>
          <w:szCs w:val="24"/>
          <w:lang w:val="cs-CZ"/>
        </w:rPr>
        <w:t>„</w:t>
      </w:r>
      <w:r w:rsidRPr="0040180C">
        <w:rPr>
          <w:rFonts w:ascii="Times New Roman" w:hAnsi="Times New Roman"/>
          <w:b/>
          <w:bCs/>
          <w:sz w:val="24"/>
          <w:szCs w:val="24"/>
          <w:lang w:val="cs-CZ"/>
        </w:rPr>
        <w:t>Inspirace pro podporu pohybových dovedností žáků v rámci různých školních aktivit”</w:t>
      </w:r>
      <w:r w:rsidRPr="0040180C">
        <w:rPr>
          <w:rFonts w:ascii="Times New Roman" w:hAnsi="Times New Roman"/>
          <w:sz w:val="24"/>
          <w:szCs w:val="24"/>
          <w:lang w:val="cs-CZ"/>
        </w:rPr>
        <w:t xml:space="preserve">, který představuje několik konkrétních možností rozvoje PA žáků v jejich denním školním režimu jako nezbytné součásti podpory zdravého životního stylu. Jsou jimi: aktivní transport do škol, aktivní využívání času přestávek, aktivní zařazování </w:t>
      </w:r>
      <w:r w:rsidRPr="0040180C">
        <w:rPr>
          <w:rFonts w:ascii="Times New Roman" w:hAnsi="Times New Roman"/>
          <w:sz w:val="24"/>
          <w:szCs w:val="24"/>
          <w:lang w:val="cs-CZ"/>
        </w:rPr>
        <w:lastRenderedPageBreak/>
        <w:t>tělovýchovných chvilek do jiných předmětů než tělesné výchovy a výuka v přírodě. To vše se týká podpory všech žáků, včetně těch se speciálními vzdělávacími potřebami.</w:t>
      </w:r>
    </w:p>
    <w:p w14:paraId="23F6B22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Již dříve v roce 2016 vydala ČŠI </w:t>
      </w:r>
      <w:r w:rsidRPr="0040180C">
        <w:rPr>
          <w:rFonts w:ascii="Times New Roman" w:hAnsi="Times New Roman"/>
          <w:b/>
          <w:sz w:val="24"/>
          <w:szCs w:val="24"/>
          <w:lang w:val="cs-CZ"/>
        </w:rPr>
        <w:t>tematickou zprávu Vzdělávání v tělesné výchově, podpora rozvoje tělesné zdatnosti a pohybových dovedností.</w:t>
      </w:r>
      <w:r w:rsidRPr="0040180C">
        <w:rPr>
          <w:rFonts w:ascii="Times New Roman" w:hAnsi="Times New Roman"/>
          <w:sz w:val="24"/>
          <w:szCs w:val="24"/>
          <w:lang w:val="cs-CZ"/>
        </w:rPr>
        <w:t xml:space="preserve">  Z této tematické zprávy je patrná vysoká míra uvolnění z TV, zejména pak na středních školách. Výrazná absence realizace alternativních forem či obsahů školní TV typu zdravotní TV nebo aplikovaná TV. Poměrně alarmující stav pak zpráva uvádí u kvalifikační a kompetenční úrovni zejména na druhém stupni ZŠ, kde téměř polovinu výuky TV zajišťují učitelé, kteří se ve svém pregraduálním vzdělávání nezaměřovali na TV, tedy nejsou tzv. aprobovaní. Z pozdější praxe se pak ještě prohlubuje nedostatečná kompetentnost u asistentů pedagoga při realizaci TV, která nebyla se s ohledem na schválení Vyhlášky č. 27/2016 Sb. v této zprávě </w:t>
      </w:r>
      <w:r w:rsidRPr="002047CD">
        <w:rPr>
          <w:rFonts w:ascii="Times New Roman" w:hAnsi="Times New Roman"/>
          <w:sz w:val="24"/>
          <w:szCs w:val="24"/>
          <w:lang w:val="cs-CZ"/>
        </w:rPr>
        <w:t>zohledněna.</w:t>
      </w:r>
      <w:r w:rsidRPr="0040180C">
        <w:rPr>
          <w:rFonts w:ascii="Times New Roman" w:hAnsi="Times New Roman"/>
          <w:sz w:val="24"/>
          <w:szCs w:val="24"/>
          <w:lang w:val="cs-CZ"/>
        </w:rPr>
        <w:t xml:space="preserve"> </w:t>
      </w:r>
    </w:p>
    <w:p w14:paraId="0518ABD4" w14:textId="1C19F816" w:rsidR="00BD221E" w:rsidRPr="0040180C" w:rsidRDefault="4ACB684F" w:rsidP="00BD221E">
      <w:pPr>
        <w:spacing w:after="160" w:line="288" w:lineRule="auto"/>
        <w:jc w:val="both"/>
        <w:rPr>
          <w:rFonts w:ascii="Times New Roman" w:hAnsi="Times New Roman"/>
          <w:sz w:val="24"/>
          <w:szCs w:val="24"/>
          <w:lang w:val="cs-CZ"/>
        </w:rPr>
      </w:pPr>
      <w:r w:rsidRPr="0040180C">
        <w:rPr>
          <w:rFonts w:ascii="Times New Roman" w:hAnsi="Times New Roman"/>
          <w:b/>
          <w:bCs/>
          <w:sz w:val="24"/>
          <w:szCs w:val="24"/>
          <w:lang w:val="cs-CZ"/>
        </w:rPr>
        <w:t xml:space="preserve">Národní zpráva o pohybové aktivitě českých dětí a mládeže 2022 uvádí, že </w:t>
      </w:r>
      <w:r w:rsidRPr="0040180C">
        <w:rPr>
          <w:rFonts w:ascii="Times New Roman" w:hAnsi="Times New Roman"/>
          <w:sz w:val="24"/>
          <w:szCs w:val="24"/>
          <w:lang w:val="cs-CZ"/>
        </w:rPr>
        <w:t xml:space="preserve">téměř polovina dětí a dospívajících není dostatečně pohybově aktivní a že drtivá většina dětí a dospívajících tráví před obrazovkou více </w:t>
      </w:r>
      <w:proofErr w:type="gramStart"/>
      <w:r w:rsidR="00DD1591" w:rsidRPr="0040180C">
        <w:rPr>
          <w:rFonts w:ascii="Times New Roman" w:hAnsi="Times New Roman"/>
          <w:sz w:val="24"/>
          <w:szCs w:val="24"/>
          <w:lang w:val="cs-CZ"/>
        </w:rPr>
        <w:t>času,</w:t>
      </w:r>
      <w:proofErr w:type="gramEnd"/>
      <w:r w:rsidRPr="0040180C">
        <w:rPr>
          <w:rFonts w:ascii="Times New Roman" w:hAnsi="Times New Roman"/>
          <w:sz w:val="24"/>
          <w:szCs w:val="24"/>
          <w:lang w:val="cs-CZ"/>
        </w:rPr>
        <w:t xml:space="preserve"> než se doporučuje. Zdrojem dat pro naši analýzu se staly čtyři průřezové studie využívající ke sledování pohybové aktivity objektivní i subjektivní výzkumné metody. „</w:t>
      </w:r>
      <w:proofErr w:type="spellStart"/>
      <w:r w:rsidRPr="0040180C">
        <w:rPr>
          <w:rFonts w:ascii="Times New Roman" w:hAnsi="Times New Roman"/>
          <w:sz w:val="24"/>
          <w:szCs w:val="24"/>
          <w:lang w:val="cs-CZ"/>
        </w:rPr>
        <w:t>Screen</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time</w:t>
      </w:r>
      <w:proofErr w:type="spellEnd"/>
      <w:r w:rsidRPr="0040180C">
        <w:rPr>
          <w:rFonts w:ascii="Times New Roman" w:hAnsi="Times New Roman"/>
          <w:sz w:val="24"/>
          <w:szCs w:val="24"/>
          <w:lang w:val="cs-CZ"/>
        </w:rPr>
        <w:t xml:space="preserve">“ přitom může být hlavní příčinou nedostatečné úrovně pohybové aktivity. Hodnocení indikátoru vychází z informací získaných od celkem 16 240 dětí a dospívajících. Z dokumentu zjišťujeme také, že ČR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k zemím, které doposud nemají vytvořený systém národního monitoringu pohybového chování obyvatel, který by umožňoval vyhodnocovat efektivitu zaváděných opatření a programů na podporu pohybové aktivity.</w:t>
      </w:r>
    </w:p>
    <w:p w14:paraId="527D018D" w14:textId="386314D4" w:rsidR="00BD221E" w:rsidRPr="0040180C" w:rsidRDefault="4ACB684F" w:rsidP="302A6D03">
      <w:pPr>
        <w:spacing w:after="160" w:line="288" w:lineRule="auto"/>
        <w:jc w:val="both"/>
        <w:rPr>
          <w:rFonts w:ascii="Times New Roman" w:hAnsi="Times New Roman"/>
          <w:sz w:val="24"/>
          <w:szCs w:val="24"/>
        </w:rPr>
      </w:pPr>
      <w:r w:rsidRPr="0040180C">
        <w:rPr>
          <w:rFonts w:ascii="Times New Roman" w:hAnsi="Times New Roman"/>
          <w:b/>
          <w:bCs/>
          <w:sz w:val="24"/>
          <w:szCs w:val="24"/>
        </w:rPr>
        <w:t xml:space="preserve">Program EU pro </w:t>
      </w:r>
      <w:proofErr w:type="spellStart"/>
      <w:r w:rsidRPr="0040180C">
        <w:rPr>
          <w:rFonts w:ascii="Times New Roman" w:hAnsi="Times New Roman"/>
          <w:b/>
          <w:bCs/>
          <w:sz w:val="24"/>
          <w:szCs w:val="24"/>
        </w:rPr>
        <w:t>zdraví</w:t>
      </w:r>
      <w:proofErr w:type="spellEnd"/>
      <w:r w:rsidRPr="0040180C">
        <w:rPr>
          <w:rFonts w:ascii="Times New Roman" w:hAnsi="Times New Roman"/>
          <w:b/>
          <w:bCs/>
          <w:sz w:val="24"/>
          <w:szCs w:val="24"/>
        </w:rPr>
        <w:t xml:space="preserve"> 2021-27 – </w:t>
      </w:r>
      <w:r w:rsidRPr="0040180C">
        <w:rPr>
          <w:rFonts w:ascii="Times New Roman" w:hAnsi="Times New Roman"/>
          <w:sz w:val="24"/>
          <w:szCs w:val="24"/>
        </w:rPr>
        <w:t xml:space="preserve">Program </w:t>
      </w:r>
      <w:proofErr w:type="spellStart"/>
      <w:r w:rsidRPr="0040180C">
        <w:rPr>
          <w:rFonts w:ascii="Times New Roman" w:hAnsi="Times New Roman"/>
          <w:sz w:val="24"/>
          <w:szCs w:val="24"/>
        </w:rPr>
        <w:t>byl</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přijat</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reakci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pandemii</w:t>
      </w:r>
      <w:proofErr w:type="spellEnd"/>
      <w:r w:rsidRPr="0040180C">
        <w:rPr>
          <w:rFonts w:ascii="Times New Roman" w:hAnsi="Times New Roman"/>
          <w:sz w:val="24"/>
          <w:szCs w:val="24"/>
        </w:rPr>
        <w:t xml:space="preserve"> COVID-19 s </w:t>
      </w:r>
      <w:proofErr w:type="spellStart"/>
      <w:r w:rsidRPr="0040180C">
        <w:rPr>
          <w:rFonts w:ascii="Times New Roman" w:hAnsi="Times New Roman"/>
          <w:sz w:val="24"/>
          <w:szCs w:val="24"/>
        </w:rPr>
        <w:t>cílem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posílit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připravenost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případné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krize</w:t>
      </w:r>
      <w:proofErr w:type="spellEnd"/>
      <w:r w:rsidRPr="0040180C">
        <w:rPr>
          <w:rFonts w:ascii="Times New Roman" w:hAnsi="Times New Roman"/>
          <w:sz w:val="24"/>
          <w:szCs w:val="24"/>
        </w:rPr>
        <w:t>. </w:t>
      </w:r>
      <w:proofErr w:type="spellStart"/>
      <w:r w:rsidRPr="0040180C">
        <w:rPr>
          <w:rFonts w:ascii="Times New Roman" w:hAnsi="Times New Roman"/>
          <w:sz w:val="24"/>
          <w:szCs w:val="24"/>
        </w:rPr>
        <w:t>Obsahuje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čtyři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obecné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cíle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obecné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ambice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programu</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deset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specifických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cílů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intervence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např</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zlepšit</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posílit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zdraví</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Unii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umožnit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přístup</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léčivům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zdravotnickým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prostředkům</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výrobkům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nutným</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případě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krize</w:t>
      </w:r>
      <w:proofErr w:type="spellEnd"/>
      <w:r w:rsidRPr="0040180C">
        <w:rPr>
          <w:rFonts w:ascii="Times New Roman" w:hAnsi="Times New Roman"/>
          <w:sz w:val="24"/>
          <w:szCs w:val="24"/>
        </w:rPr>
        <w:t xml:space="preserve">. Program „EU pro </w:t>
      </w:r>
      <w:proofErr w:type="spellStart"/>
      <w:proofErr w:type="gramStart"/>
      <w:r w:rsidR="00526F1C" w:rsidRPr="0040180C">
        <w:rPr>
          <w:rFonts w:ascii="Times New Roman" w:hAnsi="Times New Roman"/>
          <w:sz w:val="24"/>
          <w:szCs w:val="24"/>
        </w:rPr>
        <w:t>zdraví</w:t>
      </w:r>
      <w:proofErr w:type="spellEnd"/>
      <w:r w:rsidR="00526F1C" w:rsidRPr="0040180C">
        <w:rPr>
          <w:rFonts w:ascii="Times New Roman" w:hAnsi="Times New Roman"/>
          <w:sz w:val="24"/>
          <w:szCs w:val="24"/>
        </w:rPr>
        <w:t>“</w:t>
      </w:r>
      <w:r w:rsidR="005E0E1E">
        <w:rPr>
          <w:rFonts w:ascii="Times New Roman" w:hAnsi="Times New Roman"/>
          <w:sz w:val="24"/>
          <w:szCs w:val="24"/>
        </w:rPr>
        <w:t xml:space="preserve"> </w:t>
      </w:r>
      <w:r w:rsidR="00526F1C" w:rsidRPr="0040180C">
        <w:rPr>
          <w:rFonts w:ascii="Times New Roman" w:hAnsi="Times New Roman"/>
          <w:sz w:val="24"/>
          <w:szCs w:val="24"/>
        </w:rPr>
        <w:t>je</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prováděn</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prostřednictvím</w:t>
      </w:r>
      <w:proofErr w:type="spellEnd"/>
      <w:r w:rsidRPr="0040180C">
        <w:rPr>
          <w:rFonts w:ascii="Times New Roman" w:hAnsi="Times New Roman"/>
          <w:sz w:val="24"/>
          <w:szCs w:val="24"/>
        </w:rPr>
        <w:t> </w:t>
      </w:r>
      <w:proofErr w:type="spellStart"/>
      <w:r w:rsidR="00105A87">
        <w:fldChar w:fldCharType="begin"/>
      </w:r>
      <w:r w:rsidR="00105A87">
        <w:instrText xml:space="preserve"> HYPERLINK "https://ec.europa.eu/health/funding/key-documents_en?f%5B0%5D=topic_topic%3A194" </w:instrText>
      </w:r>
      <w:r w:rsidR="00105A87">
        <w:fldChar w:fldCharType="separate"/>
      </w:r>
      <w:r w:rsidRPr="0040180C">
        <w:t>ročních</w:t>
      </w:r>
      <w:proofErr w:type="spellEnd"/>
      <w:r w:rsidRPr="0040180C">
        <w:t xml:space="preserve"> </w:t>
      </w:r>
      <w:proofErr w:type="spellStart"/>
      <w:r w:rsidRPr="0040180C">
        <w:t>pracovních</w:t>
      </w:r>
      <w:proofErr w:type="spellEnd"/>
      <w:r w:rsidRPr="0040180C">
        <w:t xml:space="preserve"> </w:t>
      </w:r>
      <w:proofErr w:type="spellStart"/>
      <w:r w:rsidRPr="0040180C">
        <w:t>programů</w:t>
      </w:r>
      <w:proofErr w:type="spellEnd"/>
      <w:r w:rsidR="00105A87">
        <w:fldChar w:fldCharType="end"/>
      </w:r>
      <w:r w:rsidRPr="0040180C">
        <w:rPr>
          <w:rFonts w:ascii="Times New Roman" w:hAnsi="Times New Roman"/>
          <w:sz w:val="24"/>
          <w:szCs w:val="24"/>
        </w:rPr>
        <w:t>.</w:t>
      </w:r>
    </w:p>
    <w:p w14:paraId="1DF22496" w14:textId="6B4BB574"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Pro osvojování všech dalších gramotností</w:t>
      </w:r>
      <w:r w:rsidRPr="0040180C">
        <w:rPr>
          <w:rFonts w:ascii="Times New Roman" w:hAnsi="Times New Roman"/>
          <w:sz w:val="24"/>
          <w:szCs w:val="24"/>
          <w:lang w:val="cs-CZ"/>
        </w:rPr>
        <w:t> (matematické, finanční, přírodovědné…)</w:t>
      </w:r>
      <w:r w:rsidRPr="0040180C">
        <w:rPr>
          <w:lang w:val="cs-CZ"/>
        </w:rPr>
        <w:t xml:space="preserve"> </w:t>
      </w:r>
      <w:r w:rsidRPr="0040180C">
        <w:rPr>
          <w:rFonts w:ascii="Times New Roman" w:hAnsi="Times New Roman"/>
          <w:sz w:val="24"/>
          <w:szCs w:val="24"/>
          <w:lang w:val="cs-CZ"/>
        </w:rPr>
        <w:t>je obecně prostředkem čtenářská gramotnost a je cestou jejich integrace do gramotnosti funkční – určující je zaměřit vzdělávání více na získávání kompetencí potřebných pro aktivní občanský, profesní i osobní život. Vzdělávání ve smyslu práce se znalostmi se zaměřuje méně na jejich memorování a soustředí se více na jejich pochopení, využití a vzájemné provázání, rozvoj gramotností a zvyšování kompetencí.</w:t>
      </w:r>
    </w:p>
    <w:p w14:paraId="6D7245F0" w14:textId="77777777" w:rsidR="00A761E4" w:rsidRPr="0040180C" w:rsidRDefault="005939CD">
      <w:pPr>
        <w:shd w:val="clear" w:color="auto" w:fill="FFFFFF"/>
        <w:spacing w:after="160" w:line="288" w:lineRule="auto"/>
        <w:jc w:val="both"/>
        <w:rPr>
          <w:rFonts w:ascii="Times New Roman" w:hAnsi="Times New Roman"/>
          <w:bCs/>
          <w:sz w:val="24"/>
          <w:szCs w:val="24"/>
          <w:lang w:val="cs-CZ"/>
        </w:rPr>
      </w:pPr>
      <w:r w:rsidRPr="0040180C">
        <w:rPr>
          <w:rFonts w:ascii="Times New Roman" w:hAnsi="Times New Roman"/>
          <w:bCs/>
          <w:sz w:val="24"/>
          <w:szCs w:val="24"/>
          <w:lang w:val="cs-CZ"/>
        </w:rPr>
        <w:t xml:space="preserve">Jako klíčové se jeví pochopení vzájemné návaznosti a propojení jednotlivých gramotností. </w:t>
      </w:r>
      <w:r w:rsidRPr="0040180C">
        <w:rPr>
          <w:rFonts w:ascii="Times New Roman" w:hAnsi="Times New Roman"/>
          <w:sz w:val="24"/>
          <w:szCs w:val="24"/>
          <w:lang w:val="cs-CZ"/>
        </w:rPr>
        <w:t>Na základě mezinárodních testů je zřejmé, že největších úspěchů dosahují žáci ze států, jejichž vzdělávací systém není postaven pouze na oddělené výuce jednotlivých předmětů, ale zároveň na získávání průřezových kompetencí, dovedností a také</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zejména na</w:t>
      </w:r>
      <w:r w:rsidRPr="0040180C">
        <w:rPr>
          <w:rFonts w:ascii="Times New Roman" w:hAnsi="Times New Roman"/>
          <w:b/>
          <w:bCs/>
          <w:sz w:val="24"/>
          <w:szCs w:val="24"/>
          <w:lang w:val="cs-CZ"/>
        </w:rPr>
        <w:t xml:space="preserve"> </w:t>
      </w:r>
      <w:r w:rsidRPr="0040180C">
        <w:rPr>
          <w:rFonts w:ascii="Times New Roman" w:hAnsi="Times New Roman"/>
          <w:bCs/>
          <w:sz w:val="24"/>
          <w:szCs w:val="24"/>
          <w:lang w:val="cs-CZ"/>
        </w:rPr>
        <w:t>„</w:t>
      </w:r>
      <w:proofErr w:type="spellStart"/>
      <w:r w:rsidRPr="0040180C">
        <w:rPr>
          <w:rFonts w:ascii="Times New Roman" w:hAnsi="Times New Roman"/>
          <w:bCs/>
          <w:sz w:val="24"/>
          <w:szCs w:val="24"/>
          <w:lang w:val="cs-CZ"/>
        </w:rPr>
        <w:t>multigramotnosti</w:t>
      </w:r>
      <w:proofErr w:type="spellEnd"/>
      <w:r w:rsidRPr="0040180C">
        <w:rPr>
          <w:rFonts w:ascii="Times New Roman" w:hAnsi="Times New Roman"/>
          <w:bCs/>
          <w:sz w:val="24"/>
          <w:szCs w:val="24"/>
          <w:lang w:val="cs-CZ"/>
        </w:rPr>
        <w:t>“.</w:t>
      </w:r>
    </w:p>
    <w:p w14:paraId="53F1F1E9" w14:textId="77777777" w:rsidR="00A761E4" w:rsidRPr="0040180C" w:rsidRDefault="005939CD">
      <w:pPr>
        <w:spacing w:after="160" w:line="288" w:lineRule="auto"/>
        <w:jc w:val="both"/>
        <w:rPr>
          <w:rFonts w:ascii="Times New Roman" w:eastAsiaTheme="minorHAnsi" w:hAnsi="Times New Roman"/>
          <w:color w:val="000000"/>
          <w:sz w:val="24"/>
          <w:szCs w:val="24"/>
          <w:shd w:val="clear" w:color="auto" w:fill="FFFFFF"/>
          <w:lang w:val="cs-CZ" w:bidi="ar-SA"/>
        </w:rPr>
      </w:pPr>
      <w:r w:rsidRPr="0040180C">
        <w:rPr>
          <w:rFonts w:ascii="Times New Roman" w:eastAsiaTheme="minorHAnsi" w:hAnsi="Times New Roman"/>
          <w:color w:val="000000"/>
          <w:sz w:val="24"/>
          <w:szCs w:val="24"/>
          <w:shd w:val="clear" w:color="auto" w:fill="FFFFFF"/>
          <w:lang w:val="cs-CZ" w:bidi="ar-SA"/>
        </w:rPr>
        <w:t xml:space="preserve">Přístup k podpoře efektivních způsobů rozvoje základních gramotností v souvislostech a pro život, tj. učení v souvislostech pomáhá k uvědomění si skutečného využití znalostí v životě. </w:t>
      </w:r>
      <w:proofErr w:type="spellStart"/>
      <w:r w:rsidRPr="0040180C">
        <w:rPr>
          <w:rFonts w:ascii="Times New Roman" w:eastAsiaTheme="minorHAnsi" w:hAnsi="Times New Roman"/>
          <w:b/>
          <w:color w:val="000000"/>
          <w:sz w:val="24"/>
          <w:szCs w:val="24"/>
          <w:shd w:val="clear" w:color="auto" w:fill="FFFFFF"/>
          <w:lang w:val="cs-CZ" w:bidi="ar-SA"/>
        </w:rPr>
        <w:t>Multigramotnost</w:t>
      </w:r>
      <w:proofErr w:type="spellEnd"/>
      <w:r w:rsidRPr="0040180C">
        <w:rPr>
          <w:rFonts w:ascii="Times New Roman" w:eastAsiaTheme="minorHAnsi" w:hAnsi="Times New Roman"/>
          <w:color w:val="000000"/>
          <w:sz w:val="24"/>
          <w:szCs w:val="24"/>
          <w:shd w:val="clear" w:color="auto" w:fill="FFFFFF"/>
          <w:lang w:val="cs-CZ" w:bidi="ar-SA"/>
        </w:rPr>
        <w:t xml:space="preserve"> však pomáhá žákům interpretovat okolní svět a porozumět jeho kulturní rozmanitosti, je postavena na celoživotním učení, na holistickém přístupu.</w:t>
      </w:r>
    </w:p>
    <w:p w14:paraId="03DA5CE0" w14:textId="77777777" w:rsidR="00A761E4" w:rsidRPr="0040180C" w:rsidRDefault="005939CD">
      <w:pPr>
        <w:spacing w:after="160" w:line="288" w:lineRule="auto"/>
        <w:jc w:val="both"/>
        <w:rPr>
          <w:rFonts w:ascii="Times New Roman" w:eastAsiaTheme="minorHAnsi" w:hAnsi="Times New Roman"/>
          <w:sz w:val="24"/>
          <w:szCs w:val="24"/>
          <w:lang w:val="cs-CZ" w:bidi="ar-SA"/>
        </w:rPr>
      </w:pPr>
      <w:r w:rsidRPr="0040180C">
        <w:rPr>
          <w:rFonts w:ascii="Times New Roman" w:eastAsiaTheme="minorHAnsi" w:hAnsi="Times New Roman"/>
          <w:sz w:val="24"/>
          <w:szCs w:val="24"/>
          <w:lang w:val="cs-CZ" w:bidi="ar-SA"/>
        </w:rPr>
        <w:lastRenderedPageBreak/>
        <w:t xml:space="preserve">V Olomouckém kraji je kladen důraz na provázanost gramotností, kdy inspirací pro tento přístup může být např. </w:t>
      </w:r>
      <w:r w:rsidRPr="0040180C">
        <w:rPr>
          <w:rFonts w:ascii="Times New Roman" w:eastAsiaTheme="minorHAnsi" w:hAnsi="Times New Roman"/>
          <w:b/>
          <w:sz w:val="24"/>
          <w:szCs w:val="24"/>
          <w:lang w:val="cs-CZ" w:bidi="ar-SA"/>
        </w:rPr>
        <w:t>pojetí finského vzdělávacího systému</w:t>
      </w:r>
      <w:r w:rsidRPr="0040180C">
        <w:rPr>
          <w:rFonts w:ascii="Times New Roman" w:eastAsiaTheme="minorHAnsi" w:hAnsi="Times New Roman"/>
          <w:sz w:val="24"/>
          <w:szCs w:val="24"/>
          <w:lang w:val="cs-CZ" w:bidi="ar-SA"/>
        </w:rPr>
        <w:t xml:space="preserve"> vycházejícího z následujících principů. Nejdůležitějším aspektem je posun od soustředění se na učební cíle jednotlivých předmětů k důrazu na širší kompetence získávané napříč všemi školními předměty.</w:t>
      </w:r>
    </w:p>
    <w:p w14:paraId="6B29C00F" w14:textId="77777777" w:rsidR="00A761E4" w:rsidRPr="0040180C" w:rsidRDefault="005939CD">
      <w:pPr>
        <w:spacing w:after="160" w:line="288" w:lineRule="auto"/>
        <w:jc w:val="both"/>
        <w:rPr>
          <w:rFonts w:ascii="Times New Roman" w:eastAsiaTheme="minorHAnsi" w:hAnsi="Times New Roman"/>
          <w:sz w:val="24"/>
          <w:szCs w:val="24"/>
          <w:lang w:val="cs-CZ" w:bidi="ar-SA"/>
        </w:rPr>
      </w:pPr>
      <w:r w:rsidRPr="0040180C">
        <w:rPr>
          <w:rFonts w:ascii="Times New Roman" w:eastAsiaTheme="minorHAnsi" w:hAnsi="Times New Roman"/>
          <w:sz w:val="24"/>
          <w:szCs w:val="24"/>
          <w:lang w:val="cs-CZ" w:bidi="ar-SA"/>
        </w:rPr>
        <w:t xml:space="preserve">Rozvoj </w:t>
      </w:r>
      <w:proofErr w:type="spellStart"/>
      <w:r w:rsidRPr="0040180C">
        <w:rPr>
          <w:rFonts w:ascii="Times New Roman" w:eastAsiaTheme="minorHAnsi" w:hAnsi="Times New Roman"/>
          <w:sz w:val="24"/>
          <w:szCs w:val="24"/>
          <w:lang w:val="cs-CZ" w:bidi="ar-SA"/>
        </w:rPr>
        <w:t>multigramotnosti</w:t>
      </w:r>
      <w:proofErr w:type="spellEnd"/>
      <w:r w:rsidRPr="0040180C">
        <w:rPr>
          <w:rFonts w:ascii="Times New Roman" w:eastAsiaTheme="minorHAnsi" w:hAnsi="Times New Roman"/>
          <w:sz w:val="24"/>
          <w:szCs w:val="24"/>
          <w:lang w:val="cs-CZ" w:bidi="ar-SA"/>
        </w:rPr>
        <w:t xml:space="preserve"> je podporován </w:t>
      </w:r>
      <w:proofErr w:type="spellStart"/>
      <w:r w:rsidRPr="0040180C">
        <w:rPr>
          <w:rFonts w:ascii="Times New Roman" w:eastAsiaTheme="minorHAnsi" w:hAnsi="Times New Roman"/>
          <w:sz w:val="24"/>
          <w:szCs w:val="24"/>
          <w:lang w:val="cs-CZ" w:bidi="ar-SA"/>
        </w:rPr>
        <w:t>vícesmyslovým</w:t>
      </w:r>
      <w:proofErr w:type="spellEnd"/>
      <w:r w:rsidRPr="0040180C">
        <w:rPr>
          <w:rFonts w:ascii="Times New Roman" w:eastAsiaTheme="minorHAnsi" w:hAnsi="Times New Roman"/>
          <w:sz w:val="24"/>
          <w:szCs w:val="24"/>
          <w:lang w:val="cs-CZ" w:bidi="ar-SA"/>
        </w:rPr>
        <w:t xml:space="preserve">, holistickým a jevově orientovaným přístupem ve výuce a učení. Žáci jsou povzbuzováni k tomu, aby používali a vytvářeli různé druhy textů, měli z nich pozitivní prožitek a jejich prostřednictvím se vyjadřovali. Jsou plynule rozvíjeny základní dovednosti psaní a čtení. Texty v tomto kontextu znamenají informace prezentované prostřednictvím systémů verbálních, vizuálních, auditivních, číselných a kinestetických symbolů a jejich kombinací. Žáci také zlepšují svou dovednost pracovat s běžnými numerickými informacemi, včetně znalosti různých veličin. Jsou vedeni k rozvoji vizuální gramotnosti, tím, že používají vizuální způsoby vyjadřování a zkoumají, jak se vizuální stránka projevuje v jejich okolí. Žáci jsou vedeni k hledání informací z různých zdrojů a k tomu, aby je s ostatními žáky diskutovali. Jsou také vedeni k uvažování o vztahu mezi imaginárním a skutečným světem a o skutečnosti, že každý text má svého autora a svůj účel. Výuka a učení tedy podporují rozvoj kritického myšlení. </w:t>
      </w:r>
    </w:p>
    <w:p w14:paraId="3BB9F29D" w14:textId="77777777" w:rsidR="00A761E4" w:rsidRPr="0040180C" w:rsidRDefault="005939CD">
      <w:pPr>
        <w:spacing w:after="160" w:line="288" w:lineRule="auto"/>
        <w:jc w:val="both"/>
        <w:rPr>
          <w:rFonts w:ascii="Times New Roman" w:eastAsiaTheme="minorHAnsi" w:hAnsi="Times New Roman"/>
          <w:sz w:val="24"/>
          <w:szCs w:val="24"/>
          <w:lang w:val="cs-CZ" w:bidi="ar-SA"/>
        </w:rPr>
      </w:pPr>
      <w:r w:rsidRPr="0040180C">
        <w:rPr>
          <w:rFonts w:ascii="Times New Roman" w:eastAsiaTheme="minorHAnsi" w:hAnsi="Times New Roman"/>
          <w:sz w:val="24"/>
          <w:szCs w:val="24"/>
          <w:lang w:val="cs-CZ" w:bidi="ar-SA"/>
        </w:rPr>
        <w:t xml:space="preserve">Žáci jsou vedeni k pochopení vzdělávání s akcentem na </w:t>
      </w:r>
      <w:proofErr w:type="spellStart"/>
      <w:r w:rsidRPr="0040180C">
        <w:rPr>
          <w:rFonts w:ascii="Times New Roman" w:eastAsiaTheme="minorHAnsi" w:hAnsi="Times New Roman"/>
          <w:sz w:val="24"/>
          <w:szCs w:val="24"/>
          <w:lang w:val="cs-CZ" w:bidi="ar-SA"/>
        </w:rPr>
        <w:t>multigramostnost</w:t>
      </w:r>
      <w:proofErr w:type="spellEnd"/>
      <w:r w:rsidRPr="0040180C">
        <w:rPr>
          <w:rFonts w:ascii="Times New Roman" w:eastAsiaTheme="minorHAnsi" w:hAnsi="Times New Roman"/>
          <w:sz w:val="24"/>
          <w:szCs w:val="24"/>
          <w:lang w:val="cs-CZ" w:bidi="ar-SA"/>
        </w:rPr>
        <w:t xml:space="preserve"> pro využití při stadiu různých předmětů, v pozdějším studiu a pracovním životě. Jsou povzbuzováni k tomu, aby svou </w:t>
      </w:r>
      <w:proofErr w:type="spellStart"/>
      <w:r w:rsidRPr="0040180C">
        <w:rPr>
          <w:rFonts w:ascii="Times New Roman" w:eastAsiaTheme="minorHAnsi" w:hAnsi="Times New Roman"/>
          <w:sz w:val="24"/>
          <w:szCs w:val="24"/>
          <w:lang w:val="cs-CZ" w:bidi="ar-SA"/>
        </w:rPr>
        <w:t>multigramotnost</w:t>
      </w:r>
      <w:proofErr w:type="spellEnd"/>
      <w:r w:rsidRPr="0040180C">
        <w:rPr>
          <w:rFonts w:ascii="Times New Roman" w:eastAsiaTheme="minorHAnsi" w:hAnsi="Times New Roman"/>
          <w:sz w:val="24"/>
          <w:szCs w:val="24"/>
          <w:lang w:val="cs-CZ" w:bidi="ar-SA"/>
        </w:rPr>
        <w:t xml:space="preserve"> využívali při podílení se a zapojování se do svého okolí, médií a společnosti. Při rozvoji </w:t>
      </w:r>
      <w:proofErr w:type="spellStart"/>
      <w:r w:rsidRPr="0040180C">
        <w:rPr>
          <w:rFonts w:ascii="Times New Roman" w:eastAsiaTheme="minorHAnsi" w:hAnsi="Times New Roman"/>
          <w:sz w:val="24"/>
          <w:szCs w:val="24"/>
          <w:lang w:val="cs-CZ" w:bidi="ar-SA"/>
        </w:rPr>
        <w:t>multigramotnosti</w:t>
      </w:r>
      <w:proofErr w:type="spellEnd"/>
      <w:r w:rsidRPr="0040180C">
        <w:rPr>
          <w:rFonts w:ascii="Times New Roman" w:eastAsiaTheme="minorHAnsi" w:hAnsi="Times New Roman"/>
          <w:sz w:val="24"/>
          <w:szCs w:val="24"/>
          <w:lang w:val="cs-CZ" w:bidi="ar-SA"/>
        </w:rPr>
        <w:t xml:space="preserve"> se klade důraz na texty se specifickým kontextem a kontextem situací. Pokroku v </w:t>
      </w:r>
      <w:proofErr w:type="spellStart"/>
      <w:r w:rsidRPr="0040180C">
        <w:rPr>
          <w:rFonts w:ascii="Times New Roman" w:eastAsiaTheme="minorHAnsi" w:hAnsi="Times New Roman"/>
          <w:sz w:val="24"/>
          <w:szCs w:val="24"/>
          <w:lang w:val="cs-CZ" w:bidi="ar-SA"/>
        </w:rPr>
        <w:t>multigramotnosti</w:t>
      </w:r>
      <w:proofErr w:type="spellEnd"/>
      <w:r w:rsidRPr="0040180C">
        <w:rPr>
          <w:rFonts w:ascii="Times New Roman" w:eastAsiaTheme="minorHAnsi" w:hAnsi="Times New Roman"/>
          <w:sz w:val="24"/>
          <w:szCs w:val="24"/>
          <w:lang w:val="cs-CZ" w:bidi="ar-SA"/>
        </w:rPr>
        <w:t xml:space="preserve"> u žáků je dosahováno tím, že se žáci seznamují s různými textovými žánry, s vypravěčskými, popisnými, naučnými, argumentačními a reflexními texty. Při výuce a učení je podporována kulturní, etická a environmentální gramotnost. Jsou také analyzovány a interpretovány texty týkající se pracovního života. Žáci rozvíjejí své spotřebitelské a finanční dovednosti tím, že se seznamují s texty, které se těmito tématy všestranně zabývají, a </w:t>
      </w:r>
      <w:proofErr w:type="gramStart"/>
      <w:r w:rsidRPr="0040180C">
        <w:rPr>
          <w:rFonts w:ascii="Times New Roman" w:eastAsiaTheme="minorHAnsi" w:hAnsi="Times New Roman"/>
          <w:sz w:val="24"/>
          <w:szCs w:val="24"/>
          <w:lang w:val="cs-CZ" w:bidi="ar-SA"/>
        </w:rPr>
        <w:t>učí</w:t>
      </w:r>
      <w:proofErr w:type="gramEnd"/>
      <w:r w:rsidRPr="0040180C">
        <w:rPr>
          <w:rFonts w:ascii="Times New Roman" w:eastAsiaTheme="minorHAnsi" w:hAnsi="Times New Roman"/>
          <w:sz w:val="24"/>
          <w:szCs w:val="24"/>
          <w:lang w:val="cs-CZ" w:bidi="ar-SA"/>
        </w:rPr>
        <w:t xml:space="preserve"> se o kontextech, ve kterých jsou texty použity. Matematická gramotnost se rozvíjí například při hodnocení spolehlivosti výsledků průzkumu veřejného mínění nebo nákladové efektivity komerční nabídky. Žáci jsou vedeni k rozvoji své vizuální gramotnosti pomocí různých druhů interpretace a prezentace obrazů. Mediální gramotnost je rozvíjena zapojováním do různých médií a spoluprací s nimi. Žáci jsou vybízeni k tomu, aby vyjadřovali své názory pomocí různých prostředků komunikace a vlastního zapojení. </w:t>
      </w:r>
    </w:p>
    <w:p w14:paraId="679D51EA" w14:textId="77777777" w:rsidR="00A761E4" w:rsidRPr="0040180C" w:rsidRDefault="005939CD">
      <w:pPr>
        <w:shd w:val="clear" w:color="auto" w:fill="FFFFFF"/>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 potřeb našich učitelů také </w:t>
      </w:r>
      <w:r w:rsidRPr="0040180C">
        <w:rPr>
          <w:rFonts w:ascii="Times New Roman" w:hAnsi="Times New Roman"/>
          <w:b/>
          <w:bCs/>
          <w:sz w:val="24"/>
          <w:szCs w:val="24"/>
          <w:lang w:val="cs-CZ"/>
        </w:rPr>
        <w:t>vyvstává potřeba mezipředmětové spolupráce, navázání mezipředmětových vazeb a propojení gramotností.</w:t>
      </w:r>
      <w:r w:rsidRPr="0040180C">
        <w:rPr>
          <w:rFonts w:ascii="Times New Roman" w:hAnsi="Times New Roman"/>
          <w:sz w:val="24"/>
          <w:szCs w:val="24"/>
          <w:lang w:val="cs-CZ"/>
        </w:rPr>
        <w:t xml:space="preserve"> Školy by v tomto pojetí měly poskytovat množství informací, nových poznatků, ale zároveň také příležitosti pro experimentování, zkoumání, aktivní učení, pohybovou aktivitu a hru. Kulturní rozmanitost a jazykové povědomí by měly být rovněž klíčovými principy, které rozvíjejí kulturu ve školách. </w:t>
      </w:r>
    </w:p>
    <w:p w14:paraId="195C78E5" w14:textId="77777777" w:rsidR="00A761E4" w:rsidRPr="0040180C" w:rsidRDefault="005939CD">
      <w:pPr>
        <w:shd w:val="clear" w:color="auto" w:fill="FFFFFF"/>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Cílem, který by toto mohl pomoci naplnit, je vytvoření a pilotní ověření pomocí aktivit pro </w:t>
      </w:r>
      <w:r w:rsidRPr="0040180C">
        <w:rPr>
          <w:rFonts w:ascii="Times New Roman" w:hAnsi="Times New Roman"/>
          <w:b/>
          <w:sz w:val="24"/>
          <w:szCs w:val="24"/>
          <w:lang w:val="cs-CZ"/>
        </w:rPr>
        <w:t xml:space="preserve">rozvoj </w:t>
      </w:r>
      <w:proofErr w:type="spellStart"/>
      <w:r w:rsidRPr="0040180C">
        <w:rPr>
          <w:rFonts w:ascii="Times New Roman" w:hAnsi="Times New Roman"/>
          <w:b/>
          <w:sz w:val="24"/>
          <w:szCs w:val="24"/>
          <w:lang w:val="cs-CZ"/>
        </w:rPr>
        <w:t>multigramotnosti</w:t>
      </w:r>
      <w:proofErr w:type="spellEnd"/>
      <w:r w:rsidRPr="0040180C">
        <w:rPr>
          <w:rFonts w:ascii="Times New Roman" w:hAnsi="Times New Roman"/>
          <w:b/>
          <w:sz w:val="24"/>
          <w:szCs w:val="24"/>
          <w:lang w:val="cs-CZ"/>
        </w:rPr>
        <w:t>.</w:t>
      </w:r>
      <w:r w:rsidRPr="0040180C">
        <w:rPr>
          <w:rFonts w:ascii="Times New Roman" w:hAnsi="Times New Roman"/>
          <w:sz w:val="24"/>
          <w:szCs w:val="24"/>
          <w:lang w:val="cs-CZ"/>
        </w:rPr>
        <w:t xml:space="preserve"> Tyto aktivity by byly mezipředmětově provázány ve formě modelového a projektového vyučování s akcentem na problémové učení. Povinné předměty by </w:t>
      </w:r>
      <w:r w:rsidRPr="0040180C">
        <w:rPr>
          <w:rFonts w:ascii="Times New Roman" w:hAnsi="Times New Roman"/>
          <w:sz w:val="24"/>
          <w:szCs w:val="24"/>
          <w:lang w:val="cs-CZ"/>
        </w:rPr>
        <w:lastRenderedPageBreak/>
        <w:t xml:space="preserve">takto byly spojeny v jeden celek a aktivity simulující životní situace by zároveň rozvíjeli </w:t>
      </w:r>
      <w:r w:rsidRPr="0040180C">
        <w:rPr>
          <w:rFonts w:ascii="Times New Roman" w:hAnsi="Times New Roman"/>
          <w:b/>
          <w:sz w:val="24"/>
          <w:szCs w:val="24"/>
          <w:lang w:val="cs-CZ"/>
        </w:rPr>
        <w:t>gramotnosti pro život</w:t>
      </w:r>
      <w:r w:rsidRPr="0040180C">
        <w:rPr>
          <w:rFonts w:ascii="Times New Roman" w:hAnsi="Times New Roman"/>
          <w:sz w:val="24"/>
          <w:szCs w:val="24"/>
          <w:lang w:val="cs-CZ"/>
        </w:rPr>
        <w:t xml:space="preserve"> a také kompetence z jednotlivých předmětů.  </w:t>
      </w:r>
    </w:p>
    <w:p w14:paraId="0B96987A" w14:textId="77777777" w:rsidR="00A761E4" w:rsidRPr="0040180C" w:rsidRDefault="00A761E4">
      <w:pPr>
        <w:spacing w:after="0" w:line="288" w:lineRule="auto"/>
        <w:ind w:firstLine="567"/>
        <w:rPr>
          <w:rFonts w:ascii="Times New Roman" w:hAnsi="Times New Roman"/>
          <w:lang w:val="cs-CZ"/>
        </w:rPr>
      </w:pPr>
    </w:p>
    <w:p w14:paraId="3BEDA442" w14:textId="6C4319FD" w:rsidR="00A761E4" w:rsidRPr="00526F1C" w:rsidRDefault="005939CD" w:rsidP="00526F1C">
      <w:pPr>
        <w:spacing w:after="0" w:line="288" w:lineRule="auto"/>
        <w:ind w:left="567"/>
        <w:outlineLvl w:val="1"/>
        <w:rPr>
          <w:rFonts w:ascii="Times New Roman" w:hAnsi="Times New Roman"/>
          <w:b/>
          <w:sz w:val="32"/>
          <w:szCs w:val="32"/>
          <w:lang w:val="cs-CZ"/>
        </w:rPr>
      </w:pPr>
      <w:bookmarkStart w:id="51" w:name="_Toc144715917"/>
      <w:r w:rsidRPr="0040180C">
        <w:rPr>
          <w:rFonts w:ascii="Times New Roman" w:hAnsi="Times New Roman"/>
          <w:b/>
          <w:sz w:val="32"/>
          <w:szCs w:val="32"/>
          <w:lang w:val="cs-CZ"/>
        </w:rPr>
        <w:t>2.6</w:t>
      </w:r>
      <w:r w:rsidRPr="0040180C">
        <w:rPr>
          <w:rFonts w:ascii="Times New Roman" w:hAnsi="Times New Roman"/>
          <w:b/>
          <w:sz w:val="32"/>
          <w:szCs w:val="32"/>
          <w:lang w:val="cs-CZ"/>
        </w:rPr>
        <w:tab/>
        <w:t>Rozvoj potenciálu každého žáka, studenta či účastníka neformálního vzdělávání</w:t>
      </w:r>
      <w:bookmarkEnd w:id="51"/>
    </w:p>
    <w:p w14:paraId="3C13D16C" w14:textId="77777777" w:rsidR="00526F1C" w:rsidRDefault="00526F1C">
      <w:pPr>
        <w:pStyle w:val="Normlnweb"/>
        <w:shd w:val="clear" w:color="auto" w:fill="FFFFFF"/>
        <w:spacing w:before="0" w:after="160" w:line="288" w:lineRule="auto"/>
        <w:jc w:val="both"/>
      </w:pPr>
    </w:p>
    <w:p w14:paraId="39E3838F" w14:textId="6548FCB6" w:rsidR="00565846" w:rsidRPr="0040180C" w:rsidRDefault="00565846">
      <w:pPr>
        <w:pStyle w:val="Normlnweb"/>
        <w:shd w:val="clear" w:color="auto" w:fill="FFFFFF"/>
        <w:spacing w:before="0" w:after="160" w:line="288" w:lineRule="auto"/>
        <w:jc w:val="both"/>
      </w:pPr>
      <w:r w:rsidRPr="0040180C">
        <w:t>Tato kapitola se věnuje v souladu s Postupy KAP III klíčovému tématu rozvoj potenciálu každého dítěte/žáka/studenta/účastníka neformálního vzdělávání, přičemž se primárně zaměřuje na vzdělávání ve středních a vyšších odborných školách a propojování s neformálním vzděláváním.</w:t>
      </w:r>
    </w:p>
    <w:p w14:paraId="26C35796" w14:textId="37086D55" w:rsidR="00A761E4" w:rsidRPr="0040180C" w:rsidRDefault="005939CD">
      <w:pPr>
        <w:pStyle w:val="Normlnweb"/>
        <w:shd w:val="clear" w:color="auto" w:fill="FFFFFF"/>
        <w:spacing w:before="0" w:after="160" w:line="288" w:lineRule="auto"/>
        <w:jc w:val="both"/>
      </w:pPr>
      <w:r w:rsidRPr="0040180C">
        <w:t xml:space="preserve">Jedním z cílů </w:t>
      </w:r>
      <w:r w:rsidRPr="0040180C">
        <w:rPr>
          <w:b/>
          <w:bCs/>
        </w:rPr>
        <w:t>Strategie 2030+</w:t>
      </w:r>
      <w:r w:rsidRPr="0040180C">
        <w:t xml:space="preserve"> je zaručit spravedlivé šance dosáhnout na kvalitní vzdělání všem dětem v ČR, zlepšit kvalitu zaostávajících částí vzdělávací soustavy a maximálně rozvinout potenciál každého žáka vstupujícího do vzdělávání. Modernizace cílů a obsahů vzdělávání, včetně forem a metod výuky ve školách na všech úrovních vzdělávací soustavy, individualizace výuky a zavádění didaktických postupů umožňujících vzdělávání různorodých kolektivů jsou spolu se zajištěním spravedlivého přístupu ke kvalitnímu vzdělání a snížením segregace, nerovností a rizika vyloučení ohrožených skupin ze vzdělávání nezbytným předpokladem pro zajištění kvalitního života a dlouhodobé uplatnitelnosti jednotlivce ve společnosti a na trhu práce.</w:t>
      </w:r>
    </w:p>
    <w:p w14:paraId="2F03E6A4" w14:textId="77777777" w:rsidR="00A761E4" w:rsidRPr="0040180C" w:rsidRDefault="005939CD">
      <w:pPr>
        <w:pStyle w:val="Normlnweb"/>
        <w:shd w:val="clear" w:color="auto" w:fill="FFFFFF"/>
        <w:spacing w:before="0" w:after="160" w:line="288" w:lineRule="auto"/>
        <w:jc w:val="both"/>
      </w:pPr>
      <w:r w:rsidRPr="0040180C">
        <w:t xml:space="preserve">Pro rozvoj potenciálu každého jednotlivce je prospěšné </w:t>
      </w:r>
      <w:r w:rsidRPr="0040180C">
        <w:rPr>
          <w:b/>
        </w:rPr>
        <w:t xml:space="preserve">propojování formálního </w:t>
      </w:r>
      <w:r w:rsidRPr="0040180C">
        <w:rPr>
          <w:b/>
        </w:rPr>
        <w:br/>
        <w:t>a neformálního</w:t>
      </w:r>
      <w:r w:rsidRPr="0040180C">
        <w:t xml:space="preserve"> vzdělávání. Význam organizací v neformálním vzdělávání není jen v tom, že přímo pracují s dětmi a mládeží v jejich volném čase a prostřednictvím společných prožitků je vychovávají, ale také v tom, že většinu těchto dětí ovlivní i pro období dospívání a v jejich celoživotním směřování. Tito aktéři přinášejí do vzdělávání to, co je v dnešní době velmi potřebné a žádané a často v oblasti formálního vzdělávání chybí. Je to mj. výchova prožitkem (zážitková pedagogika), výchova k zodpovědnosti za sebe i za druhé, výchova formou přímého kontaktu dětí a mladých lidí s přírodou, výchova k dobrovolnictví, vedení k participaci apod. </w:t>
      </w:r>
    </w:p>
    <w:p w14:paraId="43B3F08D" w14:textId="504FB2F9" w:rsidR="00A761E4" w:rsidRPr="0040180C" w:rsidRDefault="6D00651B" w:rsidP="302A6D03">
      <w:pPr>
        <w:pStyle w:val="Normlnweb"/>
        <w:shd w:val="clear" w:color="auto" w:fill="FFFFFF" w:themeFill="background1"/>
        <w:spacing w:before="0" w:after="160" w:line="288" w:lineRule="auto"/>
        <w:jc w:val="both"/>
      </w:pPr>
      <w:r w:rsidRPr="0040180C">
        <w:t xml:space="preserve">Výše uvedená témata jsou v rámci krajského akčního plánování naplňována skrze činnosti platformy externích odborných spolupracovníků s názvem Podpora společného vzdělávání </w:t>
      </w:r>
      <w:r w:rsidR="005939CD" w:rsidRPr="0040180C">
        <w:br/>
      </w:r>
      <w:r w:rsidRPr="0040180C">
        <w:t xml:space="preserve">a akcí </w:t>
      </w:r>
      <w:r w:rsidR="25C5829E" w:rsidRPr="0040180C">
        <w:t xml:space="preserve">KLIMA. </w:t>
      </w:r>
    </w:p>
    <w:p w14:paraId="69203C4B" w14:textId="77777777" w:rsidR="00A761E4" w:rsidRPr="0040180C" w:rsidRDefault="005939CD">
      <w:pPr>
        <w:pStyle w:val="Normlnweb"/>
        <w:shd w:val="clear" w:color="auto" w:fill="FFFFFF"/>
        <w:spacing w:before="0" w:after="160" w:line="288" w:lineRule="auto"/>
        <w:jc w:val="both"/>
      </w:pPr>
      <w:r w:rsidRPr="0040180C">
        <w:rPr>
          <w:b/>
        </w:rPr>
        <w:t>S</w:t>
      </w:r>
      <w:r w:rsidRPr="0040180C">
        <w:rPr>
          <w:rStyle w:val="Siln"/>
          <w:color w:val="auto"/>
        </w:rPr>
        <w:t>polečné vzdělávání</w:t>
      </w:r>
      <w:r w:rsidRPr="0040180C">
        <w:t xml:space="preserve"> neboli inkluzivní vzdělávání je založeno na přesvědčení, že všechny děti, žáci a studenti (dále jen „žáci“) mají právo být vzděláváni ve skupinách se svými vrstevníky a mohou mít anebo mají prospěch ze vzdělávání ve školách v místě svého bydliště. Pedagogičtí pracovníci, rodiče i další zainteresovaní, spolupracují a mají k dispozici dostatečné a odpovídající zdroje, které zohledňují potřeby začleněného žáka.</w:t>
      </w:r>
    </w:p>
    <w:p w14:paraId="14B5F8BE" w14:textId="1115F143"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Společné vzdělávání je tedy praxe zařazování všech žáků do běžné školy (do tzv. hlavního vzdělávacího proudu), která je na to patřičně připravena. V inkluzivní škole se neoddělují žáci se speciálními vzdělávacími potřebami od žáků bez nich. V jedné třídě se tak spolu vzdělávají </w:t>
      </w:r>
      <w:r w:rsidRPr="0040180C">
        <w:rPr>
          <w:rFonts w:ascii="Times New Roman" w:hAnsi="Times New Roman"/>
          <w:sz w:val="24"/>
          <w:szCs w:val="24"/>
          <w:lang w:val="cs-CZ"/>
        </w:rPr>
        <w:lastRenderedPageBreak/>
        <w:t>žáci zdravotně znevýhodnění, žáci nadaní, žáci cizinc</w:t>
      </w:r>
      <w:r w:rsidR="33E79E6C" w:rsidRPr="0040180C">
        <w:rPr>
          <w:rFonts w:ascii="Times New Roman" w:hAnsi="Times New Roman"/>
          <w:sz w:val="24"/>
          <w:szCs w:val="24"/>
          <w:lang w:val="cs-CZ"/>
        </w:rPr>
        <w:t>i</w:t>
      </w:r>
      <w:r w:rsidRPr="0040180C">
        <w:rPr>
          <w:rFonts w:ascii="Times New Roman" w:hAnsi="Times New Roman"/>
          <w:sz w:val="24"/>
          <w:szCs w:val="24"/>
          <w:lang w:val="cs-CZ"/>
        </w:rPr>
        <w:t xml:space="preserve">, žáci jiného etnika, žáci s odlišným mateřským jazykem i žáci intaktní. Učitel se všem žákům věnuje rovnocenně. Heterogenní složení kolektivu, kde se každý jedinec stává objektem individualizovaného přístupu, považuje společné vzdělávání za přínos pro všechny žáky, má své principy, kterými se </w:t>
      </w:r>
      <w:proofErr w:type="gramStart"/>
      <w:r w:rsidRPr="0040180C">
        <w:rPr>
          <w:rFonts w:ascii="Times New Roman" w:hAnsi="Times New Roman"/>
          <w:sz w:val="24"/>
          <w:szCs w:val="24"/>
          <w:lang w:val="cs-CZ"/>
        </w:rPr>
        <w:t>liší</w:t>
      </w:r>
      <w:proofErr w:type="gramEnd"/>
      <w:r w:rsidRPr="0040180C">
        <w:rPr>
          <w:rFonts w:ascii="Times New Roman" w:hAnsi="Times New Roman"/>
          <w:sz w:val="24"/>
          <w:szCs w:val="24"/>
          <w:lang w:val="cs-CZ"/>
        </w:rPr>
        <w:t xml:space="preserve"> od vzdělávání žáků se znevýhodněním v běžných školách formou integrace. Předmětem snahy zúčastněných není pouze umístění žáka se znevýhodněním do běžné školy, ale spíše přizpůsobení školy jeho potřebám. Důraz je kladen na kvalitu vzdělávání a akcentuje prospěch pro obě strany.</w:t>
      </w:r>
    </w:p>
    <w:p w14:paraId="24144F4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Na školu, která vede společné vzdělávání, jsou ovšem kladeny vyšší nároky spojené s širokou heterogenitou složení jejich žáků. Jedná se především o uzpůsobení prostředí, pomůcek, využívání asistentů či externích odborníků a péči o duševní zdraví všech žáků i učitelů.</w:t>
      </w:r>
    </w:p>
    <w:p w14:paraId="3A32A18D" w14:textId="77777777" w:rsidR="00A761E4" w:rsidRPr="0040180C" w:rsidRDefault="005939CD">
      <w:pPr>
        <w:spacing w:after="160" w:line="288" w:lineRule="auto"/>
        <w:jc w:val="both"/>
        <w:rPr>
          <w:rFonts w:ascii="Times New Roman" w:hAnsi="Times New Roman"/>
          <w:b/>
          <w:bCs/>
          <w:sz w:val="24"/>
          <w:szCs w:val="24"/>
          <w:lang w:val="cs-CZ"/>
        </w:rPr>
      </w:pPr>
      <w:r w:rsidRPr="0040180C">
        <w:rPr>
          <w:rFonts w:ascii="Times New Roman" w:hAnsi="Times New Roman"/>
          <w:sz w:val="24"/>
          <w:szCs w:val="24"/>
          <w:lang w:val="cs-CZ"/>
        </w:rPr>
        <w:t>Společné vzdělávání prosazuje otevřenost a individuální přístup ke každému žákovi podle jeho specifických potřeb, ať se jedná o žáka mimořádně nadaného či znevýhodněného, vychází přitom z </w:t>
      </w:r>
      <w:r w:rsidRPr="0040180C">
        <w:rPr>
          <w:rFonts w:ascii="Times New Roman" w:hAnsi="Times New Roman"/>
          <w:bCs/>
          <w:sz w:val="24"/>
          <w:szCs w:val="24"/>
          <w:lang w:val="cs-CZ"/>
        </w:rPr>
        <w:t>práva na rovný přístup ke kvalitnímu vzdělání</w:t>
      </w:r>
      <w:r w:rsidRPr="0040180C">
        <w:rPr>
          <w:rFonts w:ascii="Times New Roman" w:hAnsi="Times New Roman"/>
          <w:b/>
          <w:bCs/>
          <w:sz w:val="24"/>
          <w:szCs w:val="24"/>
          <w:lang w:val="cs-CZ"/>
        </w:rPr>
        <w:t>.</w:t>
      </w:r>
    </w:p>
    <w:p w14:paraId="436C65A1" w14:textId="6F699447"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Ve škole se společným vzděláváním se s odlišností počítá, je přijímána, respektována</w:t>
      </w:r>
      <w:r w:rsidR="139A23B6" w:rsidRPr="0040180C">
        <w:rPr>
          <w:rFonts w:ascii="Times New Roman" w:hAnsi="Times New Roman"/>
          <w:sz w:val="24"/>
          <w:szCs w:val="24"/>
          <w:lang w:val="cs-CZ"/>
        </w:rPr>
        <w:t>,</w:t>
      </w:r>
      <w:r w:rsidRPr="0040180C">
        <w:rPr>
          <w:rFonts w:ascii="Times New Roman" w:hAnsi="Times New Roman"/>
          <w:sz w:val="24"/>
          <w:szCs w:val="24"/>
          <w:lang w:val="cs-CZ"/>
        </w:rPr>
        <w:t xml:space="preserve"> a dokonce vítána jako dobrá zkušenost a přínos pro všechny. Žákům přináší setkání s odlišností důležité vybavení do budoucího života v podobě získání respektu k sobě i ostatním, schopnosti empatie, tolerance, ohleduplnosti a zodpovědnosti. Žáci se </w:t>
      </w:r>
      <w:proofErr w:type="gramStart"/>
      <w:r w:rsidRPr="0040180C">
        <w:rPr>
          <w:rFonts w:ascii="Times New Roman" w:hAnsi="Times New Roman"/>
          <w:sz w:val="24"/>
          <w:szCs w:val="24"/>
          <w:lang w:val="cs-CZ"/>
        </w:rPr>
        <w:t>učí</w:t>
      </w:r>
      <w:proofErr w:type="gramEnd"/>
      <w:r w:rsidRPr="0040180C">
        <w:rPr>
          <w:rFonts w:ascii="Times New Roman" w:hAnsi="Times New Roman"/>
          <w:sz w:val="24"/>
          <w:szCs w:val="24"/>
          <w:lang w:val="cs-CZ"/>
        </w:rPr>
        <w:t xml:space="preserve"> komunikovat, spolupracovat a vzájemně si pomáhat. </w:t>
      </w:r>
      <w:proofErr w:type="gramStart"/>
      <w:r w:rsidRPr="0040180C">
        <w:rPr>
          <w:rFonts w:ascii="Times New Roman" w:hAnsi="Times New Roman"/>
          <w:sz w:val="24"/>
          <w:szCs w:val="24"/>
          <w:lang w:val="cs-CZ"/>
        </w:rPr>
        <w:t>Učí</w:t>
      </w:r>
      <w:proofErr w:type="gramEnd"/>
      <w:r w:rsidRPr="0040180C">
        <w:rPr>
          <w:rFonts w:ascii="Times New Roman" w:hAnsi="Times New Roman"/>
          <w:sz w:val="24"/>
          <w:szCs w:val="24"/>
          <w:lang w:val="cs-CZ"/>
        </w:rPr>
        <w:t xml:space="preserve"> se také o pomoc požádat, uvědomit si a pojmenovat své potřeby.</w:t>
      </w:r>
    </w:p>
    <w:p w14:paraId="3083AF4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Společné vzdělávání představuje rovněž významný přínos pro učitele. Dává mu zažít různorodost, umožňuje poznat, že každý žák má nějaké silné stránky, na nichž se dá stavět, nutí ho zamýšlet se nad pedagogickými postupy a strategií výuky a hledat nové cesty, dává prostor tvořivosti a kreativitě a nezbytností dalšího vzdělávání podporuje svůj profesionální růst.</w:t>
      </w:r>
    </w:p>
    <w:p w14:paraId="46E8E055" w14:textId="77777777" w:rsidR="00A761E4" w:rsidRPr="0040180C" w:rsidRDefault="005939CD">
      <w:pPr>
        <w:pStyle w:val="Default"/>
        <w:spacing w:after="160" w:line="288" w:lineRule="auto"/>
        <w:jc w:val="both"/>
        <w:rPr>
          <w:rFonts w:ascii="Times New Roman" w:hAnsi="Times New Roman" w:cs="Times New Roman"/>
          <w:b/>
          <w:color w:val="auto"/>
        </w:rPr>
      </w:pPr>
      <w:r w:rsidRPr="0040180C">
        <w:rPr>
          <w:rFonts w:ascii="Times New Roman" w:hAnsi="Times New Roman" w:cs="Times New Roman"/>
          <w:color w:val="auto"/>
        </w:rPr>
        <w:t xml:space="preserve">Společné vzdělávání žáků neprobíhá jen v běžných školách, ale i ve speciálních školách v Olomouckém kraji, které jsou zaměřeny na vzdělávání žáků s mentálním postižením, s tělesným postižením, souběžným postižením více vadami, dále se věnují zrakovým, sluchovým, logopedickým problémům, autismu a závažným vývojovým poruchám učení a chování. Mezi priority Olomouckého kraje </w:t>
      </w:r>
      <w:proofErr w:type="gramStart"/>
      <w:r w:rsidRPr="0040180C">
        <w:rPr>
          <w:rFonts w:ascii="Times New Roman" w:hAnsi="Times New Roman" w:cs="Times New Roman"/>
          <w:color w:val="auto"/>
        </w:rPr>
        <w:t>patří</w:t>
      </w:r>
      <w:proofErr w:type="gramEnd"/>
      <w:r w:rsidRPr="0040180C">
        <w:rPr>
          <w:rFonts w:ascii="Times New Roman" w:hAnsi="Times New Roman" w:cs="Times New Roman"/>
          <w:color w:val="auto"/>
        </w:rPr>
        <w:t xml:space="preserve"> rovněž podpora osob s poruchou autistického spektra.</w:t>
      </w:r>
    </w:p>
    <w:p w14:paraId="6EF30208" w14:textId="77777777" w:rsidR="00A761E4" w:rsidRPr="0040180C" w:rsidRDefault="005939CD">
      <w:pPr>
        <w:spacing w:after="160" w:line="288" w:lineRule="auto"/>
        <w:jc w:val="both"/>
        <w:rPr>
          <w:rFonts w:ascii="Times New Roman" w:hAnsi="Times New Roman"/>
          <w:sz w:val="24"/>
          <w:szCs w:val="24"/>
          <w:shd w:val="clear" w:color="auto" w:fill="FFFFFF"/>
          <w:lang w:val="cs-CZ"/>
        </w:rPr>
      </w:pPr>
      <w:r w:rsidRPr="0040180C">
        <w:rPr>
          <w:rFonts w:ascii="Times New Roman" w:hAnsi="Times New Roman"/>
          <w:sz w:val="24"/>
          <w:szCs w:val="24"/>
          <w:shd w:val="clear" w:color="auto" w:fill="FFFFFF"/>
          <w:lang w:val="cs-CZ"/>
        </w:rPr>
        <w:t>Pojem akce KLIMA vnímáme jako synonymum pro kvalitu vzdělávání. Pozitivní prostředí lze vytvořit díky podpoře klíčových složek kvality školy: kultury učení, leadershipu (pedagogického vedení školy), inkluzivního prostředí, metodické podpory učitelům (mentoringu) a aktivizačních forem učení. Z počátečních písmen uvedených oblastí se skládá akronym akce KLIMA.</w:t>
      </w:r>
    </w:p>
    <w:p w14:paraId="7BA1CEFC" w14:textId="77777777" w:rsidR="00A761E4" w:rsidRPr="0040180C" w:rsidRDefault="005939CD">
      <w:pPr>
        <w:spacing w:after="160" w:line="288" w:lineRule="auto"/>
        <w:jc w:val="both"/>
        <w:rPr>
          <w:rFonts w:ascii="Times New Roman" w:hAnsi="Times New Roman"/>
          <w:sz w:val="24"/>
          <w:szCs w:val="24"/>
          <w:shd w:val="clear" w:color="auto" w:fill="FFFFFF"/>
          <w:lang w:val="cs-CZ"/>
        </w:rPr>
      </w:pPr>
      <w:r w:rsidRPr="0040180C">
        <w:rPr>
          <w:rFonts w:ascii="Times New Roman" w:hAnsi="Times New Roman"/>
          <w:sz w:val="24"/>
          <w:szCs w:val="24"/>
          <w:shd w:val="clear" w:color="auto" w:fill="FFFFFF"/>
          <w:lang w:val="cs-CZ"/>
        </w:rPr>
        <w:t xml:space="preserve">Kultura školy je soubor pravidel, která utvářejí celkovou atmosféru dané školy a která je pro danou školu specifická. Akce KLIMA si klade za cíl, aby byla škola místem, kde se žáci rádi </w:t>
      </w:r>
      <w:proofErr w:type="gramStart"/>
      <w:r w:rsidRPr="0040180C">
        <w:rPr>
          <w:rFonts w:ascii="Times New Roman" w:hAnsi="Times New Roman"/>
          <w:sz w:val="24"/>
          <w:szCs w:val="24"/>
          <w:shd w:val="clear" w:color="auto" w:fill="FFFFFF"/>
          <w:lang w:val="cs-CZ"/>
        </w:rPr>
        <w:t>učí</w:t>
      </w:r>
      <w:proofErr w:type="gramEnd"/>
      <w:r w:rsidRPr="0040180C">
        <w:rPr>
          <w:rFonts w:ascii="Times New Roman" w:hAnsi="Times New Roman"/>
          <w:sz w:val="24"/>
          <w:szCs w:val="24"/>
          <w:shd w:val="clear" w:color="auto" w:fill="FFFFFF"/>
          <w:lang w:val="cs-CZ"/>
        </w:rPr>
        <w:t xml:space="preserve"> a učitelům dobře pracuje. Nastavení proinkluzivních podmínek přispívá i k tomu, že pomáhají žákům se speciálními vzdělávacími, případně žákům nadaným rozvíjet naplno své možnosti při aktivním plnění úloh a řešení situací, které odpovídají úrovni jejich znalostí a dovedností (pomocí aktivizačních forem učení). Učitelům při vedení takové výuky mohou </w:t>
      </w:r>
      <w:r w:rsidRPr="0040180C">
        <w:rPr>
          <w:rFonts w:ascii="Times New Roman" w:hAnsi="Times New Roman"/>
          <w:sz w:val="24"/>
          <w:szCs w:val="24"/>
          <w:shd w:val="clear" w:color="auto" w:fill="FFFFFF"/>
          <w:lang w:val="cs-CZ"/>
        </w:rPr>
        <w:lastRenderedPageBreak/>
        <w:t xml:space="preserve">pomáhat zkušenější učitelé, mentoři znalí efektivních výukových metod a také lídři z řad učitelů nebo vedení školy, kteří </w:t>
      </w:r>
      <w:proofErr w:type="gramStart"/>
      <w:r w:rsidRPr="0040180C">
        <w:rPr>
          <w:rFonts w:ascii="Times New Roman" w:hAnsi="Times New Roman"/>
          <w:sz w:val="24"/>
          <w:szCs w:val="24"/>
          <w:shd w:val="clear" w:color="auto" w:fill="FFFFFF"/>
          <w:lang w:val="cs-CZ"/>
        </w:rPr>
        <w:t>dokáží</w:t>
      </w:r>
      <w:proofErr w:type="gramEnd"/>
      <w:r w:rsidRPr="0040180C">
        <w:rPr>
          <w:rFonts w:ascii="Times New Roman" w:hAnsi="Times New Roman"/>
          <w:sz w:val="24"/>
          <w:szCs w:val="24"/>
          <w:shd w:val="clear" w:color="auto" w:fill="FFFFFF"/>
          <w:lang w:val="cs-CZ"/>
        </w:rPr>
        <w:t xml:space="preserve"> vidět školu v širším společenském kontextu a motivovat všechny zapojené ke sledování dlouhodobějších cílů rozvoje školy. </w:t>
      </w:r>
    </w:p>
    <w:p w14:paraId="3D59FBC2" w14:textId="73225806" w:rsidR="00A761E4" w:rsidRPr="003B026B" w:rsidRDefault="005939CD" w:rsidP="003B026B">
      <w:pPr>
        <w:spacing w:after="160" w:line="288" w:lineRule="auto"/>
        <w:jc w:val="both"/>
        <w:rPr>
          <w:rFonts w:ascii="Times New Roman" w:hAnsi="Times New Roman"/>
          <w:lang w:val="cs-CZ"/>
        </w:rPr>
      </w:pPr>
      <w:r w:rsidRPr="0040180C">
        <w:rPr>
          <w:rFonts w:ascii="Times New Roman" w:hAnsi="Times New Roman"/>
          <w:sz w:val="24"/>
          <w:szCs w:val="24"/>
          <w:shd w:val="clear" w:color="auto" w:fill="FFFFFF"/>
          <w:lang w:val="cs-CZ"/>
        </w:rPr>
        <w:t xml:space="preserve">MŠMT zvolilo promyšlený přístup při definování cílů. Filozofií celé akce KLIMA je, že vztah k učení ovlivňuje to, zda žák zažije ve škole úspěch, který nespočívá jen v pěkné známce na vysvědčení, ale hlavně ve vyřešení problému a získání hodnotného poznatku, který je možné využít v běžném životě i v přijetí a ocenění ze strany učitele i ostatních spolužáků. Takový úspěch žáka může zajistit hlavně učitel, který </w:t>
      </w:r>
      <w:proofErr w:type="gramStart"/>
      <w:r w:rsidRPr="0040180C">
        <w:rPr>
          <w:rFonts w:ascii="Times New Roman" w:hAnsi="Times New Roman"/>
          <w:sz w:val="24"/>
          <w:szCs w:val="24"/>
          <w:shd w:val="clear" w:color="auto" w:fill="FFFFFF"/>
          <w:lang w:val="cs-CZ"/>
        </w:rPr>
        <w:t>vytváří</w:t>
      </w:r>
      <w:proofErr w:type="gramEnd"/>
      <w:r w:rsidRPr="0040180C">
        <w:rPr>
          <w:rFonts w:ascii="Times New Roman" w:hAnsi="Times New Roman"/>
          <w:sz w:val="24"/>
          <w:szCs w:val="24"/>
          <w:shd w:val="clear" w:color="auto" w:fill="FFFFFF"/>
          <w:lang w:val="cs-CZ"/>
        </w:rPr>
        <w:t xml:space="preserve"> atmosféru ve třídě svým přístupem k žákům, využitými metodami a způsobem, kterým žákům poskytuje informace o pokroku v jejich vlastním učení. Je tak hlavním nositelem kultury školy a případným hybatelem změny. Proto právě k učitelům je směřována podpora projektů akce KLIMA, kterou se MŠMT rozhodlo podpořit prostřednictvím systémových projektů OP VVV.</w:t>
      </w:r>
      <w:r w:rsidRPr="0040180C">
        <w:rPr>
          <w:rFonts w:ascii="Times New Roman" w:hAnsi="Times New Roman"/>
          <w:sz w:val="24"/>
          <w:szCs w:val="24"/>
          <w:lang w:val="cs-CZ"/>
        </w:rPr>
        <w:t xml:space="preserve"> </w:t>
      </w:r>
    </w:p>
    <w:p w14:paraId="401C1566" w14:textId="77777777" w:rsidR="00A761E4" w:rsidRPr="0040180C" w:rsidRDefault="005939CD">
      <w:pPr>
        <w:spacing w:after="0" w:line="288" w:lineRule="auto"/>
        <w:ind w:left="1134"/>
        <w:outlineLvl w:val="2"/>
        <w:rPr>
          <w:rFonts w:ascii="Times New Roman" w:hAnsi="Times New Roman"/>
          <w:sz w:val="28"/>
          <w:szCs w:val="28"/>
          <w:lang w:val="cs-CZ"/>
        </w:rPr>
      </w:pPr>
      <w:bookmarkStart w:id="52" w:name="_Toc144715918"/>
      <w:r w:rsidRPr="0040180C">
        <w:rPr>
          <w:rFonts w:ascii="Times New Roman" w:hAnsi="Times New Roman"/>
          <w:sz w:val="28"/>
          <w:szCs w:val="28"/>
          <w:lang w:val="cs-CZ"/>
        </w:rPr>
        <w:t>2.6.1</w:t>
      </w:r>
      <w:r w:rsidRPr="0040180C">
        <w:rPr>
          <w:rFonts w:ascii="Times New Roman" w:hAnsi="Times New Roman"/>
          <w:sz w:val="28"/>
          <w:szCs w:val="28"/>
          <w:lang w:val="cs-CZ"/>
        </w:rPr>
        <w:tab/>
        <w:t>Analýza strategických dokumentů</w:t>
      </w:r>
      <w:bookmarkEnd w:id="52"/>
    </w:p>
    <w:p w14:paraId="106DAE51" w14:textId="77777777" w:rsidR="00A761E4" w:rsidRPr="0040180C" w:rsidRDefault="005939CD">
      <w:pPr>
        <w:spacing w:before="160" w:after="160" w:line="288" w:lineRule="auto"/>
        <w:jc w:val="both"/>
        <w:rPr>
          <w:rFonts w:ascii="Times New Roman" w:eastAsia="Calibri" w:hAnsi="Times New Roman"/>
          <w:sz w:val="24"/>
          <w:szCs w:val="24"/>
          <w:lang w:val="cs-CZ"/>
        </w:rPr>
      </w:pPr>
      <w:r w:rsidRPr="0040180C">
        <w:rPr>
          <w:rFonts w:ascii="Times New Roman" w:hAnsi="Times New Roman"/>
          <w:sz w:val="24"/>
          <w:szCs w:val="24"/>
          <w:lang w:val="cs-CZ"/>
        </w:rPr>
        <w:t xml:space="preserve">Analýza vychází z dostupných dat uvedených ve strategických dokumentech Olomouckého kraje. Analýza byla provedena s ohledem na připravenost Olomouckého kraje na společné vzdělávání v oblasti edukace. </w:t>
      </w:r>
      <w:r w:rsidRPr="0040180C">
        <w:rPr>
          <w:rFonts w:ascii="Times New Roman" w:eastAsia="Calibri" w:hAnsi="Times New Roman"/>
          <w:sz w:val="24"/>
          <w:szCs w:val="24"/>
          <w:lang w:val="cs-CZ"/>
        </w:rPr>
        <w:t>Klíčové strategické dokumenty na krajské úrovni poukazují na podporu rozvoje potenciálu každého účastníka formálního i neformálního vzdělávání a na oblast podpory společného vzdělávání.</w:t>
      </w:r>
    </w:p>
    <w:p w14:paraId="5AC51F1C" w14:textId="77777777"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Dlouhodobý záměr vzdělávání a rozvoje vzdělávací soustavy Olomouckého kraje na období 2020–2024 </w:t>
      </w:r>
      <w:r w:rsidRPr="0040180C">
        <w:rPr>
          <w:rFonts w:ascii="Times New Roman" w:hAnsi="Times New Roman"/>
          <w:sz w:val="24"/>
          <w:szCs w:val="24"/>
          <w:lang w:val="cs-CZ"/>
        </w:rPr>
        <w:t xml:space="preserve">je základní strategický dokument Olomouckého kraje stanovující základní směry rozvoje v oblasti vzdělávání. Je zpracováván na základě ustanovení § 9 zákona </w:t>
      </w:r>
      <w:r w:rsidRPr="0040180C">
        <w:rPr>
          <w:rFonts w:ascii="Times New Roman" w:hAnsi="Times New Roman"/>
          <w:sz w:val="24"/>
          <w:szCs w:val="24"/>
          <w:lang w:val="cs-CZ"/>
        </w:rPr>
        <w:br/>
        <w:t>č. 561/2004 Sb. o předškolním, základním, středním, vyšším odborném a jiném vzdělávání (školský zákon), ve znění pozdějších předpisů. Dlouhodobý záměr respektuje ekonomická a sociální specifika Olomouckého kraje, zejména pak ve vztahu ke stavu a vývoji vzdělávací soustavy na jeho území.</w:t>
      </w:r>
    </w:p>
    <w:p w14:paraId="57474C2A" w14:textId="77777777" w:rsidR="00A761E4" w:rsidRPr="0040180C" w:rsidRDefault="005939CD">
      <w:pPr>
        <w:autoSpaceDE w:val="0"/>
        <w:autoSpaceDN w:val="0"/>
        <w:adjustRightInd w:val="0"/>
        <w:spacing w:after="160" w:line="288" w:lineRule="auto"/>
        <w:jc w:val="both"/>
        <w:rPr>
          <w:rFonts w:ascii="Times New Roman" w:hAnsi="Times New Roman"/>
          <w:b/>
          <w:bCs/>
          <w:sz w:val="24"/>
          <w:szCs w:val="24"/>
          <w:lang w:val="cs-CZ"/>
        </w:rPr>
      </w:pPr>
      <w:r w:rsidRPr="0040180C">
        <w:rPr>
          <w:rFonts w:ascii="Times New Roman" w:hAnsi="Times New Roman"/>
          <w:b/>
          <w:bCs/>
          <w:sz w:val="24"/>
          <w:szCs w:val="24"/>
          <w:lang w:val="cs-CZ"/>
        </w:rPr>
        <w:t>Opatření Dlouhodobého záměru Olomouckého kraje 2020–2024:</w:t>
      </w:r>
    </w:p>
    <w:p w14:paraId="6541BCAD"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Zefektivnit systém školských poradenských zařízení zavedením sjednocených postupů při poskytování poradenských služeb, a to zejména při identifikaci speciálních vzdělávacích potřeb a mimořádného nadání a doporučování podpůrných opatření.</w:t>
      </w:r>
    </w:p>
    <w:p w14:paraId="25F01563"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zavádění opatření pro usnadnění přechodu, začleňování a setrvání dětí a žáků do hlavního vzdělávacího proudu.</w:t>
      </w:r>
    </w:p>
    <w:p w14:paraId="067136F5"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Podporovat vznik multidisciplinárních služeb prevence a včasné intervence, včetně přímé odborné multidisciplinární podpory škol v práci s dětmi s problémovým chováním, emoční zátěží, duševním onemocněním. </w:t>
      </w:r>
    </w:p>
    <w:p w14:paraId="40560D20"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Zasazovat se o maximální rozvoj potenciálu všech dětí, žáků a studentů, včetně rozvoje jejich tvořivosti.</w:t>
      </w:r>
    </w:p>
    <w:p w14:paraId="40426056" w14:textId="0797DD6A"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Pokračovat v podpoře propojení školního a mimoškolního vzdělávání.</w:t>
      </w:r>
    </w:p>
    <w:p w14:paraId="4D76A9AB"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činnost Krajského centra kariérového poradenství v oblasti podpory nadání.</w:t>
      </w:r>
    </w:p>
    <w:p w14:paraId="5C57EA93" w14:textId="3BD52349" w:rsidR="00A761E4" w:rsidRPr="0040180C" w:rsidRDefault="6D00651B">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činnost Regionálního centra aplikovaných pohybových aktivit</w:t>
      </w:r>
      <w:r w:rsidR="3292AF66" w:rsidRPr="0040180C">
        <w:rPr>
          <w:rFonts w:ascii="Times New Roman" w:hAnsi="Times New Roman"/>
          <w:sz w:val="24"/>
          <w:szCs w:val="24"/>
          <w:lang w:val="cs-CZ"/>
        </w:rPr>
        <w:t>.</w:t>
      </w:r>
      <w:r w:rsidRPr="0040180C">
        <w:rPr>
          <w:rFonts w:ascii="Times New Roman" w:hAnsi="Times New Roman"/>
          <w:sz w:val="24"/>
          <w:szCs w:val="24"/>
          <w:lang w:val="cs-CZ"/>
        </w:rPr>
        <w:t xml:space="preserve"> </w:t>
      </w:r>
    </w:p>
    <w:p w14:paraId="33CEE0FF"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Nadále podporovat školy a třídy zřízené v souladu s § 16 odst. 9 školského zákona a jejich počet optimalizovat v souladu s reálnými potřebami Olomouckého kraje. </w:t>
      </w:r>
    </w:p>
    <w:p w14:paraId="229A5714"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Podporovat práci Spolku speciálních škol a zařízení Olomouckého kraje. </w:t>
      </w:r>
    </w:p>
    <w:p w14:paraId="160B55D6" w14:textId="77777777" w:rsidR="00A761E4" w:rsidRPr="0040180C" w:rsidRDefault="005939CD">
      <w:pPr>
        <w:pStyle w:val="Odstavecseseznamem"/>
        <w:numPr>
          <w:ilvl w:val="0"/>
          <w:numId w:val="15"/>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Podporovat vzdělávání žáků s poruchou autistického spektra a nastavení jejich vzdělávání tak, aby se žák mohl co nejvíce rozvíjet. </w:t>
      </w:r>
    </w:p>
    <w:p w14:paraId="4BE8B5BA" w14:textId="77777777" w:rsidR="00A761E4" w:rsidRPr="0040180C" w:rsidRDefault="005939CD">
      <w:pPr>
        <w:pStyle w:val="Default"/>
        <w:spacing w:after="160" w:line="288" w:lineRule="auto"/>
        <w:jc w:val="both"/>
        <w:rPr>
          <w:rFonts w:ascii="Times New Roman" w:hAnsi="Times New Roman" w:cs="Times New Roman"/>
          <w:b/>
          <w:bCs/>
          <w:color w:val="auto"/>
        </w:rPr>
      </w:pPr>
      <w:r w:rsidRPr="0040180C">
        <w:rPr>
          <w:rFonts w:ascii="Times New Roman" w:hAnsi="Times New Roman" w:cs="Times New Roman"/>
          <w:b/>
          <w:bCs/>
          <w:color w:val="auto"/>
        </w:rPr>
        <w:t xml:space="preserve">Školská inkluzivní koncepce Olomouckého kraje pro období 2020-2021 (ŠIKK) </w:t>
      </w:r>
      <w:r w:rsidRPr="0040180C">
        <w:rPr>
          <w:rFonts w:ascii="Times New Roman" w:hAnsi="Times New Roman" w:cs="Times New Roman"/>
        </w:rPr>
        <w:t>je dokument, který byl v kraji vytvořen poprvé, a to na období let 2020–2021. Informace v něm obsažené jsou nicméně stále aktuální.  Problém nerovnosti je třeba řešit na všech úrovních – nejen změnou legislativy či naopak přímou pomocí jednotlivým školám, ale i na úrovni místní a krajské. Školská inkluzívní koncepce nabízí potenciál pro změnu strategického uvažování a plánování v oblasti společného vzdělávání.</w:t>
      </w:r>
    </w:p>
    <w:p w14:paraId="3990893F"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ŠIKK obsahuje akční plán, který stanovuje následující dílčí cíle:</w:t>
      </w:r>
    </w:p>
    <w:p w14:paraId="78EE0635"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rovný přístup ke vzdělávání ve společnosti vrstevníků.</w:t>
      </w:r>
    </w:p>
    <w:p w14:paraId="5E7114AA"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stírání rozdílů v kvalitě poskytovaného vzdělávání jednotlivými školami.</w:t>
      </w:r>
    </w:p>
    <w:p w14:paraId="3332AFE0"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omezování vnitřní i vnější diferenciace dětí, žáků a studentů do různých typů tříd a škol.</w:t>
      </w:r>
    </w:p>
    <w:p w14:paraId="3A91F05A"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Významná podpora činnosti školních poradenských pracovišť na základních i středních školách.</w:t>
      </w:r>
    </w:p>
    <w:p w14:paraId="0BBE8D95" w14:textId="4A3C1CFE"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3B026B">
        <w:rPr>
          <w:rFonts w:ascii="Times New Roman" w:hAnsi="Times New Roman"/>
          <w:sz w:val="24"/>
          <w:szCs w:val="24"/>
          <w:lang w:val="cs-CZ"/>
        </w:rPr>
        <w:t>ovat</w:t>
      </w:r>
      <w:r w:rsidRPr="0040180C">
        <w:rPr>
          <w:rFonts w:ascii="Times New Roman" w:hAnsi="Times New Roman"/>
          <w:sz w:val="24"/>
          <w:szCs w:val="24"/>
          <w:lang w:val="cs-CZ"/>
        </w:rPr>
        <w:t xml:space="preserve"> úspěšné spolupráce školních poradenských pracovišť a školských poradenských zařízení a dostupnosti poradenských služeb a spolupráce se sociální sférou, </w:t>
      </w:r>
      <w:r w:rsidR="003B026B">
        <w:rPr>
          <w:rFonts w:ascii="Times New Roman" w:hAnsi="Times New Roman"/>
          <w:sz w:val="24"/>
          <w:szCs w:val="24"/>
          <w:lang w:val="cs-CZ"/>
        </w:rPr>
        <w:br/>
      </w:r>
      <w:r w:rsidRPr="0040180C">
        <w:rPr>
          <w:rFonts w:ascii="Times New Roman" w:hAnsi="Times New Roman"/>
          <w:sz w:val="24"/>
          <w:szCs w:val="24"/>
          <w:lang w:val="cs-CZ"/>
        </w:rPr>
        <w:t>s ÚP.</w:t>
      </w:r>
    </w:p>
    <w:p w14:paraId="284A3B49"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zvyšování efektivity a kvality činnosti asistentů pedagoga.</w:t>
      </w:r>
    </w:p>
    <w:p w14:paraId="42D1352A"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identifikaci a rozvoj nadaných a mimořádně nadaných dětí, žáků student.</w:t>
      </w:r>
    </w:p>
    <w:p w14:paraId="6EF15755"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rozvoj kariérového poradenství a činnost kariérových poradců na školách.</w:t>
      </w:r>
    </w:p>
    <w:p w14:paraId="3BB0583B"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rozvoj kompetencí k podnikavosti, kreativitě a iniciativě dětí, žáků a student.</w:t>
      </w:r>
    </w:p>
    <w:p w14:paraId="7735AF1D"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rozvoj matematické, čtenářské a digitální gramotnosti.</w:t>
      </w:r>
    </w:p>
    <w:p w14:paraId="618BEA03"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rozvoj pohybové gramotnosti dětí, žáků, studentů primárně těch se SVP.</w:t>
      </w:r>
    </w:p>
    <w:p w14:paraId="4F9D664E"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Prevence předčasných odchodů ze vzdělávání.</w:t>
      </w:r>
    </w:p>
    <w:p w14:paraId="646AA9C8"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zlepšení klima školy.</w:t>
      </w:r>
    </w:p>
    <w:p w14:paraId="6B0049A0" w14:textId="77777777" w:rsidR="00A761E4" w:rsidRPr="0040180C" w:rsidRDefault="005939CD">
      <w:pPr>
        <w:pStyle w:val="Odstavecseseznamem"/>
        <w:numPr>
          <w:ilvl w:val="0"/>
          <w:numId w:val="16"/>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strategické a akční plánování ve vzdělávání na úrovni kraje, ORP, obcí a akční plánování škol.</w:t>
      </w:r>
    </w:p>
    <w:p w14:paraId="05157584" w14:textId="6D03A801" w:rsidR="00A761E4" w:rsidRDefault="005939CD">
      <w:pPr>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 xml:space="preserve">Strategie rozvoje územního obvodu Olomouckého kraje (dále „SROK“) pro období </w:t>
      </w:r>
      <w:r w:rsidRPr="0040180C">
        <w:rPr>
          <w:rFonts w:ascii="Times New Roman" w:hAnsi="Times New Roman"/>
          <w:b/>
          <w:sz w:val="24"/>
          <w:szCs w:val="24"/>
          <w:lang w:val="cs-CZ"/>
        </w:rPr>
        <w:br/>
        <w:t>2021–2027 </w:t>
      </w:r>
      <w:r w:rsidRPr="0040180C">
        <w:rPr>
          <w:rFonts w:ascii="Times New Roman" w:hAnsi="Times New Roman"/>
          <w:sz w:val="24"/>
          <w:szCs w:val="24"/>
          <w:lang w:val="cs-CZ"/>
        </w:rPr>
        <w:t>je zastřešujícím koncepčním dokumentem, určující dlouhodobou vizi, strategické cíle a dlouhodobé a střednědobé priority pro rozvoj Olomouckého kraje. Strategie rozvoje Olomouckého kraje v rámci vzdělávacího systému vychází z národních koncepčních dokumentů a ze sektorových a územních koncepčních dokumentů na území Olomouckého kraje a výrazně také z poptávky na trhu práce a požadavků firem a zaměstnavatelů.</w:t>
      </w:r>
    </w:p>
    <w:p w14:paraId="40511A43" w14:textId="1A64F722" w:rsidR="005E0E1E" w:rsidRDefault="005E0E1E">
      <w:pPr>
        <w:spacing w:after="0" w:line="240" w:lineRule="auto"/>
        <w:rPr>
          <w:rFonts w:ascii="Times New Roman" w:hAnsi="Times New Roman"/>
          <w:sz w:val="24"/>
          <w:szCs w:val="24"/>
          <w:lang w:val="cs-CZ"/>
        </w:rPr>
      </w:pPr>
      <w:r>
        <w:rPr>
          <w:rFonts w:ascii="Times New Roman" w:hAnsi="Times New Roman"/>
          <w:sz w:val="24"/>
          <w:szCs w:val="24"/>
          <w:lang w:val="cs-CZ"/>
        </w:rPr>
        <w:br w:type="page"/>
      </w:r>
    </w:p>
    <w:p w14:paraId="2349FC22" w14:textId="77777777" w:rsidR="00A761E4" w:rsidRPr="0040180C" w:rsidRDefault="005939CD">
      <w:pPr>
        <w:autoSpaceDE w:val="0"/>
        <w:autoSpaceDN w:val="0"/>
        <w:adjustRightInd w:val="0"/>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lastRenderedPageBreak/>
        <w:t xml:space="preserve">Mezi klíčové priority SROK v oblasti vzdělávání </w:t>
      </w:r>
      <w:proofErr w:type="gramStart"/>
      <w:r w:rsidRPr="0040180C">
        <w:rPr>
          <w:rFonts w:ascii="Times New Roman" w:hAnsi="Times New Roman"/>
          <w:b/>
          <w:sz w:val="24"/>
          <w:szCs w:val="24"/>
          <w:lang w:val="cs-CZ"/>
        </w:rPr>
        <w:t>patří</w:t>
      </w:r>
      <w:proofErr w:type="gramEnd"/>
      <w:r w:rsidRPr="0040180C">
        <w:rPr>
          <w:rFonts w:ascii="Times New Roman" w:hAnsi="Times New Roman"/>
          <w:b/>
          <w:sz w:val="24"/>
          <w:szCs w:val="24"/>
          <w:lang w:val="cs-CZ"/>
        </w:rPr>
        <w:t xml:space="preserve">: </w:t>
      </w:r>
    </w:p>
    <w:p w14:paraId="685A5A26" w14:textId="77777777" w:rsidR="00A761E4" w:rsidRPr="0040180C" w:rsidRDefault="005939CD">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Rozvoj lidských zdrojů, kdy je nezbytně nutné zvýšit uplatnitelnost absolventů škol na trhu práce a průběžně přizpůsobovat oborovou strukturu středních škol potřebám trhu práce.</w:t>
      </w:r>
    </w:p>
    <w:p w14:paraId="6D414DAD" w14:textId="77777777" w:rsidR="00A761E4" w:rsidRPr="0040180C" w:rsidRDefault="005939CD">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Podporovat mimořádně nadané žáky a excelenci na gymnáziích.</w:t>
      </w:r>
    </w:p>
    <w:p w14:paraId="7D4DD8EF" w14:textId="77777777" w:rsidR="00A761E4" w:rsidRPr="0040180C" w:rsidRDefault="005939CD">
      <w:pPr>
        <w:pStyle w:val="Odstavecseseznamem"/>
        <w:numPr>
          <w:ilvl w:val="0"/>
          <w:numId w:val="17"/>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Podporovat rovné příležitostí ve vzdělávání.</w:t>
      </w:r>
    </w:p>
    <w:p w14:paraId="2E884907" w14:textId="77777777" w:rsidR="00A761E4" w:rsidRPr="0040180C" w:rsidRDefault="005939CD">
      <w:pPr>
        <w:numPr>
          <w:ilvl w:val="1"/>
          <w:numId w:val="14"/>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 xml:space="preserve">Integrovaná strategie ITI Olomoucké aglomerace 2014–2020 </w:t>
      </w:r>
      <w:r w:rsidRPr="0040180C">
        <w:rPr>
          <w:rFonts w:ascii="Times New Roman" w:hAnsi="Times New Roman"/>
          <w:sz w:val="24"/>
          <w:szCs w:val="24"/>
          <w:lang w:val="cs-CZ"/>
        </w:rPr>
        <w:t xml:space="preserve">si klade za cíl navrhnout účinná opatření k eliminaci problémových oblastí identifikovaných v území. Mezi hlavní opatření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w:t>
      </w:r>
      <w:r w:rsidRPr="0040180C">
        <w:rPr>
          <w:rFonts w:ascii="Times New Roman" w:hAnsi="Times New Roman"/>
          <w:b/>
          <w:sz w:val="24"/>
          <w:szCs w:val="24"/>
          <w:lang w:val="cs-CZ"/>
        </w:rPr>
        <w:t>zkvalitnění vzdělávací infrastruktury středních a vyšších odborných škol</w:t>
      </w:r>
      <w:r w:rsidRPr="0040180C">
        <w:rPr>
          <w:rFonts w:ascii="Times New Roman" w:hAnsi="Times New Roman"/>
          <w:sz w:val="24"/>
          <w:szCs w:val="24"/>
          <w:lang w:val="cs-CZ"/>
        </w:rPr>
        <w:t>, přičemž nezbytnou podmínkou všech projektů je zajištění fyzické dostupnosti a bezbariérovosti vzdělávacích zařízení.</w:t>
      </w:r>
    </w:p>
    <w:p w14:paraId="3D66634A" w14:textId="77777777"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sz w:val="24"/>
          <w:szCs w:val="24"/>
          <w:lang w:val="cs-CZ"/>
        </w:rPr>
        <w:t xml:space="preserve">Mezi podporované aktivity v rámci ITI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Podpora stavebních úprav budov a učeben, školních poradenských pracovišť, pořízení vybavení nábytkem, stroji, přístroji didaktickými a kompenzačními pomůckami a kompenzačním vybavením pro studenty se speciálními vzdělávacími potřebami.</w:t>
      </w:r>
    </w:p>
    <w:p w14:paraId="1BFBEE3E" w14:textId="77777777"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Integrovaná strategie ITI Olomoucké aglomerace pro období 2021–2027 </w:t>
      </w:r>
      <w:r w:rsidRPr="0040180C">
        <w:rPr>
          <w:rFonts w:ascii="Times New Roman" w:hAnsi="Times New Roman"/>
          <w:sz w:val="24"/>
          <w:szCs w:val="24"/>
          <w:lang w:val="cs-CZ"/>
        </w:rPr>
        <w:t>navazuje na předchozí ITI strategii a byla schválena Zastupitelstvem města Olomouce 7. 3. 2022. Koncepci lze charakterizovat jako strategický dokument, který analyzuje vymezené území, popisuje jeho konkrétní problémy a potřeby a s přihlédnutím na ně stanovuje cíle a opatření, které budou naplněny realizací vzájemně provázaných (integrovaných) projektů.</w:t>
      </w:r>
    </w:p>
    <w:p w14:paraId="2AEF8AA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rámci strategického cíle Vzdělanější a inkluzivní společnost budou prostřednictvím opatření Zvýšení kvality vzdělávací infrastruktury základních škol podporovány aktivity zaměřené na zajištění podmínek pro žáky se specifickými potřebami – např. vytvoření zázemí pro školní poradenská pracoviště a pro práci s žáky se speciálními vzdělávacími potřebami nebo vytvoření zázemí pro komunitní aktivity při ZŠ vedoucí k sociální inkluzi.</w:t>
      </w:r>
    </w:p>
    <w:p w14:paraId="42A60E9E"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Podmínkou pro aktivity v rámci opatření Zvýšení kvality infrastruktury zájmového a neformálního vzdělávání dětí a mládeže a celoživotní učení pak bude zajištění fyzické dostupnosti a bezbariérovosti vzdělávacích zařízení.  </w:t>
      </w:r>
    </w:p>
    <w:p w14:paraId="778B8BDA" w14:textId="77777777" w:rsidR="00A761E4" w:rsidRPr="0040180C" w:rsidRDefault="005939CD">
      <w:pPr>
        <w:spacing w:after="0" w:line="288" w:lineRule="auto"/>
        <w:ind w:left="1134"/>
        <w:outlineLvl w:val="2"/>
        <w:rPr>
          <w:rFonts w:ascii="Times New Roman" w:hAnsi="Times New Roman"/>
          <w:sz w:val="28"/>
          <w:szCs w:val="28"/>
          <w:lang w:val="cs-CZ"/>
        </w:rPr>
      </w:pPr>
      <w:bookmarkStart w:id="53" w:name="_Toc144715919"/>
      <w:r w:rsidRPr="0040180C">
        <w:rPr>
          <w:rFonts w:ascii="Times New Roman" w:hAnsi="Times New Roman"/>
          <w:sz w:val="28"/>
          <w:szCs w:val="28"/>
          <w:lang w:val="cs-CZ"/>
        </w:rPr>
        <w:t>2.6.2</w:t>
      </w:r>
      <w:r w:rsidRPr="0040180C">
        <w:rPr>
          <w:rFonts w:ascii="Times New Roman" w:hAnsi="Times New Roman"/>
          <w:sz w:val="28"/>
          <w:szCs w:val="28"/>
          <w:lang w:val="cs-CZ"/>
        </w:rPr>
        <w:tab/>
        <w:t>Identifikace problémů, jejich příčin a stanovení cílů</w:t>
      </w:r>
      <w:bookmarkEnd w:id="53"/>
    </w:p>
    <w:p w14:paraId="3F811CD6" w14:textId="6B35604F" w:rsidR="00A761E4" w:rsidRPr="0040180C" w:rsidRDefault="6D00651B">
      <w:pPr>
        <w:pStyle w:val="Zkladntextodsazen3"/>
        <w:tabs>
          <w:tab w:val="left" w:pos="3828"/>
        </w:tabs>
        <w:spacing w:before="160" w:after="160" w:line="288" w:lineRule="auto"/>
        <w:ind w:left="0"/>
        <w:jc w:val="both"/>
        <w:rPr>
          <w:rFonts w:ascii="Times New Roman" w:hAnsi="Times New Roman"/>
          <w:sz w:val="24"/>
          <w:szCs w:val="24"/>
          <w:lang w:val="cs-CZ"/>
        </w:rPr>
      </w:pPr>
      <w:r w:rsidRPr="0040180C">
        <w:rPr>
          <w:rFonts w:ascii="Times New Roman" w:hAnsi="Times New Roman"/>
          <w:sz w:val="24"/>
          <w:szCs w:val="24"/>
          <w:lang w:val="cs-CZ"/>
        </w:rPr>
        <w:t>Identifikace problémů, jejich příčin a stanovení cílů bylo provedeno na základě analýzy strategických dokumentů v předchozí podkapitole a je ve většině identické s údaji uvedenými v dokumentu Analýza potřeb na školách v Olomouckém kraji, který se opírá o výsledky dotazníkového šetření na středních a vyšších odborných školách v roce 2021 a který vznikl jako výstup systémového projektu Podpora krajského akčního plánování, realizovaného NPI ČR a ukončeného k 31. 12. 202</w:t>
      </w:r>
      <w:r w:rsidR="55DC5DEE" w:rsidRPr="0040180C">
        <w:rPr>
          <w:rFonts w:ascii="Times New Roman" w:hAnsi="Times New Roman"/>
          <w:sz w:val="24"/>
          <w:szCs w:val="24"/>
          <w:lang w:val="cs-CZ"/>
        </w:rPr>
        <w:t>1.</w:t>
      </w:r>
    </w:p>
    <w:p w14:paraId="573C1449" w14:textId="77777777" w:rsidR="00A761E4" w:rsidRPr="0040180C" w:rsidRDefault="005939CD">
      <w:pPr>
        <w:pStyle w:val="Zkladntextodsazen3"/>
        <w:tabs>
          <w:tab w:val="left" w:pos="3828"/>
        </w:tabs>
        <w:spacing w:after="160" w:line="288" w:lineRule="auto"/>
        <w:ind w:left="0"/>
        <w:jc w:val="both"/>
        <w:rPr>
          <w:rFonts w:ascii="Times New Roman" w:hAnsi="Times New Roman"/>
          <w:sz w:val="24"/>
          <w:szCs w:val="24"/>
          <w:lang w:val="cs-CZ"/>
        </w:rPr>
      </w:pPr>
      <w:r w:rsidRPr="0040180C">
        <w:rPr>
          <w:rFonts w:ascii="Times New Roman" w:hAnsi="Times New Roman"/>
          <w:sz w:val="24"/>
          <w:szCs w:val="24"/>
          <w:lang w:val="cs-CZ"/>
        </w:rPr>
        <w:t xml:space="preserve">Problémem středního vzdělávání i v Olomouckém kraji je </w:t>
      </w:r>
      <w:r w:rsidRPr="0040180C">
        <w:rPr>
          <w:rFonts w:ascii="Times New Roman" w:hAnsi="Times New Roman"/>
          <w:b/>
          <w:sz w:val="24"/>
          <w:szCs w:val="24"/>
          <w:lang w:val="cs-CZ"/>
        </w:rPr>
        <w:t xml:space="preserve">narůstající počet žáků, kteří </w:t>
      </w:r>
      <w:proofErr w:type="gramStart"/>
      <w:r w:rsidRPr="0040180C">
        <w:rPr>
          <w:rFonts w:ascii="Times New Roman" w:hAnsi="Times New Roman"/>
          <w:b/>
          <w:sz w:val="24"/>
          <w:szCs w:val="24"/>
          <w:lang w:val="cs-CZ"/>
        </w:rPr>
        <w:t>ukončí</w:t>
      </w:r>
      <w:proofErr w:type="gramEnd"/>
      <w:r w:rsidRPr="0040180C">
        <w:rPr>
          <w:rFonts w:ascii="Times New Roman" w:hAnsi="Times New Roman"/>
          <w:b/>
          <w:sz w:val="24"/>
          <w:szCs w:val="24"/>
          <w:lang w:val="cs-CZ"/>
        </w:rPr>
        <w:t xml:space="preserve"> vzdělávání</w:t>
      </w:r>
      <w:r w:rsidRPr="0040180C">
        <w:rPr>
          <w:rFonts w:ascii="Times New Roman" w:hAnsi="Times New Roman"/>
          <w:sz w:val="24"/>
          <w:szCs w:val="24"/>
          <w:lang w:val="cs-CZ"/>
        </w:rPr>
        <w:t xml:space="preserve"> </w:t>
      </w:r>
      <w:r w:rsidRPr="0040180C">
        <w:rPr>
          <w:rFonts w:ascii="Times New Roman" w:hAnsi="Times New Roman"/>
          <w:b/>
          <w:sz w:val="24"/>
          <w:szCs w:val="24"/>
          <w:lang w:val="cs-CZ"/>
        </w:rPr>
        <w:t>předčasně,</w:t>
      </w:r>
      <w:r w:rsidRPr="0040180C">
        <w:rPr>
          <w:rFonts w:ascii="Times New Roman" w:hAnsi="Times New Roman"/>
          <w:sz w:val="24"/>
          <w:szCs w:val="24"/>
          <w:lang w:val="cs-CZ"/>
        </w:rPr>
        <w:t xml:space="preserve"> tj. po ukončení povinné školní docházky nebo bez úspěšně </w:t>
      </w:r>
      <w:r w:rsidRPr="0040180C">
        <w:rPr>
          <w:rFonts w:ascii="Times New Roman" w:hAnsi="Times New Roman"/>
          <w:sz w:val="24"/>
          <w:szCs w:val="24"/>
          <w:lang w:val="cs-CZ"/>
        </w:rPr>
        <w:lastRenderedPageBreak/>
        <w:t>dokončené střední školy. Proto již v roce 2020 bylo ve spolupráci s PPP a SPC Olomouckého kraje založeno Krajské centrum prevence předčasných odchodů ze vzdělávání (KCPPO), které poskytuje podporu a pomoc školám a školním poradenským pracovníkům a velmi úzce spolupracuje s kariérovými poradci na školách. Zaměřuje se na komplexní problematiku snižování rizika budoucí nezaměstnanosti, sociálního vyloučení a chudoby. Připravuje a do praxe škol přenáší opatření preventivní povahy. Pomáhá však řešit i individuální situace konkrétních žáků a studentů. Činnost KCPPO je třeba dále podporovat a rozvíjet.</w:t>
      </w:r>
    </w:p>
    <w:p w14:paraId="36E3067E" w14:textId="7F311104" w:rsidR="00A761E4" w:rsidRPr="0040180C" w:rsidRDefault="6D00651B">
      <w:pPr>
        <w:pStyle w:val="Zkladntextodsazen3"/>
        <w:tabs>
          <w:tab w:val="left" w:pos="3828"/>
        </w:tabs>
        <w:spacing w:after="160" w:line="288" w:lineRule="auto"/>
        <w:ind w:left="0"/>
        <w:jc w:val="both"/>
        <w:rPr>
          <w:rFonts w:ascii="Times New Roman" w:hAnsi="Times New Roman"/>
          <w:sz w:val="24"/>
          <w:szCs w:val="24"/>
          <w:lang w:val="cs-CZ"/>
        </w:rPr>
      </w:pPr>
      <w:r w:rsidRPr="0040180C">
        <w:rPr>
          <w:rFonts w:ascii="Times New Roman" w:hAnsi="Times New Roman"/>
          <w:sz w:val="24"/>
          <w:szCs w:val="24"/>
          <w:lang w:val="cs-CZ"/>
        </w:rPr>
        <w:t xml:space="preserve">Nedostatečně funkční je </w:t>
      </w:r>
      <w:r w:rsidRPr="0040180C">
        <w:rPr>
          <w:rFonts w:ascii="Times New Roman" w:hAnsi="Times New Roman"/>
          <w:b/>
          <w:bCs/>
          <w:sz w:val="24"/>
          <w:szCs w:val="24"/>
          <w:lang w:val="cs-CZ"/>
        </w:rPr>
        <w:t>propojování formálního a neformálního vzdělávání</w:t>
      </w:r>
      <w:r w:rsidRPr="0040180C">
        <w:rPr>
          <w:rFonts w:ascii="Times New Roman" w:hAnsi="Times New Roman"/>
          <w:sz w:val="24"/>
          <w:szCs w:val="24"/>
          <w:lang w:val="cs-CZ"/>
        </w:rPr>
        <w:t>. Toto propojování je přitom prospěšné pro obě oblasti vzdělávání, ale zejména pak pro děti a mládež. Naplňuje se již samotnou komunikací a spoluprací mezi pedagogickými pracovníky a dalšími pracovníky nebo dobrovolníky pracujícími</w:t>
      </w:r>
      <w:r w:rsidRPr="0040180C">
        <w:t xml:space="preserve"> </w:t>
      </w:r>
      <w:r w:rsidRPr="0040180C">
        <w:rPr>
          <w:rFonts w:ascii="Times New Roman" w:hAnsi="Times New Roman"/>
          <w:sz w:val="24"/>
          <w:szCs w:val="24"/>
          <w:lang w:val="cs-CZ"/>
        </w:rPr>
        <w:t xml:space="preserve">s dětmi a mládeží. Nezbytně nutné je zohledňování neformálně získaných znalostí a dovedností ve formálním vzdělávání žáka a hledání nových inovativních forem práce s dětmi a mládeží. Jak ve formálním, tak v neformálním vzdělávání musí práce s dětmi a mládeží přispívat k nastolení vztahů s dospělými založených na vzájemné důvěře napříč všemi generacemi, k budování zdravých vztahů s vrstevníky, stejně tak jako </w:t>
      </w:r>
      <w:r w:rsidR="003B026B">
        <w:rPr>
          <w:rFonts w:ascii="Times New Roman" w:hAnsi="Times New Roman"/>
          <w:sz w:val="24"/>
          <w:szCs w:val="24"/>
          <w:lang w:val="cs-CZ"/>
        </w:rPr>
        <w:br/>
      </w:r>
      <w:r w:rsidRPr="0040180C">
        <w:rPr>
          <w:rFonts w:ascii="Times New Roman" w:hAnsi="Times New Roman"/>
          <w:sz w:val="24"/>
          <w:szCs w:val="24"/>
          <w:lang w:val="cs-CZ"/>
        </w:rPr>
        <w:t>k vytváření bezpečného prostoru motivujícího mladé lidi k rozvoji jejich plného potenciálu.</w:t>
      </w:r>
      <w:r w:rsidR="005939CD" w:rsidRPr="0040180C">
        <w:br/>
      </w:r>
      <w:r w:rsidRPr="0040180C">
        <w:rPr>
          <w:rFonts w:ascii="Times New Roman" w:hAnsi="Times New Roman"/>
          <w:sz w:val="24"/>
          <w:szCs w:val="24"/>
          <w:lang w:val="cs-CZ"/>
        </w:rPr>
        <w:t xml:space="preserve">V této souvislosti je na místě podporovat učitele, aby do své výuky zařazovali prvky neformálního vzdělávání, neboť prostřednictvím neformálního vzdělávání se významně posilují klíčové životní kompetence (tzv. </w:t>
      </w:r>
      <w:proofErr w:type="spellStart"/>
      <w:r w:rsidRPr="0040180C">
        <w:rPr>
          <w:rFonts w:ascii="Times New Roman" w:hAnsi="Times New Roman"/>
          <w:sz w:val="24"/>
          <w:szCs w:val="24"/>
          <w:lang w:val="cs-CZ"/>
        </w:rPr>
        <w:t>life</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skills</w:t>
      </w:r>
      <w:proofErr w:type="spellEnd"/>
      <w:r w:rsidRPr="0040180C">
        <w:rPr>
          <w:rFonts w:ascii="Times New Roman" w:hAnsi="Times New Roman"/>
          <w:sz w:val="24"/>
          <w:szCs w:val="24"/>
          <w:lang w:val="cs-CZ"/>
        </w:rPr>
        <w:t xml:space="preserve">), rozvoj charakteru, odpovědnosti, zdravého životního stylu, adaptabilita, odolnost, vytrvalost, komunikace, kreativita, práce v týmu, řešení problémů, poznání silných a slabých stránek apod. Smysluplné využívání volného času je dlouhodobě osvědčenou a efektivní formou prevence vůči negativním vlivům. </w:t>
      </w:r>
    </w:p>
    <w:p w14:paraId="3E7CDEAC" w14:textId="77777777" w:rsidR="00A761E4" w:rsidRPr="0040180C" w:rsidRDefault="005939CD">
      <w:pPr>
        <w:pStyle w:val="Zkladntextodsazen3"/>
        <w:tabs>
          <w:tab w:val="left" w:pos="3828"/>
        </w:tabs>
        <w:spacing w:after="160" w:line="288" w:lineRule="auto"/>
        <w:ind w:left="0"/>
        <w:jc w:val="both"/>
        <w:rPr>
          <w:rFonts w:ascii="Times New Roman" w:hAnsi="Times New Roman"/>
          <w:sz w:val="24"/>
          <w:szCs w:val="24"/>
          <w:lang w:val="cs-CZ" w:eastAsia="cs-CZ" w:bidi="ar-SA"/>
        </w:rPr>
      </w:pPr>
      <w:r w:rsidRPr="0040180C">
        <w:rPr>
          <w:rFonts w:ascii="Times New Roman" w:hAnsi="Times New Roman"/>
          <w:sz w:val="24"/>
          <w:szCs w:val="24"/>
          <w:lang w:val="cs-CZ"/>
        </w:rPr>
        <w:t xml:space="preserve">Další problém, na který se nejvíce naráží, je </w:t>
      </w:r>
      <w:r w:rsidRPr="0040180C">
        <w:rPr>
          <w:rFonts w:ascii="Times New Roman" w:hAnsi="Times New Roman"/>
          <w:b/>
          <w:sz w:val="24"/>
          <w:szCs w:val="24"/>
          <w:lang w:val="cs-CZ"/>
        </w:rPr>
        <w:t>nedostatečné vzdělání asistentů pedagoga</w:t>
      </w:r>
      <w:r w:rsidRPr="0040180C">
        <w:rPr>
          <w:rFonts w:ascii="Times New Roman" w:hAnsi="Times New Roman"/>
          <w:sz w:val="24"/>
          <w:szCs w:val="24"/>
          <w:lang w:val="cs-CZ"/>
        </w:rPr>
        <w:t xml:space="preserve">, které je navíc ve vztahu organizace škol a vzdělávání žáků se speciálními vzdělávacími potřebami špatně uchopené. Nejvyšší podíl asistentů pedagoga (40 % dle údajů ČŠI) získal kvalifikaci pro tuto pozici v kurzu Studium pro asistenty pedagoga (standardizovaný vzdělávací program v rozsahu nejméně 120 hodin), což však není pro práci se žáky se SVP dostačující. Je třeba se zaměřit, ve spolupráci s UP v Olomouci a dalšími vzdělávacími institucemi, na </w:t>
      </w:r>
      <w:r w:rsidRPr="0040180C">
        <w:rPr>
          <w:rFonts w:ascii="Times New Roman" w:hAnsi="Times New Roman"/>
          <w:sz w:val="24"/>
          <w:szCs w:val="24"/>
          <w:lang w:val="cs-CZ" w:eastAsia="cs-CZ" w:bidi="ar-SA"/>
        </w:rPr>
        <w:t xml:space="preserve">zvýšení odborné přípravy asistentů pedagoga a jejich dalšího vzdělávání v oblasti pedagogických a psychologických dovedností; nabídnout kazuistické semináře určené pro asistenty pedagoga, při kterých by se rozebíraly jednotlivé případy z praxe. </w:t>
      </w:r>
    </w:p>
    <w:p w14:paraId="57775096" w14:textId="77777777" w:rsidR="00A761E4" w:rsidRPr="0040180C" w:rsidRDefault="005939CD">
      <w:pPr>
        <w:pStyle w:val="Zkladntextodsazen3"/>
        <w:tabs>
          <w:tab w:val="left" w:pos="3828"/>
        </w:tabs>
        <w:spacing w:after="160" w:line="288" w:lineRule="auto"/>
        <w:ind w:left="0"/>
        <w:jc w:val="both"/>
        <w:rPr>
          <w:rFonts w:ascii="Times New Roman" w:hAnsi="Times New Roman"/>
          <w:b/>
          <w:sz w:val="24"/>
          <w:szCs w:val="24"/>
          <w:lang w:val="cs-CZ"/>
        </w:rPr>
      </w:pPr>
      <w:r w:rsidRPr="0040180C">
        <w:rPr>
          <w:rFonts w:ascii="Times New Roman" w:hAnsi="Times New Roman"/>
          <w:sz w:val="24"/>
          <w:szCs w:val="24"/>
          <w:lang w:val="cs-CZ" w:eastAsia="cs-CZ" w:bidi="ar-SA"/>
        </w:rPr>
        <w:t xml:space="preserve">Jedním z dalších problémů je neustálená pozice asistenta pedagoga na škole a nevyjasněné jeho kompetence, a to jak ve vztahu k žákům, tak ve vztahu k pedagogům (ujasnění role a pozice mezi učitelem a asistentem ve třídě, ve škole). V řadě případů pak </w:t>
      </w:r>
      <w:r w:rsidRPr="0040180C">
        <w:rPr>
          <w:rFonts w:ascii="Times New Roman" w:hAnsi="Times New Roman"/>
          <w:b/>
          <w:sz w:val="24"/>
          <w:szCs w:val="24"/>
          <w:lang w:val="cs-CZ" w:eastAsia="cs-CZ" w:bidi="ar-SA"/>
        </w:rPr>
        <w:t>činnost asistenta pedagoga nemá očekávaný přínos.</w:t>
      </w:r>
    </w:p>
    <w:p w14:paraId="175B7E1C" w14:textId="77777777" w:rsidR="00A761E4" w:rsidRPr="0040180C" w:rsidRDefault="005939CD">
      <w:pPr>
        <w:pStyle w:val="Zkladntextodsazen3"/>
        <w:tabs>
          <w:tab w:val="left" w:pos="3828"/>
        </w:tabs>
        <w:spacing w:after="160" w:line="288" w:lineRule="auto"/>
        <w:ind w:left="0"/>
        <w:jc w:val="both"/>
        <w:rPr>
          <w:rFonts w:ascii="Times New Roman" w:hAnsi="Times New Roman"/>
          <w:sz w:val="24"/>
          <w:szCs w:val="24"/>
          <w:lang w:val="cs-CZ"/>
        </w:rPr>
      </w:pPr>
      <w:r w:rsidRPr="0040180C">
        <w:rPr>
          <w:rFonts w:ascii="Times New Roman" w:hAnsi="Times New Roman"/>
          <w:sz w:val="24"/>
          <w:szCs w:val="24"/>
          <w:lang w:val="cs-CZ"/>
        </w:rPr>
        <w:t>Z Analýzy potřeb ve školách v Olomouckém kraji zpracované NPI ČR na základě dotazníkového šetření vychází další problém, který uvádí 24 % škol, a tím je </w:t>
      </w:r>
      <w:r w:rsidRPr="0040180C">
        <w:rPr>
          <w:rFonts w:ascii="Times New Roman" w:hAnsi="Times New Roman"/>
          <w:b/>
          <w:sz w:val="24"/>
          <w:szCs w:val="24"/>
          <w:lang w:val="cs-CZ"/>
        </w:rPr>
        <w:t>nedostatečná profesní příprava pedagogů v oblasti společného vzdělávání,</w:t>
      </w:r>
      <w:r w:rsidRPr="0040180C">
        <w:rPr>
          <w:rFonts w:ascii="Times New Roman" w:hAnsi="Times New Roman"/>
          <w:sz w:val="24"/>
          <w:szCs w:val="24"/>
          <w:lang w:val="cs-CZ"/>
        </w:rPr>
        <w:t xml:space="preserve"> což je způsobeno nedostatečným dalším vzděláváním pedagogických pracovníků, nepřipraveností učitelů na práci se žáky se SVP na běžných školách a nedostatečnou délkou praxe ve školských zařízeních. </w:t>
      </w:r>
    </w:p>
    <w:p w14:paraId="2C01B610" w14:textId="4CA9C620" w:rsidR="00A761E4" w:rsidRPr="0040180C" w:rsidRDefault="6D00651B">
      <w:pPr>
        <w:pStyle w:val="Zkladntextodsazen3"/>
        <w:tabs>
          <w:tab w:val="left" w:pos="3828"/>
        </w:tabs>
        <w:spacing w:after="160" w:line="288" w:lineRule="auto"/>
        <w:ind w:left="0"/>
        <w:jc w:val="both"/>
        <w:rPr>
          <w:rFonts w:ascii="Times New Roman" w:hAnsi="Times New Roman"/>
          <w:noProof/>
          <w:sz w:val="24"/>
          <w:szCs w:val="24"/>
          <w:lang w:val="cs-CZ"/>
        </w:rPr>
      </w:pPr>
      <w:r w:rsidRPr="0040180C">
        <w:rPr>
          <w:rFonts w:ascii="Times New Roman" w:hAnsi="Times New Roman"/>
          <w:sz w:val="24"/>
          <w:szCs w:val="24"/>
          <w:lang w:val="cs-CZ"/>
        </w:rPr>
        <w:lastRenderedPageBreak/>
        <w:t xml:space="preserve">Dalším problémem společného vzdělávání, a to jak na základní škole, tak i škole střední, je </w:t>
      </w:r>
      <w:r w:rsidRPr="0040180C">
        <w:rPr>
          <w:rFonts w:ascii="Times New Roman" w:hAnsi="Times New Roman"/>
          <w:b/>
          <w:bCs/>
          <w:sz w:val="24"/>
          <w:szCs w:val="24"/>
          <w:lang w:val="cs-CZ"/>
        </w:rPr>
        <w:t>vysoký počet žáků ve třídě,</w:t>
      </w:r>
      <w:r w:rsidRPr="0040180C">
        <w:rPr>
          <w:rFonts w:ascii="Times New Roman" w:hAnsi="Times New Roman"/>
          <w:sz w:val="24"/>
          <w:szCs w:val="24"/>
          <w:lang w:val="cs-CZ"/>
        </w:rPr>
        <w:t xml:space="preserve"> který je dán vyhláškami. Při vysokém počtu žáků není pedagog schopen kvalitně zabezpečit výuku všech žáků. Data z Analýzy potřeb ve školách v Olomouckém kraji uvádějí, že 29 % škol se potýká s tímto problémem. </w:t>
      </w:r>
      <w:r w:rsidRPr="0040180C">
        <w:rPr>
          <w:rFonts w:ascii="Times New Roman" w:hAnsi="Times New Roman"/>
          <w:noProof/>
          <w:sz w:val="24"/>
          <w:szCs w:val="24"/>
          <w:lang w:val="cs-CZ"/>
        </w:rPr>
        <w:t>V návaznosti na tento problém se jeví jako velice důležité snížení počtu žáků ve třídě. Pro pedagogy</w:t>
      </w:r>
      <w:r w:rsidR="353AABE9" w:rsidRPr="0040180C">
        <w:rPr>
          <w:rFonts w:ascii="Times New Roman" w:hAnsi="Times New Roman"/>
          <w:noProof/>
          <w:sz w:val="24"/>
          <w:szCs w:val="24"/>
          <w:lang w:val="cs-CZ"/>
        </w:rPr>
        <w:t>,</w:t>
      </w:r>
      <w:r w:rsidRPr="0040180C">
        <w:rPr>
          <w:rFonts w:ascii="Times New Roman" w:hAnsi="Times New Roman"/>
          <w:noProof/>
          <w:sz w:val="24"/>
          <w:szCs w:val="24"/>
          <w:lang w:val="cs-CZ"/>
        </w:rPr>
        <w:t xml:space="preserve"> a především pro začínající pedagogy</w:t>
      </w:r>
      <w:r w:rsidR="3E2274BB" w:rsidRPr="0040180C">
        <w:rPr>
          <w:rFonts w:ascii="Times New Roman" w:hAnsi="Times New Roman"/>
          <w:noProof/>
          <w:sz w:val="24"/>
          <w:szCs w:val="24"/>
          <w:lang w:val="cs-CZ"/>
        </w:rPr>
        <w:t>,</w:t>
      </w:r>
      <w:r w:rsidRPr="0040180C">
        <w:rPr>
          <w:rFonts w:ascii="Times New Roman" w:hAnsi="Times New Roman"/>
          <w:noProof/>
          <w:sz w:val="24"/>
          <w:szCs w:val="24"/>
          <w:lang w:val="cs-CZ"/>
        </w:rPr>
        <w:t xml:space="preserve"> je velmi obtížné nastavit v heterogenní třídě, kde jsou vzdělávání společně žáci se speciálními vzdělávacími potřebami, žáci s odlišným mateřským jazykem, žáci nadaní a žáci, kteří nepatří ani do jedné z uvedených skupin výchovně vzdělávací proces tak, aby vedl k nastavení té nejvhodnější vzdělávací dráhy pro každého z nich.</w:t>
      </w:r>
    </w:p>
    <w:p w14:paraId="58B25F00" w14:textId="77777777" w:rsidR="00A761E4" w:rsidRPr="0040180C" w:rsidRDefault="005939CD">
      <w:pPr>
        <w:pStyle w:val="Zkladntextodsazen3"/>
        <w:tabs>
          <w:tab w:val="left" w:pos="3828"/>
        </w:tabs>
        <w:spacing w:after="160" w:line="288" w:lineRule="auto"/>
        <w:ind w:left="0"/>
        <w:jc w:val="both"/>
        <w:rPr>
          <w:rFonts w:ascii="Times New Roman" w:hAnsi="Times New Roman"/>
          <w:noProof/>
          <w:sz w:val="24"/>
          <w:szCs w:val="24"/>
          <w:lang w:val="cs-CZ"/>
        </w:rPr>
      </w:pPr>
      <w:r w:rsidRPr="0040180C">
        <w:rPr>
          <w:rFonts w:ascii="Times New Roman" w:hAnsi="Times New Roman"/>
          <w:sz w:val="24"/>
          <w:szCs w:val="24"/>
          <w:lang w:val="cs-CZ"/>
        </w:rPr>
        <w:t>Pro žáky se speciálními vzdělávacími potřebami je zásadní volba vhodného oboru, který odpovídá jejich osobním možnostem i omezením. Důležité je tedy racionální pochopení reálných hranic inkluze tak, aby byla skutečně přínosem pro všechny, neboť stanovení nereálných studijních cílů nepovede, ani při maximálním využití odpovídajících podpůrných opatření, k jejich naplnění.</w:t>
      </w:r>
    </w:p>
    <w:p w14:paraId="4DF35F03" w14:textId="77777777" w:rsidR="00A761E4" w:rsidRPr="0040180C" w:rsidRDefault="005939CD">
      <w:pPr>
        <w:pStyle w:val="Zkladntextodsazen3"/>
        <w:tabs>
          <w:tab w:val="left" w:pos="3828"/>
        </w:tabs>
        <w:spacing w:after="160" w:line="288" w:lineRule="auto"/>
        <w:ind w:left="0"/>
        <w:jc w:val="both"/>
        <w:rPr>
          <w:rFonts w:ascii="Times New Roman" w:hAnsi="Times New Roman"/>
          <w:sz w:val="24"/>
          <w:szCs w:val="24"/>
          <w:lang w:val="cs-CZ"/>
        </w:rPr>
      </w:pPr>
      <w:r w:rsidRPr="0040180C">
        <w:rPr>
          <w:rFonts w:ascii="Times New Roman" w:hAnsi="Times New Roman"/>
          <w:sz w:val="24"/>
          <w:szCs w:val="24"/>
          <w:lang w:val="cs-CZ" w:eastAsia="cs-CZ"/>
        </w:rPr>
        <w:t xml:space="preserve">Stále se jako problematické ukazuje také </w:t>
      </w:r>
      <w:r w:rsidRPr="0040180C">
        <w:rPr>
          <w:rFonts w:ascii="Times New Roman" w:hAnsi="Times New Roman"/>
          <w:sz w:val="24"/>
          <w:szCs w:val="24"/>
          <w:lang w:val="cs-CZ"/>
        </w:rPr>
        <w:t xml:space="preserve">nedostatečné </w:t>
      </w:r>
      <w:r w:rsidRPr="0040180C">
        <w:rPr>
          <w:rFonts w:ascii="Times New Roman" w:hAnsi="Times New Roman"/>
          <w:b/>
          <w:sz w:val="24"/>
          <w:szCs w:val="24"/>
          <w:lang w:val="cs-CZ"/>
        </w:rPr>
        <w:t>technické a materiální zabezpečení pro inkluzivní vzdělávání</w:t>
      </w:r>
      <w:r w:rsidRPr="0040180C">
        <w:rPr>
          <w:rFonts w:ascii="Times New Roman" w:hAnsi="Times New Roman"/>
          <w:sz w:val="24"/>
          <w:szCs w:val="24"/>
          <w:lang w:val="cs-CZ"/>
        </w:rPr>
        <w:t xml:space="preserve">. </w:t>
      </w:r>
      <w:r w:rsidRPr="0040180C">
        <w:rPr>
          <w:rFonts w:ascii="Times New Roman" w:hAnsi="Times New Roman"/>
          <w:sz w:val="24"/>
          <w:szCs w:val="24"/>
          <w:lang w:val="cs-CZ" w:eastAsia="cs-CZ"/>
        </w:rPr>
        <w:t xml:space="preserve">Dle </w:t>
      </w:r>
      <w:r w:rsidRPr="0040180C">
        <w:rPr>
          <w:rFonts w:ascii="Times New Roman" w:hAnsi="Times New Roman"/>
          <w:sz w:val="24"/>
          <w:szCs w:val="24"/>
          <w:lang w:val="cs-CZ"/>
        </w:rPr>
        <w:t xml:space="preserve">Analýzy potřeb ve školách v Olomouckém kraji tento problém uvádí až 25 % škol. Je potřeba zajistit především dostatečný objem </w:t>
      </w:r>
      <w:r w:rsidRPr="0040180C">
        <w:rPr>
          <w:rFonts w:ascii="Times New Roman" w:hAnsi="Times New Roman"/>
          <w:b/>
          <w:sz w:val="24"/>
          <w:szCs w:val="24"/>
          <w:lang w:val="cs-CZ"/>
        </w:rPr>
        <w:t>finančních prostředků</w:t>
      </w:r>
      <w:r w:rsidRPr="0040180C">
        <w:rPr>
          <w:rFonts w:ascii="Times New Roman" w:hAnsi="Times New Roman"/>
          <w:sz w:val="24"/>
          <w:szCs w:val="24"/>
          <w:lang w:val="cs-CZ"/>
        </w:rPr>
        <w:t xml:space="preserve"> pro kvalitní vzdělávání dětí se zdravotním postižením (speciální metody, formy, postupy, speciální učebnice, didaktické materiály, pořízení kompenzačních, speciálních pomůcek, podpůrná opatření). </w:t>
      </w:r>
    </w:p>
    <w:p w14:paraId="0C90D208" w14:textId="77777777" w:rsidR="00A761E4" w:rsidRPr="0040180C" w:rsidRDefault="005939CD">
      <w:pPr>
        <w:pStyle w:val="Zkladntextodsazen3"/>
        <w:tabs>
          <w:tab w:val="left" w:pos="3828"/>
        </w:tabs>
        <w:spacing w:after="160" w:line="288" w:lineRule="auto"/>
        <w:ind w:left="0"/>
        <w:jc w:val="both"/>
        <w:rPr>
          <w:rFonts w:ascii="Times New Roman" w:hAnsi="Times New Roman"/>
          <w:noProof/>
          <w:sz w:val="24"/>
          <w:szCs w:val="24"/>
          <w:lang w:val="cs-CZ"/>
        </w:rPr>
      </w:pPr>
      <w:r w:rsidRPr="0040180C">
        <w:rPr>
          <w:rFonts w:ascii="Times New Roman" w:hAnsi="Times New Roman"/>
          <w:b/>
          <w:sz w:val="24"/>
          <w:szCs w:val="24"/>
          <w:lang w:val="cs-CZ" w:eastAsia="cs-CZ"/>
        </w:rPr>
        <w:t>Nesystematičnost celé koncepce společného vzdělávání</w:t>
      </w:r>
      <w:r w:rsidRPr="0040180C">
        <w:rPr>
          <w:rFonts w:ascii="Times New Roman" w:hAnsi="Times New Roman"/>
          <w:sz w:val="24"/>
          <w:szCs w:val="24"/>
          <w:lang w:val="cs-CZ" w:eastAsia="cs-CZ"/>
        </w:rPr>
        <w:t xml:space="preserve"> žáků se speciálními vzdělávacími potřebami (společné vzdělávání) je i nadále jedním z problémů. Nejpalčivěji je tato nesystematičnost vidět především v kapacitní </w:t>
      </w:r>
      <w:r w:rsidRPr="0040180C">
        <w:rPr>
          <w:rFonts w:ascii="Times New Roman" w:hAnsi="Times New Roman"/>
          <w:b/>
          <w:sz w:val="24"/>
          <w:szCs w:val="24"/>
          <w:lang w:val="cs-CZ" w:eastAsia="cs-CZ"/>
        </w:rPr>
        <w:t>nedostatečnosti školských poradenských zařízení, špatně nastaveném financování a fungování školních poradenských pracovišť</w:t>
      </w:r>
      <w:r w:rsidRPr="0040180C">
        <w:rPr>
          <w:rFonts w:ascii="Times New Roman" w:hAnsi="Times New Roman"/>
          <w:sz w:val="24"/>
          <w:szCs w:val="24"/>
          <w:lang w:val="cs-CZ" w:eastAsia="cs-CZ"/>
        </w:rPr>
        <w:t xml:space="preserve">, s příliš vysoko nastavenou přímou pedagogickou činností výchovných poradců, nedostatečnou kvalifikací asistentů pedagoga a jejich perspektivou stálého zaměstnání a nadměrnou administrativní zátěží spojenou se zpracováním podpůrných opatření. </w:t>
      </w:r>
    </w:p>
    <w:p w14:paraId="2AD62B83" w14:textId="77777777" w:rsidR="00A761E4" w:rsidRPr="0040180C" w:rsidRDefault="005939CD">
      <w:pPr>
        <w:pStyle w:val="Zkladntextodsazen3"/>
        <w:tabs>
          <w:tab w:val="left" w:pos="3828"/>
        </w:tabs>
        <w:spacing w:after="160" w:line="288" w:lineRule="auto"/>
        <w:ind w:left="0"/>
        <w:jc w:val="both"/>
        <w:rPr>
          <w:rFonts w:ascii="Times New Roman" w:hAnsi="Times New Roman"/>
          <w:noProof/>
          <w:sz w:val="24"/>
          <w:szCs w:val="24"/>
          <w:lang w:val="cs-CZ"/>
        </w:rPr>
      </w:pPr>
      <w:r w:rsidRPr="0040180C">
        <w:rPr>
          <w:rFonts w:ascii="Times New Roman" w:hAnsi="Times New Roman"/>
          <w:noProof/>
          <w:sz w:val="24"/>
          <w:szCs w:val="24"/>
          <w:lang w:val="cs-CZ"/>
        </w:rPr>
        <w:t xml:space="preserve">V návaznosti na tyto problémy se jeví jako velice důležité </w:t>
      </w:r>
      <w:r w:rsidRPr="0040180C">
        <w:rPr>
          <w:rFonts w:ascii="Times New Roman" w:hAnsi="Times New Roman"/>
          <w:b/>
          <w:noProof/>
          <w:sz w:val="24"/>
          <w:szCs w:val="24"/>
          <w:lang w:val="cs-CZ"/>
        </w:rPr>
        <w:t xml:space="preserve">budování integrovaného poradenského systému </w:t>
      </w:r>
      <w:r w:rsidRPr="0040180C">
        <w:rPr>
          <w:rFonts w:ascii="Times New Roman" w:hAnsi="Times New Roman"/>
          <w:noProof/>
          <w:sz w:val="24"/>
          <w:szCs w:val="24"/>
          <w:lang w:val="cs-CZ"/>
        </w:rPr>
        <w:t>a pokračování v systematické kooperaci všech poradenských pracovišť (pedagogicko-psychologických poraden, speciálně-pedagogických center) v Olomouckém kraji a v koordinaci jejich odborných činností (administrativně i organizačně) společně se zvyšováním odbornosti pracovníků, navyšováním počtu pracovníků a přizpůsobení přístupů regionálním potřebám terénu.</w:t>
      </w:r>
    </w:p>
    <w:p w14:paraId="755019AD" w14:textId="328692AA" w:rsidR="00A761E4" w:rsidRPr="0040180C" w:rsidRDefault="6D00651B">
      <w:pPr>
        <w:tabs>
          <w:tab w:val="left" w:pos="3828"/>
        </w:tabs>
        <w:spacing w:after="160" w:line="288" w:lineRule="auto"/>
        <w:jc w:val="both"/>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t xml:space="preserve">Již v minulém období docházelo ke zvyšování </w:t>
      </w:r>
      <w:r w:rsidRPr="0040180C">
        <w:rPr>
          <w:rFonts w:ascii="Times New Roman" w:eastAsia="Calibri" w:hAnsi="Times New Roman"/>
          <w:b/>
          <w:bCs/>
          <w:noProof/>
          <w:sz w:val="24"/>
          <w:szCs w:val="24"/>
          <w:lang w:val="cs-CZ"/>
        </w:rPr>
        <w:t>dostupnosti poradenských služeb</w:t>
      </w:r>
      <w:r w:rsidRPr="0040180C">
        <w:rPr>
          <w:rFonts w:ascii="Times New Roman" w:eastAsia="Calibri" w:hAnsi="Times New Roman"/>
          <w:noProof/>
          <w:sz w:val="24"/>
          <w:szCs w:val="24"/>
          <w:lang w:val="cs-CZ"/>
        </w:rPr>
        <w:t xml:space="preserve"> v rámci celého Olomouckého kraje, kdy byl</w:t>
      </w:r>
      <w:r w:rsidR="1D2CE8BF" w:rsidRPr="0040180C">
        <w:rPr>
          <w:rFonts w:ascii="Times New Roman" w:eastAsia="Calibri" w:hAnsi="Times New Roman"/>
          <w:noProof/>
          <w:sz w:val="24"/>
          <w:szCs w:val="24"/>
          <w:lang w:val="cs-CZ"/>
        </w:rPr>
        <w:t>a</w:t>
      </w:r>
      <w:r w:rsidRPr="0040180C">
        <w:rPr>
          <w:rFonts w:ascii="Times New Roman" w:eastAsia="Calibri" w:hAnsi="Times New Roman"/>
          <w:noProof/>
          <w:sz w:val="24"/>
          <w:szCs w:val="24"/>
          <w:lang w:val="cs-CZ"/>
        </w:rPr>
        <w:t xml:space="preserve"> zřizována nová místa poskytování poradenských služeb, popřípadě navyšována kapacita či provozní doby pracovišť stávajících. Je nadále nutné sledovat regionální potřeby poradenských služeb a udržovat jejich potřebnou kapacitu a považovat za prioritu propojování poradenských služeb na území kraje, přičemž zachovat hlavní cíl Olomouckého kraje – zabezpečit dostatečnou dostupnost služeb pro všechny uživatele. </w:t>
      </w:r>
    </w:p>
    <w:p w14:paraId="1CF600EE" w14:textId="77777777" w:rsidR="00A761E4" w:rsidRPr="0040180C" w:rsidRDefault="005939CD">
      <w:pPr>
        <w:tabs>
          <w:tab w:val="left" w:pos="3828"/>
        </w:tabs>
        <w:spacing w:after="160" w:line="288" w:lineRule="auto"/>
        <w:jc w:val="both"/>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lastRenderedPageBreak/>
        <w:t xml:space="preserve">Důležitým prvkem je plánování a podpora systematického vzdělávání odborných pracovníků zaměřeného na společné vzdělávání a na další zkvalitnění nejen samotné výukové, ale i diagnostické, intervenční, metodické, terapeutické a konzultační činnosti. Udržovat integrovaný poradenský systém v Olomouckém kraji spoluprací s dalšími příbuznými institucemi a podporou prostupnosti celého systému včetně neziskových organizací (do spolupráce zapojit Poradnu pro rodinu Olomouckého kraje, speciálně pedagogická centra v kraji, Středisko sociální péče a o spolupráci i s neziskovými institucemi: P-centrum, spolek, Společnost Podané ruce o.p.s. ad.). </w:t>
      </w:r>
    </w:p>
    <w:p w14:paraId="248E6056" w14:textId="77777777" w:rsidR="00A761E4" w:rsidRPr="0040180C" w:rsidRDefault="005939CD">
      <w:pPr>
        <w:widowControl w:val="0"/>
        <w:suppressAutoHyphens/>
        <w:autoSpaceDE w:val="0"/>
        <w:spacing w:after="160" w:line="288" w:lineRule="auto"/>
        <w:jc w:val="both"/>
        <w:rPr>
          <w:rFonts w:ascii="Times New Roman" w:hAnsi="Times New Roman"/>
          <w:sz w:val="24"/>
          <w:szCs w:val="24"/>
          <w:lang w:val="cs-CZ" w:eastAsia="cs-CZ"/>
        </w:rPr>
      </w:pPr>
      <w:r w:rsidRPr="0040180C">
        <w:rPr>
          <w:rFonts w:ascii="Times New Roman" w:hAnsi="Times New Roman"/>
          <w:sz w:val="24"/>
          <w:szCs w:val="24"/>
          <w:lang w:val="cs-CZ" w:eastAsia="cs-CZ"/>
        </w:rPr>
        <w:t xml:space="preserve">V rámci fungování školských poradenských zařízení v Olomouckém kraji je třeba i nadále zachovávat, popřípadě dle potřeby rozšiřovat, integritu školského poradenského systému, tak aby odborníci poskytovali ucelené služby, které jsou uživatelům dostupné v celém regionu. </w:t>
      </w:r>
    </w:p>
    <w:p w14:paraId="05128DBA" w14:textId="77777777" w:rsidR="00A761E4" w:rsidRPr="0040180C" w:rsidRDefault="005939CD">
      <w:pPr>
        <w:widowControl w:val="0"/>
        <w:suppressAutoHyphens/>
        <w:autoSpaceDE w:val="0"/>
        <w:spacing w:after="160" w:line="288" w:lineRule="auto"/>
        <w:jc w:val="both"/>
        <w:rPr>
          <w:rFonts w:ascii="Times New Roman" w:hAnsi="Times New Roman"/>
          <w:sz w:val="24"/>
          <w:szCs w:val="24"/>
          <w:lang w:val="cs-CZ" w:eastAsia="cs-CZ"/>
        </w:rPr>
      </w:pPr>
      <w:r w:rsidRPr="0040180C">
        <w:rPr>
          <w:rFonts w:ascii="Times New Roman" w:hAnsi="Times New Roman"/>
          <w:sz w:val="24"/>
          <w:szCs w:val="24"/>
          <w:lang w:val="cs-CZ" w:eastAsia="cs-CZ"/>
        </w:rPr>
        <w:t xml:space="preserve">Na optimální využití sítě školských poradenských zařízení v Olomouckém kraji je třeba navázat s mapováním stavu rozšířených školních poradenských pracovišť a jejich fungováním na jednotlivých školách. Je třeba brát v potaz, že školní poradenská pracoviště jsou důležitým odborným i komunikačním mezistupněm od školských poradenských zařízení k samotnému žákovi se speciálními vzdělávacími potřebami ve škole. Dle </w:t>
      </w:r>
      <w:r w:rsidRPr="0040180C">
        <w:rPr>
          <w:rFonts w:ascii="Times New Roman" w:hAnsi="Times New Roman"/>
          <w:sz w:val="24"/>
          <w:szCs w:val="24"/>
          <w:lang w:val="cs-CZ"/>
        </w:rPr>
        <w:t xml:space="preserve">Analýzy potřeb ve školách v Olomouckém kraji </w:t>
      </w:r>
      <w:r w:rsidRPr="0040180C">
        <w:rPr>
          <w:rFonts w:ascii="Times New Roman" w:hAnsi="Times New Roman"/>
          <w:sz w:val="24"/>
          <w:szCs w:val="24"/>
          <w:lang w:val="cs-CZ" w:eastAsia="cs-CZ"/>
        </w:rPr>
        <w:t>28 % škol uvádí</w:t>
      </w:r>
      <w:r w:rsidRPr="0040180C">
        <w:rPr>
          <w:rFonts w:ascii="Times New Roman" w:hAnsi="Times New Roman"/>
          <w:sz w:val="24"/>
          <w:szCs w:val="24"/>
          <w:lang w:val="cs-CZ"/>
        </w:rPr>
        <w:t xml:space="preserve">, že jim zcela chybí toto pracoviště. </w:t>
      </w:r>
      <w:r w:rsidRPr="0040180C">
        <w:rPr>
          <w:rFonts w:ascii="Times New Roman" w:hAnsi="Times New Roman"/>
          <w:sz w:val="24"/>
          <w:szCs w:val="24"/>
          <w:lang w:val="cs-CZ" w:eastAsia="cs-CZ"/>
        </w:rPr>
        <w:t>Na základě informací z praxe by bylo vhodné zpracovat možnosti ustálení</w:t>
      </w:r>
      <w:r w:rsidRPr="0040180C">
        <w:rPr>
          <w:rFonts w:ascii="Times New Roman" w:hAnsi="Times New Roman"/>
          <w:b/>
          <w:sz w:val="24"/>
          <w:szCs w:val="24"/>
          <w:lang w:val="cs-CZ" w:eastAsia="cs-CZ"/>
        </w:rPr>
        <w:t xml:space="preserve"> rozšířených školních poradenských pracovišť v systému</w:t>
      </w:r>
      <w:r w:rsidRPr="0040180C">
        <w:rPr>
          <w:rFonts w:ascii="Times New Roman" w:hAnsi="Times New Roman"/>
          <w:sz w:val="24"/>
          <w:szCs w:val="24"/>
          <w:lang w:val="cs-CZ" w:eastAsia="cs-CZ"/>
        </w:rPr>
        <w:t xml:space="preserve"> jednotlivých škol tak, aby byla nedílnou součástí fungování školy. Ustálení jejich financování, tak, aby rozšířené školní poradenské pracoviště nebylo jen dílčím výsledkem realizace různých projektů a programů. Dále bude nutné zjistit a nastavit možnosti správného metodického vedení těchto pracovišť.  </w:t>
      </w:r>
    </w:p>
    <w:p w14:paraId="33D3BAD0"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Mimořádně nadané děti jsou definovány jako skupina mající specifické vzdělávací potřeby, na které je zapotřebí reagovat a vytvářet pro ně vhodné podmínky. Momentálně je k dispozici </w:t>
      </w:r>
      <w:r w:rsidRPr="0040180C">
        <w:rPr>
          <w:rFonts w:ascii="Times New Roman" w:eastAsia="Calibri" w:hAnsi="Times New Roman"/>
          <w:b/>
          <w:sz w:val="24"/>
          <w:szCs w:val="24"/>
          <w:lang w:val="cs-CZ"/>
        </w:rPr>
        <w:t>nižší počet poradenských pracovníků zabývajících se mimořádně nadanými žáky</w:t>
      </w:r>
      <w:r w:rsidRPr="0040180C">
        <w:rPr>
          <w:rFonts w:ascii="Times New Roman" w:eastAsia="Calibri" w:hAnsi="Times New Roman"/>
          <w:sz w:val="24"/>
          <w:szCs w:val="24"/>
          <w:lang w:val="cs-CZ"/>
        </w:rPr>
        <w:t xml:space="preserve">. Je potřebné v rámci dalšího vzdělávání </w:t>
      </w:r>
      <w:r w:rsidRPr="0040180C">
        <w:rPr>
          <w:rFonts w:ascii="Times New Roman" w:eastAsia="Calibri" w:hAnsi="Times New Roman"/>
          <w:b/>
          <w:sz w:val="24"/>
          <w:szCs w:val="24"/>
          <w:lang w:val="cs-CZ"/>
        </w:rPr>
        <w:t>rozšířit počet odborných pracovníků</w:t>
      </w:r>
      <w:r w:rsidRPr="0040180C">
        <w:rPr>
          <w:rFonts w:ascii="Times New Roman" w:eastAsia="Calibri" w:hAnsi="Times New Roman"/>
          <w:sz w:val="24"/>
          <w:szCs w:val="24"/>
          <w:lang w:val="cs-CZ"/>
        </w:rPr>
        <w:t>, kteří se zabývají problematikou mimořádně nadaných žáků a v rámci Olomouckého kraje zajistit koordinaci péče o tyto žáky v kontextu integrovaného poradenského systému.  V současné době stoupá zájem z řad rodičů a pedagogů o diagnostiku a odbornou péči nejen o žáky mimořádně nadané, ale i děti nadané a talentované. Stále častěji se také setkáváme i s problematikou dvojí výjimečnosti.</w:t>
      </w:r>
    </w:p>
    <w:p w14:paraId="5CB297C6" w14:textId="1866B101" w:rsidR="00A761E4" w:rsidRPr="0040180C" w:rsidRDefault="6D00651B">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Podpora péče o nadané </w:t>
      </w:r>
      <w:r w:rsidRPr="0040180C">
        <w:rPr>
          <w:rFonts w:ascii="Times New Roman" w:hAnsi="Times New Roman"/>
          <w:sz w:val="24"/>
          <w:szCs w:val="24"/>
          <w:lang w:val="cs-CZ"/>
        </w:rPr>
        <w:t xml:space="preserve">se neomezuje pouze na cílovou skupinu mimořádně nadaných dětí, žáků a studentů, nýbrž je zaměřena šířeji, a to na podporu identifikace, rozvoje a uplatnění nadání žáků. Je tedy pojata jako podpora nadání, včetně nadání mimořádného na pozadí širšího cíle, jímž je podpora maximálního rozvoje a plného využití potenciálu všech žáků. </w:t>
      </w:r>
      <w:r w:rsidRPr="0040180C">
        <w:rPr>
          <w:rFonts w:ascii="Times New Roman" w:eastAsia="Calibri" w:hAnsi="Times New Roman"/>
          <w:sz w:val="24"/>
          <w:szCs w:val="24"/>
          <w:lang w:val="cs-CZ"/>
        </w:rPr>
        <w:t xml:space="preserve">Hlavní cílovou skupinou systému podpory nadání musí být nejen žáci, ale i pedagogičtí pracovníci škol </w:t>
      </w:r>
      <w:r w:rsidR="003B026B">
        <w:rPr>
          <w:rFonts w:ascii="Times New Roman" w:eastAsia="Calibri" w:hAnsi="Times New Roman"/>
          <w:sz w:val="24"/>
          <w:szCs w:val="24"/>
          <w:lang w:val="cs-CZ"/>
        </w:rPr>
        <w:br/>
      </w:r>
      <w:r w:rsidRPr="0040180C">
        <w:rPr>
          <w:rFonts w:ascii="Times New Roman" w:eastAsia="Calibri" w:hAnsi="Times New Roman"/>
          <w:sz w:val="24"/>
          <w:szCs w:val="24"/>
          <w:lang w:val="cs-CZ"/>
        </w:rPr>
        <w:t xml:space="preserve">a školských zařízení, pracovníci organizací působících v oblasti vzdělávání a v oblasti volného času dětí a mládeže. </w:t>
      </w:r>
    </w:p>
    <w:p w14:paraId="4A757B71"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Celý systém podpory nadání se opírá o střední článek – tzv. </w:t>
      </w:r>
      <w:r w:rsidRPr="0040180C">
        <w:rPr>
          <w:rFonts w:ascii="Times New Roman" w:eastAsia="Calibri" w:hAnsi="Times New Roman"/>
          <w:b/>
          <w:sz w:val="24"/>
          <w:szCs w:val="24"/>
          <w:lang w:val="cs-CZ"/>
        </w:rPr>
        <w:t>krajské sítě</w:t>
      </w:r>
      <w:r w:rsidRPr="0040180C">
        <w:rPr>
          <w:rFonts w:ascii="Times New Roman" w:eastAsia="Calibri" w:hAnsi="Times New Roman"/>
          <w:sz w:val="24"/>
          <w:szCs w:val="24"/>
          <w:lang w:val="cs-CZ"/>
        </w:rPr>
        <w:t xml:space="preserve">, které zajišťují funkci systému podpory na krajské úrovni s ohledem na potřeby, možnosti a specifika regionu. </w:t>
      </w:r>
      <w:r w:rsidRPr="0040180C">
        <w:rPr>
          <w:rFonts w:ascii="Times New Roman" w:eastAsia="Calibri" w:hAnsi="Times New Roman"/>
          <w:sz w:val="24"/>
          <w:szCs w:val="24"/>
          <w:lang w:val="cs-CZ"/>
        </w:rPr>
        <w:lastRenderedPageBreak/>
        <w:t xml:space="preserve">V Olomouckém kraji pracuje </w:t>
      </w:r>
      <w:r w:rsidRPr="0040180C">
        <w:rPr>
          <w:rFonts w:ascii="Times New Roman" w:hAnsi="Times New Roman"/>
          <w:sz w:val="24"/>
          <w:szCs w:val="24"/>
          <w:lang w:val="cs-CZ"/>
        </w:rPr>
        <w:t>Krajská koordinační skupina pro podporu nadání (dále „krajská skupina“)</w:t>
      </w:r>
      <w:r w:rsidRPr="0040180C">
        <w:rPr>
          <w:rFonts w:ascii="Times New Roman" w:eastAsia="Calibri" w:hAnsi="Times New Roman"/>
          <w:sz w:val="24"/>
          <w:szCs w:val="24"/>
          <w:lang w:val="cs-CZ"/>
        </w:rPr>
        <w:t xml:space="preserve">, jejíž činnost garantuje NPI ČR. Krajskou skupinu </w:t>
      </w:r>
      <w:proofErr w:type="gramStart"/>
      <w:r w:rsidRPr="0040180C">
        <w:rPr>
          <w:rFonts w:ascii="Times New Roman" w:eastAsia="Calibri" w:hAnsi="Times New Roman"/>
          <w:sz w:val="24"/>
          <w:szCs w:val="24"/>
          <w:lang w:val="cs-CZ"/>
        </w:rPr>
        <w:t>tvoří</w:t>
      </w:r>
      <w:proofErr w:type="gramEnd"/>
      <w:r w:rsidRPr="0040180C">
        <w:rPr>
          <w:rFonts w:ascii="Times New Roman" w:eastAsia="Calibri" w:hAnsi="Times New Roman"/>
          <w:sz w:val="24"/>
          <w:szCs w:val="24"/>
          <w:lang w:val="cs-CZ"/>
        </w:rPr>
        <w:t xml:space="preserve"> koordinátor podpory nadání NPI, odborní pracovníci PPP a SPC, pedagogové MŠ, ZŠ, SŠ a VŠ, pedagogové DDM a SVČ, zástupce ČŠI, KÚOK a dalších organizací zabývajících se péčí o nadané a talentované žáky. </w:t>
      </w:r>
    </w:p>
    <w:p w14:paraId="180D8933"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Prioritně je potřeba se zaměřit na zesílení</w:t>
      </w:r>
      <w:r w:rsidRPr="0040180C">
        <w:rPr>
          <w:rFonts w:ascii="Times New Roman" w:eastAsia="Calibri" w:hAnsi="Times New Roman"/>
          <w:b/>
          <w:sz w:val="24"/>
          <w:szCs w:val="24"/>
          <w:lang w:val="cs-CZ"/>
        </w:rPr>
        <w:t xml:space="preserve"> proškolování pedagogických pracovníků </w:t>
      </w:r>
      <w:r w:rsidRPr="0040180C">
        <w:rPr>
          <w:rFonts w:ascii="Times New Roman" w:eastAsia="Calibri" w:hAnsi="Times New Roman"/>
          <w:sz w:val="24"/>
          <w:szCs w:val="24"/>
          <w:lang w:val="cs-CZ"/>
        </w:rPr>
        <w:t xml:space="preserve">v oblasti podpory nadání, </w:t>
      </w:r>
      <w:r w:rsidRPr="0040180C">
        <w:rPr>
          <w:rFonts w:ascii="Times New Roman" w:eastAsia="Calibri" w:hAnsi="Times New Roman"/>
          <w:b/>
          <w:sz w:val="24"/>
          <w:szCs w:val="24"/>
          <w:lang w:val="cs-CZ"/>
        </w:rPr>
        <w:t xml:space="preserve">rozvoj krajské sítě podpory nadání, výměnu zkušeností </w:t>
      </w:r>
      <w:r w:rsidRPr="0040180C">
        <w:rPr>
          <w:rFonts w:ascii="Times New Roman" w:eastAsia="Calibri" w:hAnsi="Times New Roman"/>
          <w:sz w:val="24"/>
          <w:szCs w:val="24"/>
          <w:lang w:val="cs-CZ"/>
        </w:rPr>
        <w:t>v oblasti podpory nadání,</w:t>
      </w:r>
      <w:r w:rsidRPr="0040180C">
        <w:rPr>
          <w:rFonts w:ascii="Times New Roman" w:eastAsia="Calibri" w:hAnsi="Times New Roman"/>
          <w:b/>
          <w:sz w:val="24"/>
          <w:szCs w:val="24"/>
          <w:lang w:val="cs-CZ"/>
        </w:rPr>
        <w:t xml:space="preserve"> vyhledávání dalších vhodných lektorů pro DVPP a vyhledávání dalších spolupracujících subjektů v rámci sítě podpory nadání.</w:t>
      </w:r>
      <w:r w:rsidRPr="0040180C">
        <w:rPr>
          <w:rFonts w:ascii="Times New Roman" w:eastAsia="Calibri" w:hAnsi="Times New Roman"/>
          <w:sz w:val="24"/>
          <w:szCs w:val="24"/>
          <w:lang w:val="cs-CZ"/>
        </w:rPr>
        <w:t xml:space="preserve"> </w:t>
      </w:r>
    </w:p>
    <w:p w14:paraId="5A5539A0" w14:textId="77777777" w:rsidR="00A761E4" w:rsidRPr="0040180C" w:rsidRDefault="005939CD">
      <w:pPr>
        <w:spacing w:after="160" w:line="288" w:lineRule="auto"/>
        <w:jc w:val="both"/>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Do sítě podpory nadání se v kraji mimo jiné velmi aktivně zapojila i střediska volného času (domy dětí a mládeže), která </w:t>
      </w:r>
      <w:proofErr w:type="gramStart"/>
      <w:r w:rsidRPr="0040180C">
        <w:rPr>
          <w:rFonts w:ascii="Times New Roman" w:eastAsia="Calibri" w:hAnsi="Times New Roman"/>
          <w:sz w:val="24"/>
          <w:szCs w:val="24"/>
          <w:lang w:val="cs-CZ"/>
        </w:rPr>
        <w:t>vytváří</w:t>
      </w:r>
      <w:proofErr w:type="gramEnd"/>
      <w:r w:rsidRPr="0040180C">
        <w:rPr>
          <w:rFonts w:ascii="Times New Roman" w:eastAsia="Calibri" w:hAnsi="Times New Roman"/>
          <w:sz w:val="24"/>
          <w:szCs w:val="24"/>
          <w:lang w:val="cs-CZ"/>
        </w:rPr>
        <w:t xml:space="preserve"> přirozené prostředí pro identifikaci i rozvoj nadání.</w:t>
      </w:r>
    </w:p>
    <w:p w14:paraId="12908FA3" w14:textId="77777777" w:rsidR="00A761E4" w:rsidRPr="0040180C" w:rsidRDefault="005939CD">
      <w:pPr>
        <w:spacing w:after="160" w:line="288" w:lineRule="auto"/>
        <w:jc w:val="both"/>
        <w:rPr>
          <w:rFonts w:ascii="Times New Roman" w:hAnsi="Times New Roman"/>
          <w:b/>
          <w:bCs/>
          <w:sz w:val="24"/>
          <w:szCs w:val="24"/>
          <w:lang w:val="cs-CZ" w:eastAsia="cs-CZ"/>
        </w:rPr>
      </w:pPr>
      <w:r w:rsidRPr="0040180C">
        <w:rPr>
          <w:rFonts w:ascii="Times New Roman" w:hAnsi="Times New Roman"/>
          <w:sz w:val="24"/>
          <w:szCs w:val="24"/>
          <w:lang w:val="cs-CZ" w:eastAsia="cs-CZ"/>
        </w:rPr>
        <w:t xml:space="preserve">Klíčovým opatřením se tedy jeví vytvořit a dále rozvíjet </w:t>
      </w:r>
      <w:r w:rsidRPr="0040180C">
        <w:rPr>
          <w:rFonts w:ascii="Times New Roman" w:hAnsi="Times New Roman"/>
          <w:b/>
          <w:bCs/>
          <w:sz w:val="24"/>
          <w:szCs w:val="24"/>
          <w:lang w:val="cs-CZ" w:eastAsia="cs-CZ"/>
        </w:rPr>
        <w:t>otevřený koordinovaný meziresortní systém podpory nadání a péče o nadané.</w:t>
      </w:r>
    </w:p>
    <w:p w14:paraId="4EE311E4" w14:textId="77777777" w:rsidR="00A761E4" w:rsidRPr="0040180C" w:rsidRDefault="005939CD">
      <w:pPr>
        <w:spacing w:after="160" w:line="288" w:lineRule="auto"/>
        <w:jc w:val="both"/>
        <w:rPr>
          <w:rFonts w:ascii="Times New Roman" w:hAnsi="Times New Roman"/>
          <w:sz w:val="24"/>
          <w:szCs w:val="24"/>
          <w:lang w:val="cs-CZ" w:eastAsia="cs-CZ"/>
        </w:rPr>
      </w:pPr>
      <w:r w:rsidRPr="0040180C">
        <w:rPr>
          <w:rFonts w:ascii="Times New Roman" w:hAnsi="Times New Roman"/>
          <w:b/>
          <w:noProof/>
          <w:sz w:val="24"/>
          <w:szCs w:val="24"/>
          <w:lang w:val="cs-CZ"/>
        </w:rPr>
        <w:t>Stanovení cílů</w:t>
      </w:r>
      <w:r w:rsidRPr="0040180C">
        <w:rPr>
          <w:rFonts w:ascii="Times New Roman" w:hAnsi="Times New Roman"/>
          <w:sz w:val="24"/>
          <w:szCs w:val="24"/>
          <w:lang w:val="cs-CZ" w:eastAsia="cs-CZ"/>
        </w:rPr>
        <w:t>:</w:t>
      </w:r>
    </w:p>
    <w:p w14:paraId="78324213" w14:textId="77777777" w:rsidR="00A761E4" w:rsidRPr="0040180C" w:rsidRDefault="005939CD">
      <w:pPr>
        <w:pStyle w:val="Odstavecseseznamem"/>
        <w:numPr>
          <w:ilvl w:val="0"/>
          <w:numId w:val="18"/>
        </w:numPr>
        <w:spacing w:after="0" w:line="288" w:lineRule="auto"/>
        <w:ind w:left="360"/>
        <w:jc w:val="both"/>
        <w:rPr>
          <w:rFonts w:ascii="Times New Roman" w:hAnsi="Times New Roman"/>
          <w:sz w:val="24"/>
          <w:szCs w:val="24"/>
          <w:lang w:val="cs-CZ" w:eastAsia="cs-CZ"/>
        </w:rPr>
      </w:pPr>
      <w:r w:rsidRPr="0040180C">
        <w:rPr>
          <w:rFonts w:ascii="Times New Roman" w:hAnsi="Times New Roman"/>
          <w:sz w:val="24"/>
          <w:szCs w:val="24"/>
          <w:lang w:val="cs-CZ" w:eastAsia="cs-CZ"/>
        </w:rPr>
        <w:t>Podporovat rovnost v přístupu ke vzdělávání na všech úrovních škol.</w:t>
      </w:r>
    </w:p>
    <w:p w14:paraId="3B1DC279" w14:textId="77777777" w:rsidR="00A761E4" w:rsidRPr="0040180C" w:rsidRDefault="005939CD">
      <w:pPr>
        <w:pStyle w:val="Odstavecseseznamem"/>
        <w:numPr>
          <w:ilvl w:val="0"/>
          <w:numId w:val="18"/>
        </w:numPr>
        <w:spacing w:after="0" w:line="288" w:lineRule="auto"/>
        <w:ind w:left="360"/>
        <w:jc w:val="both"/>
        <w:rPr>
          <w:rFonts w:ascii="Times New Roman" w:hAnsi="Times New Roman"/>
          <w:sz w:val="24"/>
          <w:szCs w:val="24"/>
          <w:lang w:val="cs-CZ" w:eastAsia="cs-CZ"/>
        </w:rPr>
      </w:pPr>
      <w:r w:rsidRPr="0040180C">
        <w:rPr>
          <w:rFonts w:ascii="Times New Roman" w:hAnsi="Times New Roman"/>
          <w:sz w:val="24"/>
          <w:szCs w:val="24"/>
          <w:lang w:val="cs-CZ" w:eastAsia="cs-CZ"/>
        </w:rPr>
        <w:t>Zasazovat se o maximální rozvoj potenciálu všech jedinců, účastníků vzdělávání formálního i neformálního.</w:t>
      </w:r>
    </w:p>
    <w:p w14:paraId="7FBA6143" w14:textId="27DB07E5" w:rsidR="00A761E4" w:rsidRPr="0040180C" w:rsidRDefault="6D00651B">
      <w:pPr>
        <w:pStyle w:val="Odstavecseseznamem"/>
        <w:numPr>
          <w:ilvl w:val="0"/>
          <w:numId w:val="18"/>
        </w:numPr>
        <w:spacing w:after="0" w:line="288" w:lineRule="auto"/>
        <w:ind w:left="360"/>
        <w:jc w:val="both"/>
        <w:rPr>
          <w:rFonts w:ascii="Times New Roman" w:hAnsi="Times New Roman"/>
          <w:sz w:val="24"/>
          <w:szCs w:val="24"/>
          <w:lang w:val="cs-CZ" w:eastAsia="cs-CZ"/>
        </w:rPr>
      </w:pPr>
      <w:r w:rsidRPr="0040180C">
        <w:rPr>
          <w:rFonts w:ascii="Times New Roman" w:eastAsia="Calibri" w:hAnsi="Times New Roman"/>
          <w:noProof/>
          <w:sz w:val="24"/>
          <w:szCs w:val="24"/>
          <w:lang w:val="cs-CZ"/>
        </w:rPr>
        <w:t>Podporovat systematické vzdělávání pedagogických a dalších odborných pracovníků zaměřených na společné vzdělávání, zaměřit se na další zkvalitnění nejen samotné výukové, ale i diagnostické, intervenční, metodické, terapeutické a konzultační činnosti.</w:t>
      </w:r>
    </w:p>
    <w:p w14:paraId="2C324838" w14:textId="77777777" w:rsidR="00A761E4" w:rsidRPr="0040180C" w:rsidRDefault="005939CD">
      <w:pPr>
        <w:pStyle w:val="Odstavecseseznamem"/>
        <w:numPr>
          <w:ilvl w:val="0"/>
          <w:numId w:val="18"/>
        </w:numPr>
        <w:spacing w:after="0" w:line="288" w:lineRule="auto"/>
        <w:ind w:left="360"/>
        <w:jc w:val="both"/>
        <w:rPr>
          <w:rFonts w:ascii="Times New Roman" w:hAnsi="Times New Roman"/>
          <w:sz w:val="24"/>
          <w:szCs w:val="24"/>
          <w:lang w:val="cs-CZ" w:eastAsia="cs-CZ"/>
        </w:rPr>
      </w:pPr>
      <w:r w:rsidRPr="0040180C">
        <w:rPr>
          <w:rFonts w:ascii="Times New Roman" w:eastAsia="Calibri" w:hAnsi="Times New Roman"/>
          <w:noProof/>
          <w:sz w:val="24"/>
          <w:szCs w:val="24"/>
          <w:lang w:val="cs-CZ"/>
        </w:rPr>
        <w:t xml:space="preserve">Podporovat </w:t>
      </w:r>
      <w:r w:rsidRPr="0040180C">
        <w:rPr>
          <w:rFonts w:ascii="Times New Roman" w:hAnsi="Times New Roman"/>
          <w:sz w:val="24"/>
          <w:szCs w:val="24"/>
          <w:lang w:val="cs-CZ"/>
        </w:rPr>
        <w:t>další vzdělávání pedagogických pracovníků v oblasti různých forem hodnocení a využívání formativního hodnocení žáků.</w:t>
      </w:r>
    </w:p>
    <w:p w14:paraId="20095002" w14:textId="77777777" w:rsidR="00A761E4" w:rsidRPr="0040180C" w:rsidRDefault="005939CD">
      <w:pPr>
        <w:pStyle w:val="Odstavecseseznamem"/>
        <w:numPr>
          <w:ilvl w:val="0"/>
          <w:numId w:val="18"/>
        </w:numPr>
        <w:spacing w:after="0" w:line="288" w:lineRule="auto"/>
        <w:ind w:left="360"/>
        <w:jc w:val="both"/>
        <w:rPr>
          <w:rFonts w:ascii="Times New Roman" w:hAnsi="Times New Roman"/>
          <w:sz w:val="24"/>
          <w:szCs w:val="24"/>
          <w:lang w:val="cs-CZ" w:eastAsia="cs-CZ"/>
        </w:rPr>
      </w:pPr>
      <w:r w:rsidRPr="0040180C">
        <w:rPr>
          <w:rFonts w:ascii="Times New Roman" w:hAnsi="Times New Roman"/>
          <w:sz w:val="24"/>
          <w:szCs w:val="24"/>
          <w:lang w:val="cs-CZ" w:eastAsia="cs-CZ"/>
        </w:rPr>
        <w:t>Zaměřit se na kvalitní přípravu asistentů pedagoga a obsah studia pro získání kvalifikace asistent pedagoga a jejich další vzdělávání.</w:t>
      </w:r>
    </w:p>
    <w:p w14:paraId="204F1107" w14:textId="77777777" w:rsidR="00A761E4" w:rsidRPr="0040180C" w:rsidRDefault="005939CD">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40180C">
        <w:rPr>
          <w:rFonts w:ascii="Times New Roman" w:hAnsi="Times New Roman"/>
          <w:sz w:val="24"/>
          <w:szCs w:val="24"/>
          <w:lang w:val="cs-CZ" w:eastAsia="cs-CZ"/>
        </w:rPr>
        <w:t>Zaměřit se na systematičtější a stálejší zaměstnávání asistentů pedagoga, vyjasnění jejich pozice a role.</w:t>
      </w:r>
    </w:p>
    <w:p w14:paraId="144D0B25" w14:textId="77777777" w:rsidR="00A761E4" w:rsidRPr="0040180C" w:rsidRDefault="005939CD">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40180C">
        <w:rPr>
          <w:rFonts w:ascii="Times New Roman" w:hAnsi="Times New Roman"/>
          <w:sz w:val="24"/>
          <w:szCs w:val="24"/>
          <w:lang w:val="cs-CZ" w:eastAsia="cs-CZ"/>
        </w:rPr>
        <w:t>Účinnými metodickými postupy, diagnostickými nástroji a podpůrnými opatřeními snížit negativní dopad vysokého počtu žáků ve třídě na kvalitu vzdělávacího procesu.</w:t>
      </w:r>
    </w:p>
    <w:p w14:paraId="6AB1367F" w14:textId="510195DA" w:rsidR="00A761E4" w:rsidRPr="0040180C" w:rsidRDefault="005939CD">
      <w:pPr>
        <w:pStyle w:val="Odstavecseseznamem"/>
        <w:numPr>
          <w:ilvl w:val="0"/>
          <w:numId w:val="18"/>
        </w:numPr>
        <w:spacing w:after="0" w:line="288" w:lineRule="auto"/>
        <w:ind w:left="357" w:hanging="357"/>
        <w:jc w:val="both"/>
        <w:rPr>
          <w:rFonts w:ascii="Times New Roman" w:hAnsi="Times New Roman"/>
          <w:sz w:val="24"/>
          <w:szCs w:val="24"/>
          <w:lang w:val="cs-CZ" w:eastAsia="cs-CZ"/>
        </w:rPr>
      </w:pPr>
      <w:r w:rsidRPr="0040180C">
        <w:rPr>
          <w:rFonts w:ascii="Times New Roman" w:hAnsi="Times New Roman"/>
          <w:sz w:val="24"/>
          <w:szCs w:val="24"/>
          <w:lang w:val="cs-CZ"/>
        </w:rPr>
        <w:t xml:space="preserve">Vytvářet odpovídající materiální, </w:t>
      </w:r>
      <w:r w:rsidR="0036061A" w:rsidRPr="0040180C">
        <w:rPr>
          <w:rFonts w:ascii="Times New Roman" w:hAnsi="Times New Roman"/>
          <w:sz w:val="24"/>
          <w:szCs w:val="24"/>
          <w:lang w:val="cs-CZ"/>
        </w:rPr>
        <w:t>technické,</w:t>
      </w:r>
      <w:r w:rsidRPr="0040180C">
        <w:rPr>
          <w:rFonts w:ascii="Times New Roman" w:hAnsi="Times New Roman"/>
          <w:sz w:val="24"/>
          <w:szCs w:val="24"/>
          <w:lang w:val="cs-CZ"/>
        </w:rPr>
        <w:t xml:space="preserve"> a především finanční podmínky pro oblast společného vzdělávání.</w:t>
      </w:r>
    </w:p>
    <w:p w14:paraId="2B849ED9" w14:textId="77777777" w:rsidR="00A761E4" w:rsidRPr="0040180C" w:rsidRDefault="005939CD">
      <w:pPr>
        <w:numPr>
          <w:ilvl w:val="0"/>
          <w:numId w:val="18"/>
        </w:numPr>
        <w:spacing w:after="0" w:line="288" w:lineRule="auto"/>
        <w:ind w:left="357" w:hanging="357"/>
        <w:contextualSpacing/>
        <w:jc w:val="both"/>
        <w:rPr>
          <w:rFonts w:ascii="Times New Roman" w:hAnsi="Times New Roman"/>
          <w:sz w:val="24"/>
          <w:szCs w:val="24"/>
          <w:lang w:val="cs-CZ" w:eastAsia="cs-CZ"/>
        </w:rPr>
      </w:pPr>
      <w:r w:rsidRPr="0040180C">
        <w:rPr>
          <w:rFonts w:ascii="Times New Roman" w:hAnsi="Times New Roman"/>
          <w:sz w:val="24"/>
          <w:szCs w:val="24"/>
          <w:lang w:val="cs-CZ" w:eastAsia="cs-CZ"/>
        </w:rPr>
        <w:t>Aktivovat úzkou spolupráci se školami a školskými poradenskými zařízeními v Olomouckém kraji a nadále výrazně rozvíjet integraci dětí se speciálními vzdělávacími potřebami do běžného typu škol.</w:t>
      </w:r>
    </w:p>
    <w:p w14:paraId="19CEB636" w14:textId="46368BE6" w:rsidR="00A761E4" w:rsidRPr="0040180C" w:rsidRDefault="6D00651B">
      <w:pPr>
        <w:numPr>
          <w:ilvl w:val="0"/>
          <w:numId w:val="18"/>
        </w:numPr>
        <w:spacing w:after="0" w:line="288" w:lineRule="auto"/>
        <w:ind w:left="360"/>
        <w:contextualSpacing/>
        <w:jc w:val="both"/>
        <w:rPr>
          <w:rFonts w:ascii="Times New Roman" w:hAnsi="Times New Roman"/>
          <w:sz w:val="24"/>
          <w:szCs w:val="24"/>
          <w:lang w:val="cs-CZ"/>
        </w:rPr>
      </w:pPr>
      <w:r w:rsidRPr="0040180C">
        <w:rPr>
          <w:rFonts w:ascii="Times New Roman" w:hAnsi="Times New Roman"/>
          <w:sz w:val="24"/>
          <w:szCs w:val="24"/>
          <w:lang w:val="cs-CZ" w:eastAsia="cs-CZ"/>
        </w:rPr>
        <w:t>Zpracovat možnosti ustálení rozšířených školních poradenských pracovišť v systému jednotlivých škol tak, aby byla nedílnou součástí fungování školy</w:t>
      </w:r>
      <w:r w:rsidR="6C32C1A9" w:rsidRPr="0040180C">
        <w:rPr>
          <w:rFonts w:ascii="Times New Roman" w:hAnsi="Times New Roman"/>
          <w:sz w:val="24"/>
          <w:szCs w:val="24"/>
          <w:lang w:val="cs-CZ" w:eastAsia="cs-CZ"/>
        </w:rPr>
        <w:t>,</w:t>
      </w:r>
      <w:r w:rsidRPr="0040180C">
        <w:rPr>
          <w:rFonts w:ascii="Times New Roman" w:hAnsi="Times New Roman"/>
          <w:sz w:val="24"/>
          <w:szCs w:val="24"/>
          <w:lang w:val="cs-CZ" w:eastAsia="cs-CZ"/>
        </w:rPr>
        <w:t xml:space="preserve"> a </w:t>
      </w:r>
      <w:r w:rsidR="41C79627" w:rsidRPr="0040180C">
        <w:rPr>
          <w:rFonts w:ascii="Times New Roman" w:hAnsi="Times New Roman"/>
          <w:sz w:val="24"/>
          <w:szCs w:val="24"/>
          <w:lang w:val="cs-CZ" w:eastAsia="cs-CZ"/>
        </w:rPr>
        <w:t>nejen</w:t>
      </w:r>
      <w:r w:rsidRPr="0040180C">
        <w:rPr>
          <w:rFonts w:ascii="Times New Roman" w:hAnsi="Times New Roman"/>
          <w:sz w:val="24"/>
          <w:szCs w:val="24"/>
          <w:lang w:val="cs-CZ" w:eastAsia="cs-CZ"/>
        </w:rPr>
        <w:t xml:space="preserve"> dílčím výsledkem realizace různých projektů a programů.</w:t>
      </w:r>
    </w:p>
    <w:p w14:paraId="2A31051E" w14:textId="77777777" w:rsidR="00A761E4" w:rsidRPr="0040180C" w:rsidRDefault="005939CD">
      <w:pPr>
        <w:pStyle w:val="Odstavecseseznamem"/>
        <w:numPr>
          <w:ilvl w:val="0"/>
          <w:numId w:val="18"/>
        </w:numPr>
        <w:tabs>
          <w:tab w:val="left" w:pos="3828"/>
        </w:tabs>
        <w:spacing w:after="0" w:line="288" w:lineRule="auto"/>
        <w:ind w:left="360"/>
        <w:jc w:val="both"/>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t xml:space="preserve">Sledovat regionální potřeby poradenských služeb a udržovat jejich potřebnou kapacitu a považovat za prioritu propojování poradenských služeb na území kraje, přičemž zabezpečit dostatečnou dostupnost služeb pro všechny uživatele. </w:t>
      </w:r>
    </w:p>
    <w:p w14:paraId="359E1F06" w14:textId="538092FC" w:rsidR="00A761E4" w:rsidRPr="0040180C" w:rsidRDefault="277091AC">
      <w:pPr>
        <w:numPr>
          <w:ilvl w:val="0"/>
          <w:numId w:val="18"/>
        </w:numPr>
        <w:spacing w:after="0" w:line="288" w:lineRule="auto"/>
        <w:ind w:left="360"/>
        <w:contextualSpacing/>
        <w:jc w:val="both"/>
        <w:rPr>
          <w:rFonts w:ascii="Times New Roman" w:eastAsia="Calibri" w:hAnsi="Times New Roman"/>
          <w:noProof/>
          <w:sz w:val="24"/>
          <w:szCs w:val="24"/>
          <w:lang w:val="cs-CZ"/>
        </w:rPr>
      </w:pPr>
      <w:r w:rsidRPr="0FFB8041">
        <w:rPr>
          <w:rFonts w:ascii="Times New Roman" w:eastAsia="Calibri" w:hAnsi="Times New Roman"/>
          <w:noProof/>
          <w:sz w:val="24"/>
          <w:szCs w:val="24"/>
          <w:lang w:val="cs-CZ"/>
        </w:rPr>
        <w:lastRenderedPageBreak/>
        <w:t xml:space="preserve">Posilovat oblast kariérového poradenství, participovat při volbě vzdělávací cesty žáků a úzce spolupracovat v této oblasti se </w:t>
      </w:r>
      <w:r w:rsidR="4582DE04" w:rsidRPr="0FFB8041">
        <w:rPr>
          <w:rFonts w:ascii="Times New Roman" w:eastAsia="Calibri" w:hAnsi="Times New Roman"/>
          <w:noProof/>
          <w:sz w:val="24"/>
          <w:szCs w:val="24"/>
          <w:lang w:val="cs-CZ"/>
        </w:rPr>
        <w:t xml:space="preserve">školními </w:t>
      </w:r>
      <w:r w:rsidRPr="0FFB8041">
        <w:rPr>
          <w:rFonts w:ascii="Times New Roman" w:eastAsia="Calibri" w:hAnsi="Times New Roman"/>
          <w:noProof/>
          <w:sz w:val="24"/>
          <w:szCs w:val="24"/>
          <w:lang w:val="cs-CZ"/>
        </w:rPr>
        <w:t>poradenskými pracovi</w:t>
      </w:r>
      <w:r w:rsidR="6601F25F" w:rsidRPr="0FFB8041">
        <w:rPr>
          <w:rFonts w:ascii="Times New Roman" w:eastAsia="Calibri" w:hAnsi="Times New Roman"/>
          <w:noProof/>
          <w:sz w:val="24"/>
          <w:szCs w:val="24"/>
          <w:lang w:val="cs-CZ"/>
        </w:rPr>
        <w:t>š</w:t>
      </w:r>
      <w:r w:rsidRPr="0FFB8041">
        <w:rPr>
          <w:rFonts w:ascii="Times New Roman" w:eastAsia="Calibri" w:hAnsi="Times New Roman"/>
          <w:noProof/>
          <w:sz w:val="24"/>
          <w:szCs w:val="24"/>
          <w:lang w:val="cs-CZ"/>
        </w:rPr>
        <w:t>ti</w:t>
      </w:r>
      <w:r w:rsidR="03A3341F" w:rsidRPr="0FFB8041">
        <w:rPr>
          <w:rFonts w:ascii="Times New Roman" w:eastAsia="Calibri" w:hAnsi="Times New Roman"/>
          <w:noProof/>
          <w:sz w:val="24"/>
          <w:szCs w:val="24"/>
          <w:lang w:val="cs-CZ"/>
        </w:rPr>
        <w:t>.</w:t>
      </w:r>
    </w:p>
    <w:p w14:paraId="0E18FBD4" w14:textId="77777777" w:rsidR="00A761E4" w:rsidRPr="0040180C" w:rsidRDefault="005939CD">
      <w:pPr>
        <w:numPr>
          <w:ilvl w:val="0"/>
          <w:numId w:val="18"/>
        </w:numPr>
        <w:spacing w:after="0" w:line="288" w:lineRule="auto"/>
        <w:ind w:left="360"/>
        <w:contextualSpacing/>
        <w:jc w:val="both"/>
        <w:rPr>
          <w:rFonts w:ascii="Times New Roman" w:eastAsia="Calibri" w:hAnsi="Times New Roman"/>
          <w:noProof/>
          <w:sz w:val="24"/>
          <w:szCs w:val="24"/>
          <w:lang w:val="cs-CZ"/>
        </w:rPr>
      </w:pPr>
      <w:r w:rsidRPr="0040180C">
        <w:rPr>
          <w:rFonts w:ascii="Times New Roman" w:hAnsi="Times New Roman"/>
          <w:sz w:val="24"/>
          <w:szCs w:val="24"/>
          <w:lang w:val="cs-CZ"/>
        </w:rPr>
        <w:t xml:space="preserve">Vytvořit prostředí pro systematickou péči a ucelený systém podpory o mimořádně nadané a nadané žáky na školách a školských zařízeních, </w:t>
      </w:r>
      <w:r w:rsidRPr="0040180C">
        <w:rPr>
          <w:rFonts w:ascii="Times New Roman" w:eastAsia="Calibri" w:hAnsi="Times New Roman"/>
          <w:noProof/>
          <w:sz w:val="24"/>
          <w:szCs w:val="24"/>
          <w:lang w:val="cs-CZ"/>
        </w:rPr>
        <w:t>podporovat činnost Krajské sítě podpory nadání a Krajské koordinační skupiny na podporu nadání v Olomouckém kraji.</w:t>
      </w:r>
    </w:p>
    <w:p w14:paraId="5E05E74B" w14:textId="46066788" w:rsidR="00A761E4" w:rsidRDefault="005939CD" w:rsidP="00765929">
      <w:pPr>
        <w:pStyle w:val="Odstavecseseznamem"/>
        <w:numPr>
          <w:ilvl w:val="0"/>
          <w:numId w:val="18"/>
        </w:numPr>
        <w:spacing w:after="0" w:line="288" w:lineRule="auto"/>
        <w:ind w:left="360"/>
        <w:jc w:val="both"/>
        <w:rPr>
          <w:rFonts w:ascii="Times New Roman" w:hAnsi="Times New Roman"/>
          <w:bCs/>
          <w:sz w:val="24"/>
          <w:szCs w:val="24"/>
          <w:lang w:val="cs-CZ" w:eastAsia="cs-CZ"/>
        </w:rPr>
      </w:pPr>
      <w:r w:rsidRPr="0040180C">
        <w:rPr>
          <w:rFonts w:ascii="Times New Roman" w:hAnsi="Times New Roman"/>
          <w:sz w:val="24"/>
          <w:szCs w:val="24"/>
          <w:lang w:val="cs-CZ" w:eastAsia="cs-CZ"/>
        </w:rPr>
        <w:t xml:space="preserve">Rozvíjet </w:t>
      </w:r>
      <w:r w:rsidRPr="0040180C">
        <w:rPr>
          <w:rFonts w:ascii="Times New Roman" w:hAnsi="Times New Roman"/>
          <w:bCs/>
          <w:sz w:val="24"/>
          <w:szCs w:val="24"/>
          <w:lang w:val="cs-CZ" w:eastAsia="cs-CZ"/>
        </w:rPr>
        <w:t>otevřený koordinovaný meziresortní systém podpory nadání a péče o nadané, v němž budou jasně vymezeny role jednotlivých subjektů.</w:t>
      </w:r>
    </w:p>
    <w:p w14:paraId="7EBEAE8F" w14:textId="77777777" w:rsidR="00765929" w:rsidRPr="00765929" w:rsidRDefault="00765929" w:rsidP="00765929">
      <w:pPr>
        <w:pStyle w:val="Odstavecseseznamem"/>
        <w:spacing w:after="0" w:line="288" w:lineRule="auto"/>
        <w:ind w:left="360"/>
        <w:jc w:val="both"/>
        <w:rPr>
          <w:rFonts w:ascii="Times New Roman" w:hAnsi="Times New Roman"/>
          <w:bCs/>
          <w:sz w:val="24"/>
          <w:szCs w:val="24"/>
          <w:lang w:val="cs-CZ" w:eastAsia="cs-CZ"/>
        </w:rPr>
      </w:pPr>
    </w:p>
    <w:p w14:paraId="23871F4F" w14:textId="77777777" w:rsidR="00A761E4" w:rsidRPr="0040180C" w:rsidRDefault="005939CD">
      <w:pPr>
        <w:spacing w:after="0" w:line="288" w:lineRule="auto"/>
        <w:ind w:left="567"/>
        <w:outlineLvl w:val="1"/>
        <w:rPr>
          <w:rFonts w:ascii="Times New Roman" w:hAnsi="Times New Roman"/>
          <w:b/>
          <w:sz w:val="32"/>
          <w:szCs w:val="32"/>
          <w:lang w:val="cs-CZ"/>
        </w:rPr>
      </w:pPr>
      <w:bookmarkStart w:id="54" w:name="_Toc144715920"/>
      <w:r w:rsidRPr="0040180C">
        <w:rPr>
          <w:rFonts w:ascii="Times New Roman" w:hAnsi="Times New Roman"/>
          <w:b/>
          <w:sz w:val="32"/>
          <w:szCs w:val="32"/>
          <w:lang w:val="cs-CZ"/>
        </w:rPr>
        <w:t>2.7</w:t>
      </w:r>
      <w:r w:rsidRPr="0040180C">
        <w:rPr>
          <w:rFonts w:ascii="Times New Roman" w:hAnsi="Times New Roman"/>
          <w:b/>
          <w:sz w:val="32"/>
          <w:szCs w:val="32"/>
          <w:lang w:val="cs-CZ"/>
        </w:rPr>
        <w:tab/>
        <w:t>Podpora digitalizace ve vzdělávání</w:t>
      </w:r>
      <w:bookmarkEnd w:id="54"/>
    </w:p>
    <w:p w14:paraId="0C738AB4" w14:textId="45EF5BF6" w:rsidR="00317747" w:rsidRPr="00765929" w:rsidRDefault="00317747" w:rsidP="00F2585A">
      <w:pPr>
        <w:spacing w:before="160" w:after="160" w:line="288" w:lineRule="auto"/>
        <w:jc w:val="both"/>
        <w:rPr>
          <w:rFonts w:ascii="Times New Roman" w:hAnsi="Times New Roman"/>
          <w:sz w:val="24"/>
          <w:szCs w:val="24"/>
          <w:lang w:val="cs-CZ"/>
        </w:rPr>
      </w:pPr>
      <w:r w:rsidRPr="00765929">
        <w:rPr>
          <w:rFonts w:ascii="Times New Roman" w:hAnsi="Times New Roman"/>
          <w:sz w:val="24"/>
          <w:szCs w:val="24"/>
          <w:lang w:val="cs-CZ"/>
        </w:rPr>
        <w:t xml:space="preserve">Tato kapitola je věnována tématu podpora digitalizace ve vzdělávání jako dalšímu klíčovému tématu na rámec povinných dle Postupů KAP III. Podpora v této oblasti je v kraji ve vzdělávání řazena mezi priority. </w:t>
      </w:r>
    </w:p>
    <w:p w14:paraId="799CFF8B" w14:textId="7B5BD126" w:rsidR="00F2585A" w:rsidRPr="00765929" w:rsidRDefault="00F2585A" w:rsidP="00F2585A">
      <w:pPr>
        <w:spacing w:before="160" w:after="160" w:line="288" w:lineRule="auto"/>
        <w:jc w:val="both"/>
        <w:rPr>
          <w:rFonts w:ascii="Times New Roman" w:hAnsi="Times New Roman"/>
          <w:sz w:val="24"/>
          <w:szCs w:val="24"/>
          <w:lang w:val="cs-CZ"/>
        </w:rPr>
      </w:pPr>
      <w:r w:rsidRPr="00765929">
        <w:rPr>
          <w:rFonts w:ascii="Times New Roman" w:hAnsi="Times New Roman"/>
          <w:sz w:val="24"/>
          <w:szCs w:val="24"/>
          <w:lang w:val="cs-CZ"/>
        </w:rPr>
        <w:t xml:space="preserve">V souladu se Strategií 2030+ se </w:t>
      </w:r>
      <w:r w:rsidR="00091AA8" w:rsidRPr="00765929">
        <w:rPr>
          <w:rFonts w:ascii="Times New Roman" w:hAnsi="Times New Roman"/>
          <w:sz w:val="24"/>
          <w:szCs w:val="24"/>
          <w:lang w:val="cs-CZ"/>
        </w:rPr>
        <w:t>tato priorita kraje ve vzdělávání</w:t>
      </w:r>
      <w:r w:rsidRPr="00765929">
        <w:rPr>
          <w:rFonts w:ascii="Times New Roman" w:hAnsi="Times New Roman"/>
          <w:sz w:val="24"/>
          <w:szCs w:val="24"/>
          <w:lang w:val="cs-CZ"/>
        </w:rPr>
        <w:t xml:space="preserve"> soustředí na proměnu obsahu, podporu digitální a informační gramotnosti a informatického myšlení. Dále na zlepšení úrovně vybavení škol</w:t>
      </w:r>
      <w:r w:rsidR="00091AA8" w:rsidRPr="00765929">
        <w:rPr>
          <w:rFonts w:ascii="Times New Roman" w:hAnsi="Times New Roman"/>
          <w:sz w:val="24"/>
          <w:szCs w:val="24"/>
          <w:lang w:val="cs-CZ"/>
        </w:rPr>
        <w:t>.</w:t>
      </w:r>
      <w:r w:rsidRPr="00765929">
        <w:rPr>
          <w:rFonts w:ascii="Times New Roman" w:hAnsi="Times New Roman"/>
          <w:sz w:val="24"/>
          <w:szCs w:val="24"/>
          <w:lang w:val="cs-CZ"/>
        </w:rPr>
        <w:t xml:space="preserve"> V neposlední řadě cílí na podporu digitálních kompetencí pedagogů</w:t>
      </w:r>
      <w:r w:rsidR="003B1B16" w:rsidRPr="00765929">
        <w:rPr>
          <w:rFonts w:ascii="Times New Roman" w:hAnsi="Times New Roman"/>
          <w:sz w:val="24"/>
          <w:szCs w:val="24"/>
          <w:lang w:val="cs-CZ"/>
        </w:rPr>
        <w:t>,</w:t>
      </w:r>
      <w:r w:rsidRPr="00765929">
        <w:rPr>
          <w:rFonts w:ascii="Times New Roman" w:hAnsi="Times New Roman"/>
          <w:sz w:val="24"/>
          <w:szCs w:val="24"/>
          <w:lang w:val="cs-CZ"/>
        </w:rPr>
        <w:t xml:space="preserve"> což je nutný předpoklad pro inovaci výuky a získání potřebných dovedností žáků.</w:t>
      </w:r>
    </w:p>
    <w:p w14:paraId="15B2EB87" w14:textId="72D4BB7C" w:rsidR="00F2585A" w:rsidRPr="00765929" w:rsidRDefault="00F2585A" w:rsidP="00F2585A">
      <w:pPr>
        <w:spacing w:before="160" w:after="160" w:line="288" w:lineRule="auto"/>
        <w:jc w:val="both"/>
        <w:rPr>
          <w:rFonts w:ascii="Times New Roman" w:hAnsi="Times New Roman"/>
          <w:sz w:val="24"/>
          <w:szCs w:val="24"/>
          <w:lang w:val="cs-CZ"/>
        </w:rPr>
      </w:pPr>
      <w:r w:rsidRPr="00765929">
        <w:rPr>
          <w:rFonts w:ascii="Times New Roman" w:hAnsi="Times New Roman"/>
          <w:sz w:val="24"/>
          <w:szCs w:val="24"/>
          <w:lang w:val="cs-CZ"/>
        </w:rPr>
        <w:t xml:space="preserve">Globálním cílem </w:t>
      </w:r>
      <w:r w:rsidR="00091AA8" w:rsidRPr="00765929">
        <w:rPr>
          <w:rFonts w:ascii="Times New Roman" w:hAnsi="Times New Roman"/>
          <w:sz w:val="24"/>
          <w:szCs w:val="24"/>
          <w:lang w:val="cs-CZ"/>
        </w:rPr>
        <w:t>priority „podpora digitalizace ve vzdělávání“</w:t>
      </w:r>
      <w:r w:rsidRPr="00765929">
        <w:rPr>
          <w:rFonts w:ascii="Times New Roman" w:hAnsi="Times New Roman"/>
          <w:sz w:val="24"/>
          <w:szCs w:val="24"/>
          <w:lang w:val="cs-CZ"/>
        </w:rPr>
        <w:t xml:space="preserve"> je přispět k rozvoji digitálního vzdělávání v souladu s vizí Strategie 2030+ a Akčním plánem pro digitální vzdělávání (DEAP).</w:t>
      </w:r>
    </w:p>
    <w:p w14:paraId="11C8E53B" w14:textId="31BEBD04" w:rsidR="00A761E4" w:rsidRPr="0040180C" w:rsidRDefault="00F2585A">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Obecný</w:t>
      </w:r>
      <w:r w:rsidR="6D00651B" w:rsidRPr="0040180C">
        <w:rPr>
          <w:rFonts w:ascii="Times New Roman" w:hAnsi="Times New Roman"/>
          <w:sz w:val="24"/>
          <w:szCs w:val="24"/>
          <w:lang w:val="cs-CZ"/>
        </w:rPr>
        <w:t xml:space="preserve"> a zastřešující dokument popisující priority, které je třeba ve vzdělávání řešit, představuje </w:t>
      </w:r>
      <w:r w:rsidR="6D00651B" w:rsidRPr="0040180C">
        <w:rPr>
          <w:rFonts w:ascii="Times New Roman" w:hAnsi="Times New Roman"/>
          <w:b/>
          <w:bCs/>
          <w:sz w:val="24"/>
          <w:szCs w:val="24"/>
          <w:lang w:val="cs-CZ"/>
        </w:rPr>
        <w:t>Strategie vzdělávací politiky České republiky do roku 2030+</w:t>
      </w:r>
      <w:r w:rsidR="6D00651B" w:rsidRPr="0040180C">
        <w:rPr>
          <w:rFonts w:ascii="Times New Roman" w:hAnsi="Times New Roman"/>
          <w:sz w:val="24"/>
          <w:szCs w:val="24"/>
          <w:lang w:val="cs-CZ"/>
        </w:rPr>
        <w:t xml:space="preserve">. Ve strategické linii 1 – Proměna obsahu, způsobů a hodnocení vzdělávání dokument popisuje digitální vzdělávání následujícím způsobem: </w:t>
      </w:r>
    </w:p>
    <w:p w14:paraId="630EBF8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proměně hospodářství a společnosti ovlivněné rozvojem digitálních technologií hraje vzdělávání klíčovou roli. Významným faktorem vzdělávacího procesu je vztah žáků i učitelů k digitálním technologiím. Žáci dnes sice hojně využívají digitální technologie, ale cílem je, aby svoje znalosti a dovednosti uměli zodpovědně, samostatně a vhodným způsobem používat i v kontextu vzdělávání, práce či zábavy. Učitel je v tomto procesu tím, který ukáže žákům silné i slabé stránky využívání digitálních technologií, rizika s nimi spojená, a </w:t>
      </w:r>
      <w:proofErr w:type="gramStart"/>
      <w:r w:rsidRPr="0040180C">
        <w:rPr>
          <w:rFonts w:ascii="Times New Roman" w:hAnsi="Times New Roman"/>
          <w:sz w:val="24"/>
          <w:szCs w:val="24"/>
          <w:lang w:val="cs-CZ"/>
        </w:rPr>
        <w:t>naučí</w:t>
      </w:r>
      <w:proofErr w:type="gramEnd"/>
      <w:r w:rsidRPr="0040180C">
        <w:rPr>
          <w:rFonts w:ascii="Times New Roman" w:hAnsi="Times New Roman"/>
          <w:sz w:val="24"/>
          <w:szCs w:val="24"/>
          <w:lang w:val="cs-CZ"/>
        </w:rPr>
        <w:t xml:space="preserve"> je využívat tyto technologie k získávání relevantních informací.</w:t>
      </w:r>
    </w:p>
    <w:p w14:paraId="47D5A51C"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Vhodné a věku adekvátní využívání digitálních technologií by mělo být samozřejmostí ve všech oblastech vzdělávání. Mělo by se stát smysluplnou součástí výuky a podporovat jak informatické myšlení, tak digitální gramotnost žáků. Samotná výuka informatiky by se neměla omezit pouze na principy fungování digitálních technologií, ale měla by být předpokladem účelné aplikace digitálních technologií ve všech oblastech. </w:t>
      </w:r>
    </w:p>
    <w:p w14:paraId="6A2BF69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Důraz tak musí být kladen na rozvoj konceptu informatického myšlení (</w:t>
      </w:r>
      <w:proofErr w:type="spellStart"/>
      <w:r w:rsidRPr="0040180C">
        <w:rPr>
          <w:rFonts w:ascii="Times New Roman" w:hAnsi="Times New Roman"/>
          <w:sz w:val="24"/>
          <w:szCs w:val="24"/>
          <w:lang w:val="cs-CZ"/>
        </w:rPr>
        <w:t>computational</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thinking</w:t>
      </w:r>
      <w:proofErr w:type="spellEnd"/>
      <w:r w:rsidRPr="0040180C">
        <w:rPr>
          <w:rFonts w:ascii="Times New Roman" w:hAnsi="Times New Roman"/>
          <w:sz w:val="24"/>
          <w:szCs w:val="24"/>
          <w:lang w:val="cs-CZ"/>
        </w:rPr>
        <w:t>) a dalších konceptů vzdělávání zaměřených na podporu modernizačních aktivit jako je například Průmysl 4.0. Zároveň je však žádoucí se v této souvislosti zaměřit i na prohlubování znalostí z oblasti kybernetické bezpečnosti.</w:t>
      </w:r>
    </w:p>
    <w:p w14:paraId="339EF8E3" w14:textId="77777777" w:rsidR="00A761E4" w:rsidRPr="0040180C" w:rsidRDefault="005939CD">
      <w:pPr>
        <w:spacing w:after="0" w:line="288" w:lineRule="auto"/>
        <w:ind w:left="1134"/>
        <w:outlineLvl w:val="2"/>
        <w:rPr>
          <w:rFonts w:ascii="Times New Roman" w:hAnsi="Times New Roman"/>
          <w:sz w:val="28"/>
          <w:szCs w:val="28"/>
          <w:lang w:val="cs-CZ"/>
        </w:rPr>
      </w:pPr>
      <w:bookmarkStart w:id="55" w:name="_Toc144715921"/>
      <w:r w:rsidRPr="0040180C">
        <w:rPr>
          <w:rFonts w:ascii="Times New Roman" w:hAnsi="Times New Roman"/>
          <w:sz w:val="28"/>
          <w:szCs w:val="28"/>
          <w:lang w:val="cs-CZ"/>
        </w:rPr>
        <w:lastRenderedPageBreak/>
        <w:t>2.7.1</w:t>
      </w:r>
      <w:r w:rsidRPr="0040180C">
        <w:rPr>
          <w:rFonts w:ascii="Times New Roman" w:hAnsi="Times New Roman"/>
          <w:sz w:val="28"/>
          <w:szCs w:val="28"/>
          <w:lang w:val="cs-CZ"/>
        </w:rPr>
        <w:tab/>
        <w:t>Analýza strategických dokumentů</w:t>
      </w:r>
      <w:bookmarkEnd w:id="55"/>
    </w:p>
    <w:p w14:paraId="74BED8A1" w14:textId="77777777"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V následující kapitole budou analyzovány klíčové strategické dokumenty na krajské úrovni ve vztahu k digitalizaci ve vzdělávání.</w:t>
      </w:r>
    </w:p>
    <w:p w14:paraId="58899338" w14:textId="0693A571"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Základním strategickým dokumentem v oblasti vzdělávání je </w:t>
      </w:r>
      <w:r w:rsidRPr="0FFB8041">
        <w:rPr>
          <w:rFonts w:ascii="Times New Roman" w:hAnsi="Times New Roman"/>
          <w:b/>
          <w:bCs/>
          <w:sz w:val="24"/>
          <w:szCs w:val="24"/>
          <w:lang w:val="cs-CZ"/>
        </w:rPr>
        <w:t>Dlouhodobý záměr vzdělávání a rozvoje vzdělávací soustavy Olomouckého kraje 2020</w:t>
      </w:r>
      <w:r w:rsidR="24571ACD"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2024</w:t>
      </w:r>
      <w:r w:rsidRPr="0FFB8041">
        <w:rPr>
          <w:rFonts w:ascii="Times New Roman" w:hAnsi="Times New Roman"/>
          <w:sz w:val="24"/>
          <w:szCs w:val="24"/>
          <w:lang w:val="cs-CZ"/>
        </w:rPr>
        <w:t xml:space="preserve">. Rozvoj digitálních kompetencí, digitální gramotnosti, ale také podpora využívání digitálních technologií </w:t>
      </w:r>
      <w:proofErr w:type="gramStart"/>
      <w:r w:rsidRPr="0FFB8041">
        <w:rPr>
          <w:rFonts w:ascii="Times New Roman" w:hAnsi="Times New Roman"/>
          <w:sz w:val="24"/>
          <w:szCs w:val="24"/>
          <w:lang w:val="cs-CZ"/>
        </w:rPr>
        <w:t>patří</w:t>
      </w:r>
      <w:proofErr w:type="gramEnd"/>
      <w:r w:rsidRPr="0FFB8041">
        <w:rPr>
          <w:rFonts w:ascii="Times New Roman" w:hAnsi="Times New Roman"/>
          <w:sz w:val="24"/>
          <w:szCs w:val="24"/>
          <w:lang w:val="cs-CZ"/>
        </w:rPr>
        <w:t xml:space="preserve"> mezi priority, které jsou zahrnuty do podporovaných opatření od předškolního po střední vzdělávání, a to nejen u žáků, ale také pedagogů. </w:t>
      </w:r>
    </w:p>
    <w:p w14:paraId="30E1B99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oblasti předškolního vzdělávání je mezi plánovanými opatřeními pokračovat v podpoře polytechnického vzdělávání (přírodovědné, technické a environmentální), rozvoj digitálních kompetencí a znalostí z oblasti kybernetické bezpečnosti včetně tvořivosti.</w:t>
      </w:r>
    </w:p>
    <w:p w14:paraId="5E98AA9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Mezi opatřeními v základním vzdělání je uvedeno:</w:t>
      </w:r>
    </w:p>
    <w:p w14:paraId="21D4740A" w14:textId="77777777"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Zaměřit se na oblast matematických dovedností žáků a čtenářské a digitální gramotnosti vzhledem k dlouhodobým výsledkům testování žáků.</w:t>
      </w:r>
    </w:p>
    <w:p w14:paraId="6E7464AB" w14:textId="534A490A"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Začleňovat nové technologie do výuky, podporovat využívání digitální technologie s důrazem na rozvoj digitálních kompetencí, jejich propojení s rozvojem technického myšlení, technické tvořivosti, </w:t>
      </w:r>
      <w:r w:rsidR="0036061A" w:rsidRPr="0040180C">
        <w:rPr>
          <w:rFonts w:ascii="Times New Roman" w:hAnsi="Times New Roman"/>
          <w:sz w:val="24"/>
          <w:szCs w:val="24"/>
          <w:lang w:val="cs-CZ"/>
        </w:rPr>
        <w:t>zručnosti</w:t>
      </w:r>
      <w:r w:rsidRPr="0040180C">
        <w:rPr>
          <w:rFonts w:ascii="Times New Roman" w:hAnsi="Times New Roman"/>
          <w:sz w:val="24"/>
          <w:szCs w:val="24"/>
          <w:lang w:val="cs-CZ"/>
        </w:rPr>
        <w:t>, informatického myšlení žáků a prohlubování znalostí z oblasti kybernetické bezpečnosti.</w:t>
      </w:r>
    </w:p>
    <w:p w14:paraId="0246E771" w14:textId="77777777"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další vzdělávání pedagogických pracovníků zaměřené na rozvoj digitálních kompetencí.</w:t>
      </w:r>
    </w:p>
    <w:p w14:paraId="75297C2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Mezi opatření ve středním vzdělávání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w:t>
      </w:r>
    </w:p>
    <w:p w14:paraId="538C63B8" w14:textId="43CC64C0"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Začleňovat nové technologie do výuky, podporovat využívání digitální technologie s důrazem na rozvoj digitálních kompetencí, jejich propojení s rozvojem technického myšlení, technické tvořivosti, </w:t>
      </w:r>
      <w:r w:rsidR="0036061A" w:rsidRPr="0040180C">
        <w:rPr>
          <w:rFonts w:ascii="Times New Roman" w:hAnsi="Times New Roman"/>
          <w:sz w:val="24"/>
          <w:szCs w:val="24"/>
          <w:lang w:val="cs-CZ"/>
        </w:rPr>
        <w:t>zručnosti</w:t>
      </w:r>
      <w:r w:rsidRPr="0040180C">
        <w:rPr>
          <w:rFonts w:ascii="Times New Roman" w:hAnsi="Times New Roman"/>
          <w:sz w:val="24"/>
          <w:szCs w:val="24"/>
          <w:lang w:val="cs-CZ"/>
        </w:rPr>
        <w:t>, informatického myšlení žáků a prohlubování znalostí z oblasti kybernetické bezpečnosti.</w:t>
      </w:r>
    </w:p>
    <w:p w14:paraId="4BDA7750" w14:textId="77777777"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další vzdělávání pedagogických pracovníků zaměřené na rozvoj digitálních kompetencí.</w:t>
      </w:r>
    </w:p>
    <w:p w14:paraId="1720205E" w14:textId="77777777" w:rsidR="00A761E4" w:rsidRPr="0040180C" w:rsidRDefault="005939CD">
      <w:pPr>
        <w:pStyle w:val="Odstavecseseznamem"/>
        <w:numPr>
          <w:ilvl w:val="0"/>
          <w:numId w:val="1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činnost krajského metodického kabinetu digitální gramotnosti, automatizace a virtuální reality.</w:t>
      </w:r>
    </w:p>
    <w:p w14:paraId="468663A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Strategie rozvoje územního obvodu Olomouckého kraje</w:t>
      </w:r>
      <w:r w:rsidRPr="0040180C">
        <w:rPr>
          <w:rFonts w:ascii="Times New Roman" w:hAnsi="Times New Roman"/>
          <w:sz w:val="24"/>
          <w:szCs w:val="24"/>
          <w:lang w:val="cs-CZ"/>
        </w:rPr>
        <w:t xml:space="preserve"> je základním střednědobým koncepčním dokumentem. Jedním z jejích hlavních úkolů je sdílet s obyvateli Olomouckého kraje dlouhodobé vize a cíle, rozvojové priority a oblasti podpory kraje na období 2021–2027 tak, aby co nejúčinněji přispívaly k vyváženému a udržitelnému rozvoji územního obvodu.</w:t>
      </w:r>
    </w:p>
    <w:p w14:paraId="2CA8FB25" w14:textId="77777777" w:rsidR="00A761E4" w:rsidRPr="0040180C" w:rsidRDefault="005939CD">
      <w:pPr>
        <w:spacing w:after="160" w:line="288" w:lineRule="auto"/>
        <w:jc w:val="both"/>
        <w:rPr>
          <w:rFonts w:ascii="Times New Roman" w:hAnsi="Times New Roman"/>
          <w:b/>
          <w:bCs/>
          <w:sz w:val="24"/>
          <w:szCs w:val="24"/>
          <w:lang w:val="cs-CZ"/>
        </w:rPr>
      </w:pPr>
      <w:r w:rsidRPr="0040180C">
        <w:rPr>
          <w:rFonts w:ascii="Times New Roman" w:hAnsi="Times New Roman"/>
          <w:sz w:val="24"/>
          <w:szCs w:val="24"/>
          <w:lang w:val="cs-CZ"/>
        </w:rPr>
        <w:t xml:space="preserve">Ve strategickém cíli Podpora digitalizace ekonomiky a veřejných služeb </w:t>
      </w:r>
      <w:proofErr w:type="gramStart"/>
      <w:r w:rsidRPr="0040180C">
        <w:rPr>
          <w:rFonts w:ascii="Times New Roman" w:hAnsi="Times New Roman"/>
          <w:sz w:val="24"/>
          <w:szCs w:val="24"/>
          <w:lang w:val="cs-CZ"/>
        </w:rPr>
        <w:t>patří</w:t>
      </w:r>
      <w:proofErr w:type="gramEnd"/>
      <w:r w:rsidRPr="0040180C">
        <w:rPr>
          <w:rFonts w:ascii="Times New Roman" w:hAnsi="Times New Roman"/>
          <w:sz w:val="24"/>
          <w:szCs w:val="24"/>
          <w:lang w:val="cs-CZ"/>
        </w:rPr>
        <w:t xml:space="preserve"> mezi oblasti podpory související se vzděláváním </w:t>
      </w:r>
      <w:r w:rsidRPr="0040180C">
        <w:rPr>
          <w:rFonts w:ascii="Times New Roman" w:hAnsi="Times New Roman"/>
          <w:bCs/>
          <w:sz w:val="24"/>
          <w:szCs w:val="24"/>
          <w:lang w:val="cs-CZ"/>
        </w:rPr>
        <w:t>podpora rozvoje digitálních kompetencí v rámci vzdělávacího systému i celoživotního vzdělávání s následujícími aktivitami:</w:t>
      </w:r>
      <w:r w:rsidRPr="0040180C">
        <w:rPr>
          <w:rFonts w:ascii="Times New Roman" w:hAnsi="Times New Roman"/>
          <w:b/>
          <w:bCs/>
          <w:sz w:val="24"/>
          <w:szCs w:val="24"/>
          <w:lang w:val="cs-CZ"/>
        </w:rPr>
        <w:t xml:space="preserve"> </w:t>
      </w:r>
    </w:p>
    <w:p w14:paraId="69B7843E" w14:textId="77777777" w:rsidR="00A761E4" w:rsidRPr="0040180C" w:rsidRDefault="005939CD">
      <w:pPr>
        <w:pStyle w:val="Odstavecseseznamem"/>
        <w:numPr>
          <w:ilvl w:val="0"/>
          <w:numId w:val="12"/>
        </w:num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lastRenderedPageBreak/>
        <w:t>Rozvoj ICT oborů</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 výuka digitálních kompetencí a programování od prvních stupňů základních škol až po celoživotní vzdělávání.</w:t>
      </w:r>
    </w:p>
    <w:p w14:paraId="40593B81" w14:textId="77777777" w:rsidR="00A761E4" w:rsidRPr="0040180C" w:rsidRDefault="005939CD">
      <w:pPr>
        <w:pStyle w:val="Odstavecseseznamem"/>
        <w:numPr>
          <w:ilvl w:val="0"/>
          <w:numId w:val="12"/>
        </w:numPr>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 xml:space="preserve">Digitalizace vzdělávání </w:t>
      </w:r>
      <w:r w:rsidRPr="0040180C">
        <w:rPr>
          <w:rFonts w:ascii="Times New Roman" w:hAnsi="Times New Roman"/>
          <w:sz w:val="24"/>
          <w:szCs w:val="24"/>
          <w:lang w:val="cs-CZ"/>
        </w:rPr>
        <w:t>(online kurzy, mix online vzdělávání se vzděláváním ve škole, personalizace vzdělávání, sdílení know-how a interakce mezi učiteli prostřednictvím digitálních technologií).</w:t>
      </w:r>
    </w:p>
    <w:p w14:paraId="3A4C9CCE" w14:textId="5E2B6DF9"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Oblasti podpory v cíli Zajištění kvality vzdělávání a uplatnitelnosti absolventů pak vycházejí z výše uvedeného Dlouhodobého záměru vzdělávání a rozvoje vzdělávací soustavy Olomouckého kraje 2020-</w:t>
      </w:r>
      <w:r w:rsidR="2DFC44D1" w:rsidRPr="0FFB8041">
        <w:rPr>
          <w:rFonts w:ascii="Arial" w:eastAsia="Arial" w:hAnsi="Arial" w:cs="Arial"/>
          <w:color w:val="4D5156"/>
          <w:sz w:val="21"/>
          <w:szCs w:val="21"/>
          <w:lang w:val="cs-CZ"/>
        </w:rPr>
        <w:t>–</w:t>
      </w:r>
      <w:r w:rsidRPr="0FFB8041">
        <w:rPr>
          <w:rFonts w:ascii="Times New Roman" w:hAnsi="Times New Roman"/>
          <w:sz w:val="24"/>
          <w:szCs w:val="24"/>
          <w:lang w:val="cs-CZ"/>
        </w:rPr>
        <w:t>2024.</w:t>
      </w:r>
    </w:p>
    <w:p w14:paraId="2828559E" w14:textId="1BC5CDDB"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Dalším strategickým dokumentem v území je </w:t>
      </w:r>
      <w:r w:rsidRPr="0FFB8041">
        <w:rPr>
          <w:rFonts w:ascii="Times New Roman" w:hAnsi="Times New Roman"/>
          <w:b/>
          <w:bCs/>
          <w:sz w:val="24"/>
          <w:szCs w:val="24"/>
          <w:lang w:val="cs-CZ"/>
        </w:rPr>
        <w:t>Strategie ITI Olomoucké aglomerace</w:t>
      </w:r>
      <w:r w:rsidRPr="0FFB8041">
        <w:rPr>
          <w:rFonts w:ascii="Times New Roman" w:hAnsi="Times New Roman"/>
          <w:sz w:val="24"/>
          <w:szCs w:val="24"/>
          <w:lang w:val="cs-CZ"/>
        </w:rPr>
        <w:t xml:space="preserve"> (zahrnující města Olomouc, Prostějov a Přerov a celkem 174 obcí), jejímž hlavním cílem je navrhnout účinná opatření k eliminaci problémových oblastí identifikovaných v území. Zastupitelstvo města Olomouce dne 7. 3. 2022 schválilo novou </w:t>
      </w:r>
      <w:r w:rsidRPr="0FFB8041">
        <w:rPr>
          <w:rFonts w:ascii="Times New Roman" w:hAnsi="Times New Roman"/>
          <w:b/>
          <w:bCs/>
          <w:sz w:val="24"/>
          <w:szCs w:val="24"/>
          <w:lang w:val="cs-CZ"/>
        </w:rPr>
        <w:t>Strategii ITI OA pro období 2021-</w:t>
      </w:r>
      <w:r w:rsidR="4D0E96B6"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2027</w:t>
      </w:r>
      <w:r w:rsidRPr="0FFB8041">
        <w:rPr>
          <w:rFonts w:ascii="Times New Roman" w:hAnsi="Times New Roman"/>
          <w:sz w:val="24"/>
          <w:szCs w:val="24"/>
          <w:lang w:val="cs-CZ"/>
        </w:rPr>
        <w:t>. V rámci opatření Zvýšení kvality vzdělávací infrastruktury základních škol bude podporováno pořízení nového a moderního vybavení odborných učeben, laboratoří a dílen, čímž dojde k modernizaci výuky a zvýšení odborné kvality vzdělávání žáků. Podporována bude zejména oblast přírodovědných a technických oborů a další klíčové kompetence, jako jsou výuka cizích jazyků a rozvoj dovedností v práci s digitálními technologiemi. V návaznosti na to budou podporovány projekty zajišťující vnitřní konektivitu škol a připojení k internetu.</w:t>
      </w:r>
    </w:p>
    <w:p w14:paraId="2E694C8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rámci opatření Zvýšení kvality infrastruktury zájmového a neformálního vzdělávání dětí a mládeže a celoživotní učení bude podporováno zlepšení vybavenosti těchto zařízení včetně podpory konektivity s cílem rozvíjet klíčové schopnosti v přírodovědných, řemeslných a technických oborech a dále v oblasti výuky cizích jazyků a digitálních technologií. </w:t>
      </w:r>
    </w:p>
    <w:p w14:paraId="2D4A6239" w14:textId="1B81E698" w:rsidR="00A761E4" w:rsidRPr="0040180C" w:rsidRDefault="005939CD" w:rsidP="00765929">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Oproti Strategii ITI Olomoucké aglomerace na předchozí období neobsahuje stávající strategie samostatné opatření zaměřené na vzdělávací infrastrukturu středních a vyšších odborných škol.</w:t>
      </w:r>
    </w:p>
    <w:p w14:paraId="19A701C5" w14:textId="77777777" w:rsidR="00A761E4" w:rsidRPr="0040180C" w:rsidRDefault="005939CD">
      <w:pPr>
        <w:spacing w:after="0" w:line="288" w:lineRule="auto"/>
        <w:ind w:left="1134"/>
        <w:outlineLvl w:val="2"/>
        <w:rPr>
          <w:rFonts w:ascii="Times New Roman" w:hAnsi="Times New Roman"/>
          <w:sz w:val="28"/>
          <w:szCs w:val="28"/>
          <w:lang w:val="cs-CZ"/>
        </w:rPr>
      </w:pPr>
      <w:bookmarkStart w:id="56" w:name="_Toc144715922"/>
      <w:r w:rsidRPr="0040180C">
        <w:rPr>
          <w:rFonts w:ascii="Times New Roman" w:hAnsi="Times New Roman"/>
          <w:sz w:val="28"/>
          <w:szCs w:val="28"/>
          <w:lang w:val="cs-CZ"/>
        </w:rPr>
        <w:t>2.7.2</w:t>
      </w:r>
      <w:r w:rsidRPr="0040180C">
        <w:rPr>
          <w:rFonts w:ascii="Times New Roman" w:hAnsi="Times New Roman"/>
          <w:sz w:val="28"/>
          <w:szCs w:val="28"/>
          <w:lang w:val="cs-CZ"/>
        </w:rPr>
        <w:tab/>
        <w:t>Identifikace problémů, jejich příčin a stanovení cílů</w:t>
      </w:r>
      <w:bookmarkEnd w:id="56"/>
    </w:p>
    <w:p w14:paraId="36FBACF9" w14:textId="77777777"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V oblasti digitalizace ve vzdělávání lze identifikovat sedm základních problémů:</w:t>
      </w:r>
    </w:p>
    <w:p w14:paraId="70278E17"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Nedostatečné prostory nebo vybavení škol (hardwarové i softwarové) pro moderní, mobilně orientovaný rozvoj digitálních kompetencí.</w:t>
      </w:r>
    </w:p>
    <w:p w14:paraId="38830D0E"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Nedostatečná úroveň konektivity na školách.</w:t>
      </w:r>
    </w:p>
    <w:p w14:paraId="16989FF0"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Nedostupnost vhodného digitálního zařízení pro část žáků a učitelů.</w:t>
      </w:r>
    </w:p>
    <w:p w14:paraId="783C8975"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Nedostatečná úroveň digitálních kompetencí učitelů souvisejících s podporou informatického myšlení žáků a studentů.</w:t>
      </w:r>
    </w:p>
    <w:p w14:paraId="45725473"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Nedostatečná podpora povědomí o kybernetické bezpečnosti a problémy spojenými s implementací Zákona o kybernetické bezpečnosti.</w:t>
      </w:r>
    </w:p>
    <w:p w14:paraId="4E1E9EDC"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Přetrvávající nedostatečná motivace žáků a studentů k rozvoji klíčových kompetencí, včetně digitálních, v rámci formálního i neformálního vzdělávání.</w:t>
      </w:r>
    </w:p>
    <w:p w14:paraId="07C14B05" w14:textId="77777777" w:rsidR="00A761E4" w:rsidRPr="0040180C" w:rsidRDefault="005939CD">
      <w:pPr>
        <w:pStyle w:val="Odstavecseseznamem"/>
        <w:numPr>
          <w:ilvl w:val="0"/>
          <w:numId w:val="13"/>
        </w:numPr>
        <w:spacing w:after="160" w:line="288" w:lineRule="auto"/>
        <w:ind w:left="357" w:hanging="357"/>
        <w:jc w:val="both"/>
        <w:rPr>
          <w:rFonts w:ascii="Times New Roman" w:hAnsi="Times New Roman"/>
          <w:sz w:val="24"/>
          <w:szCs w:val="24"/>
          <w:lang w:val="cs-CZ"/>
        </w:rPr>
      </w:pPr>
      <w:r w:rsidRPr="0040180C">
        <w:rPr>
          <w:rFonts w:ascii="Times New Roman" w:hAnsi="Times New Roman"/>
          <w:sz w:val="24"/>
          <w:szCs w:val="24"/>
          <w:lang w:val="cs-CZ"/>
        </w:rPr>
        <w:t>Nedostatečná provázanost mezi vzdělávacím systémem a současnými a budoucími potřebami zaměstnavatelů v oblasti digitalizace a využití moderních digitálních technologií.</w:t>
      </w:r>
    </w:p>
    <w:p w14:paraId="1D67C447" w14:textId="693E95FF"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lastRenderedPageBreak/>
        <w:t xml:space="preserve">I přes významné zlepšení v uplynulých letech zásadní problém stále představují </w:t>
      </w:r>
      <w:r w:rsidRPr="0FFB8041">
        <w:rPr>
          <w:rFonts w:ascii="Times New Roman" w:hAnsi="Times New Roman"/>
          <w:b/>
          <w:bCs/>
          <w:sz w:val="24"/>
          <w:szCs w:val="24"/>
          <w:lang w:val="cs-CZ"/>
        </w:rPr>
        <w:t>nedostatečné prostory nebo hardwarové vybavení</w:t>
      </w:r>
      <w:r w:rsidRPr="0FFB8041">
        <w:rPr>
          <w:rFonts w:ascii="Times New Roman" w:hAnsi="Times New Roman"/>
          <w:sz w:val="24"/>
          <w:szCs w:val="24"/>
          <w:lang w:val="cs-CZ"/>
        </w:rPr>
        <w:t xml:space="preserve"> škol pro moderní, mobilně orientovaný rozvoj digitálních kompetencí, což potvrzují i výstupy z dotazníkového šetření „analýza potřeb na školách“ realizovaného v období březen</w:t>
      </w:r>
      <w:r w:rsidR="4F9BC372" w:rsidRPr="0FFB8041">
        <w:rPr>
          <w:rFonts w:ascii="Arial" w:eastAsia="Arial" w:hAnsi="Arial" w:cs="Arial"/>
          <w:color w:val="4D5156"/>
          <w:sz w:val="21"/>
          <w:szCs w:val="21"/>
          <w:lang w:val="cs-CZ"/>
        </w:rPr>
        <w:t>–</w:t>
      </w:r>
      <w:r w:rsidRPr="0FFB8041">
        <w:rPr>
          <w:rFonts w:ascii="Times New Roman" w:hAnsi="Times New Roman"/>
          <w:sz w:val="24"/>
          <w:szCs w:val="24"/>
          <w:lang w:val="cs-CZ"/>
        </w:rPr>
        <w:t xml:space="preserve">květen 2021, kdy tuto překážku při realizaci digitálního vzdělávání uvádí takřka polovina středních a vyšších odborných škol v Olomouckém kraji. </w:t>
      </w:r>
      <w:r w:rsidRPr="0FFB8041">
        <w:rPr>
          <w:rFonts w:ascii="Times New Roman" w:hAnsi="Times New Roman"/>
          <w:b/>
          <w:bCs/>
          <w:sz w:val="24"/>
          <w:szCs w:val="24"/>
          <w:lang w:val="cs-CZ"/>
        </w:rPr>
        <w:t>Nedostatečné softwarové vybavení</w:t>
      </w:r>
      <w:r w:rsidRPr="0FFB8041">
        <w:rPr>
          <w:rFonts w:ascii="Times New Roman" w:hAnsi="Times New Roman"/>
          <w:sz w:val="24"/>
          <w:szCs w:val="24"/>
          <w:lang w:val="cs-CZ"/>
        </w:rPr>
        <w:t xml:space="preserve"> pak jako překážku identifikuje třetina škol. Infrastrukturu je totiž nutné neustále obnovovat a školám se </w:t>
      </w:r>
      <w:proofErr w:type="gramStart"/>
      <w:r w:rsidRPr="0FFB8041">
        <w:rPr>
          <w:rFonts w:ascii="Times New Roman" w:hAnsi="Times New Roman"/>
          <w:sz w:val="24"/>
          <w:szCs w:val="24"/>
          <w:lang w:val="cs-CZ"/>
        </w:rPr>
        <w:t>nedaří</w:t>
      </w:r>
      <w:proofErr w:type="gramEnd"/>
      <w:r w:rsidRPr="0FFB8041">
        <w:rPr>
          <w:rFonts w:ascii="Times New Roman" w:hAnsi="Times New Roman"/>
          <w:sz w:val="24"/>
          <w:szCs w:val="24"/>
          <w:lang w:val="cs-CZ"/>
        </w:rPr>
        <w:t xml:space="preserve"> nastavit pravidelný a adekvátní cyklus obnovy infrastruktury respektující její technologickou i morální životnost.</w:t>
      </w:r>
    </w:p>
    <w:p w14:paraId="30E199E2" w14:textId="77777777" w:rsidR="00A761E4" w:rsidRPr="0040180C" w:rsidRDefault="005939CD">
      <w:pPr>
        <w:spacing w:after="160" w:line="288" w:lineRule="auto"/>
        <w:jc w:val="both"/>
        <w:rPr>
          <w:rFonts w:ascii="Times New Roman" w:eastAsia="Calibri" w:hAnsi="Times New Roman"/>
          <w:bCs/>
          <w:sz w:val="24"/>
          <w:szCs w:val="24"/>
          <w:lang w:val="cs-CZ"/>
        </w:rPr>
      </w:pPr>
      <w:r w:rsidRPr="0040180C">
        <w:rPr>
          <w:rFonts w:ascii="Times New Roman" w:eastAsia="Calibri" w:hAnsi="Times New Roman"/>
          <w:bCs/>
          <w:sz w:val="24"/>
          <w:szCs w:val="24"/>
          <w:lang w:val="cs-CZ"/>
        </w:rPr>
        <w:t xml:space="preserve">Podobná situace je patrná i v oblasti </w:t>
      </w:r>
      <w:r w:rsidRPr="0040180C">
        <w:rPr>
          <w:rFonts w:ascii="Times New Roman" w:eastAsia="Calibri" w:hAnsi="Times New Roman"/>
          <w:b/>
          <w:bCs/>
          <w:sz w:val="24"/>
          <w:szCs w:val="24"/>
          <w:lang w:val="cs-CZ"/>
        </w:rPr>
        <w:t>konektivity škol</w:t>
      </w:r>
      <w:r w:rsidRPr="0040180C">
        <w:rPr>
          <w:rFonts w:ascii="Times New Roman" w:eastAsia="Calibri" w:hAnsi="Times New Roman"/>
          <w:bCs/>
          <w:sz w:val="24"/>
          <w:szCs w:val="24"/>
          <w:lang w:val="cs-CZ"/>
        </w:rPr>
        <w:t xml:space="preserve"> a jejich síťové infrastruktury (metalické i bezdrátové), kdy z šetření vyplývá, že tři pětiny škol by ocenily vysokorychlostní připojení školy k internetu. Morální zastarání stávajících datových rozvodů, budování specializovaných a laboratoří s prvky ICT, rozšíření počtu nabízených síťových služeb pro žáky, ale i jejich rodiče (web školy, systémy studijní agendy apod.) a zvýšení nároků na elektronizaci agendy škol zapříčinily, že stávající intranetové rozvody a připojení k poskytovatelům internetu již neodpovídají těmto potřebám a jsou značně poddimenzované. V oblasti bezdrátového pokrytí škol jsou potřeby pro jejich rozšíření zapříčiněny především rozšířením konceptu BYOD (</w:t>
      </w:r>
      <w:proofErr w:type="spellStart"/>
      <w:r w:rsidRPr="0040180C">
        <w:rPr>
          <w:rFonts w:ascii="Times New Roman" w:eastAsia="Calibri" w:hAnsi="Times New Roman"/>
          <w:bCs/>
          <w:sz w:val="24"/>
          <w:szCs w:val="24"/>
          <w:lang w:val="cs-CZ"/>
        </w:rPr>
        <w:t>Bring</w:t>
      </w:r>
      <w:proofErr w:type="spellEnd"/>
      <w:r w:rsidRPr="0040180C">
        <w:rPr>
          <w:rFonts w:ascii="Times New Roman" w:eastAsia="Calibri" w:hAnsi="Times New Roman"/>
          <w:bCs/>
          <w:sz w:val="24"/>
          <w:szCs w:val="24"/>
          <w:lang w:val="cs-CZ"/>
        </w:rPr>
        <w:t xml:space="preserve"> </w:t>
      </w:r>
      <w:proofErr w:type="spellStart"/>
      <w:r w:rsidRPr="0040180C">
        <w:rPr>
          <w:rFonts w:ascii="Times New Roman" w:eastAsia="Calibri" w:hAnsi="Times New Roman"/>
          <w:bCs/>
          <w:sz w:val="24"/>
          <w:szCs w:val="24"/>
          <w:lang w:val="cs-CZ"/>
        </w:rPr>
        <w:t>Your</w:t>
      </w:r>
      <w:proofErr w:type="spellEnd"/>
      <w:r w:rsidRPr="0040180C">
        <w:rPr>
          <w:rFonts w:ascii="Times New Roman" w:eastAsia="Calibri" w:hAnsi="Times New Roman"/>
          <w:bCs/>
          <w:sz w:val="24"/>
          <w:szCs w:val="24"/>
          <w:lang w:val="cs-CZ"/>
        </w:rPr>
        <w:t xml:space="preserve"> </w:t>
      </w:r>
      <w:proofErr w:type="spellStart"/>
      <w:r w:rsidRPr="0040180C">
        <w:rPr>
          <w:rFonts w:ascii="Times New Roman" w:eastAsia="Calibri" w:hAnsi="Times New Roman"/>
          <w:bCs/>
          <w:sz w:val="24"/>
          <w:szCs w:val="24"/>
          <w:lang w:val="cs-CZ"/>
        </w:rPr>
        <w:t>Own</w:t>
      </w:r>
      <w:proofErr w:type="spellEnd"/>
      <w:r w:rsidRPr="0040180C">
        <w:rPr>
          <w:rFonts w:ascii="Times New Roman" w:eastAsia="Calibri" w:hAnsi="Times New Roman"/>
          <w:bCs/>
          <w:sz w:val="24"/>
          <w:szCs w:val="24"/>
          <w:lang w:val="cs-CZ"/>
        </w:rPr>
        <w:t xml:space="preserve"> </w:t>
      </w:r>
      <w:proofErr w:type="spellStart"/>
      <w:r w:rsidRPr="0040180C">
        <w:rPr>
          <w:rFonts w:ascii="Times New Roman" w:eastAsia="Calibri" w:hAnsi="Times New Roman"/>
          <w:bCs/>
          <w:sz w:val="24"/>
          <w:szCs w:val="24"/>
          <w:lang w:val="cs-CZ"/>
        </w:rPr>
        <w:t>Device</w:t>
      </w:r>
      <w:proofErr w:type="spellEnd"/>
      <w:r w:rsidRPr="0040180C">
        <w:rPr>
          <w:rFonts w:ascii="Times New Roman" w:eastAsia="Calibri" w:hAnsi="Times New Roman"/>
          <w:bCs/>
          <w:sz w:val="24"/>
          <w:szCs w:val="24"/>
          <w:lang w:val="cs-CZ"/>
        </w:rPr>
        <w:t>), zvýšením počtu mobilních zařízení pro výuku (notebooky, tablety apod.) a také využíváním moderních forem výuky</w:t>
      </w:r>
      <w:r w:rsidRPr="0040180C">
        <w:rPr>
          <w:rFonts w:ascii="Times New Roman" w:eastAsia="Calibri" w:hAnsi="Times New Roman"/>
          <w:sz w:val="24"/>
          <w:szCs w:val="24"/>
          <w:lang w:val="cs-CZ"/>
        </w:rPr>
        <w:t xml:space="preserve"> </w:t>
      </w:r>
      <w:r w:rsidRPr="0040180C">
        <w:rPr>
          <w:rFonts w:ascii="Times New Roman" w:eastAsia="Calibri" w:hAnsi="Times New Roman"/>
          <w:bCs/>
          <w:sz w:val="24"/>
          <w:szCs w:val="24"/>
          <w:lang w:val="cs-CZ"/>
        </w:rPr>
        <w:t>v podobě distančního vzdělávání.</w:t>
      </w:r>
    </w:p>
    <w:p w14:paraId="59D92E85" w14:textId="77777777" w:rsidR="00A761E4" w:rsidRPr="0040180C" w:rsidRDefault="005939CD">
      <w:pPr>
        <w:spacing w:after="160" w:line="288" w:lineRule="auto"/>
        <w:jc w:val="both"/>
        <w:rPr>
          <w:rFonts w:ascii="Times New Roman" w:eastAsia="Calibri" w:hAnsi="Times New Roman"/>
          <w:bCs/>
          <w:sz w:val="24"/>
          <w:szCs w:val="24"/>
          <w:lang w:val="cs-CZ"/>
        </w:rPr>
      </w:pPr>
      <w:r w:rsidRPr="0040180C">
        <w:rPr>
          <w:rFonts w:ascii="Times New Roman" w:eastAsia="Calibri" w:hAnsi="Times New Roman"/>
          <w:bCs/>
          <w:sz w:val="24"/>
          <w:szCs w:val="24"/>
          <w:lang w:val="cs-CZ"/>
        </w:rPr>
        <w:t xml:space="preserve">Dalším problémem, který se ukázal zejména během období distanční výuky zapříčiněné pandemií Covid-19, je </w:t>
      </w:r>
      <w:r w:rsidRPr="0040180C">
        <w:rPr>
          <w:rFonts w:ascii="Times New Roman" w:eastAsia="Calibri" w:hAnsi="Times New Roman"/>
          <w:b/>
          <w:bCs/>
          <w:sz w:val="24"/>
          <w:szCs w:val="24"/>
          <w:lang w:val="cs-CZ"/>
        </w:rPr>
        <w:t>nedostupnost vhodného digitálního zařízení</w:t>
      </w:r>
      <w:r w:rsidRPr="0040180C">
        <w:rPr>
          <w:rFonts w:ascii="Times New Roman" w:eastAsia="Calibri" w:hAnsi="Times New Roman"/>
          <w:bCs/>
          <w:sz w:val="24"/>
          <w:szCs w:val="24"/>
          <w:lang w:val="cs-CZ"/>
        </w:rPr>
        <w:t xml:space="preserve">. Zejména díky rozsáhlým finančním intervencím v letech 2020 a 2021, které umožnily dovybavit školy digitální technikou a tuto techniku v případě potřeby zapůjčovat, je míra vlivu problémů s digitální technikou mnohem menší, než tomu bylo na jaře 2020, přesto se dle dotazníkového šetření nedostupnost vhodného digitálního zařízení týká poloviny žáků a necelé čtvrtiny učitelů. U žáků se jedná zejména o děti ze sociálně nejslabších rodin, ale také z rodin s více dětmi. </w:t>
      </w:r>
    </w:p>
    <w:p w14:paraId="7BDA7FB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eastAsia="Calibri" w:hAnsi="Times New Roman"/>
          <w:bCs/>
          <w:sz w:val="24"/>
          <w:szCs w:val="24"/>
          <w:lang w:val="cs-CZ"/>
        </w:rPr>
        <w:t>Ačkoliv v</w:t>
      </w:r>
      <w:r w:rsidRPr="0040180C">
        <w:rPr>
          <w:rFonts w:ascii="Times New Roman" w:hAnsi="Times New Roman"/>
          <w:sz w:val="24"/>
          <w:szCs w:val="24"/>
          <w:lang w:val="cs-CZ"/>
        </w:rPr>
        <w:t xml:space="preserve"> důsledku nutnosti přechodu na online distanční výuku v roce 2020 došlo k výraznému zvýšení digitálních kompetencí učitelů a zvládnutí využívání digitálních technologií, stále takřka třetina učitelů dle šetření na školách </w:t>
      </w:r>
      <w:r w:rsidRPr="0040180C">
        <w:rPr>
          <w:rFonts w:ascii="Times New Roman" w:hAnsi="Times New Roman"/>
          <w:b/>
          <w:sz w:val="24"/>
          <w:szCs w:val="24"/>
          <w:lang w:val="cs-CZ"/>
        </w:rPr>
        <w:t>nedosahuje dostatečné úrovně digitálních kompetencí</w:t>
      </w:r>
      <w:r w:rsidRPr="0040180C">
        <w:rPr>
          <w:rFonts w:ascii="Times New Roman" w:hAnsi="Times New Roman"/>
          <w:sz w:val="24"/>
          <w:szCs w:val="24"/>
          <w:lang w:val="cs-CZ"/>
        </w:rPr>
        <w:t xml:space="preserve"> souvisejících s podporou informatického myšlení žáků a studentů. Příčinou je jednak fakt, že mnozí učitelé se vzdělávání v digitálních kompetencích a digitalizaci výuky brání, jelikož nechtějí přistoupit na tak zásadní změny a učit se tolik nových věcí, tak malá nabídka specializovaných vzdělávacích kurzů zaměřených na rozvoj digitálních kompetencí učitelů v oblasti podpory rozvoje informatického myšlení žáků a studentů (algoritmizace, programování, robotika apod.). Svou roli hraje také přesvědčení některých pedagogů, že moderní technologie žáci ve výuce nepotřebují, jelikož je jinde používají pořád, tak proč jim je ještě nabízet ve škole. Digitální kompetence přitom musí mít učitel i proto, že potřebuje rozumět stále se vyvíjejícímu digitálnímu prostředí. Jedině tak bude chápat nebezpečí a rozměry kyberšikany nebo bude vědět, že opisovat se dá i prostřednictvím moderních technologií jako jsou chytré hodinky aj.</w:t>
      </w:r>
    </w:p>
    <w:p w14:paraId="0862F37E"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V návaznosti na přesun školní výuky do distanční formy v online prostředí vyvstala řada otázek souvisejících s </w:t>
      </w:r>
      <w:r w:rsidRPr="0040180C">
        <w:rPr>
          <w:rFonts w:ascii="Times New Roman" w:hAnsi="Times New Roman"/>
          <w:b/>
          <w:sz w:val="24"/>
          <w:szCs w:val="24"/>
          <w:lang w:val="cs-CZ"/>
        </w:rPr>
        <w:t>kyberbezpečností ve vzdělávání</w:t>
      </w:r>
      <w:r w:rsidRPr="0040180C">
        <w:rPr>
          <w:rFonts w:ascii="Times New Roman" w:hAnsi="Times New Roman"/>
          <w:sz w:val="24"/>
          <w:szCs w:val="24"/>
          <w:lang w:val="cs-CZ"/>
        </w:rPr>
        <w:t xml:space="preserve">. Dovednost bezpečného a etického využívání digitálních technologií a internetu by měla být nedílnou součástí všedního života, přesto zůstává napříč společností značně podceňovanou a nedostatečně pochopenou. Výuka kyberbezpečnosti pak není v českém školství na úrovni odpovídající požadavkům rozvinuté informační společnosti a je proto potřeba navyšovat povědomí a gramotnost v těchto otázkách nejen u žáků, ale také pedagogů. </w:t>
      </w:r>
    </w:p>
    <w:p w14:paraId="5723D20F"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Dalším identifikovaným problémem je i přes zlepšení kvůli dlouhé online výuce přetrvávající </w:t>
      </w:r>
      <w:r w:rsidRPr="0040180C">
        <w:rPr>
          <w:rFonts w:ascii="Times New Roman" w:hAnsi="Times New Roman"/>
          <w:b/>
          <w:sz w:val="24"/>
          <w:szCs w:val="24"/>
          <w:lang w:val="cs-CZ"/>
        </w:rPr>
        <w:t>nedostatečná motivace žáků a studentů k rozvoji klíčových kompetencí, včetně digitálních</w:t>
      </w:r>
      <w:r w:rsidRPr="0040180C">
        <w:rPr>
          <w:rFonts w:ascii="Times New Roman" w:hAnsi="Times New Roman"/>
          <w:sz w:val="24"/>
          <w:szCs w:val="24"/>
          <w:lang w:val="cs-CZ"/>
        </w:rPr>
        <w:t>, v rámci formálního i neformálního vzdělávání. Dnešní žáci sice prakticky všichni využívají digitální technologie zcela běžně a vnímají je jako přirozenou součást svého života, na stranu druhou však pro ně využití technologií k učení představuje výzvu, protože jde mnohdy o jiné způsoby využití, než na jaké jsou zvyklí z mimoškolního prostředí.</w:t>
      </w:r>
    </w:p>
    <w:p w14:paraId="143E668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Posledním, nikoliv však svým významem, zásadním problémem v oblasti digitalizace ve vzdělávání je </w:t>
      </w:r>
      <w:r w:rsidRPr="0040180C">
        <w:rPr>
          <w:rFonts w:ascii="Times New Roman" w:hAnsi="Times New Roman"/>
          <w:b/>
          <w:sz w:val="24"/>
          <w:szCs w:val="24"/>
          <w:lang w:val="cs-CZ"/>
        </w:rPr>
        <w:t>nedostatečná provázanost mezi vzdělávacím systémem a současnými a budoucími potřebami zaměstnavatelů</w:t>
      </w:r>
      <w:r w:rsidRPr="0040180C">
        <w:rPr>
          <w:rFonts w:ascii="Times New Roman" w:hAnsi="Times New Roman"/>
          <w:sz w:val="24"/>
          <w:szCs w:val="24"/>
          <w:lang w:val="cs-CZ"/>
        </w:rPr>
        <w:t xml:space="preserve"> v oblasti digitalizace a využití moderních digitálních technologií. V posledních letech důsledkem postupné automatizace a digitalizace výrobních technologií (Průmysl 4.0) dochází k výrazným proměnám na trhu práce v požadavcích na absolventy zejména středního odborného vzdělávání, ale nejen na ně. Na neustálý nárůst potřeb soukromého i veřejného sektoru v oblasti digitalizace a využití moderních digitálních technologií pro zvýšení efektivity práce nedokáže vzdělávací systém flexibilně reagovat. </w:t>
      </w:r>
    </w:p>
    <w:p w14:paraId="38EF79FF"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návaznosti na identifikované problémy a jejich příčiny je v oblasti digitalizace ve vzdělávání možné vymezit sedm základních cílů:</w:t>
      </w:r>
    </w:p>
    <w:p w14:paraId="5627ED46" w14:textId="2BC58029"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765929">
        <w:rPr>
          <w:rFonts w:ascii="Times New Roman" w:hAnsi="Times New Roman"/>
          <w:sz w:val="24"/>
          <w:szCs w:val="24"/>
          <w:lang w:val="cs-CZ"/>
        </w:rPr>
        <w:t>ovat</w:t>
      </w:r>
      <w:r w:rsidRPr="0040180C">
        <w:rPr>
          <w:rFonts w:ascii="Times New Roman" w:hAnsi="Times New Roman"/>
          <w:sz w:val="24"/>
          <w:szCs w:val="24"/>
          <w:lang w:val="cs-CZ"/>
        </w:rPr>
        <w:t xml:space="preserve"> budování a vybavování (hardwarové, softwarové) výukových prostor pro moderní, mobilně orientovaný rozvoj digitálních kompetencí.</w:t>
      </w:r>
    </w:p>
    <w:p w14:paraId="54C674C3" w14:textId="798E301C"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765929">
        <w:rPr>
          <w:rFonts w:ascii="Times New Roman" w:hAnsi="Times New Roman"/>
          <w:sz w:val="24"/>
          <w:szCs w:val="24"/>
          <w:lang w:val="cs-CZ"/>
        </w:rPr>
        <w:t>ovat</w:t>
      </w:r>
      <w:r w:rsidRPr="0040180C">
        <w:rPr>
          <w:rFonts w:ascii="Times New Roman" w:hAnsi="Times New Roman"/>
          <w:sz w:val="24"/>
          <w:szCs w:val="24"/>
          <w:lang w:val="cs-CZ"/>
        </w:rPr>
        <w:t xml:space="preserve"> zvyšování rychlosti a kvality připojení škol a jejich prostor k počítačové sítí v rámci metalických, optických i bezdrátových sítí.</w:t>
      </w:r>
    </w:p>
    <w:p w14:paraId="5C7A50FA" w14:textId="4F16BB94"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765929">
        <w:rPr>
          <w:rFonts w:ascii="Times New Roman" w:hAnsi="Times New Roman"/>
          <w:sz w:val="24"/>
          <w:szCs w:val="24"/>
          <w:lang w:val="cs-CZ"/>
        </w:rPr>
        <w:t>ovat</w:t>
      </w:r>
      <w:r w:rsidRPr="0040180C">
        <w:rPr>
          <w:rFonts w:ascii="Times New Roman" w:hAnsi="Times New Roman"/>
          <w:sz w:val="24"/>
          <w:szCs w:val="24"/>
          <w:lang w:val="cs-CZ"/>
        </w:rPr>
        <w:t xml:space="preserve"> vybavování žáků a učitelů škol vhodnou mobilní i stacionární výpočetní technikou a celky audiovizuální techniky. </w:t>
      </w:r>
    </w:p>
    <w:p w14:paraId="5B81757D" w14:textId="7A73B676"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765929">
        <w:rPr>
          <w:rFonts w:ascii="Times New Roman" w:hAnsi="Times New Roman"/>
          <w:sz w:val="24"/>
          <w:szCs w:val="24"/>
          <w:lang w:val="cs-CZ"/>
        </w:rPr>
        <w:t>ovat</w:t>
      </w:r>
      <w:r w:rsidRPr="0040180C">
        <w:rPr>
          <w:rFonts w:ascii="Times New Roman" w:hAnsi="Times New Roman"/>
          <w:sz w:val="24"/>
          <w:szCs w:val="24"/>
          <w:lang w:val="cs-CZ"/>
        </w:rPr>
        <w:t xml:space="preserve"> zvyšování digitálních kompetencí učitelů souvisejících s podporou rozvoje informatického myšlení žáků a studentů v rámci dalšího vzdělávání a specializovaných kurzů.</w:t>
      </w:r>
    </w:p>
    <w:p w14:paraId="1085211E" w14:textId="2062616C"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765929">
        <w:rPr>
          <w:rFonts w:ascii="Times New Roman" w:hAnsi="Times New Roman"/>
          <w:sz w:val="24"/>
          <w:szCs w:val="24"/>
          <w:lang w:val="cs-CZ"/>
        </w:rPr>
        <w:t>ovat</w:t>
      </w:r>
      <w:r w:rsidRPr="0040180C">
        <w:rPr>
          <w:rFonts w:ascii="Times New Roman" w:hAnsi="Times New Roman"/>
          <w:sz w:val="24"/>
          <w:szCs w:val="24"/>
          <w:lang w:val="cs-CZ"/>
        </w:rPr>
        <w:t xml:space="preserve"> zvyšování povědomí žáků a učitelů o kybernetické bezpečnosti, včetně hmotné a metodické podpory správců školních sítí, koordinátorů ICT a školních metodiků prevence v oblasti provozu a ochrany informačních systémů.</w:t>
      </w:r>
    </w:p>
    <w:p w14:paraId="5E54342B" w14:textId="23DE1DAD" w:rsidR="00A761E4" w:rsidRPr="0040180C" w:rsidRDefault="005939CD">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Zvyšo</w:t>
      </w:r>
      <w:r w:rsidR="00765929">
        <w:rPr>
          <w:rFonts w:ascii="Times New Roman" w:hAnsi="Times New Roman"/>
          <w:sz w:val="24"/>
          <w:szCs w:val="24"/>
          <w:lang w:val="cs-CZ"/>
        </w:rPr>
        <w:t>vat</w:t>
      </w:r>
      <w:r w:rsidRPr="0040180C">
        <w:rPr>
          <w:rFonts w:ascii="Times New Roman" w:hAnsi="Times New Roman"/>
          <w:sz w:val="24"/>
          <w:szCs w:val="24"/>
          <w:lang w:val="cs-CZ"/>
        </w:rPr>
        <w:t xml:space="preserve"> motivac</w:t>
      </w:r>
      <w:r w:rsidR="00765929">
        <w:rPr>
          <w:rFonts w:ascii="Times New Roman" w:hAnsi="Times New Roman"/>
          <w:sz w:val="24"/>
          <w:szCs w:val="24"/>
          <w:lang w:val="cs-CZ"/>
        </w:rPr>
        <w:t>i</w:t>
      </w:r>
      <w:r w:rsidRPr="0040180C">
        <w:rPr>
          <w:rFonts w:ascii="Times New Roman" w:hAnsi="Times New Roman"/>
          <w:sz w:val="24"/>
          <w:szCs w:val="24"/>
          <w:lang w:val="cs-CZ"/>
        </w:rPr>
        <w:t xml:space="preserve"> žáků a studentů k rozvoji klíčových kompetencí, včetně digitálních, v rámci formálního i neformálního vzdělávání.</w:t>
      </w:r>
    </w:p>
    <w:p w14:paraId="57221840" w14:textId="7CAAB34D" w:rsidR="00A761E4" w:rsidRPr="00876166" w:rsidRDefault="005939CD" w:rsidP="00876166">
      <w:pPr>
        <w:pStyle w:val="Odstavecseseznamem"/>
        <w:numPr>
          <w:ilvl w:val="0"/>
          <w:numId w:val="13"/>
        </w:numPr>
        <w:spacing w:after="12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aktivit</w:t>
      </w:r>
      <w:r w:rsidR="00876166">
        <w:rPr>
          <w:rFonts w:ascii="Times New Roman" w:hAnsi="Times New Roman"/>
          <w:sz w:val="24"/>
          <w:szCs w:val="24"/>
          <w:lang w:val="cs-CZ"/>
        </w:rPr>
        <w:t>y</w:t>
      </w:r>
      <w:r w:rsidRPr="0040180C">
        <w:rPr>
          <w:rFonts w:ascii="Times New Roman" w:hAnsi="Times New Roman"/>
          <w:sz w:val="24"/>
          <w:szCs w:val="24"/>
          <w:lang w:val="cs-CZ"/>
        </w:rPr>
        <w:t xml:space="preserve"> směřujících k vyšší provázanosti mezi vzdělávacím systémem </w:t>
      </w:r>
      <w:r w:rsidR="00876166">
        <w:rPr>
          <w:rFonts w:ascii="Times New Roman" w:hAnsi="Times New Roman"/>
          <w:sz w:val="24"/>
          <w:szCs w:val="24"/>
          <w:lang w:val="cs-CZ"/>
        </w:rPr>
        <w:br/>
      </w:r>
      <w:r w:rsidRPr="0040180C">
        <w:rPr>
          <w:rFonts w:ascii="Times New Roman" w:hAnsi="Times New Roman"/>
          <w:sz w:val="24"/>
          <w:szCs w:val="24"/>
          <w:lang w:val="cs-CZ"/>
        </w:rPr>
        <w:t>a současnými a budoucími potřebami zaměstnavatelů v oblasti digitalizace a využití moderních digitálních technologií.</w:t>
      </w:r>
    </w:p>
    <w:p w14:paraId="52093574" w14:textId="77777777" w:rsidR="00A761E4" w:rsidRPr="0040180C" w:rsidRDefault="005939CD">
      <w:pPr>
        <w:spacing w:after="0" w:line="288" w:lineRule="auto"/>
        <w:ind w:left="567"/>
        <w:outlineLvl w:val="1"/>
        <w:rPr>
          <w:rFonts w:ascii="Times New Roman" w:hAnsi="Times New Roman"/>
          <w:b/>
          <w:sz w:val="32"/>
          <w:szCs w:val="32"/>
          <w:lang w:val="cs-CZ"/>
        </w:rPr>
      </w:pPr>
      <w:bookmarkStart w:id="57" w:name="_Toc144715923"/>
      <w:r w:rsidRPr="0040180C">
        <w:rPr>
          <w:rFonts w:ascii="Times New Roman" w:hAnsi="Times New Roman"/>
          <w:b/>
          <w:sz w:val="32"/>
          <w:szCs w:val="32"/>
          <w:lang w:val="cs-CZ"/>
        </w:rPr>
        <w:lastRenderedPageBreak/>
        <w:t>2.8</w:t>
      </w:r>
      <w:r w:rsidRPr="0040180C">
        <w:rPr>
          <w:rFonts w:ascii="Times New Roman" w:hAnsi="Times New Roman"/>
          <w:b/>
          <w:sz w:val="32"/>
          <w:szCs w:val="32"/>
          <w:lang w:val="cs-CZ"/>
        </w:rPr>
        <w:tab/>
        <w:t>Podpora pedagogických, didaktických a manažerských kompetencí pracovníků ve vzdělávání</w:t>
      </w:r>
      <w:bookmarkEnd w:id="57"/>
    </w:p>
    <w:p w14:paraId="465473B0" w14:textId="77777777" w:rsidR="00A761E4" w:rsidRPr="0040180C" w:rsidRDefault="00A761E4">
      <w:pPr>
        <w:spacing w:after="160" w:line="288" w:lineRule="auto"/>
        <w:jc w:val="both"/>
        <w:rPr>
          <w:rFonts w:ascii="Times New Roman" w:hAnsi="Times New Roman"/>
          <w:sz w:val="24"/>
          <w:szCs w:val="24"/>
          <w:lang w:val="cs-CZ"/>
        </w:rPr>
      </w:pPr>
    </w:p>
    <w:p w14:paraId="30E70AE5"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Pro dosažení cílů v oblasti vzdělávání (Strategie 2030+) je nutné, aby školy byly vedeny jako učící se organizace, které jsou schopny naplňovat potřeby svých žáků. Školy potřebují ředitele lídry a dobře připravené a motivované učitele, kteří jsou v profesi spokojeni a dovedou vytvářet kvalitní a spravedlivé učební prostředí pro své žáky. </w:t>
      </w:r>
    </w:p>
    <w:p w14:paraId="2A99B282" w14:textId="210D4F73"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Nezbytný je i dostatečný počet dalších pedagogických i nepedagogických pracovníků zajišťujících optimální a efektivní fungování školy. Bez kvalitních učitelů, ředitelů a dalších pracovníků ve vzdělávání a bez jejich dobré spolupráce je efektivní a spravedlivé vzdělávání nemyslitelné, a proto je potřeba je podporovat. Řízení kvality vzdělávání je klíčovou oblastí, která ovlivňuje jeho výsledky. Nejdůležitějším faktorem pro zvyšování kvality vzdělávání žáků jsou kvalifikovaní, aprobovaní a motivovaní pedagogičtí pracovníci. Olomoucký kraj se proto bude (v souladu s DZ OK 2020</w:t>
      </w:r>
      <w:r w:rsidR="5C316C72" w:rsidRPr="0FFB8041">
        <w:rPr>
          <w:rFonts w:ascii="Arial" w:eastAsia="Arial" w:hAnsi="Arial" w:cs="Arial"/>
          <w:color w:val="4D5156"/>
          <w:sz w:val="21"/>
          <w:szCs w:val="21"/>
          <w:lang w:val="cs-CZ"/>
        </w:rPr>
        <w:t>–</w:t>
      </w:r>
      <w:r w:rsidRPr="0FFB8041">
        <w:rPr>
          <w:rFonts w:ascii="Times New Roman" w:hAnsi="Times New Roman"/>
          <w:sz w:val="24"/>
          <w:szCs w:val="24"/>
          <w:lang w:val="cs-CZ"/>
        </w:rPr>
        <w:t>2024) nadále věnovat zvyšování kvality a rozšiřování nabídky dalšího vzdělávání pro pedagogické pracovníky.</w:t>
      </w:r>
    </w:p>
    <w:p w14:paraId="788F02DB" w14:textId="3BAD9CCA"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Zásadním předpokladem pro profesní růst každého pedagogického pracovníka je plánování profesního rozvoje a je opodstatněné jako podmínka zvyšování kvality výuky, a to i s ohledem na trend zvyšujících se požadavků na odbornou připravenost učitelů. Příklady dobré praxe potvrzují, že systém efektivního plánování profesního rozvoje vyžaduje existenci konkrétní vize rozvoje školy, s níž bude plán dalšího vzdělávání pedagogických pracovníků a plány profesního rozvoje pedagogů v souladu. Stejně tak je nezbytné, aby každý pedagogický pracovník sám chápal důležitost plánu profesního rozvoje a byl na přípravě tohoto plánu sám aktivně účasten. Jasná, srozumitelná a sdílená vize rozvoje školy poskytující východiska pro plánování profesního rozvoje pedagogů je faktorem, který umožňuje efektivně plánovat další rozvoj učitelů na úrovni školy a současně zvyšuje individuální porozumění smysluplnosti vlastního rozvoje a aktivní participaci ze strany učitelů.</w:t>
      </w:r>
    </w:p>
    <w:p w14:paraId="216D94FB" w14:textId="77777777" w:rsidR="00A761E4" w:rsidRPr="0040180C" w:rsidRDefault="005939CD">
      <w:pPr>
        <w:spacing w:after="160" w:line="288" w:lineRule="auto"/>
        <w:ind w:left="1134"/>
        <w:outlineLvl w:val="2"/>
        <w:rPr>
          <w:rFonts w:ascii="Times New Roman" w:hAnsi="Times New Roman"/>
          <w:sz w:val="28"/>
          <w:szCs w:val="28"/>
          <w:lang w:val="cs-CZ"/>
        </w:rPr>
      </w:pPr>
      <w:bookmarkStart w:id="58" w:name="_Toc144715924"/>
      <w:r w:rsidRPr="0040180C">
        <w:rPr>
          <w:rFonts w:ascii="Times New Roman" w:hAnsi="Times New Roman"/>
          <w:sz w:val="28"/>
          <w:szCs w:val="28"/>
          <w:lang w:val="cs-CZ"/>
        </w:rPr>
        <w:t>2.8.1</w:t>
      </w:r>
      <w:r w:rsidRPr="0040180C">
        <w:rPr>
          <w:rFonts w:ascii="Times New Roman" w:hAnsi="Times New Roman"/>
          <w:sz w:val="28"/>
          <w:szCs w:val="28"/>
          <w:lang w:val="cs-CZ"/>
        </w:rPr>
        <w:tab/>
        <w:t>Analýza strategických dokumentů</w:t>
      </w:r>
      <w:bookmarkEnd w:id="58"/>
    </w:p>
    <w:p w14:paraId="03F919C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následující kapitole</w:t>
      </w:r>
      <w:r w:rsidRPr="0040180C">
        <w:t xml:space="preserve"> </w:t>
      </w:r>
      <w:r w:rsidRPr="0040180C">
        <w:rPr>
          <w:rFonts w:ascii="Times New Roman" w:hAnsi="Times New Roman"/>
          <w:sz w:val="24"/>
          <w:szCs w:val="24"/>
          <w:lang w:val="cs-CZ"/>
        </w:rPr>
        <w:t xml:space="preserve">jsou obecně analyzovány klíčové strategické dokumenty na národní </w:t>
      </w:r>
      <w:r w:rsidRPr="0040180C">
        <w:rPr>
          <w:rFonts w:ascii="Times New Roman" w:hAnsi="Times New Roman"/>
          <w:sz w:val="24"/>
          <w:szCs w:val="24"/>
          <w:lang w:val="cs-CZ"/>
        </w:rPr>
        <w:br/>
        <w:t xml:space="preserve">a krajské úrovni ve vztahu k podpoře pedagogických, didaktických a manažerských kompetencí pracovníků ve vzdělávání. Podrobněji je problematika podpory pedagogických, didaktických </w:t>
      </w:r>
      <w:r w:rsidRPr="0040180C">
        <w:rPr>
          <w:rFonts w:ascii="Times New Roman" w:hAnsi="Times New Roman"/>
          <w:sz w:val="24"/>
          <w:szCs w:val="24"/>
          <w:lang w:val="cs-CZ"/>
        </w:rPr>
        <w:br/>
        <w:t>a manažerských kompetencí pracovníků ve vzdělávání analyzována v každé z předchozích kapitol ve vazbě na konkrétní klíčová témata.</w:t>
      </w:r>
    </w:p>
    <w:p w14:paraId="065DE047" w14:textId="16ADB344" w:rsidR="00A761E4" w:rsidRPr="0040180C" w:rsidRDefault="277091AC"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Nejdůležitějším strategickým dokumentem na národní úrovni </w:t>
      </w:r>
      <w:r w:rsidRPr="0FFB8041">
        <w:rPr>
          <w:rFonts w:ascii="Times New Roman" w:hAnsi="Times New Roman"/>
          <w:b/>
          <w:bCs/>
          <w:sz w:val="24"/>
          <w:szCs w:val="24"/>
          <w:lang w:val="cs-CZ"/>
        </w:rPr>
        <w:t>Dlouhodobý záměr</w:t>
      </w:r>
      <w:r w:rsidR="23B0285E" w:rsidRPr="0FFB8041">
        <w:rPr>
          <w:rFonts w:ascii="Times New Roman" w:hAnsi="Times New Roman"/>
          <w:b/>
          <w:bCs/>
          <w:sz w:val="24"/>
          <w:szCs w:val="24"/>
          <w:lang w:val="cs-CZ"/>
        </w:rPr>
        <w:t xml:space="preserve"> </w:t>
      </w:r>
      <w:r w:rsidRPr="0FFB8041">
        <w:rPr>
          <w:rFonts w:ascii="Times New Roman" w:hAnsi="Times New Roman"/>
          <w:b/>
          <w:bCs/>
          <w:sz w:val="24"/>
          <w:szCs w:val="24"/>
          <w:lang w:val="cs-CZ"/>
        </w:rPr>
        <w:t>vzdělávání a rozvoje vzdělávací soustavy České republiky na období 2019</w:t>
      </w:r>
      <w:r w:rsidR="0FDC9B6D"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2023,</w:t>
      </w:r>
      <w:r w:rsidRPr="0FFB8041">
        <w:rPr>
          <w:rFonts w:ascii="Times New Roman" w:hAnsi="Times New Roman"/>
          <w:sz w:val="24"/>
          <w:szCs w:val="24"/>
          <w:lang w:val="cs-CZ"/>
        </w:rPr>
        <w:t xml:space="preserve"> kde je kladen důraz na dokončení programů profesního rozvoje pro pedagogy zaměřené na podporu implementace inovovaného kurikula v oblastech matematiky, českého jazyka, finanční gramotnosti, přírodních věd, digitální gramotnosti, cizího jazyka i společenskovědního vzdělávání. V oblasti dalšího vzdělávání učitelů ZŠ se zaměřuje zejména na inovace ve vzdělávacích programech, </w:t>
      </w:r>
      <w:r w:rsidRPr="0FFB8041">
        <w:rPr>
          <w:rFonts w:ascii="Times New Roman" w:hAnsi="Times New Roman"/>
          <w:sz w:val="24"/>
          <w:szCs w:val="24"/>
          <w:lang w:val="cs-CZ"/>
        </w:rPr>
        <w:lastRenderedPageBreak/>
        <w:t>především v oblasti výuky matematiky a cizích jazyků, pedagogické dovednosti, zlepšení oborových didaktik, implementaci průřezových témat do výuky apod.</w:t>
      </w:r>
    </w:p>
    <w:p w14:paraId="5A71AB21" w14:textId="20C2EBEE" w:rsidR="00A761E4" w:rsidRPr="0040180C" w:rsidRDefault="277091AC"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Hlavním strategickým dokumentem v oblasti vzdělávání na krajské úrovni je </w:t>
      </w:r>
      <w:r w:rsidRPr="0FFB8041">
        <w:rPr>
          <w:rFonts w:ascii="Times New Roman" w:hAnsi="Times New Roman"/>
          <w:b/>
          <w:bCs/>
          <w:sz w:val="24"/>
          <w:szCs w:val="24"/>
          <w:lang w:val="cs-CZ"/>
        </w:rPr>
        <w:t>Dlouhodobý záměr vzdělávání a rozvoje vzdělávací soustavy Olomouckého kraje na období 2020</w:t>
      </w:r>
      <w:r w:rsidR="2D90C2CC"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2024</w:t>
      </w:r>
      <w:r w:rsidRPr="0FFB8041">
        <w:rPr>
          <w:rFonts w:ascii="Times New Roman" w:hAnsi="Times New Roman"/>
          <w:sz w:val="24"/>
          <w:szCs w:val="24"/>
          <w:lang w:val="cs-CZ"/>
        </w:rPr>
        <w:t xml:space="preserve">.  Podle něho v Olomouckém kraji působí tři zařízení pro další vzdělávání pedagogických pracovníků zapsaná v rejstříku škol a školských zařízení – SCHOLA </w:t>
      </w:r>
      <w:proofErr w:type="spellStart"/>
      <w:r w:rsidRPr="0FFB8041">
        <w:rPr>
          <w:rFonts w:ascii="Times New Roman" w:hAnsi="Times New Roman"/>
          <w:sz w:val="24"/>
          <w:szCs w:val="24"/>
          <w:lang w:val="cs-CZ"/>
        </w:rPr>
        <w:t>education</w:t>
      </w:r>
      <w:proofErr w:type="spellEnd"/>
      <w:r w:rsidRPr="0FFB8041">
        <w:rPr>
          <w:rFonts w:ascii="Times New Roman" w:hAnsi="Times New Roman"/>
          <w:sz w:val="24"/>
          <w:szCs w:val="24"/>
          <w:lang w:val="cs-CZ"/>
        </w:rPr>
        <w:t xml:space="preserve"> - zařízení pro další vzdělávání pedagogických pracovníků a středisko služeb školám, s.r.o., Středisko volného času a zařízení pro další vzdělávání pedagogických pracovníků Doris Šumperk a Základní škola pro žáky se specifickými poruchami učení a mateřská škola logopedická </w:t>
      </w:r>
      <w:proofErr w:type="spellStart"/>
      <w:r w:rsidRPr="0FFB8041">
        <w:rPr>
          <w:rFonts w:ascii="Times New Roman" w:hAnsi="Times New Roman"/>
          <w:sz w:val="24"/>
          <w:szCs w:val="24"/>
          <w:lang w:val="cs-CZ"/>
        </w:rPr>
        <w:t>Schola</w:t>
      </w:r>
      <w:proofErr w:type="spellEnd"/>
      <w:r w:rsidRPr="0FFB8041">
        <w:rPr>
          <w:rFonts w:ascii="Times New Roman" w:hAnsi="Times New Roman"/>
          <w:sz w:val="24"/>
          <w:szCs w:val="24"/>
          <w:lang w:val="cs-CZ"/>
        </w:rPr>
        <w:t xml:space="preserve"> </w:t>
      </w:r>
      <w:proofErr w:type="spellStart"/>
      <w:r w:rsidRPr="0FFB8041">
        <w:rPr>
          <w:rFonts w:ascii="Times New Roman" w:hAnsi="Times New Roman"/>
          <w:sz w:val="24"/>
          <w:szCs w:val="24"/>
          <w:lang w:val="cs-CZ"/>
        </w:rPr>
        <w:t>Viva</w:t>
      </w:r>
      <w:proofErr w:type="spellEnd"/>
      <w:r w:rsidRPr="0FFB8041">
        <w:rPr>
          <w:rFonts w:ascii="Times New Roman" w:hAnsi="Times New Roman"/>
          <w:sz w:val="24"/>
          <w:szCs w:val="24"/>
          <w:lang w:val="cs-CZ"/>
        </w:rPr>
        <w:t>, o.p.s. DVPP nabízí ale také Univerzita Palackého v</w:t>
      </w:r>
      <w:r w:rsidR="1B2A67DC" w:rsidRPr="0FFB8041">
        <w:rPr>
          <w:rFonts w:ascii="Times New Roman" w:hAnsi="Times New Roman"/>
          <w:sz w:val="24"/>
          <w:szCs w:val="24"/>
          <w:lang w:val="cs-CZ"/>
        </w:rPr>
        <w:t> </w:t>
      </w:r>
      <w:r w:rsidRPr="0FFB8041">
        <w:rPr>
          <w:rFonts w:ascii="Times New Roman" w:hAnsi="Times New Roman"/>
          <w:sz w:val="24"/>
          <w:szCs w:val="24"/>
          <w:lang w:val="cs-CZ"/>
        </w:rPr>
        <w:t>Olomouci</w:t>
      </w:r>
      <w:r w:rsidR="1B2A67DC" w:rsidRPr="0FFB8041">
        <w:rPr>
          <w:rFonts w:ascii="Times New Roman" w:hAnsi="Times New Roman"/>
          <w:sz w:val="24"/>
          <w:szCs w:val="24"/>
          <w:lang w:val="cs-CZ"/>
        </w:rPr>
        <w:t xml:space="preserve">, krajské pracoviště </w:t>
      </w:r>
      <w:r w:rsidR="71ABEC8C" w:rsidRPr="0FFB8041">
        <w:rPr>
          <w:rFonts w:ascii="Times New Roman" w:hAnsi="Times New Roman"/>
          <w:sz w:val="24"/>
          <w:szCs w:val="24"/>
          <w:lang w:val="cs-CZ"/>
        </w:rPr>
        <w:t xml:space="preserve">Olomouc </w:t>
      </w:r>
      <w:r w:rsidR="1B2A67DC" w:rsidRPr="0FFB8041">
        <w:rPr>
          <w:rFonts w:ascii="Times New Roman" w:hAnsi="Times New Roman"/>
          <w:sz w:val="24"/>
          <w:szCs w:val="24"/>
          <w:lang w:val="cs-CZ"/>
        </w:rPr>
        <w:t>NPI ČR</w:t>
      </w:r>
      <w:r w:rsidRPr="0FFB8041">
        <w:rPr>
          <w:rFonts w:ascii="Times New Roman" w:hAnsi="Times New Roman"/>
          <w:sz w:val="24"/>
          <w:szCs w:val="24"/>
          <w:lang w:val="cs-CZ"/>
        </w:rPr>
        <w:t xml:space="preserve"> a střední školy v rámci doplňkové činnosti. Podle DZ OK současná nabídka DVPP adekvátně pokrývá potřeby klientů a po dobu platnosti tohoto dlouhodobého záměru nebude podporován zápis nových zařízení pro další vzdělávání pedagogických pracovníků ani rozšiřování počtu míst poskytování vzdělávání.</w:t>
      </w:r>
    </w:p>
    <w:p w14:paraId="55BEF8B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Pozornost věnuje Olomoucký kraj jako zřizovatel hodnocení práce ředitelů škol a školských zařízení. V Olomouckém kraji jako prvním ze všech krajů probíhá již od roku 2002 periodické hodnocení práce ředitelů škol a školských zařízení. Ředitelé jsou ve tříletých cyklech postupně hodnoceni. Vzhledem k této skutečnosti můžeme konstatovat, že vedení škol v Olomouckém kraji dosahuje kvalitních výsledků.</w:t>
      </w:r>
    </w:p>
    <w:p w14:paraId="1A5760C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Důležitým faktorem pro zkvalitnění vedení středních škol je nabídka vzdělávání v oblasti manažerských dovedností. Kromě funkčního studia se Olomoucký kraj zaměřuje na další zvyšování manažerských dovedností ředitelů škol a plánuje i nadále podporovat projekty zaměřené na tuto oblast.</w:t>
      </w:r>
    </w:p>
    <w:p w14:paraId="093F6742" w14:textId="2D5F4447" w:rsidR="00A761E4" w:rsidRPr="0040180C" w:rsidRDefault="005939CD" w:rsidP="00876166">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oblasti středního školství je kladen důraz na rozvoj kvality vzdělávání, na rozvoj pedagogických pracovníků i řídících pracovníků ve školství, na klíčové kompetence žáků (včetně digitálních kompetencí), na rozvoj technických a přírodovědných oborů apod, To vše je dle DZ OK zajišťováno zejména formou začleňování technologií do výuky, formou rozvoje spolupráce středních a vysokých škol, formou spolupráce škol a zaměstnavatelů (praxe a stáže, workshopy, kulaté stoly, zapojení odborníků z praxe do výuky, stáže pedagogů ve firmách, využívání prvků duálního vzdělávání aj.), formou spolupráce s Hospodářskou komorou ČR </w:t>
      </w:r>
      <w:r w:rsidRPr="0040180C">
        <w:rPr>
          <w:rFonts w:ascii="Times New Roman" w:hAnsi="Times New Roman"/>
          <w:sz w:val="24"/>
          <w:szCs w:val="24"/>
          <w:lang w:val="cs-CZ"/>
        </w:rPr>
        <w:br/>
        <w:t xml:space="preserve">a profesními svazy a sdruženími na programech, který zvyšují kvalitu oborů středního vzdělání s výučním listem a prestiž řemesla, dále formou systému krajských stipendií zaměřených na rozvoj trhu práce v regionu podporou studia těch učebních a maturitních technických oborů, jejichž absolventi jsou nejžádanější, a dále prostřednictvím kariérového poradenství. </w:t>
      </w:r>
    </w:p>
    <w:p w14:paraId="6068F50A" w14:textId="77777777" w:rsidR="00A761E4" w:rsidRPr="0040180C" w:rsidRDefault="005939CD">
      <w:pPr>
        <w:spacing w:after="160" w:line="288" w:lineRule="auto"/>
        <w:ind w:left="1134"/>
        <w:outlineLvl w:val="2"/>
        <w:rPr>
          <w:rFonts w:ascii="Times New Roman" w:hAnsi="Times New Roman"/>
          <w:sz w:val="28"/>
          <w:szCs w:val="28"/>
          <w:lang w:val="cs-CZ"/>
        </w:rPr>
      </w:pPr>
      <w:bookmarkStart w:id="59" w:name="_Toc144715925"/>
      <w:r w:rsidRPr="0040180C">
        <w:rPr>
          <w:rFonts w:ascii="Times New Roman" w:hAnsi="Times New Roman"/>
          <w:sz w:val="28"/>
          <w:szCs w:val="28"/>
          <w:lang w:val="cs-CZ"/>
        </w:rPr>
        <w:t>2.8.2</w:t>
      </w:r>
      <w:r w:rsidRPr="0040180C">
        <w:rPr>
          <w:rFonts w:ascii="Times New Roman" w:hAnsi="Times New Roman"/>
          <w:sz w:val="28"/>
          <w:szCs w:val="28"/>
          <w:lang w:val="cs-CZ"/>
        </w:rPr>
        <w:tab/>
        <w:t>Identifikace problémů, jejich příčin a stanovení cílů</w:t>
      </w:r>
      <w:bookmarkEnd w:id="59"/>
    </w:p>
    <w:p w14:paraId="358D64F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Dlouhodobě se </w:t>
      </w:r>
      <w:proofErr w:type="gramStart"/>
      <w:r w:rsidRPr="0040180C">
        <w:rPr>
          <w:rFonts w:ascii="Times New Roman" w:hAnsi="Times New Roman"/>
          <w:sz w:val="24"/>
          <w:szCs w:val="24"/>
          <w:lang w:val="cs-CZ"/>
        </w:rPr>
        <w:t>nedaří</w:t>
      </w:r>
      <w:proofErr w:type="gramEnd"/>
      <w:r w:rsidRPr="0040180C">
        <w:rPr>
          <w:rFonts w:ascii="Times New Roman" w:hAnsi="Times New Roman"/>
          <w:sz w:val="24"/>
          <w:szCs w:val="24"/>
          <w:lang w:val="cs-CZ"/>
        </w:rPr>
        <w:t xml:space="preserve"> celostátně, nejen na krajské úrovni, stabilizovat kvalitu práce učitelů </w:t>
      </w:r>
      <w:r w:rsidRPr="0040180C">
        <w:rPr>
          <w:rFonts w:ascii="Times New Roman" w:hAnsi="Times New Roman"/>
          <w:sz w:val="24"/>
          <w:szCs w:val="24"/>
          <w:lang w:val="cs-CZ"/>
        </w:rPr>
        <w:br/>
        <w:t xml:space="preserve">a podpořit její zvyšování. Pomalu narůstající a dosud nedostatečná podpora práce učitele, rostoucí nároky na učitele, zvyšující se průměrný věk učitelů i jejich nedostatek na trhu práce ukazují, že pro učitele jsou podmínky i požadavky jejich profese mimořádně náročné. Nezbytně </w:t>
      </w:r>
      <w:r w:rsidRPr="0040180C">
        <w:rPr>
          <w:rFonts w:ascii="Times New Roman" w:hAnsi="Times New Roman"/>
          <w:sz w:val="24"/>
          <w:szCs w:val="24"/>
          <w:lang w:val="cs-CZ"/>
        </w:rPr>
        <w:lastRenderedPageBreak/>
        <w:t xml:space="preserve">nutnou a žádoucí podporu pedagogům je potřeba zajistit prostřednictvím širokého spektra opatření a konkrétních aktivit na celostátní i krajské úrovni. </w:t>
      </w:r>
    </w:p>
    <w:p w14:paraId="0C671387" w14:textId="3ACB24E5"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Samy školy v rámci </w:t>
      </w:r>
      <w:r w:rsidRPr="0040180C">
        <w:rPr>
          <w:rFonts w:ascii="Times New Roman" w:hAnsi="Times New Roman"/>
          <w:b/>
          <w:bCs/>
          <w:sz w:val="24"/>
          <w:szCs w:val="24"/>
          <w:lang w:val="cs-CZ"/>
        </w:rPr>
        <w:t>dotazníkového šetření</w:t>
      </w:r>
      <w:r w:rsidRPr="0040180C">
        <w:rPr>
          <w:rFonts w:ascii="Times New Roman" w:hAnsi="Times New Roman"/>
          <w:sz w:val="24"/>
          <w:szCs w:val="24"/>
          <w:lang w:val="cs-CZ"/>
        </w:rPr>
        <w:t xml:space="preserve"> provedeného NPI ČR na jaře 2021 v Olomouckém kraji deklarují mimo jiné tyto závěry: nedostatek příležitostí ke vzdělávání pedagogických pracovníků tematicky zaměřených, např. v oblasti IT, na témata kreativity a podnikavosti, </w:t>
      </w:r>
      <w:r w:rsidR="00876166">
        <w:rPr>
          <w:rFonts w:ascii="Times New Roman" w:hAnsi="Times New Roman"/>
          <w:sz w:val="24"/>
          <w:szCs w:val="24"/>
          <w:lang w:val="cs-CZ"/>
        </w:rPr>
        <w:br/>
      </w:r>
      <w:r w:rsidRPr="0040180C">
        <w:rPr>
          <w:rFonts w:ascii="Times New Roman" w:hAnsi="Times New Roman"/>
          <w:sz w:val="24"/>
          <w:szCs w:val="24"/>
          <w:lang w:val="cs-CZ"/>
        </w:rPr>
        <w:t>v oblasti polytechniky podle jejich aprobace, v oblasti podpora spolupráce se ZŠ a další.</w:t>
      </w:r>
    </w:p>
    <w:p w14:paraId="6964D39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Podle dokumentu </w:t>
      </w:r>
      <w:r w:rsidRPr="0040180C">
        <w:rPr>
          <w:rFonts w:ascii="Times New Roman" w:hAnsi="Times New Roman"/>
          <w:b/>
          <w:sz w:val="24"/>
          <w:szCs w:val="24"/>
          <w:lang w:val="cs-CZ"/>
        </w:rPr>
        <w:t>Souhrnné informace ze Šablon II</w:t>
      </w:r>
      <w:r w:rsidRPr="0040180C">
        <w:rPr>
          <w:rFonts w:ascii="Times New Roman" w:hAnsi="Times New Roman"/>
          <w:sz w:val="24"/>
          <w:szCs w:val="24"/>
          <w:lang w:val="cs-CZ"/>
        </w:rPr>
        <w:t xml:space="preserve"> (Výzva č. 02_18_065 Šablony pro SŠ </w:t>
      </w:r>
      <w:r w:rsidRPr="0040180C">
        <w:rPr>
          <w:rFonts w:ascii="Times New Roman" w:hAnsi="Times New Roman"/>
          <w:sz w:val="24"/>
          <w:szCs w:val="24"/>
          <w:lang w:val="cs-CZ"/>
        </w:rPr>
        <w:br/>
        <w:t>a VOŠ II), který zpracoval NPI ČR, měl v Olomouckém kraji největší počet středních škol zájem o šablony na vzdělávání pedagogických pracovníků, zapojení odborníka z praxe do výuky a vzájemnou spolupráci pedagogů. Vyšší odborné školy nejčastěji volily šablony zaměřené na zapojení odborníka z praxe do výuky a stáže pedagogů u zaměstnavatelů.</w:t>
      </w:r>
    </w:p>
    <w:p w14:paraId="5C15645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návaznosti na identifikované problémy a jejich příčiny výše i v předchozích částech kap. 2 je v oblasti</w:t>
      </w:r>
      <w:r w:rsidRPr="0040180C">
        <w:rPr>
          <w:lang w:val="cs-CZ"/>
        </w:rPr>
        <w:t xml:space="preserve"> </w:t>
      </w:r>
      <w:r w:rsidRPr="0040180C">
        <w:rPr>
          <w:rFonts w:ascii="Times New Roman" w:hAnsi="Times New Roman"/>
          <w:sz w:val="24"/>
          <w:szCs w:val="24"/>
          <w:lang w:val="cs-CZ"/>
        </w:rPr>
        <w:t>podpory pedagogických, didaktických a manažerských kompetencí pracovníků ve vzdělávání možné vymezit následující žádoucí změny a cíle:</w:t>
      </w:r>
    </w:p>
    <w:p w14:paraId="3BB7A225"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Informovaní pedagogičtí pracovníci využívající, aplikující a zajímající se o nejnovější poznatky z oblasti podnikavosti a ekonomiky ve výuce všech předmětů, kteří mají dostatečnou nabídku metodických materiálů a kurzů pro pedagogy na témata rozvoje podnikavosti, a kteří mají možnost spolupracovat s podnikateli v regionu v reálném prostředí. </w:t>
      </w:r>
    </w:p>
    <w:p w14:paraId="0ED429EE" w14:textId="03EDBA98" w:rsidR="00A761E4" w:rsidRPr="0040180C" w:rsidRDefault="6D00651B">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vznik a působení center metodické podpory pro stávající a budoucí pedagogy s cílem dostatečné přípravy na implementaci nových technologií do vzdělávání na ZŠ a SŠ.</w:t>
      </w:r>
    </w:p>
    <w:p w14:paraId="7C5943AF" w14:textId="02DC2532"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management SŠ v získávání odborníků pro výuku a jejich udržení na škole.</w:t>
      </w:r>
    </w:p>
    <w:p w14:paraId="07868192"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Systematická metodická a poradenská podpora činnosti kariérových poradců na školách. Důraz na zapojení kariérových poradců do hledání a využívání účinnějších forem propagace oborů nejvíce nedostatkových na trhu práce.</w:t>
      </w:r>
    </w:p>
    <w:p w14:paraId="4E256E38" w14:textId="3D4DB282"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Odděl</w:t>
      </w:r>
      <w:r w:rsidR="00876166">
        <w:rPr>
          <w:rFonts w:ascii="Times New Roman" w:hAnsi="Times New Roman"/>
          <w:sz w:val="24"/>
          <w:szCs w:val="24"/>
          <w:lang w:val="cs-CZ"/>
        </w:rPr>
        <w:t>ovat</w:t>
      </w:r>
      <w:r w:rsidRPr="0040180C">
        <w:rPr>
          <w:rFonts w:ascii="Times New Roman" w:hAnsi="Times New Roman"/>
          <w:sz w:val="24"/>
          <w:szCs w:val="24"/>
          <w:lang w:val="cs-CZ"/>
        </w:rPr>
        <w:t xml:space="preserve"> kariérové poradenství od poradenství v oblasti výchovných problémů (pozice školního psychologa, pozice kariérového poradce); zavádění pozice KP se sníženým rozsahem přímé pedagogické činnosti.</w:t>
      </w:r>
    </w:p>
    <w:p w14:paraId="0D022C52" w14:textId="6B1531D3"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Poskytov</w:t>
      </w:r>
      <w:r w:rsidR="00876166">
        <w:rPr>
          <w:rFonts w:ascii="Times New Roman" w:hAnsi="Times New Roman"/>
          <w:sz w:val="24"/>
          <w:szCs w:val="24"/>
          <w:lang w:val="cs-CZ"/>
        </w:rPr>
        <w:t>at</w:t>
      </w:r>
      <w:r w:rsidRPr="0040180C">
        <w:rPr>
          <w:rFonts w:ascii="Times New Roman" w:hAnsi="Times New Roman"/>
          <w:sz w:val="24"/>
          <w:szCs w:val="24"/>
          <w:lang w:val="cs-CZ"/>
        </w:rPr>
        <w:t xml:space="preserve"> aktuální informac</w:t>
      </w:r>
      <w:r w:rsidR="00876166">
        <w:rPr>
          <w:rFonts w:ascii="Times New Roman" w:hAnsi="Times New Roman"/>
          <w:sz w:val="24"/>
          <w:szCs w:val="24"/>
          <w:lang w:val="cs-CZ"/>
        </w:rPr>
        <w:t>e</w:t>
      </w:r>
      <w:r w:rsidRPr="0040180C">
        <w:rPr>
          <w:rFonts w:ascii="Times New Roman" w:hAnsi="Times New Roman"/>
          <w:sz w:val="24"/>
          <w:szCs w:val="24"/>
          <w:lang w:val="cs-CZ"/>
        </w:rPr>
        <w:t xml:space="preserve"> o uplatnění studentů na současném trhu práce; propojit svět vzdělávání a svět práce (např. práce s portfolii); posílení rozvoje soft-</w:t>
      </w:r>
      <w:proofErr w:type="spellStart"/>
      <w:r w:rsidRPr="0040180C">
        <w:rPr>
          <w:rFonts w:ascii="Times New Roman" w:hAnsi="Times New Roman"/>
          <w:sz w:val="24"/>
          <w:szCs w:val="24"/>
          <w:lang w:val="cs-CZ"/>
        </w:rPr>
        <w:t>skills</w:t>
      </w:r>
      <w:proofErr w:type="spellEnd"/>
      <w:r w:rsidRPr="0040180C">
        <w:rPr>
          <w:rFonts w:ascii="Times New Roman" w:hAnsi="Times New Roman"/>
          <w:sz w:val="24"/>
          <w:szCs w:val="24"/>
          <w:lang w:val="cs-CZ"/>
        </w:rPr>
        <w:t xml:space="preserve"> </w:t>
      </w:r>
      <w:r w:rsidR="00876166">
        <w:rPr>
          <w:rFonts w:ascii="Times New Roman" w:hAnsi="Times New Roman"/>
          <w:sz w:val="24"/>
          <w:szCs w:val="24"/>
          <w:lang w:val="cs-CZ"/>
        </w:rPr>
        <w:br/>
      </w:r>
      <w:r w:rsidRPr="0040180C">
        <w:rPr>
          <w:rFonts w:ascii="Times New Roman" w:hAnsi="Times New Roman"/>
          <w:sz w:val="24"/>
          <w:szCs w:val="24"/>
          <w:lang w:val="cs-CZ"/>
        </w:rPr>
        <w:t>a kariérového vzdělávání (aktualizace ŠVP na základě revize RVP).</w:t>
      </w:r>
    </w:p>
    <w:p w14:paraId="276AEE54" w14:textId="1A91EBF1"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Zav</w:t>
      </w:r>
      <w:r w:rsidR="00876166">
        <w:rPr>
          <w:rFonts w:ascii="Times New Roman" w:hAnsi="Times New Roman"/>
          <w:sz w:val="24"/>
          <w:szCs w:val="24"/>
          <w:lang w:val="cs-CZ"/>
        </w:rPr>
        <w:t>ést</w:t>
      </w:r>
      <w:r w:rsidRPr="0040180C">
        <w:rPr>
          <w:rFonts w:ascii="Times New Roman" w:hAnsi="Times New Roman"/>
          <w:sz w:val="24"/>
          <w:szCs w:val="24"/>
          <w:lang w:val="cs-CZ"/>
        </w:rPr>
        <w:t xml:space="preserve"> systém přenosu aktuálních informací z oblasti podnikání do škol a také informací o uplatnění absolventů v samostatném podnikání; podpora soft-</w:t>
      </w:r>
      <w:proofErr w:type="spellStart"/>
      <w:r w:rsidRPr="0040180C">
        <w:rPr>
          <w:rFonts w:ascii="Times New Roman" w:hAnsi="Times New Roman"/>
          <w:sz w:val="24"/>
          <w:szCs w:val="24"/>
          <w:lang w:val="cs-CZ"/>
        </w:rPr>
        <w:t>skills</w:t>
      </w:r>
      <w:proofErr w:type="spellEnd"/>
      <w:r w:rsidRPr="0040180C">
        <w:rPr>
          <w:rFonts w:ascii="Times New Roman" w:hAnsi="Times New Roman"/>
          <w:sz w:val="24"/>
          <w:szCs w:val="24"/>
          <w:lang w:val="cs-CZ"/>
        </w:rPr>
        <w:t>.</w:t>
      </w:r>
    </w:p>
    <w:p w14:paraId="4C45CA42"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systematické a rozšířené další vzdělávání pedagogů včetně – významu ČG, MG a jejich motivace, cíleně předávat informace k využívání dostupné metodické podpory, o dostupných metodikách, projektech, seminářích, metodická podpora při tvorbě strategií pro rozvoj ČG, MG dostupné dostatečné finanční zdroje.</w:t>
      </w:r>
    </w:p>
    <w:p w14:paraId="2C6D133B" w14:textId="4FAE4503"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proofErr w:type="spellStart"/>
      <w:r w:rsidRPr="0040180C">
        <w:rPr>
          <w:rFonts w:ascii="Times New Roman" w:hAnsi="Times New Roman"/>
          <w:sz w:val="24"/>
          <w:szCs w:val="24"/>
          <w:lang w:val="cs-CZ"/>
        </w:rPr>
        <w:t>Zvýš</w:t>
      </w:r>
      <w:r w:rsidR="00876166">
        <w:rPr>
          <w:rFonts w:ascii="Times New Roman" w:hAnsi="Times New Roman"/>
          <w:sz w:val="24"/>
          <w:szCs w:val="24"/>
          <w:lang w:val="cs-CZ"/>
        </w:rPr>
        <w:t>ovat</w:t>
      </w:r>
      <w:proofErr w:type="spellEnd"/>
      <w:r w:rsidRPr="0040180C">
        <w:rPr>
          <w:rFonts w:ascii="Times New Roman" w:hAnsi="Times New Roman"/>
          <w:sz w:val="24"/>
          <w:szCs w:val="24"/>
          <w:lang w:val="cs-CZ"/>
        </w:rPr>
        <w:t xml:space="preserve"> a rozv</w:t>
      </w:r>
      <w:r w:rsidR="00876166">
        <w:rPr>
          <w:rFonts w:ascii="Times New Roman" w:hAnsi="Times New Roman"/>
          <w:sz w:val="24"/>
          <w:szCs w:val="24"/>
          <w:lang w:val="cs-CZ"/>
        </w:rPr>
        <w:t>íjet</w:t>
      </w:r>
      <w:r w:rsidRPr="0040180C">
        <w:rPr>
          <w:rFonts w:ascii="Times New Roman" w:hAnsi="Times New Roman"/>
          <w:sz w:val="24"/>
          <w:szCs w:val="24"/>
          <w:lang w:val="cs-CZ"/>
        </w:rPr>
        <w:t xml:space="preserve"> základní pohybov</w:t>
      </w:r>
      <w:r w:rsidR="00876166">
        <w:rPr>
          <w:rFonts w:ascii="Times New Roman" w:hAnsi="Times New Roman"/>
          <w:sz w:val="24"/>
          <w:szCs w:val="24"/>
          <w:lang w:val="cs-CZ"/>
        </w:rPr>
        <w:t>é</w:t>
      </w:r>
      <w:r w:rsidRPr="0040180C">
        <w:rPr>
          <w:rFonts w:ascii="Times New Roman" w:hAnsi="Times New Roman"/>
          <w:sz w:val="24"/>
          <w:szCs w:val="24"/>
          <w:lang w:val="cs-CZ"/>
        </w:rPr>
        <w:t xml:space="preserve"> a sportovní dovednost</w:t>
      </w:r>
      <w:r w:rsidR="00876166">
        <w:rPr>
          <w:rFonts w:ascii="Times New Roman" w:hAnsi="Times New Roman"/>
          <w:sz w:val="24"/>
          <w:szCs w:val="24"/>
          <w:lang w:val="cs-CZ"/>
        </w:rPr>
        <w:t>i</w:t>
      </w:r>
      <w:r w:rsidRPr="0040180C">
        <w:rPr>
          <w:rFonts w:ascii="Times New Roman" w:hAnsi="Times New Roman"/>
          <w:sz w:val="24"/>
          <w:szCs w:val="24"/>
          <w:lang w:val="cs-CZ"/>
        </w:rPr>
        <w:t xml:space="preserve"> a aktivit – větší informovanost o významu PG a zvyšování motivace, vzdělávání pedagogů v oblastech </w:t>
      </w:r>
      <w:r w:rsidRPr="0040180C">
        <w:rPr>
          <w:rFonts w:ascii="Times New Roman" w:hAnsi="Times New Roman"/>
          <w:sz w:val="24"/>
          <w:szCs w:val="24"/>
          <w:lang w:val="cs-CZ"/>
        </w:rPr>
        <w:lastRenderedPageBreak/>
        <w:t>PG s důrazem na používání adekvátních pomůcek ve výuce, začleňovat PA do vyučovacích hodin, zvýšení časové dotace pro výuku TV a její zatraktivnění dle preferencí žáků, rozšířit atraktivně nabídku PA pro žáky pro efektivní a aktivní trávení volného času, umožnit žákům využívat sportoviště v areálu školy např. před nebo po vyučování, inovace a vybavení a nákup vhodných/ adekvátních pomůcek pro danou věkovou kategorii pro sportovní a pohybové aktivity, zvyšovat povědomí o významu PG u zákonných zástupců, dětí a žáků.</w:t>
      </w:r>
    </w:p>
    <w:p w14:paraId="6F877C52" w14:textId="0AEDDB0E" w:rsidR="00A761E4" w:rsidRPr="0040180C" w:rsidRDefault="6D00651B">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Vytv</w:t>
      </w:r>
      <w:r w:rsidR="00876166">
        <w:rPr>
          <w:rFonts w:ascii="Times New Roman" w:hAnsi="Times New Roman"/>
          <w:sz w:val="24"/>
          <w:szCs w:val="24"/>
          <w:lang w:val="cs-CZ"/>
        </w:rPr>
        <w:t>ářet</w:t>
      </w:r>
      <w:r w:rsidRPr="0040180C">
        <w:rPr>
          <w:rFonts w:ascii="Times New Roman" w:hAnsi="Times New Roman"/>
          <w:sz w:val="24"/>
          <w:szCs w:val="24"/>
          <w:lang w:val="cs-CZ"/>
        </w:rPr>
        <w:t xml:space="preserve"> mezipředmětové spolupráce na základě propojení </w:t>
      </w:r>
      <w:r w:rsidR="41C79627" w:rsidRPr="0040180C">
        <w:rPr>
          <w:rFonts w:ascii="Times New Roman" w:hAnsi="Times New Roman"/>
          <w:sz w:val="24"/>
          <w:szCs w:val="24"/>
          <w:lang w:val="cs-CZ"/>
        </w:rPr>
        <w:t>gramotností – tedy</w:t>
      </w:r>
      <w:r w:rsidRPr="0040180C">
        <w:rPr>
          <w:rFonts w:ascii="Times New Roman" w:hAnsi="Times New Roman"/>
          <w:sz w:val="24"/>
          <w:szCs w:val="24"/>
          <w:lang w:val="cs-CZ"/>
        </w:rPr>
        <w:t xml:space="preserve"> provázaných aktivit pro rozvoj </w:t>
      </w:r>
      <w:proofErr w:type="spellStart"/>
      <w:r w:rsidR="00091AA8" w:rsidRPr="0040180C">
        <w:rPr>
          <w:rFonts w:ascii="Times New Roman" w:hAnsi="Times New Roman"/>
          <w:sz w:val="24"/>
          <w:szCs w:val="24"/>
          <w:lang w:val="cs-CZ"/>
        </w:rPr>
        <w:t>m</w:t>
      </w:r>
      <w:r w:rsidRPr="0040180C">
        <w:rPr>
          <w:rFonts w:ascii="Times New Roman" w:hAnsi="Times New Roman"/>
          <w:sz w:val="24"/>
          <w:szCs w:val="24"/>
          <w:lang w:val="cs-CZ"/>
        </w:rPr>
        <w:t>ultigramotnosti</w:t>
      </w:r>
      <w:proofErr w:type="spellEnd"/>
      <w:r w:rsidRPr="0040180C">
        <w:rPr>
          <w:rFonts w:ascii="Times New Roman" w:hAnsi="Times New Roman"/>
          <w:sz w:val="24"/>
          <w:szCs w:val="24"/>
          <w:lang w:val="cs-CZ"/>
        </w:rPr>
        <w:t xml:space="preserve"> s akcentem na rozvoj dovedností, kompetencí žáků. Nabídka seminářů pedagogům vhodných aktivit rozvoje </w:t>
      </w:r>
      <w:proofErr w:type="spellStart"/>
      <w:r w:rsidRPr="0040180C">
        <w:rPr>
          <w:rFonts w:ascii="Times New Roman" w:hAnsi="Times New Roman"/>
          <w:sz w:val="24"/>
          <w:szCs w:val="24"/>
          <w:lang w:val="cs-CZ"/>
        </w:rPr>
        <w:t>Multigramotnosti</w:t>
      </w:r>
      <w:proofErr w:type="spellEnd"/>
      <w:r w:rsidRPr="0040180C">
        <w:rPr>
          <w:rFonts w:ascii="Times New Roman" w:hAnsi="Times New Roman"/>
          <w:sz w:val="24"/>
          <w:szCs w:val="24"/>
          <w:lang w:val="cs-CZ"/>
        </w:rPr>
        <w:t>.</w:t>
      </w:r>
    </w:p>
    <w:p w14:paraId="3BB95757"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Podporovat systematické vzdělávání pedagogických a dalších odborných pracovníků zaměřených na společné vzdělávání. Zaměřit se na další zkvalitnění nejen samotné výukové, ale i diagnostické, intervenční, metodické, terapeutické a konzultační činnosti. Podporovat další vzdělávání PP v oblasti různých forem hodnocení a využívání formativního hodnocení žáků.</w:t>
      </w:r>
    </w:p>
    <w:p w14:paraId="505880B1"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Zaměřit se na kvalitní přípravu asistentů pedagoga a obsah studia pro získání kvalifikace asistent pedagoga a jejich další vzdělávání.</w:t>
      </w:r>
    </w:p>
    <w:p w14:paraId="6E4DE934" w14:textId="77777777"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Vytvořit prostředí pro systematickou péči a ucelený systém podpory nadaných </w:t>
      </w:r>
      <w:r w:rsidRPr="0040180C">
        <w:rPr>
          <w:rFonts w:ascii="Times New Roman" w:hAnsi="Times New Roman"/>
          <w:sz w:val="24"/>
          <w:szCs w:val="24"/>
          <w:lang w:val="cs-CZ"/>
        </w:rPr>
        <w:br/>
        <w:t xml:space="preserve">a mimořádně nadaných žáků na školách a školských zařízeních, podporovat činnost Krajské sítě podpory nadání a Krajské koordinační skupiny na podporu nadání </w:t>
      </w:r>
      <w:r w:rsidRPr="0040180C">
        <w:rPr>
          <w:rFonts w:ascii="Times New Roman" w:hAnsi="Times New Roman"/>
          <w:sz w:val="24"/>
          <w:szCs w:val="24"/>
          <w:lang w:val="cs-CZ"/>
        </w:rPr>
        <w:br/>
        <w:t>v Olomouckém kraji.</w:t>
      </w:r>
    </w:p>
    <w:p w14:paraId="3DF8671A" w14:textId="412254C2"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vybavování žáků a učitelů škol vhodnou mobilní i stacionární výpočetní technikou a celky audiovizuální techniky.</w:t>
      </w:r>
    </w:p>
    <w:p w14:paraId="7D9829FB" w14:textId="207D1608"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zvyšování digitálních kompetencí učitelů souvisejících s podporou rozvoje informatického myšlení žáků a studentů v rámci dalšího vzdělávání a specializovaných kurzů.</w:t>
      </w:r>
    </w:p>
    <w:p w14:paraId="518F84B5" w14:textId="64D2B083" w:rsidR="00A761E4" w:rsidRPr="0040180C" w:rsidRDefault="005939CD">
      <w:pPr>
        <w:pStyle w:val="Odstavecseseznamem"/>
        <w:numPr>
          <w:ilvl w:val="0"/>
          <w:numId w:val="42"/>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w:t>
      </w:r>
      <w:r w:rsidR="00876166">
        <w:rPr>
          <w:rFonts w:ascii="Times New Roman" w:hAnsi="Times New Roman"/>
          <w:sz w:val="24"/>
          <w:szCs w:val="24"/>
          <w:lang w:val="cs-CZ"/>
        </w:rPr>
        <w:t>ovat</w:t>
      </w:r>
      <w:r w:rsidRPr="0040180C">
        <w:rPr>
          <w:rFonts w:ascii="Times New Roman" w:hAnsi="Times New Roman"/>
          <w:sz w:val="24"/>
          <w:szCs w:val="24"/>
          <w:lang w:val="cs-CZ"/>
        </w:rPr>
        <w:t xml:space="preserve"> zvyšování povědomí žáků a učitelů o kybernetické bezpečnosti, včetně hmotné a metodické podpory správců školních sítí, koordinátorů ICT a školních metodiků prevence v oblasti provozu a ochrany informačních systémů.</w:t>
      </w:r>
    </w:p>
    <w:p w14:paraId="09E2FDC8" w14:textId="77777777" w:rsidR="00A761E4" w:rsidRPr="0040180C" w:rsidRDefault="00A761E4">
      <w:pPr>
        <w:spacing w:after="0" w:line="288" w:lineRule="auto"/>
        <w:ind w:firstLine="567"/>
        <w:rPr>
          <w:rFonts w:ascii="Times New Roman" w:hAnsi="Times New Roman"/>
          <w:lang w:val="cs-CZ"/>
        </w:rPr>
      </w:pPr>
    </w:p>
    <w:p w14:paraId="642E95F4" w14:textId="77777777" w:rsidR="00A761E4" w:rsidRPr="0040180C" w:rsidRDefault="005939CD">
      <w:pPr>
        <w:spacing w:after="0" w:line="288" w:lineRule="auto"/>
        <w:ind w:left="567"/>
        <w:outlineLvl w:val="1"/>
        <w:rPr>
          <w:rFonts w:ascii="Times New Roman" w:hAnsi="Times New Roman"/>
          <w:b/>
          <w:sz w:val="32"/>
          <w:szCs w:val="32"/>
          <w:lang w:val="cs-CZ"/>
        </w:rPr>
      </w:pPr>
      <w:bookmarkStart w:id="60" w:name="_Toc144715926"/>
      <w:r w:rsidRPr="0040180C">
        <w:rPr>
          <w:rFonts w:ascii="Times New Roman" w:hAnsi="Times New Roman"/>
          <w:b/>
          <w:sz w:val="32"/>
          <w:szCs w:val="32"/>
          <w:lang w:val="cs-CZ"/>
        </w:rPr>
        <w:t>2.9</w:t>
      </w:r>
      <w:r w:rsidRPr="0040180C">
        <w:rPr>
          <w:rFonts w:ascii="Times New Roman" w:hAnsi="Times New Roman"/>
          <w:b/>
          <w:sz w:val="32"/>
          <w:szCs w:val="32"/>
          <w:lang w:val="cs-CZ"/>
        </w:rPr>
        <w:tab/>
        <w:t>Souhrn výsledků analýzy potřeb v území v oblasti vzdělávání</w:t>
      </w:r>
      <w:bookmarkEnd w:id="60"/>
    </w:p>
    <w:p w14:paraId="6A3BA999" w14:textId="77777777" w:rsidR="00A761E4" w:rsidRPr="0040180C" w:rsidRDefault="005939CD">
      <w:pPr>
        <w:spacing w:before="160" w:after="160" w:line="288" w:lineRule="auto"/>
        <w:jc w:val="both"/>
        <w:rPr>
          <w:rFonts w:ascii="Times New Roman" w:hAnsi="Times New Roman"/>
          <w:sz w:val="24"/>
          <w:szCs w:val="24"/>
          <w:lang w:val="cs-CZ"/>
        </w:rPr>
      </w:pPr>
      <w:r w:rsidRPr="0040180C">
        <w:rPr>
          <w:rFonts w:ascii="Times New Roman" w:hAnsi="Times New Roman"/>
          <w:sz w:val="24"/>
          <w:szCs w:val="24"/>
          <w:lang w:val="cs-CZ"/>
        </w:rPr>
        <w:t>Finálním souhrnem výsledků analýzy je soubor logických linek „problémy – příčiny – cíle“ v oblasti vzdělávání v kraji, které vychází z krajských i národních strategických dokumentů, z výsledků činnosti pracovních skupin (</w:t>
      </w:r>
      <w:proofErr w:type="spellStart"/>
      <w:r w:rsidRPr="0040180C">
        <w:rPr>
          <w:rFonts w:ascii="Times New Roman" w:hAnsi="Times New Roman"/>
          <w:sz w:val="24"/>
          <w:szCs w:val="24"/>
          <w:lang w:val="cs-CZ"/>
        </w:rPr>
        <w:t>minitýmů</w:t>
      </w:r>
      <w:proofErr w:type="spellEnd"/>
      <w:r w:rsidRPr="0040180C">
        <w:rPr>
          <w:rFonts w:ascii="Times New Roman" w:hAnsi="Times New Roman"/>
          <w:sz w:val="24"/>
          <w:szCs w:val="24"/>
          <w:lang w:val="cs-CZ"/>
        </w:rPr>
        <w:t xml:space="preserve"> a platforem) odborných pracovníků v realizačním týmu projektu Krajský akční plán rozvoje vzdělávání v Olomouckém kraji III </w:t>
      </w:r>
      <w:r w:rsidRPr="0040180C">
        <w:rPr>
          <w:rFonts w:ascii="Times New Roman" w:hAnsi="Times New Roman"/>
          <w:sz w:val="24"/>
          <w:szCs w:val="24"/>
          <w:lang w:val="cs-CZ"/>
        </w:rPr>
        <w:br/>
        <w:t xml:space="preserve">a z výstupů tematických jednání a workshopů realizovaných v rámci projektu. Výsledky analýzy jsou tříděné podle klíčových témat v přehledu popsaném v Úvodu dokumentu </w:t>
      </w:r>
      <w:r w:rsidRPr="0040180C">
        <w:rPr>
          <w:rFonts w:ascii="Times New Roman" w:hAnsi="Times New Roman"/>
          <w:sz w:val="24"/>
          <w:szCs w:val="24"/>
          <w:lang w:val="cs-CZ"/>
        </w:rPr>
        <w:br/>
        <w:t xml:space="preserve">a v souladu s metodickými listy vytvořenými v rámci projektu Metodická podpora akčního </w:t>
      </w:r>
      <w:r w:rsidRPr="0040180C">
        <w:rPr>
          <w:rFonts w:ascii="Times New Roman" w:hAnsi="Times New Roman"/>
          <w:sz w:val="24"/>
          <w:szCs w:val="24"/>
          <w:lang w:val="cs-CZ"/>
        </w:rPr>
        <w:lastRenderedPageBreak/>
        <w:t>plánování (NPI ČR). Pro úplnost jsou vazby na jednotlivá klíčová témata dle metodiky Postupy KAP III uvedeny v tabulkách v Poznámce v následující podkapitole takto:</w:t>
      </w:r>
    </w:p>
    <w:p w14:paraId="0DE64B5F" w14:textId="75E4F58C" w:rsidR="00A761E4" w:rsidRPr="0040180C" w:rsidRDefault="6DC243E6">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KT1 – rozvoj</w:t>
      </w:r>
      <w:r w:rsidR="6D00651B" w:rsidRPr="0040180C">
        <w:rPr>
          <w:rFonts w:ascii="Times New Roman" w:hAnsi="Times New Roman"/>
          <w:sz w:val="24"/>
          <w:szCs w:val="24"/>
          <w:lang w:val="cs-CZ"/>
        </w:rPr>
        <w:t xml:space="preserve"> podnikavosti, iniciativy a kreativity;</w:t>
      </w:r>
    </w:p>
    <w:p w14:paraId="56E6277E" w14:textId="6C0F863C" w:rsidR="00A761E4" w:rsidRPr="0040180C" w:rsidRDefault="66CC0A89">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KT2 – polytechnické</w:t>
      </w:r>
      <w:r w:rsidR="6D00651B" w:rsidRPr="0040180C">
        <w:rPr>
          <w:rFonts w:ascii="Times New Roman" w:hAnsi="Times New Roman"/>
          <w:sz w:val="24"/>
          <w:szCs w:val="24"/>
          <w:lang w:val="cs-CZ"/>
        </w:rPr>
        <w:t xml:space="preserve"> vzdělávání;</w:t>
      </w:r>
    </w:p>
    <w:p w14:paraId="5685FE83" w14:textId="50089B54" w:rsidR="00A761E4" w:rsidRPr="0040180C" w:rsidRDefault="19BFBA52">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KT3 – podpora</w:t>
      </w:r>
      <w:r w:rsidR="6D00651B" w:rsidRPr="0040180C">
        <w:rPr>
          <w:rFonts w:ascii="Times New Roman" w:hAnsi="Times New Roman"/>
          <w:sz w:val="24"/>
          <w:szCs w:val="24"/>
          <w:lang w:val="cs-CZ"/>
        </w:rPr>
        <w:t xml:space="preserve"> odborného vzdělávání a spolupráce škol se zaměstnavateli;</w:t>
      </w:r>
    </w:p>
    <w:p w14:paraId="6D81DD73" w14:textId="446294D4" w:rsidR="00A761E4" w:rsidRPr="0040180C" w:rsidRDefault="260092B4">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KT4 – kariérové</w:t>
      </w:r>
      <w:r w:rsidR="6D00651B" w:rsidRPr="0040180C">
        <w:rPr>
          <w:rFonts w:ascii="Times New Roman" w:hAnsi="Times New Roman"/>
          <w:sz w:val="24"/>
          <w:szCs w:val="24"/>
          <w:lang w:val="cs-CZ"/>
        </w:rPr>
        <w:t xml:space="preserve"> poradenství;</w:t>
      </w:r>
    </w:p>
    <w:p w14:paraId="2A197A44" w14:textId="2EA14F71" w:rsidR="00A761E4" w:rsidRPr="0040180C" w:rsidRDefault="40D5EF7C">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KT5 – podpora</w:t>
      </w:r>
      <w:r w:rsidR="6D00651B" w:rsidRPr="0040180C">
        <w:rPr>
          <w:rFonts w:ascii="Times New Roman" w:hAnsi="Times New Roman"/>
          <w:sz w:val="24"/>
          <w:szCs w:val="24"/>
          <w:lang w:val="cs-CZ"/>
        </w:rPr>
        <w:t xml:space="preserve"> čtenářské gramotnosti;</w:t>
      </w:r>
    </w:p>
    <w:p w14:paraId="2E74555A" w14:textId="417A3803" w:rsidR="00A761E4" w:rsidRPr="0040180C" w:rsidRDefault="2AAF459F" w:rsidP="302A6D03">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KT6 – podpora</w:t>
      </w:r>
      <w:r w:rsidR="6D00651B" w:rsidRPr="0040180C">
        <w:rPr>
          <w:rFonts w:ascii="Times New Roman" w:hAnsi="Times New Roman"/>
          <w:sz w:val="24"/>
          <w:szCs w:val="24"/>
          <w:lang w:val="cs-CZ"/>
        </w:rPr>
        <w:t xml:space="preserve"> matematické gramotnosti;</w:t>
      </w:r>
      <w:r w:rsidR="005939CD" w:rsidRPr="0040180C">
        <w:br/>
      </w:r>
      <w:r w:rsidR="6D00651B" w:rsidRPr="0040180C">
        <w:rPr>
          <w:rFonts w:ascii="Times New Roman" w:hAnsi="Times New Roman"/>
          <w:sz w:val="24"/>
          <w:szCs w:val="24"/>
          <w:lang w:val="cs-CZ"/>
        </w:rPr>
        <w:t xml:space="preserve">KT7 </w:t>
      </w:r>
      <w:r w:rsidR="694BC866" w:rsidRPr="0040180C">
        <w:rPr>
          <w:rFonts w:ascii="Times New Roman" w:hAnsi="Times New Roman"/>
          <w:sz w:val="24"/>
          <w:szCs w:val="24"/>
          <w:lang w:val="cs-CZ"/>
        </w:rPr>
        <w:t>–</w:t>
      </w:r>
      <w:r w:rsidR="6D00651B" w:rsidRPr="0040180C">
        <w:rPr>
          <w:rFonts w:ascii="Times New Roman" w:hAnsi="Times New Roman"/>
          <w:sz w:val="24"/>
          <w:szCs w:val="24"/>
          <w:lang w:val="cs-CZ"/>
        </w:rPr>
        <w:t xml:space="preserve"> rozvoj potenciálu každého dítě/žáka/studenta/účastníka neformálního vzdělávání (podpora individualizace výuky a vyššího využívání didaktických postupů umožňujících vzdělávání heterogenních kolektivů);</w:t>
      </w:r>
    </w:p>
    <w:p w14:paraId="3FFB1E95" w14:textId="33BAF1D1" w:rsidR="00A761E4" w:rsidRPr="0040180C" w:rsidRDefault="791144D6">
      <w:pPr>
        <w:spacing w:before="160" w:after="160" w:line="288" w:lineRule="auto"/>
        <w:contextualSpacing/>
        <w:rPr>
          <w:rFonts w:ascii="Times New Roman" w:hAnsi="Times New Roman"/>
          <w:sz w:val="24"/>
          <w:szCs w:val="24"/>
          <w:lang w:val="cs-CZ"/>
        </w:rPr>
      </w:pPr>
      <w:r w:rsidRPr="0040180C">
        <w:rPr>
          <w:rFonts w:ascii="Times New Roman" w:hAnsi="Times New Roman"/>
          <w:sz w:val="24"/>
          <w:szCs w:val="24"/>
          <w:lang w:val="cs-CZ"/>
        </w:rPr>
        <w:t>KT8 – podpora</w:t>
      </w:r>
      <w:r w:rsidR="6D00651B" w:rsidRPr="0040180C">
        <w:rPr>
          <w:rFonts w:ascii="Times New Roman" w:hAnsi="Times New Roman"/>
          <w:sz w:val="24"/>
          <w:szCs w:val="24"/>
          <w:lang w:val="cs-CZ"/>
        </w:rPr>
        <w:t xml:space="preserve"> pedagogických, didaktických a manažerských kompetencí pracovníků ve vzdělávání</w:t>
      </w:r>
    </w:p>
    <w:p w14:paraId="462E6AAA" w14:textId="77777777" w:rsidR="00DD071E" w:rsidRPr="0040180C" w:rsidRDefault="00DD071E" w:rsidP="302A6D03">
      <w:pPr>
        <w:spacing w:after="0" w:line="288" w:lineRule="auto"/>
        <w:jc w:val="both"/>
        <w:rPr>
          <w:rFonts w:ascii="Times New Roman" w:hAnsi="Times New Roman"/>
          <w:lang w:val="cs-CZ"/>
        </w:rPr>
      </w:pPr>
    </w:p>
    <w:p w14:paraId="34B28EDA" w14:textId="02B3E0D7" w:rsidR="00A761E4" w:rsidRPr="0040180C" w:rsidRDefault="005939CD">
      <w:pPr>
        <w:spacing w:after="160" w:line="288" w:lineRule="auto"/>
        <w:ind w:left="1134"/>
        <w:outlineLvl w:val="2"/>
        <w:rPr>
          <w:rFonts w:ascii="Times New Roman" w:hAnsi="Times New Roman"/>
          <w:sz w:val="28"/>
          <w:szCs w:val="28"/>
          <w:lang w:val="cs-CZ"/>
        </w:rPr>
      </w:pPr>
      <w:bookmarkStart w:id="61" w:name="_Toc144715927"/>
      <w:r w:rsidRPr="0040180C">
        <w:rPr>
          <w:rFonts w:ascii="Times New Roman" w:hAnsi="Times New Roman"/>
          <w:sz w:val="28"/>
          <w:szCs w:val="28"/>
          <w:lang w:val="cs-CZ"/>
        </w:rPr>
        <w:t>2.9.1</w:t>
      </w:r>
      <w:r w:rsidRPr="0040180C">
        <w:rPr>
          <w:rFonts w:ascii="Times New Roman" w:hAnsi="Times New Roman"/>
          <w:sz w:val="28"/>
          <w:szCs w:val="28"/>
          <w:lang w:val="cs-CZ"/>
        </w:rPr>
        <w:tab/>
      </w:r>
      <w:r w:rsidR="001A0107" w:rsidRPr="0040180C">
        <w:rPr>
          <w:rFonts w:ascii="Times New Roman" w:hAnsi="Times New Roman"/>
          <w:sz w:val="28"/>
          <w:szCs w:val="28"/>
          <w:lang w:val="cs-CZ"/>
        </w:rPr>
        <w:t>Podpora kompetencí k</w:t>
      </w:r>
      <w:r w:rsidRPr="0040180C">
        <w:rPr>
          <w:rFonts w:ascii="Times New Roman" w:hAnsi="Times New Roman"/>
          <w:sz w:val="28"/>
          <w:szCs w:val="28"/>
          <w:lang w:val="cs-CZ"/>
        </w:rPr>
        <w:t xml:space="preserve"> podnikavosti, iniciativ</w:t>
      </w:r>
      <w:r w:rsidR="001A0107" w:rsidRPr="0040180C">
        <w:rPr>
          <w:rFonts w:ascii="Times New Roman" w:hAnsi="Times New Roman"/>
          <w:sz w:val="28"/>
          <w:szCs w:val="28"/>
          <w:lang w:val="cs-CZ"/>
        </w:rPr>
        <w:t>ě</w:t>
      </w:r>
      <w:r w:rsidRPr="0040180C">
        <w:rPr>
          <w:rFonts w:ascii="Times New Roman" w:hAnsi="Times New Roman"/>
          <w:sz w:val="28"/>
          <w:szCs w:val="28"/>
          <w:lang w:val="cs-CZ"/>
        </w:rPr>
        <w:t xml:space="preserve"> a kreativit</w:t>
      </w:r>
      <w:r w:rsidR="001A0107" w:rsidRPr="0040180C">
        <w:rPr>
          <w:rFonts w:ascii="Times New Roman" w:hAnsi="Times New Roman"/>
          <w:sz w:val="28"/>
          <w:szCs w:val="28"/>
          <w:lang w:val="cs-CZ"/>
        </w:rPr>
        <w:t>ě</w:t>
      </w:r>
      <w:bookmarkEnd w:id="61"/>
    </w:p>
    <w:tbl>
      <w:tblPr>
        <w:tblStyle w:val="Mkatabulky1"/>
        <w:tblW w:w="9210" w:type="dxa"/>
        <w:jc w:val="center"/>
        <w:tblLayout w:type="fixed"/>
        <w:tblLook w:val="04A0" w:firstRow="1" w:lastRow="0" w:firstColumn="1" w:lastColumn="0" w:noHBand="0" w:noVBand="1"/>
      </w:tblPr>
      <w:tblGrid>
        <w:gridCol w:w="1838"/>
        <w:gridCol w:w="2835"/>
        <w:gridCol w:w="2126"/>
        <w:gridCol w:w="2411"/>
      </w:tblGrid>
      <w:tr w:rsidR="00A761E4" w:rsidRPr="0040180C" w14:paraId="31CB1340" w14:textId="77777777" w:rsidTr="0FFB8041">
        <w:trPr>
          <w:tblHeader/>
          <w:jc w:val="center"/>
        </w:trPr>
        <w:tc>
          <w:tcPr>
            <w:tcW w:w="1838" w:type="dxa"/>
            <w:shd w:val="clear" w:color="auto" w:fill="D9D9D9" w:themeFill="background1" w:themeFillShade="D9"/>
            <w:vAlign w:val="center"/>
          </w:tcPr>
          <w:p w14:paraId="411F05C1"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Problém</w:t>
            </w:r>
          </w:p>
        </w:tc>
        <w:tc>
          <w:tcPr>
            <w:tcW w:w="2835" w:type="dxa"/>
            <w:shd w:val="clear" w:color="auto" w:fill="D9D9D9" w:themeFill="background1" w:themeFillShade="D9"/>
            <w:vAlign w:val="center"/>
          </w:tcPr>
          <w:p w14:paraId="5E2C9EAB"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Příčina</w:t>
            </w:r>
          </w:p>
        </w:tc>
        <w:tc>
          <w:tcPr>
            <w:tcW w:w="2126" w:type="dxa"/>
            <w:shd w:val="clear" w:color="auto" w:fill="D9D9D9" w:themeFill="background1" w:themeFillShade="D9"/>
            <w:vAlign w:val="center"/>
          </w:tcPr>
          <w:p w14:paraId="70CFF2FD" w14:textId="77777777" w:rsidR="00A761E4" w:rsidRPr="0040180C" w:rsidRDefault="6D00651B" w:rsidP="302A6D03">
            <w:pPr>
              <w:spacing w:after="0" w:line="288" w:lineRule="auto"/>
              <w:jc w:val="center"/>
              <w:rPr>
                <w:rFonts w:ascii="Times New Roman" w:hAnsi="Times New Roman"/>
                <w:b/>
                <w:bCs/>
                <w:sz w:val="24"/>
                <w:szCs w:val="24"/>
                <w:lang w:val="cs-CZ"/>
              </w:rPr>
            </w:pPr>
            <w:r w:rsidRPr="0040180C">
              <w:rPr>
                <w:rFonts w:ascii="Times New Roman" w:hAnsi="Times New Roman"/>
                <w:b/>
                <w:bCs/>
                <w:sz w:val="24"/>
                <w:szCs w:val="24"/>
                <w:lang w:val="cs-CZ"/>
              </w:rPr>
              <w:t>Žádoucí změna/cíl</w:t>
            </w:r>
          </w:p>
        </w:tc>
        <w:tc>
          <w:tcPr>
            <w:tcW w:w="2411" w:type="dxa"/>
            <w:shd w:val="clear" w:color="auto" w:fill="D9D9D9" w:themeFill="background1" w:themeFillShade="D9"/>
            <w:vAlign w:val="center"/>
          </w:tcPr>
          <w:p w14:paraId="74A9D130"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Poznámka</w:t>
            </w:r>
          </w:p>
        </w:tc>
      </w:tr>
      <w:tr w:rsidR="00A761E4" w:rsidRPr="0040180C" w14:paraId="4F1CDB95" w14:textId="77777777" w:rsidTr="0FFB8041">
        <w:trPr>
          <w:jc w:val="center"/>
        </w:trPr>
        <w:tc>
          <w:tcPr>
            <w:tcW w:w="1838" w:type="dxa"/>
            <w:vMerge w:val="restart"/>
          </w:tcPr>
          <w:p w14:paraId="56AE5EF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Nedostatečná odborná znalost a nízký zájem pedagogických pracovníků </w:t>
            </w:r>
            <w:r w:rsidRPr="0040180C">
              <w:rPr>
                <w:rFonts w:ascii="Times New Roman" w:hAnsi="Times New Roman"/>
                <w:sz w:val="24"/>
                <w:szCs w:val="24"/>
                <w:lang w:val="cs-CZ"/>
              </w:rPr>
              <w:br/>
              <w:t>o rozvoj kompetencí žáků a studentů k podnikavosti, kreativitě a iniciativě</w:t>
            </w:r>
          </w:p>
        </w:tc>
        <w:tc>
          <w:tcPr>
            <w:tcW w:w="2835" w:type="dxa"/>
          </w:tcPr>
          <w:p w14:paraId="7A7EB02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Nedostatečné povědomí učitelů o přínosu podnikavosti do výuky, nedostatečné kompetence k výchově k podnikavosti, znalost podnikatelského prostředí</w:t>
            </w:r>
          </w:p>
        </w:tc>
        <w:tc>
          <w:tcPr>
            <w:tcW w:w="2126" w:type="dxa"/>
            <w:vMerge w:val="restart"/>
          </w:tcPr>
          <w:p w14:paraId="6937BFDF" w14:textId="52402329" w:rsidR="00A761E4" w:rsidRPr="0040180C" w:rsidRDefault="005939CD">
            <w:pPr>
              <w:spacing w:after="160" w:line="288" w:lineRule="auto"/>
              <w:rPr>
                <w:rFonts w:ascii="Times New Roman" w:eastAsia="Calibri" w:hAnsi="Times New Roman"/>
                <w:sz w:val="24"/>
                <w:szCs w:val="24"/>
                <w:lang w:val="cs-CZ"/>
              </w:rPr>
            </w:pPr>
            <w:r w:rsidRPr="0040180C">
              <w:rPr>
                <w:rFonts w:ascii="Times New Roman" w:eastAsia="Calibri" w:hAnsi="Times New Roman"/>
                <w:sz w:val="24"/>
                <w:szCs w:val="24"/>
                <w:lang w:val="cs-CZ"/>
              </w:rPr>
              <w:t xml:space="preserve">Informovaní pedagogičtí pracovníci využívající, aplikující </w:t>
            </w:r>
            <w:r w:rsidRPr="0040180C">
              <w:rPr>
                <w:rFonts w:ascii="Times New Roman" w:eastAsia="Calibri" w:hAnsi="Times New Roman"/>
                <w:sz w:val="24"/>
                <w:szCs w:val="24"/>
                <w:lang w:val="cs-CZ"/>
              </w:rPr>
              <w:br/>
              <w:t xml:space="preserve">a zajímající se </w:t>
            </w:r>
            <w:r w:rsidRPr="0040180C">
              <w:rPr>
                <w:rFonts w:ascii="Times New Roman" w:eastAsia="Calibri" w:hAnsi="Times New Roman"/>
                <w:sz w:val="24"/>
                <w:szCs w:val="24"/>
                <w:lang w:val="cs-CZ"/>
              </w:rPr>
              <w:br/>
              <w:t>o nejnovější poznatky z oblasti podnikavosti</w:t>
            </w:r>
            <w:r w:rsidR="004C01EC">
              <w:rPr>
                <w:rFonts w:ascii="Times New Roman" w:eastAsia="Calibri" w:hAnsi="Times New Roman"/>
                <w:sz w:val="24"/>
                <w:szCs w:val="24"/>
                <w:lang w:val="cs-CZ"/>
              </w:rPr>
              <w:t>, iniciativy a kreativity</w:t>
            </w:r>
            <w:r w:rsidRPr="0040180C">
              <w:rPr>
                <w:rFonts w:ascii="Times New Roman" w:eastAsia="Calibri" w:hAnsi="Times New Roman"/>
                <w:sz w:val="24"/>
                <w:szCs w:val="24"/>
                <w:lang w:val="cs-CZ"/>
              </w:rPr>
              <w:t xml:space="preserve"> ve výuce všech předmětů, kteří mají dostatečnou nabídku </w:t>
            </w:r>
            <w:r w:rsidRPr="0040180C">
              <w:rPr>
                <w:rFonts w:ascii="Times New Roman" w:hAnsi="Times New Roman"/>
                <w:sz w:val="24"/>
                <w:szCs w:val="24"/>
                <w:lang w:val="cs-CZ"/>
              </w:rPr>
              <w:t>metodických materiálů a kurzů</w:t>
            </w:r>
            <w:r w:rsidR="004C01EC">
              <w:rPr>
                <w:rFonts w:ascii="Times New Roman" w:hAnsi="Times New Roman"/>
                <w:sz w:val="24"/>
                <w:szCs w:val="24"/>
                <w:lang w:val="cs-CZ"/>
              </w:rPr>
              <w:t>,</w:t>
            </w:r>
            <w:r w:rsidRPr="0040180C">
              <w:rPr>
                <w:rFonts w:ascii="Times New Roman" w:eastAsia="Calibri" w:hAnsi="Times New Roman"/>
                <w:sz w:val="24"/>
                <w:szCs w:val="24"/>
                <w:lang w:val="cs-CZ"/>
              </w:rPr>
              <w:t xml:space="preserve"> </w:t>
            </w:r>
            <w:r w:rsidRPr="0040180C">
              <w:rPr>
                <w:rFonts w:ascii="Times New Roman" w:eastAsia="Calibri" w:hAnsi="Times New Roman"/>
                <w:sz w:val="24"/>
                <w:szCs w:val="24"/>
                <w:lang w:val="cs-CZ"/>
              </w:rPr>
              <w:br/>
              <w:t>a</w:t>
            </w:r>
            <w:r w:rsidR="004C01EC">
              <w:rPr>
                <w:rFonts w:ascii="Times New Roman" w:eastAsia="Calibri" w:hAnsi="Times New Roman"/>
                <w:sz w:val="24"/>
                <w:szCs w:val="24"/>
                <w:lang w:val="cs-CZ"/>
              </w:rPr>
              <w:t xml:space="preserve"> kteří</w:t>
            </w:r>
            <w:r w:rsidRPr="0040180C">
              <w:rPr>
                <w:rFonts w:ascii="Times New Roman" w:eastAsia="Calibri" w:hAnsi="Times New Roman"/>
                <w:sz w:val="24"/>
                <w:szCs w:val="24"/>
                <w:lang w:val="cs-CZ"/>
              </w:rPr>
              <w:t xml:space="preserve"> mají možnost spolupracovat s podnikateli v regionu v reálném prostředí</w:t>
            </w:r>
          </w:p>
        </w:tc>
        <w:tc>
          <w:tcPr>
            <w:tcW w:w="2411" w:type="dxa"/>
            <w:vMerge w:val="restart"/>
          </w:tcPr>
          <w:p w14:paraId="1AC8BEC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KT1, KT8</w:t>
            </w:r>
          </w:p>
          <w:p w14:paraId="224BC04C"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Např. </w:t>
            </w:r>
            <w:proofErr w:type="spellStart"/>
            <w:r w:rsidRPr="0040180C">
              <w:rPr>
                <w:rFonts w:ascii="Times New Roman" w:hAnsi="Times New Roman"/>
                <w:sz w:val="24"/>
                <w:szCs w:val="24"/>
                <w:lang w:val="cs-CZ"/>
              </w:rPr>
              <w:t>job</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shadowing</w:t>
            </w:r>
            <w:proofErr w:type="spellEnd"/>
            <w:r w:rsidRPr="0040180C">
              <w:rPr>
                <w:rFonts w:ascii="Times New Roman" w:hAnsi="Times New Roman"/>
                <w:sz w:val="24"/>
                <w:szCs w:val="24"/>
                <w:lang w:val="cs-CZ"/>
              </w:rPr>
              <w:t xml:space="preserve">, odborné semináře </w:t>
            </w:r>
            <w:r w:rsidRPr="0040180C">
              <w:rPr>
                <w:rFonts w:ascii="Times New Roman" w:hAnsi="Times New Roman"/>
                <w:sz w:val="24"/>
                <w:szCs w:val="24"/>
                <w:lang w:val="cs-CZ"/>
              </w:rPr>
              <w:br/>
              <w:t xml:space="preserve">s lidmi z praxe, stáže pedagogů </w:t>
            </w:r>
            <w:r w:rsidRPr="0040180C">
              <w:rPr>
                <w:rFonts w:ascii="Times New Roman" w:hAnsi="Times New Roman"/>
                <w:sz w:val="24"/>
                <w:szCs w:val="24"/>
                <w:lang w:val="cs-CZ"/>
              </w:rPr>
              <w:br/>
              <w:t xml:space="preserve">u podnikatelů, relevantní kurzy </w:t>
            </w:r>
            <w:r w:rsidRPr="0040180C">
              <w:rPr>
                <w:rFonts w:ascii="Times New Roman" w:hAnsi="Times New Roman"/>
                <w:sz w:val="24"/>
                <w:szCs w:val="24"/>
                <w:lang w:val="cs-CZ"/>
              </w:rPr>
              <w:br/>
              <w:t xml:space="preserve">a metodické materiály pro pedagogy, inovativní vzdělávání učitelů např. v oblasti projektového vyučování, zohledňování ekonomických aspektů, kreativity, podnikavosti </w:t>
            </w:r>
            <w:r w:rsidRPr="0040180C">
              <w:rPr>
                <w:rFonts w:ascii="Times New Roman" w:hAnsi="Times New Roman"/>
                <w:sz w:val="24"/>
                <w:szCs w:val="24"/>
                <w:lang w:val="cs-CZ"/>
              </w:rPr>
              <w:br/>
              <w:t>i v neekonomických předmětech apod.</w:t>
            </w:r>
          </w:p>
        </w:tc>
      </w:tr>
      <w:tr w:rsidR="00A761E4" w:rsidRPr="0040180C" w14:paraId="07EEEAD6" w14:textId="77777777" w:rsidTr="0FFB8041">
        <w:trPr>
          <w:jc w:val="center"/>
        </w:trPr>
        <w:tc>
          <w:tcPr>
            <w:tcW w:w="1838" w:type="dxa"/>
            <w:vMerge/>
          </w:tcPr>
          <w:p w14:paraId="2120B0E8"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7E2F7C9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Chybějící kvalitní metodické materiály, kurzy, workshopy </w:t>
            </w:r>
            <w:r w:rsidRPr="0040180C">
              <w:rPr>
                <w:rFonts w:ascii="Times New Roman" w:hAnsi="Times New Roman"/>
                <w:sz w:val="24"/>
                <w:szCs w:val="24"/>
                <w:lang w:val="cs-CZ"/>
              </w:rPr>
              <w:br/>
              <w:t xml:space="preserve">a semináře odborníků z praxe pro pedagogy na téma kreativita </w:t>
            </w:r>
            <w:r w:rsidRPr="0040180C">
              <w:rPr>
                <w:rFonts w:ascii="Times New Roman" w:hAnsi="Times New Roman"/>
                <w:sz w:val="24"/>
                <w:szCs w:val="24"/>
                <w:lang w:val="cs-CZ"/>
              </w:rPr>
              <w:br/>
              <w:t>a podnikavost</w:t>
            </w:r>
          </w:p>
        </w:tc>
        <w:tc>
          <w:tcPr>
            <w:tcW w:w="2126" w:type="dxa"/>
            <w:vMerge/>
          </w:tcPr>
          <w:p w14:paraId="7ECB6B31"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5CDC3BCC"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0566EE08" w14:textId="77777777" w:rsidTr="0FFB8041">
        <w:trPr>
          <w:jc w:val="center"/>
        </w:trPr>
        <w:tc>
          <w:tcPr>
            <w:tcW w:w="1838" w:type="dxa"/>
            <w:vMerge/>
          </w:tcPr>
          <w:p w14:paraId="73B3D287"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54A08D7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Nedostatečné propojení školy a podnikatelského sektoru a málo příležitostí k setkávání a výměně zkušeností pedagogů a podnikatelů, zaměstnavatelů </w:t>
            </w:r>
            <w:r w:rsidRPr="0040180C">
              <w:rPr>
                <w:rFonts w:ascii="Times New Roman" w:hAnsi="Times New Roman"/>
                <w:sz w:val="24"/>
                <w:szCs w:val="24"/>
                <w:lang w:val="cs-CZ"/>
              </w:rPr>
              <w:br/>
              <w:t>a odborníků z praxe</w:t>
            </w:r>
          </w:p>
        </w:tc>
        <w:tc>
          <w:tcPr>
            <w:tcW w:w="2126" w:type="dxa"/>
            <w:vMerge/>
          </w:tcPr>
          <w:p w14:paraId="2E60C569"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51820E2E"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4E4D23CE" w14:textId="77777777" w:rsidTr="0FFB8041">
        <w:trPr>
          <w:jc w:val="center"/>
        </w:trPr>
        <w:tc>
          <w:tcPr>
            <w:tcW w:w="1838" w:type="dxa"/>
            <w:vMerge w:val="restart"/>
          </w:tcPr>
          <w:p w14:paraId="58C64AEC"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Školy mají malé zkušenosti s problematikou rozvoje kompetencí k podnikavosti, iniciativě a kreativitě, kompetence jsou rozvíjeny hlavně dílčími, méně systematickými aktivitami. Školy jsou v této oblasti pasivní.</w:t>
            </w:r>
          </w:p>
        </w:tc>
        <w:tc>
          <w:tcPr>
            <w:tcW w:w="2835" w:type="dxa"/>
          </w:tcPr>
          <w:p w14:paraId="4A352B6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Absence podpory uceleného programu na podporu podnikavosti </w:t>
            </w:r>
            <w:r w:rsidRPr="0040180C">
              <w:rPr>
                <w:rFonts w:ascii="Times New Roman" w:hAnsi="Times New Roman"/>
                <w:sz w:val="24"/>
                <w:szCs w:val="24"/>
                <w:lang w:val="cs-CZ"/>
              </w:rPr>
              <w:br/>
              <w:t xml:space="preserve">a kreativity na školách, který vychází z dlouhodobé strategie </w:t>
            </w:r>
            <w:r w:rsidRPr="0040180C">
              <w:rPr>
                <w:rFonts w:ascii="Times New Roman" w:hAnsi="Times New Roman"/>
                <w:sz w:val="24"/>
                <w:szCs w:val="24"/>
                <w:lang w:val="cs-CZ"/>
              </w:rPr>
              <w:br/>
              <w:t>a ne z krátkodobých jednorázových projektů</w:t>
            </w:r>
          </w:p>
        </w:tc>
        <w:tc>
          <w:tcPr>
            <w:tcW w:w="2126" w:type="dxa"/>
            <w:vMerge w:val="restart"/>
          </w:tcPr>
          <w:p w14:paraId="74CF0F4B" w14:textId="70E1D416" w:rsidR="00A761E4" w:rsidRPr="0040180C" w:rsidRDefault="277091AC">
            <w:pPr>
              <w:spacing w:after="160" w:line="288" w:lineRule="auto"/>
              <w:rPr>
                <w:rFonts w:ascii="Times New Roman" w:hAnsi="Times New Roman"/>
                <w:sz w:val="24"/>
                <w:szCs w:val="24"/>
                <w:lang w:val="cs-CZ"/>
              </w:rPr>
            </w:pPr>
            <w:r w:rsidRPr="0FFB8041">
              <w:rPr>
                <w:rFonts w:ascii="Times New Roman" w:hAnsi="Times New Roman"/>
                <w:sz w:val="24"/>
                <w:szCs w:val="24"/>
                <w:lang w:val="cs-CZ"/>
              </w:rPr>
              <w:t>Syst</w:t>
            </w:r>
            <w:r w:rsidR="2923AF9C" w:rsidRPr="0FFB8041">
              <w:rPr>
                <w:rFonts w:ascii="Times New Roman" w:hAnsi="Times New Roman"/>
                <w:sz w:val="24"/>
                <w:szCs w:val="24"/>
                <w:lang w:val="cs-CZ"/>
              </w:rPr>
              <w:t>e</w:t>
            </w:r>
            <w:r w:rsidRPr="0FFB8041">
              <w:rPr>
                <w:rFonts w:ascii="Times New Roman" w:hAnsi="Times New Roman"/>
                <w:sz w:val="24"/>
                <w:szCs w:val="24"/>
                <w:lang w:val="cs-CZ"/>
              </w:rPr>
              <w:t>m</w:t>
            </w:r>
            <w:r w:rsidR="7687C6D9" w:rsidRPr="0FFB8041">
              <w:rPr>
                <w:rFonts w:ascii="Times New Roman" w:hAnsi="Times New Roman"/>
                <w:sz w:val="24"/>
                <w:szCs w:val="24"/>
                <w:lang w:val="cs-CZ"/>
              </w:rPr>
              <w:t>aticky</w:t>
            </w:r>
            <w:r w:rsidRPr="0FFB8041">
              <w:rPr>
                <w:rFonts w:ascii="Times New Roman" w:hAnsi="Times New Roman"/>
                <w:sz w:val="24"/>
                <w:szCs w:val="24"/>
                <w:lang w:val="cs-CZ"/>
              </w:rPr>
              <w:t xml:space="preserve"> př</w:t>
            </w:r>
            <w:r w:rsidR="03695E01" w:rsidRPr="0FFB8041">
              <w:rPr>
                <w:rFonts w:ascii="Times New Roman" w:hAnsi="Times New Roman"/>
                <w:sz w:val="24"/>
                <w:szCs w:val="24"/>
                <w:lang w:val="cs-CZ"/>
              </w:rPr>
              <w:t>i</w:t>
            </w:r>
            <w:r w:rsidRPr="0FFB8041">
              <w:rPr>
                <w:rFonts w:ascii="Times New Roman" w:hAnsi="Times New Roman"/>
                <w:sz w:val="24"/>
                <w:szCs w:val="24"/>
                <w:lang w:val="cs-CZ"/>
              </w:rPr>
              <w:t>st</w:t>
            </w:r>
            <w:r w:rsidR="7687C6D9" w:rsidRPr="0FFB8041">
              <w:rPr>
                <w:rFonts w:ascii="Times New Roman" w:hAnsi="Times New Roman"/>
                <w:sz w:val="24"/>
                <w:szCs w:val="24"/>
                <w:lang w:val="cs-CZ"/>
              </w:rPr>
              <w:t>upovat</w:t>
            </w:r>
            <w:r w:rsidRPr="0FFB8041">
              <w:rPr>
                <w:rFonts w:ascii="Times New Roman" w:hAnsi="Times New Roman"/>
                <w:sz w:val="24"/>
                <w:szCs w:val="24"/>
                <w:lang w:val="cs-CZ"/>
              </w:rPr>
              <w:t xml:space="preserve"> </w:t>
            </w:r>
            <w:r w:rsidR="6D00651B">
              <w:br/>
            </w:r>
            <w:r w:rsidRPr="0FFB8041">
              <w:rPr>
                <w:rFonts w:ascii="Times New Roman" w:hAnsi="Times New Roman"/>
                <w:sz w:val="24"/>
                <w:szCs w:val="24"/>
                <w:lang w:val="cs-CZ"/>
              </w:rPr>
              <w:t>k rozvoji kompetenc</w:t>
            </w:r>
            <w:r w:rsidR="5DEEDB94" w:rsidRPr="0FFB8041">
              <w:rPr>
                <w:rFonts w:ascii="Times New Roman" w:hAnsi="Times New Roman"/>
                <w:sz w:val="24"/>
                <w:szCs w:val="24"/>
                <w:lang w:val="cs-CZ"/>
              </w:rPr>
              <w:t>í</w:t>
            </w:r>
            <w:r w:rsidRPr="0FFB8041">
              <w:rPr>
                <w:rFonts w:ascii="Times New Roman" w:hAnsi="Times New Roman"/>
                <w:sz w:val="24"/>
                <w:szCs w:val="24"/>
                <w:lang w:val="cs-CZ"/>
              </w:rPr>
              <w:t xml:space="preserve"> </w:t>
            </w:r>
            <w:r w:rsidR="6D00651B">
              <w:br/>
            </w:r>
            <w:r w:rsidRPr="0FFB8041">
              <w:rPr>
                <w:rFonts w:ascii="Times New Roman" w:hAnsi="Times New Roman"/>
                <w:sz w:val="24"/>
                <w:szCs w:val="24"/>
                <w:lang w:val="cs-CZ"/>
              </w:rPr>
              <w:t xml:space="preserve">k podnikavosti, iniciativě </w:t>
            </w:r>
            <w:r w:rsidR="6D00651B">
              <w:br/>
            </w:r>
            <w:r w:rsidRPr="0FFB8041">
              <w:rPr>
                <w:rFonts w:ascii="Times New Roman" w:hAnsi="Times New Roman"/>
                <w:sz w:val="24"/>
                <w:szCs w:val="24"/>
                <w:lang w:val="cs-CZ"/>
              </w:rPr>
              <w:t>a kreativitě</w:t>
            </w:r>
            <w:r w:rsidR="5BB05595" w:rsidRPr="0FFB8041">
              <w:rPr>
                <w:rFonts w:ascii="Times New Roman" w:hAnsi="Times New Roman"/>
                <w:sz w:val="24"/>
                <w:szCs w:val="24"/>
                <w:lang w:val="cs-CZ"/>
              </w:rPr>
              <w:t xml:space="preserve"> realizovaný prostřednictvím činnosti Krajského centra podpory podnikavosti</w:t>
            </w:r>
          </w:p>
        </w:tc>
        <w:tc>
          <w:tcPr>
            <w:tcW w:w="2411" w:type="dxa"/>
            <w:vMerge w:val="restart"/>
          </w:tcPr>
          <w:p w14:paraId="468A9A4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KT1</w:t>
            </w:r>
          </w:p>
        </w:tc>
      </w:tr>
      <w:tr w:rsidR="00A761E4" w:rsidRPr="0040180C" w14:paraId="090A316F" w14:textId="77777777" w:rsidTr="0FFB8041">
        <w:trPr>
          <w:jc w:val="center"/>
        </w:trPr>
        <w:tc>
          <w:tcPr>
            <w:tcW w:w="1838" w:type="dxa"/>
            <w:vMerge/>
          </w:tcPr>
          <w:p w14:paraId="00636E68"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018F33B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Chybějící strategie v této oblasti na národní i regionální úrovni, nedostatečný akcent na téma podnikavosti a kreativity v rámci RVP</w:t>
            </w:r>
          </w:p>
        </w:tc>
        <w:tc>
          <w:tcPr>
            <w:tcW w:w="2126" w:type="dxa"/>
            <w:vMerge/>
          </w:tcPr>
          <w:p w14:paraId="6DBFEC90"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76E34CE7"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56E1EDCC" w14:textId="77777777" w:rsidTr="0FFB8041">
        <w:trPr>
          <w:jc w:val="center"/>
        </w:trPr>
        <w:tc>
          <w:tcPr>
            <w:tcW w:w="1838" w:type="dxa"/>
            <w:vMerge/>
          </w:tcPr>
          <w:p w14:paraId="67171802"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7C00F6C4" w14:textId="73922ED3" w:rsidR="00A761E4" w:rsidRPr="0040180C" w:rsidRDefault="6D00651B">
            <w:pPr>
              <w:spacing w:after="160" w:line="288" w:lineRule="auto"/>
              <w:rPr>
                <w:rFonts w:ascii="Times New Roman" w:hAnsi="Times New Roman"/>
                <w:sz w:val="24"/>
                <w:szCs w:val="24"/>
                <w:lang w:val="cs-CZ"/>
              </w:rPr>
            </w:pPr>
            <w:r w:rsidRPr="0040180C">
              <w:rPr>
                <w:rFonts w:ascii="Times New Roman" w:hAnsi="Times New Roman"/>
                <w:sz w:val="24"/>
                <w:szCs w:val="24"/>
                <w:lang w:val="cs-CZ"/>
              </w:rPr>
              <w:t>Přetrvávání formalismu ve výuce bez reálného dopadu na p</w:t>
            </w:r>
            <w:r w:rsidR="00E03383" w:rsidRPr="0040180C">
              <w:rPr>
                <w:rFonts w:ascii="Times New Roman" w:hAnsi="Times New Roman"/>
                <w:sz w:val="24"/>
                <w:szCs w:val="24"/>
                <w:lang w:val="cs-CZ"/>
              </w:rPr>
              <w:t>o</w:t>
            </w:r>
            <w:r w:rsidRPr="0040180C">
              <w:rPr>
                <w:rFonts w:ascii="Times New Roman" w:hAnsi="Times New Roman"/>
                <w:sz w:val="24"/>
                <w:szCs w:val="24"/>
                <w:lang w:val="cs-CZ"/>
              </w:rPr>
              <w:t>sílení kompetencí.</w:t>
            </w:r>
          </w:p>
        </w:tc>
        <w:tc>
          <w:tcPr>
            <w:tcW w:w="2126" w:type="dxa"/>
            <w:vMerge/>
          </w:tcPr>
          <w:p w14:paraId="4C07A893"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5CDAF47B"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4472D743" w14:textId="77777777" w:rsidTr="0FFB8041">
        <w:trPr>
          <w:trHeight w:val="642"/>
          <w:jc w:val="center"/>
        </w:trPr>
        <w:tc>
          <w:tcPr>
            <w:tcW w:w="1838" w:type="dxa"/>
            <w:vMerge w:val="restart"/>
          </w:tcPr>
          <w:p w14:paraId="346C802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spolupráce škol s podnikateli, zaměstnavateli a sociálními partnery na daném tématu</w:t>
            </w:r>
          </w:p>
        </w:tc>
        <w:tc>
          <w:tcPr>
            <w:tcW w:w="2835" w:type="dxa"/>
          </w:tcPr>
          <w:p w14:paraId="417D383A"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a</w:t>
            </w:r>
            <w:r w:rsidRPr="0040180C">
              <w:rPr>
                <w:rFonts w:ascii="Times New Roman" w:hAnsi="Times New Roman"/>
                <w:iCs/>
                <w:sz w:val="24"/>
                <w:szCs w:val="24"/>
                <w:lang w:val="cs-CZ"/>
              </w:rPr>
              <w:t>nalýza stávajících a potenciálních partnerů, podnikatelů v regionu pro možné navázání spolupráce, ne vždy dostatečně aktivní přístup škol ke spolupráci s podnikateli</w:t>
            </w:r>
          </w:p>
        </w:tc>
        <w:tc>
          <w:tcPr>
            <w:tcW w:w="2126" w:type="dxa"/>
            <w:vMerge w:val="restart"/>
          </w:tcPr>
          <w:p w14:paraId="7BE2DDA9" w14:textId="37EB3989"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Rozv</w:t>
            </w:r>
            <w:r w:rsidR="00016F49">
              <w:rPr>
                <w:rFonts w:ascii="Times New Roman" w:hAnsi="Times New Roman"/>
                <w:sz w:val="24"/>
                <w:szCs w:val="24"/>
                <w:lang w:val="cs-CZ"/>
              </w:rPr>
              <w:t xml:space="preserve">íjet </w:t>
            </w:r>
            <w:r w:rsidRPr="0040180C">
              <w:rPr>
                <w:rFonts w:ascii="Times New Roman" w:hAnsi="Times New Roman"/>
                <w:sz w:val="24"/>
                <w:szCs w:val="24"/>
                <w:lang w:val="cs-CZ"/>
              </w:rPr>
              <w:t>spoluprác</w:t>
            </w:r>
            <w:r w:rsidR="00016F49">
              <w:rPr>
                <w:rFonts w:ascii="Times New Roman" w:hAnsi="Times New Roman"/>
                <w:sz w:val="24"/>
                <w:szCs w:val="24"/>
                <w:lang w:val="cs-CZ"/>
              </w:rPr>
              <w:t>i</w:t>
            </w:r>
            <w:r w:rsidRPr="0040180C">
              <w:rPr>
                <w:rFonts w:ascii="Times New Roman" w:hAnsi="Times New Roman"/>
                <w:sz w:val="24"/>
                <w:szCs w:val="24"/>
                <w:lang w:val="cs-CZ"/>
              </w:rPr>
              <w:t xml:space="preserve"> škol s podnikateli, zaměstnavateli </w:t>
            </w:r>
            <w:r w:rsidRPr="0040180C">
              <w:rPr>
                <w:rFonts w:ascii="Times New Roman" w:hAnsi="Times New Roman"/>
                <w:sz w:val="24"/>
                <w:szCs w:val="24"/>
                <w:lang w:val="cs-CZ"/>
              </w:rPr>
              <w:br/>
              <w:t xml:space="preserve">a sociálními partnery v rámci podpory kompetencí k podnikavosti, iniciativě </w:t>
            </w:r>
            <w:r w:rsidRPr="0040180C">
              <w:rPr>
                <w:rFonts w:ascii="Times New Roman" w:hAnsi="Times New Roman"/>
                <w:sz w:val="24"/>
                <w:szCs w:val="24"/>
                <w:lang w:val="cs-CZ"/>
              </w:rPr>
              <w:br/>
              <w:t>a kreativitě</w:t>
            </w:r>
          </w:p>
          <w:p w14:paraId="495E9F5E" w14:textId="77777777" w:rsidR="00A761E4" w:rsidRPr="0040180C" w:rsidRDefault="00A761E4">
            <w:pPr>
              <w:spacing w:after="160" w:line="288" w:lineRule="auto"/>
              <w:rPr>
                <w:rFonts w:ascii="Times New Roman" w:hAnsi="Times New Roman"/>
                <w:sz w:val="24"/>
                <w:szCs w:val="24"/>
                <w:lang w:val="cs-CZ"/>
              </w:rPr>
            </w:pPr>
          </w:p>
        </w:tc>
        <w:tc>
          <w:tcPr>
            <w:tcW w:w="2411" w:type="dxa"/>
            <w:vMerge w:val="restart"/>
          </w:tcPr>
          <w:p w14:paraId="71E112DF" w14:textId="77777777" w:rsidR="003336F6"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KT1</w:t>
            </w:r>
          </w:p>
          <w:p w14:paraId="67806A17" w14:textId="290EB2F8"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Pravidelná setkávání, besedy žáků </w:t>
            </w:r>
            <w:r w:rsidRPr="0040180C">
              <w:rPr>
                <w:rFonts w:ascii="Times New Roman" w:hAnsi="Times New Roman"/>
                <w:sz w:val="24"/>
                <w:szCs w:val="24"/>
                <w:lang w:val="cs-CZ"/>
              </w:rPr>
              <w:br/>
              <w:t xml:space="preserve">a studentů </w:t>
            </w:r>
            <w:r w:rsidRPr="0040180C">
              <w:rPr>
                <w:rFonts w:ascii="Times New Roman" w:hAnsi="Times New Roman"/>
                <w:sz w:val="24"/>
                <w:szCs w:val="24"/>
                <w:lang w:val="cs-CZ"/>
              </w:rPr>
              <w:br/>
              <w:t xml:space="preserve">s úspěšnými podnikateli, mladými podnikateli, exkurze </w:t>
            </w:r>
            <w:r w:rsidRPr="0040180C">
              <w:rPr>
                <w:rFonts w:ascii="Times New Roman" w:hAnsi="Times New Roman"/>
                <w:sz w:val="24"/>
                <w:szCs w:val="24"/>
                <w:lang w:val="cs-CZ"/>
              </w:rPr>
              <w:br/>
              <w:t xml:space="preserve">a stáže žáků, studentů a učitelů </w:t>
            </w:r>
            <w:r w:rsidR="003336F6">
              <w:rPr>
                <w:rFonts w:ascii="Times New Roman" w:hAnsi="Times New Roman"/>
                <w:sz w:val="24"/>
                <w:szCs w:val="24"/>
                <w:lang w:val="cs-CZ"/>
              </w:rPr>
              <w:t>ve firmách</w:t>
            </w:r>
            <w:r w:rsidRPr="0040180C">
              <w:rPr>
                <w:rFonts w:ascii="Times New Roman" w:hAnsi="Times New Roman"/>
                <w:sz w:val="24"/>
                <w:szCs w:val="24"/>
                <w:lang w:val="cs-CZ"/>
              </w:rPr>
              <w:t>, spolupráce na úrovni fiktivních a student</w:t>
            </w:r>
            <w:r w:rsidR="003336F6">
              <w:rPr>
                <w:rFonts w:ascii="Times New Roman" w:hAnsi="Times New Roman"/>
                <w:sz w:val="24"/>
                <w:szCs w:val="24"/>
                <w:lang w:val="cs-CZ"/>
              </w:rPr>
              <w:t>.</w:t>
            </w:r>
            <w:r w:rsidRPr="0040180C">
              <w:rPr>
                <w:rFonts w:ascii="Times New Roman" w:hAnsi="Times New Roman"/>
                <w:sz w:val="24"/>
                <w:szCs w:val="24"/>
                <w:lang w:val="cs-CZ"/>
              </w:rPr>
              <w:t xml:space="preserve"> firem, soutěže pro žáky a studenty podporující</w:t>
            </w:r>
            <w:r w:rsidR="003336F6">
              <w:rPr>
                <w:rFonts w:ascii="Times New Roman" w:hAnsi="Times New Roman"/>
                <w:sz w:val="24"/>
                <w:szCs w:val="24"/>
                <w:lang w:val="cs-CZ"/>
              </w:rPr>
              <w:t xml:space="preserve"> </w:t>
            </w:r>
            <w:r w:rsidRPr="0040180C">
              <w:rPr>
                <w:rFonts w:ascii="Times New Roman" w:hAnsi="Times New Roman"/>
                <w:sz w:val="24"/>
                <w:szCs w:val="24"/>
                <w:lang w:val="cs-CZ"/>
              </w:rPr>
              <w:t>podnikavost, návštěva podnikatelů ve výuce.</w:t>
            </w:r>
            <w:r w:rsidR="003336F6">
              <w:rPr>
                <w:rFonts w:ascii="Times New Roman" w:hAnsi="Times New Roman"/>
                <w:sz w:val="24"/>
                <w:szCs w:val="24"/>
                <w:lang w:val="cs-CZ"/>
              </w:rPr>
              <w:t xml:space="preserve"> </w:t>
            </w:r>
            <w:r w:rsidRPr="0040180C">
              <w:rPr>
                <w:rFonts w:ascii="Times New Roman" w:hAnsi="Times New Roman"/>
                <w:sz w:val="24"/>
                <w:szCs w:val="24"/>
                <w:lang w:val="cs-CZ"/>
              </w:rPr>
              <w:t>Možnost napojení na nějakou síť podnikatelských aktivit a start-upů v regionu.</w:t>
            </w:r>
          </w:p>
        </w:tc>
      </w:tr>
      <w:tr w:rsidR="00A761E4" w:rsidRPr="0040180C" w14:paraId="1B6330FA" w14:textId="77777777" w:rsidTr="0FFB8041">
        <w:trPr>
          <w:jc w:val="center"/>
        </w:trPr>
        <w:tc>
          <w:tcPr>
            <w:tcW w:w="1838" w:type="dxa"/>
            <w:vMerge/>
          </w:tcPr>
          <w:p w14:paraId="04B8F631"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46C968E7" w14:textId="77777777" w:rsidR="00A761E4" w:rsidRPr="0040180C" w:rsidRDefault="005939CD">
            <w:pPr>
              <w:spacing w:after="160" w:line="288" w:lineRule="auto"/>
              <w:rPr>
                <w:rFonts w:ascii="Times New Roman" w:hAnsi="Times New Roman"/>
                <w:iCs/>
                <w:sz w:val="24"/>
                <w:szCs w:val="24"/>
                <w:lang w:val="cs-CZ"/>
              </w:rPr>
            </w:pPr>
            <w:r w:rsidRPr="0040180C">
              <w:rPr>
                <w:rFonts w:ascii="Times New Roman" w:hAnsi="Times New Roman"/>
                <w:iCs/>
                <w:sz w:val="24"/>
                <w:szCs w:val="24"/>
                <w:lang w:val="cs-CZ"/>
              </w:rPr>
              <w:t xml:space="preserve">Nedostatečné propojení školy a podnikatelského sektoru a málo příležitostí k setkávání a výměně zkušeností pedagogů </w:t>
            </w:r>
            <w:r w:rsidRPr="0040180C">
              <w:rPr>
                <w:rFonts w:ascii="Times New Roman" w:hAnsi="Times New Roman"/>
                <w:iCs/>
                <w:sz w:val="24"/>
                <w:szCs w:val="24"/>
                <w:lang w:val="cs-CZ"/>
              </w:rPr>
              <w:br/>
              <w:t xml:space="preserve">a podnikatelů, zaměstnavatelů </w:t>
            </w:r>
            <w:r w:rsidRPr="0040180C">
              <w:rPr>
                <w:rFonts w:ascii="Times New Roman" w:hAnsi="Times New Roman"/>
                <w:iCs/>
                <w:sz w:val="24"/>
                <w:szCs w:val="24"/>
                <w:lang w:val="cs-CZ"/>
              </w:rPr>
              <w:br/>
              <w:t>a odborníků z praxe</w:t>
            </w:r>
          </w:p>
        </w:tc>
        <w:tc>
          <w:tcPr>
            <w:tcW w:w="2126" w:type="dxa"/>
            <w:vMerge/>
          </w:tcPr>
          <w:p w14:paraId="37CA3B1D"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644A8F2A"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1C686517" w14:textId="77777777" w:rsidTr="0FFB8041">
        <w:trPr>
          <w:trHeight w:val="1278"/>
          <w:jc w:val="center"/>
        </w:trPr>
        <w:tc>
          <w:tcPr>
            <w:tcW w:w="1838" w:type="dxa"/>
            <w:vMerge/>
          </w:tcPr>
          <w:p w14:paraId="475A9DD1"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7A654133" w14:textId="77777777" w:rsidR="00A761E4" w:rsidRPr="0040180C" w:rsidRDefault="005939CD">
            <w:pPr>
              <w:spacing w:after="160" w:line="288" w:lineRule="auto"/>
              <w:rPr>
                <w:rFonts w:ascii="Times New Roman" w:hAnsi="Times New Roman"/>
                <w:iCs/>
                <w:sz w:val="24"/>
                <w:szCs w:val="24"/>
                <w:lang w:val="cs-CZ"/>
              </w:rPr>
            </w:pPr>
            <w:r w:rsidRPr="0040180C">
              <w:rPr>
                <w:rFonts w:ascii="Times New Roman" w:hAnsi="Times New Roman"/>
                <w:iCs/>
                <w:sz w:val="24"/>
                <w:szCs w:val="24"/>
                <w:lang w:val="cs-CZ"/>
              </w:rPr>
              <w:t xml:space="preserve">Nedostatečné povědomí učitelů a vedení školy </w:t>
            </w:r>
            <w:r w:rsidRPr="0040180C">
              <w:rPr>
                <w:rFonts w:ascii="Times New Roman" w:hAnsi="Times New Roman"/>
                <w:iCs/>
                <w:sz w:val="24"/>
                <w:szCs w:val="24"/>
                <w:lang w:val="cs-CZ"/>
              </w:rPr>
              <w:br/>
              <w:t>o přínosu podnikavosti do výuky, znalosti podnikatelského prostředí</w:t>
            </w:r>
          </w:p>
        </w:tc>
        <w:tc>
          <w:tcPr>
            <w:tcW w:w="2126" w:type="dxa"/>
            <w:vMerge/>
          </w:tcPr>
          <w:p w14:paraId="19833F69"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5B24589D"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44D00F4C" w14:textId="77777777" w:rsidTr="0FFB8041">
        <w:trPr>
          <w:jc w:val="center"/>
        </w:trPr>
        <w:tc>
          <w:tcPr>
            <w:tcW w:w="1838" w:type="dxa"/>
            <w:vMerge w:val="restart"/>
          </w:tcPr>
          <w:p w14:paraId="6BFAE5F7" w14:textId="658B3176"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Malý zájem žáků a studentů </w:t>
            </w:r>
            <w:r w:rsidRPr="00FE3190">
              <w:rPr>
                <w:rFonts w:ascii="Times New Roman" w:hAnsi="Times New Roman"/>
                <w:sz w:val="24"/>
                <w:szCs w:val="24"/>
                <w:lang w:val="cs-CZ"/>
              </w:rPr>
              <w:t>o problematiku podnika</w:t>
            </w:r>
            <w:r w:rsidR="0053301A" w:rsidRPr="00FE3190">
              <w:rPr>
                <w:rFonts w:ascii="Times New Roman" w:hAnsi="Times New Roman"/>
                <w:sz w:val="24"/>
                <w:szCs w:val="24"/>
                <w:lang w:val="cs-CZ"/>
              </w:rPr>
              <w:t>ní</w:t>
            </w:r>
          </w:p>
        </w:tc>
        <w:tc>
          <w:tcPr>
            <w:tcW w:w="2835" w:type="dxa"/>
          </w:tcPr>
          <w:p w14:paraId="135520EE" w14:textId="77777777" w:rsidR="00A761E4" w:rsidRPr="0040180C" w:rsidRDefault="6D00651B">
            <w:pPr>
              <w:autoSpaceDE w:val="0"/>
              <w:autoSpaceDN w:val="0"/>
              <w:adjustRightInd w:val="0"/>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Podnikání </w:t>
            </w:r>
            <w:proofErr w:type="gramStart"/>
            <w:r w:rsidRPr="0040180C">
              <w:rPr>
                <w:rFonts w:ascii="Times New Roman" w:hAnsi="Times New Roman"/>
                <w:sz w:val="24"/>
                <w:szCs w:val="24"/>
                <w:lang w:val="cs-CZ"/>
              </w:rPr>
              <w:t>nepatří</w:t>
            </w:r>
            <w:proofErr w:type="gramEnd"/>
            <w:r w:rsidRPr="0040180C">
              <w:rPr>
                <w:rFonts w:ascii="Times New Roman" w:hAnsi="Times New Roman"/>
                <w:sz w:val="24"/>
                <w:szCs w:val="24"/>
                <w:lang w:val="cs-CZ"/>
              </w:rPr>
              <w:t xml:space="preserve"> u žáků a studentů mezi preferované druhy kariéry, negativní vnímání role podnikatelů ve společnosti mezi žáky </w:t>
            </w:r>
            <w:r w:rsidR="005939CD" w:rsidRPr="0040180C">
              <w:br/>
            </w:r>
            <w:r w:rsidRPr="0040180C">
              <w:rPr>
                <w:rFonts w:ascii="Times New Roman" w:hAnsi="Times New Roman"/>
                <w:sz w:val="24"/>
                <w:szCs w:val="24"/>
                <w:lang w:val="cs-CZ"/>
              </w:rPr>
              <w:t>a studenty</w:t>
            </w:r>
          </w:p>
        </w:tc>
        <w:tc>
          <w:tcPr>
            <w:tcW w:w="2126" w:type="dxa"/>
            <w:vMerge w:val="restart"/>
          </w:tcPr>
          <w:p w14:paraId="43DD0907" w14:textId="4BE178F9"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Aktivn</w:t>
            </w:r>
            <w:r w:rsidR="00016F49">
              <w:rPr>
                <w:rFonts w:ascii="Times New Roman" w:hAnsi="Times New Roman"/>
                <w:sz w:val="24"/>
                <w:szCs w:val="24"/>
                <w:lang w:val="cs-CZ"/>
              </w:rPr>
              <w:t xml:space="preserve">ě </w:t>
            </w:r>
            <w:r w:rsidRPr="0040180C">
              <w:rPr>
                <w:rFonts w:ascii="Times New Roman" w:hAnsi="Times New Roman"/>
                <w:sz w:val="24"/>
                <w:szCs w:val="24"/>
                <w:lang w:val="cs-CZ"/>
              </w:rPr>
              <w:t>zapoj</w:t>
            </w:r>
            <w:r w:rsidR="00016F49">
              <w:rPr>
                <w:rFonts w:ascii="Times New Roman" w:hAnsi="Times New Roman"/>
                <w:sz w:val="24"/>
                <w:szCs w:val="24"/>
                <w:lang w:val="cs-CZ"/>
              </w:rPr>
              <w:t>ovat</w:t>
            </w:r>
            <w:r w:rsidRPr="0040180C">
              <w:rPr>
                <w:rFonts w:ascii="Times New Roman" w:hAnsi="Times New Roman"/>
                <w:sz w:val="24"/>
                <w:szCs w:val="24"/>
                <w:lang w:val="cs-CZ"/>
              </w:rPr>
              <w:t xml:space="preserve"> žák</w:t>
            </w:r>
            <w:r w:rsidR="00016F49">
              <w:rPr>
                <w:rFonts w:ascii="Times New Roman" w:hAnsi="Times New Roman"/>
                <w:sz w:val="24"/>
                <w:szCs w:val="24"/>
                <w:lang w:val="cs-CZ"/>
              </w:rPr>
              <w:t>y</w:t>
            </w:r>
            <w:r w:rsidRPr="0040180C">
              <w:rPr>
                <w:rFonts w:ascii="Times New Roman" w:hAnsi="Times New Roman"/>
                <w:sz w:val="24"/>
                <w:szCs w:val="24"/>
                <w:lang w:val="cs-CZ"/>
              </w:rPr>
              <w:t xml:space="preserve"> a student</w:t>
            </w:r>
            <w:r w:rsidR="00016F49">
              <w:rPr>
                <w:rFonts w:ascii="Times New Roman" w:hAnsi="Times New Roman"/>
                <w:sz w:val="24"/>
                <w:szCs w:val="24"/>
                <w:lang w:val="cs-CZ"/>
              </w:rPr>
              <w:t>y</w:t>
            </w:r>
            <w:r w:rsidRPr="0040180C">
              <w:rPr>
                <w:rFonts w:ascii="Times New Roman" w:hAnsi="Times New Roman"/>
                <w:sz w:val="24"/>
                <w:szCs w:val="24"/>
                <w:lang w:val="cs-CZ"/>
              </w:rPr>
              <w:t xml:space="preserve"> do činností a aktivit podporujících rozvoj kompetencí k</w:t>
            </w:r>
            <w:r w:rsidR="004C01EC">
              <w:rPr>
                <w:rFonts w:ascii="Times New Roman" w:hAnsi="Times New Roman"/>
                <w:sz w:val="24"/>
                <w:szCs w:val="24"/>
                <w:lang w:val="cs-CZ"/>
              </w:rPr>
              <w:t> </w:t>
            </w:r>
            <w:r w:rsidR="00FE3190" w:rsidRPr="0040180C">
              <w:rPr>
                <w:rFonts w:ascii="Times New Roman" w:hAnsi="Times New Roman"/>
                <w:sz w:val="24"/>
                <w:szCs w:val="24"/>
                <w:lang w:val="cs-CZ"/>
              </w:rPr>
              <w:t>podn</w:t>
            </w:r>
            <w:r w:rsidR="004C01EC">
              <w:rPr>
                <w:rFonts w:ascii="Times New Roman" w:hAnsi="Times New Roman"/>
                <w:sz w:val="24"/>
                <w:szCs w:val="24"/>
                <w:lang w:val="cs-CZ"/>
              </w:rPr>
              <w:t>ikavosti, iniciativě a kreativitě</w:t>
            </w:r>
            <w:r w:rsidR="00FE3190" w:rsidRPr="0040180C">
              <w:rPr>
                <w:rFonts w:ascii="Times New Roman" w:hAnsi="Times New Roman"/>
                <w:sz w:val="24"/>
                <w:szCs w:val="24"/>
                <w:lang w:val="cs-CZ"/>
              </w:rPr>
              <w:t>,</w:t>
            </w:r>
            <w:r w:rsidRPr="0040180C">
              <w:rPr>
                <w:rFonts w:ascii="Times New Roman" w:hAnsi="Times New Roman"/>
                <w:sz w:val="24"/>
                <w:szCs w:val="24"/>
                <w:lang w:val="cs-CZ"/>
              </w:rPr>
              <w:t xml:space="preserve"> a to jak ve formálním, tak neformálním vzdělávání </w:t>
            </w:r>
          </w:p>
        </w:tc>
        <w:tc>
          <w:tcPr>
            <w:tcW w:w="2411" w:type="dxa"/>
            <w:vMerge w:val="restart"/>
          </w:tcPr>
          <w:p w14:paraId="11B01EB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KT1, KT7</w:t>
            </w:r>
          </w:p>
          <w:p w14:paraId="2C97562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Např. školní firmy, fiktivní firmy, Junior </w:t>
            </w:r>
            <w:proofErr w:type="spellStart"/>
            <w:r w:rsidRPr="0040180C">
              <w:rPr>
                <w:rFonts w:ascii="Times New Roman" w:hAnsi="Times New Roman"/>
                <w:sz w:val="24"/>
                <w:szCs w:val="24"/>
                <w:lang w:val="cs-CZ"/>
              </w:rPr>
              <w:t>Achievement</w:t>
            </w:r>
            <w:proofErr w:type="spellEnd"/>
            <w:r w:rsidRPr="0040180C">
              <w:rPr>
                <w:rFonts w:ascii="Times New Roman" w:hAnsi="Times New Roman"/>
                <w:sz w:val="24"/>
                <w:szCs w:val="24"/>
                <w:lang w:val="cs-CZ"/>
              </w:rPr>
              <w:t xml:space="preserve">, debaty a exkurze k dané problematice s žáky, studenty, pedagogy </w:t>
            </w:r>
            <w:r w:rsidRPr="0040180C">
              <w:rPr>
                <w:rFonts w:ascii="Times New Roman" w:hAnsi="Times New Roman"/>
                <w:sz w:val="24"/>
                <w:szCs w:val="24"/>
                <w:lang w:val="cs-CZ"/>
              </w:rPr>
              <w:br/>
              <w:t xml:space="preserve">a odborníky z praxe apod., setkávání se </w:t>
            </w:r>
            <w:r w:rsidRPr="0040180C">
              <w:rPr>
                <w:rFonts w:ascii="Times New Roman" w:hAnsi="Times New Roman"/>
                <w:sz w:val="24"/>
                <w:szCs w:val="24"/>
                <w:lang w:val="cs-CZ"/>
              </w:rPr>
              <w:br/>
              <w:t xml:space="preserve">s úspěšnými podnikateli, mladými podnikateli, účast </w:t>
            </w:r>
            <w:r w:rsidRPr="0040180C">
              <w:rPr>
                <w:rFonts w:ascii="Times New Roman" w:hAnsi="Times New Roman"/>
                <w:sz w:val="24"/>
                <w:szCs w:val="24"/>
                <w:lang w:val="cs-CZ"/>
              </w:rPr>
              <w:br/>
              <w:t xml:space="preserve">v soutěžích, zapojení žáků a studentů do organizace a realizace různých akcí pořádaných školou, kroužků, workshopů zaměřených na podporu podnikavosti, </w:t>
            </w:r>
            <w:proofErr w:type="spellStart"/>
            <w:r w:rsidRPr="0040180C">
              <w:rPr>
                <w:rFonts w:ascii="Times New Roman" w:hAnsi="Times New Roman"/>
                <w:sz w:val="24"/>
                <w:szCs w:val="24"/>
                <w:lang w:val="cs-CZ"/>
              </w:rPr>
              <w:t>preinkubační</w:t>
            </w:r>
            <w:proofErr w:type="spellEnd"/>
            <w:r w:rsidRPr="0040180C">
              <w:rPr>
                <w:rFonts w:ascii="Times New Roman" w:hAnsi="Times New Roman"/>
                <w:sz w:val="24"/>
                <w:szCs w:val="24"/>
                <w:lang w:val="cs-CZ"/>
              </w:rPr>
              <w:t xml:space="preserve"> aktivity pro žáky a studenty – zájemce o informace </w:t>
            </w:r>
            <w:r w:rsidRPr="0040180C">
              <w:rPr>
                <w:rFonts w:ascii="Times New Roman" w:hAnsi="Times New Roman"/>
                <w:sz w:val="24"/>
                <w:szCs w:val="24"/>
                <w:lang w:val="cs-CZ"/>
              </w:rPr>
              <w:br/>
              <w:t>o podnikání</w:t>
            </w:r>
          </w:p>
        </w:tc>
      </w:tr>
      <w:tr w:rsidR="00A761E4" w:rsidRPr="0040180C" w14:paraId="5CFAA638" w14:textId="77777777" w:rsidTr="0FFB8041">
        <w:trPr>
          <w:jc w:val="center"/>
        </w:trPr>
        <w:tc>
          <w:tcPr>
            <w:tcW w:w="1838" w:type="dxa"/>
            <w:vMerge/>
          </w:tcPr>
          <w:p w14:paraId="7CE7B23E"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5FADFA5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eastAsia="Calibri" w:hAnsi="Times New Roman"/>
                <w:sz w:val="24"/>
                <w:szCs w:val="24"/>
                <w:lang w:val="cs-CZ"/>
              </w:rPr>
              <w:t>Nedostatečně rozvinuté neformální odborné vzdělávání – střediska zájmové činnosti</w:t>
            </w:r>
          </w:p>
        </w:tc>
        <w:tc>
          <w:tcPr>
            <w:tcW w:w="2126" w:type="dxa"/>
            <w:vMerge/>
          </w:tcPr>
          <w:p w14:paraId="3069EBB2"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6A83CA74"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34EF4A16" w14:textId="77777777" w:rsidTr="0FFB8041">
        <w:trPr>
          <w:jc w:val="center"/>
        </w:trPr>
        <w:tc>
          <w:tcPr>
            <w:tcW w:w="1838" w:type="dxa"/>
            <w:vMerge/>
          </w:tcPr>
          <w:p w14:paraId="16C7A9A2" w14:textId="77777777" w:rsidR="00A761E4" w:rsidRPr="0040180C" w:rsidRDefault="00A761E4">
            <w:pPr>
              <w:spacing w:after="160" w:line="288" w:lineRule="auto"/>
              <w:rPr>
                <w:rFonts w:ascii="Times New Roman" w:hAnsi="Times New Roman"/>
                <w:sz w:val="24"/>
                <w:szCs w:val="24"/>
                <w:lang w:val="cs-CZ"/>
              </w:rPr>
            </w:pPr>
          </w:p>
        </w:tc>
        <w:tc>
          <w:tcPr>
            <w:tcW w:w="2835" w:type="dxa"/>
          </w:tcPr>
          <w:p w14:paraId="04C365E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Nedostatek finančních prostředků pro rozvíjení studentských a fiktivních firem</w:t>
            </w:r>
          </w:p>
        </w:tc>
        <w:tc>
          <w:tcPr>
            <w:tcW w:w="2126" w:type="dxa"/>
            <w:vMerge/>
          </w:tcPr>
          <w:p w14:paraId="5729DFCE" w14:textId="77777777" w:rsidR="00A761E4" w:rsidRPr="0040180C" w:rsidRDefault="00A761E4">
            <w:pPr>
              <w:spacing w:after="160" w:line="288" w:lineRule="auto"/>
              <w:rPr>
                <w:rFonts w:ascii="Times New Roman" w:hAnsi="Times New Roman"/>
                <w:sz w:val="24"/>
                <w:szCs w:val="24"/>
                <w:lang w:val="cs-CZ"/>
              </w:rPr>
            </w:pPr>
          </w:p>
        </w:tc>
        <w:tc>
          <w:tcPr>
            <w:tcW w:w="2411" w:type="dxa"/>
            <w:vMerge/>
          </w:tcPr>
          <w:p w14:paraId="7C7BD034" w14:textId="77777777" w:rsidR="00A761E4" w:rsidRPr="0040180C" w:rsidRDefault="00A761E4">
            <w:pPr>
              <w:spacing w:after="160" w:line="288" w:lineRule="auto"/>
              <w:rPr>
                <w:rFonts w:ascii="Times New Roman" w:hAnsi="Times New Roman"/>
                <w:sz w:val="24"/>
                <w:szCs w:val="24"/>
                <w:lang w:val="cs-CZ"/>
              </w:rPr>
            </w:pPr>
          </w:p>
        </w:tc>
      </w:tr>
      <w:tr w:rsidR="00A761E4" w:rsidRPr="0040180C" w14:paraId="63CB98C6" w14:textId="77777777" w:rsidTr="0FFB8041">
        <w:trPr>
          <w:jc w:val="center"/>
        </w:trPr>
        <w:tc>
          <w:tcPr>
            <w:tcW w:w="1838" w:type="dxa"/>
          </w:tcPr>
          <w:p w14:paraId="5AF9F6BF" w14:textId="77777777" w:rsidR="00A761E4" w:rsidRPr="0040180C" w:rsidRDefault="005939CD">
            <w:pPr>
              <w:autoSpaceDE w:val="0"/>
              <w:autoSpaceDN w:val="0"/>
              <w:adjustRightInd w:val="0"/>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Nedostatek finančních prostředků a s tím spojené nedostatečné materiálně technické zázemí pro kvalitní rozvoj výuky v oblasti podnikavosti, kreativity </w:t>
            </w:r>
            <w:r w:rsidRPr="0040180C">
              <w:rPr>
                <w:rFonts w:ascii="Times New Roman" w:hAnsi="Times New Roman"/>
                <w:sz w:val="24"/>
                <w:szCs w:val="24"/>
                <w:lang w:val="cs-CZ"/>
              </w:rPr>
              <w:br/>
              <w:t>a iniciativy</w:t>
            </w:r>
          </w:p>
        </w:tc>
        <w:tc>
          <w:tcPr>
            <w:tcW w:w="2835" w:type="dxa"/>
          </w:tcPr>
          <w:p w14:paraId="2621A50B" w14:textId="22924CE6" w:rsidR="00A761E4" w:rsidRPr="00FE3190" w:rsidRDefault="277091AC" w:rsidP="0053301A">
            <w:pPr>
              <w:autoSpaceDE w:val="0"/>
              <w:autoSpaceDN w:val="0"/>
              <w:adjustRightInd w:val="0"/>
              <w:spacing w:after="160" w:line="288" w:lineRule="auto"/>
              <w:rPr>
                <w:rFonts w:ascii="Times New Roman" w:hAnsi="Times New Roman"/>
                <w:sz w:val="24"/>
                <w:szCs w:val="24"/>
                <w:lang w:val="cs-CZ"/>
              </w:rPr>
            </w:pPr>
            <w:r w:rsidRPr="0FFB8041">
              <w:rPr>
                <w:rFonts w:ascii="Times New Roman" w:hAnsi="Times New Roman"/>
                <w:sz w:val="24"/>
                <w:szCs w:val="24"/>
                <w:lang w:val="cs-CZ"/>
              </w:rPr>
              <w:t>Krátkodobost financování aktivit, chybějící ucelenější strategie financování aktivit souvisejících s</w:t>
            </w:r>
            <w:r w:rsidR="235FB7FE" w:rsidRPr="0FFB8041">
              <w:rPr>
                <w:rFonts w:ascii="Times New Roman" w:hAnsi="Times New Roman"/>
                <w:sz w:val="24"/>
                <w:szCs w:val="24"/>
                <w:lang w:val="cs-CZ"/>
              </w:rPr>
              <w:t xml:space="preserve"> roz</w:t>
            </w:r>
            <w:r w:rsidR="277088D0" w:rsidRPr="0FFB8041">
              <w:rPr>
                <w:rFonts w:ascii="Times New Roman" w:hAnsi="Times New Roman"/>
                <w:sz w:val="24"/>
                <w:szCs w:val="24"/>
                <w:lang w:val="cs-CZ"/>
              </w:rPr>
              <w:t>vojem kompetencí</w:t>
            </w:r>
            <w:r w:rsidRPr="0FFB8041">
              <w:rPr>
                <w:rFonts w:ascii="Times New Roman" w:hAnsi="Times New Roman"/>
                <w:sz w:val="24"/>
                <w:szCs w:val="24"/>
                <w:lang w:val="cs-CZ"/>
              </w:rPr>
              <w:t xml:space="preserve"> </w:t>
            </w:r>
            <w:r w:rsidR="718D01C1" w:rsidRPr="0FFB8041">
              <w:rPr>
                <w:rFonts w:ascii="Times New Roman" w:hAnsi="Times New Roman"/>
                <w:sz w:val="24"/>
                <w:szCs w:val="24"/>
                <w:lang w:val="cs-CZ"/>
              </w:rPr>
              <w:t>k podnikavosti,</w:t>
            </w:r>
            <w:r w:rsidR="718D01C1">
              <w:t xml:space="preserve"> </w:t>
            </w:r>
            <w:r w:rsidR="372E1791" w:rsidRPr="0FFB8041">
              <w:rPr>
                <w:rFonts w:ascii="Times New Roman" w:hAnsi="Times New Roman"/>
                <w:sz w:val="24"/>
                <w:szCs w:val="24"/>
                <w:lang w:val="cs-CZ"/>
              </w:rPr>
              <w:t>kreativitě</w:t>
            </w:r>
            <w:r w:rsidR="718D01C1" w:rsidRPr="0FFB8041">
              <w:rPr>
                <w:rFonts w:ascii="Times New Roman" w:hAnsi="Times New Roman"/>
                <w:sz w:val="24"/>
                <w:szCs w:val="24"/>
                <w:lang w:val="cs-CZ"/>
              </w:rPr>
              <w:t xml:space="preserve"> a iniciativě</w:t>
            </w:r>
          </w:p>
        </w:tc>
        <w:tc>
          <w:tcPr>
            <w:tcW w:w="2126" w:type="dxa"/>
          </w:tcPr>
          <w:p w14:paraId="73C55C87" w14:textId="412F6BC2" w:rsidR="00A761E4" w:rsidRPr="00FE3190" w:rsidRDefault="005939CD">
            <w:pPr>
              <w:autoSpaceDE w:val="0"/>
              <w:autoSpaceDN w:val="0"/>
              <w:adjustRightInd w:val="0"/>
              <w:spacing w:after="160" w:line="288" w:lineRule="auto"/>
              <w:rPr>
                <w:rFonts w:ascii="Times New Roman" w:hAnsi="Times New Roman"/>
                <w:sz w:val="24"/>
                <w:szCs w:val="24"/>
                <w:lang w:val="cs-CZ"/>
              </w:rPr>
            </w:pPr>
            <w:r w:rsidRPr="00FE3190">
              <w:rPr>
                <w:rFonts w:ascii="Times New Roman" w:hAnsi="Times New Roman"/>
                <w:sz w:val="24"/>
                <w:szCs w:val="24"/>
                <w:lang w:val="cs-CZ"/>
              </w:rPr>
              <w:t>Zajiš</w:t>
            </w:r>
            <w:r w:rsidR="00016F49">
              <w:rPr>
                <w:rFonts w:ascii="Times New Roman" w:hAnsi="Times New Roman"/>
                <w:sz w:val="24"/>
                <w:szCs w:val="24"/>
                <w:lang w:val="cs-CZ"/>
              </w:rPr>
              <w:t>ťovat</w:t>
            </w:r>
            <w:r w:rsidRPr="00FE3190">
              <w:rPr>
                <w:rFonts w:ascii="Times New Roman" w:hAnsi="Times New Roman"/>
                <w:sz w:val="24"/>
                <w:szCs w:val="24"/>
                <w:lang w:val="cs-CZ"/>
              </w:rPr>
              <w:t xml:space="preserve"> financování aktivit </w:t>
            </w:r>
            <w:r w:rsidR="0067150B" w:rsidRPr="00FE3190">
              <w:rPr>
                <w:rFonts w:ascii="Times New Roman" w:hAnsi="Times New Roman"/>
                <w:sz w:val="24"/>
                <w:szCs w:val="24"/>
                <w:lang w:val="cs-CZ"/>
              </w:rPr>
              <w:t>a materiálního</w:t>
            </w:r>
            <w:r w:rsidR="004C01EC">
              <w:rPr>
                <w:rFonts w:ascii="Times New Roman" w:hAnsi="Times New Roman"/>
                <w:sz w:val="24"/>
                <w:szCs w:val="24"/>
                <w:lang w:val="cs-CZ"/>
              </w:rPr>
              <w:t>/technického</w:t>
            </w:r>
            <w:r w:rsidR="0067150B" w:rsidRPr="00FE3190">
              <w:rPr>
                <w:rFonts w:ascii="Times New Roman" w:hAnsi="Times New Roman"/>
                <w:sz w:val="24"/>
                <w:szCs w:val="24"/>
                <w:lang w:val="cs-CZ"/>
              </w:rPr>
              <w:t xml:space="preserve"> </w:t>
            </w:r>
            <w:r w:rsidR="004C01EC" w:rsidRPr="00FE3190">
              <w:rPr>
                <w:rFonts w:ascii="Times New Roman" w:hAnsi="Times New Roman"/>
                <w:sz w:val="24"/>
                <w:szCs w:val="24"/>
                <w:lang w:val="cs-CZ"/>
              </w:rPr>
              <w:t xml:space="preserve">vybavení </w:t>
            </w:r>
            <w:r w:rsidR="004C01EC">
              <w:rPr>
                <w:rFonts w:ascii="Times New Roman" w:hAnsi="Times New Roman"/>
                <w:sz w:val="24"/>
                <w:szCs w:val="24"/>
                <w:lang w:val="cs-CZ"/>
              </w:rPr>
              <w:t xml:space="preserve">škol </w:t>
            </w:r>
            <w:r w:rsidRPr="00FE3190">
              <w:rPr>
                <w:rFonts w:ascii="Times New Roman" w:hAnsi="Times New Roman"/>
                <w:sz w:val="24"/>
                <w:szCs w:val="24"/>
                <w:lang w:val="cs-CZ"/>
              </w:rPr>
              <w:t xml:space="preserve">na podporu kompetence k podnikavosti, iniciativě </w:t>
            </w:r>
            <w:r w:rsidRPr="00FE3190">
              <w:rPr>
                <w:rFonts w:ascii="Times New Roman" w:hAnsi="Times New Roman"/>
                <w:sz w:val="24"/>
                <w:szCs w:val="24"/>
                <w:lang w:val="cs-CZ"/>
              </w:rPr>
              <w:br/>
              <w:t>a kreativitě</w:t>
            </w:r>
            <w:r w:rsidR="0067150B" w:rsidRPr="00FE3190">
              <w:rPr>
                <w:rFonts w:ascii="Times New Roman" w:hAnsi="Times New Roman"/>
                <w:sz w:val="24"/>
                <w:szCs w:val="24"/>
                <w:lang w:val="cs-CZ"/>
              </w:rPr>
              <w:t xml:space="preserve"> </w:t>
            </w:r>
          </w:p>
        </w:tc>
        <w:tc>
          <w:tcPr>
            <w:tcW w:w="2411" w:type="dxa"/>
          </w:tcPr>
          <w:p w14:paraId="757B9675" w14:textId="77777777" w:rsidR="00A761E4" w:rsidRPr="00FE3190" w:rsidRDefault="005939CD">
            <w:pPr>
              <w:autoSpaceDE w:val="0"/>
              <w:autoSpaceDN w:val="0"/>
              <w:adjustRightInd w:val="0"/>
              <w:spacing w:after="160" w:line="288" w:lineRule="auto"/>
              <w:rPr>
                <w:rFonts w:ascii="Times New Roman" w:hAnsi="Times New Roman"/>
                <w:sz w:val="24"/>
                <w:szCs w:val="24"/>
                <w:lang w:val="cs-CZ"/>
              </w:rPr>
            </w:pPr>
            <w:r w:rsidRPr="00FE3190">
              <w:rPr>
                <w:rFonts w:ascii="Times New Roman" w:hAnsi="Times New Roman"/>
                <w:sz w:val="24"/>
                <w:szCs w:val="24"/>
                <w:lang w:val="cs-CZ"/>
              </w:rPr>
              <w:t>KT1</w:t>
            </w:r>
          </w:p>
          <w:p w14:paraId="21480A9B" w14:textId="151677A4" w:rsidR="00A761E4" w:rsidRPr="00FE3190" w:rsidRDefault="00A761E4">
            <w:pPr>
              <w:autoSpaceDE w:val="0"/>
              <w:autoSpaceDN w:val="0"/>
              <w:adjustRightInd w:val="0"/>
              <w:spacing w:after="160" w:line="288" w:lineRule="auto"/>
              <w:rPr>
                <w:rFonts w:ascii="Times New Roman" w:hAnsi="Times New Roman"/>
                <w:sz w:val="24"/>
                <w:szCs w:val="24"/>
                <w:lang w:val="cs-CZ"/>
              </w:rPr>
            </w:pPr>
          </w:p>
        </w:tc>
      </w:tr>
    </w:tbl>
    <w:p w14:paraId="14B0D42D" w14:textId="5CB9BA6A" w:rsidR="00A761E4" w:rsidRDefault="00A761E4">
      <w:pPr>
        <w:spacing w:after="0" w:line="288" w:lineRule="auto"/>
        <w:ind w:left="1134"/>
        <w:outlineLvl w:val="2"/>
        <w:rPr>
          <w:rFonts w:ascii="Times New Roman" w:hAnsi="Times New Roman"/>
          <w:sz w:val="28"/>
          <w:szCs w:val="28"/>
          <w:lang w:val="cs-CZ"/>
        </w:rPr>
      </w:pPr>
    </w:p>
    <w:p w14:paraId="5C31613A" w14:textId="77777777" w:rsidR="0014022B" w:rsidRPr="0040180C" w:rsidRDefault="0014022B">
      <w:pPr>
        <w:spacing w:after="0" w:line="288" w:lineRule="auto"/>
        <w:ind w:left="1134"/>
        <w:outlineLvl w:val="2"/>
        <w:rPr>
          <w:rFonts w:ascii="Times New Roman" w:hAnsi="Times New Roman"/>
          <w:sz w:val="28"/>
          <w:szCs w:val="28"/>
          <w:lang w:val="cs-CZ"/>
        </w:rPr>
      </w:pPr>
    </w:p>
    <w:p w14:paraId="5EC87991" w14:textId="0CB4AE66" w:rsidR="00A761E4" w:rsidRPr="0040180C" w:rsidRDefault="005939CD">
      <w:pPr>
        <w:spacing w:after="160" w:line="288" w:lineRule="auto"/>
        <w:ind w:left="1134"/>
        <w:outlineLvl w:val="2"/>
        <w:rPr>
          <w:rFonts w:ascii="Times New Roman" w:hAnsi="Times New Roman"/>
          <w:sz w:val="28"/>
          <w:szCs w:val="28"/>
          <w:lang w:val="cs-CZ"/>
        </w:rPr>
      </w:pPr>
      <w:bookmarkStart w:id="62" w:name="_Toc144715928"/>
      <w:r w:rsidRPr="0040180C">
        <w:rPr>
          <w:rFonts w:ascii="Times New Roman" w:hAnsi="Times New Roman"/>
          <w:sz w:val="28"/>
          <w:szCs w:val="28"/>
          <w:lang w:val="cs-CZ"/>
        </w:rPr>
        <w:lastRenderedPageBreak/>
        <w:t>2.9.2</w:t>
      </w:r>
      <w:r w:rsidRPr="0040180C">
        <w:rPr>
          <w:rFonts w:ascii="Times New Roman" w:hAnsi="Times New Roman"/>
          <w:sz w:val="28"/>
          <w:szCs w:val="28"/>
          <w:lang w:val="cs-CZ"/>
        </w:rPr>
        <w:tab/>
        <w:t>P</w:t>
      </w:r>
      <w:r w:rsidR="001A0107" w:rsidRPr="0040180C">
        <w:rPr>
          <w:rFonts w:ascii="Times New Roman" w:hAnsi="Times New Roman"/>
          <w:sz w:val="28"/>
          <w:szCs w:val="28"/>
          <w:lang w:val="cs-CZ"/>
        </w:rPr>
        <w:t>odpora p</w:t>
      </w:r>
      <w:r w:rsidRPr="0040180C">
        <w:rPr>
          <w:rFonts w:ascii="Times New Roman" w:hAnsi="Times New Roman"/>
          <w:sz w:val="28"/>
          <w:szCs w:val="28"/>
          <w:lang w:val="cs-CZ"/>
        </w:rPr>
        <w:t>olytechnické</w:t>
      </w:r>
      <w:r w:rsidR="001A0107" w:rsidRPr="0040180C">
        <w:rPr>
          <w:rFonts w:ascii="Times New Roman" w:hAnsi="Times New Roman"/>
          <w:sz w:val="28"/>
          <w:szCs w:val="28"/>
          <w:lang w:val="cs-CZ"/>
        </w:rPr>
        <w:t>ho</w:t>
      </w:r>
      <w:r w:rsidRPr="0040180C">
        <w:rPr>
          <w:rFonts w:ascii="Times New Roman" w:hAnsi="Times New Roman"/>
          <w:sz w:val="28"/>
          <w:szCs w:val="28"/>
          <w:lang w:val="cs-CZ"/>
        </w:rPr>
        <w:t xml:space="preserve"> vzdělávání</w:t>
      </w:r>
      <w:bookmarkEnd w:id="62"/>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2"/>
        <w:gridCol w:w="2302"/>
        <w:gridCol w:w="2621"/>
        <w:gridCol w:w="1985"/>
      </w:tblGrid>
      <w:tr w:rsidR="00A761E4" w:rsidRPr="0040180C" w14:paraId="1FDB0EBE" w14:textId="77777777" w:rsidTr="003336F6">
        <w:trPr>
          <w:trHeight w:val="360"/>
          <w:tblHeader/>
        </w:trPr>
        <w:tc>
          <w:tcPr>
            <w:tcW w:w="2302" w:type="dxa"/>
            <w:shd w:val="clear" w:color="auto" w:fill="D9D9D9" w:themeFill="background1" w:themeFillShade="D9"/>
            <w:vAlign w:val="center"/>
          </w:tcPr>
          <w:p w14:paraId="4BECAADC"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Problém</w:t>
            </w:r>
          </w:p>
        </w:tc>
        <w:tc>
          <w:tcPr>
            <w:tcW w:w="2302" w:type="dxa"/>
            <w:shd w:val="clear" w:color="auto" w:fill="D9D9D9" w:themeFill="background1" w:themeFillShade="D9"/>
            <w:vAlign w:val="center"/>
          </w:tcPr>
          <w:p w14:paraId="51638513"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Příčina</w:t>
            </w:r>
          </w:p>
        </w:tc>
        <w:tc>
          <w:tcPr>
            <w:tcW w:w="2621" w:type="dxa"/>
            <w:shd w:val="clear" w:color="auto" w:fill="D9D9D9" w:themeFill="background1" w:themeFillShade="D9"/>
            <w:vAlign w:val="center"/>
          </w:tcPr>
          <w:p w14:paraId="71F50ADB"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Změna/Cíl</w:t>
            </w:r>
          </w:p>
        </w:tc>
        <w:tc>
          <w:tcPr>
            <w:tcW w:w="1985" w:type="dxa"/>
            <w:shd w:val="clear" w:color="auto" w:fill="D9D9D9" w:themeFill="background1" w:themeFillShade="D9"/>
            <w:vAlign w:val="center"/>
          </w:tcPr>
          <w:p w14:paraId="60AE7568"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Poznámka</w:t>
            </w:r>
          </w:p>
        </w:tc>
      </w:tr>
      <w:tr w:rsidR="00A761E4" w:rsidRPr="0040180C" w14:paraId="3F688CAB" w14:textId="77777777" w:rsidTr="003336F6">
        <w:trPr>
          <w:trHeight w:val="771"/>
        </w:trPr>
        <w:tc>
          <w:tcPr>
            <w:tcW w:w="2302" w:type="dxa"/>
          </w:tcPr>
          <w:p w14:paraId="31D16172" w14:textId="3DBF17BA"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Přístup k pojetí PTV neodpovídající současným požadavkům na kompetence absolventů</w:t>
            </w:r>
          </w:p>
        </w:tc>
        <w:tc>
          <w:tcPr>
            <w:tcW w:w="2302" w:type="dxa"/>
          </w:tcPr>
          <w:p w14:paraId="489424C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Malý důraz na kreativitu, badatelské přístupy, technickou představivost, logické a kritické myšlení, řešení problémů, vyhodnocování informací, projektově zaměřenou výuku založenou na znalostním základu přírodních věd a matematiky</w:t>
            </w:r>
          </w:p>
        </w:tc>
        <w:tc>
          <w:tcPr>
            <w:tcW w:w="2621" w:type="dxa"/>
          </w:tcPr>
          <w:p w14:paraId="76531837" w14:textId="1EF87F3C" w:rsidR="00A761E4" w:rsidRPr="0040180C" w:rsidRDefault="6D00651B">
            <w:pPr>
              <w:spacing w:after="160" w:line="288" w:lineRule="auto"/>
              <w:rPr>
                <w:rFonts w:ascii="Times New Roman" w:hAnsi="Times New Roman"/>
                <w:sz w:val="24"/>
                <w:szCs w:val="24"/>
                <w:lang w:val="cs-CZ"/>
              </w:rPr>
            </w:pPr>
            <w:r w:rsidRPr="00FE3190">
              <w:rPr>
                <w:rFonts w:ascii="Times New Roman" w:hAnsi="Times New Roman"/>
                <w:sz w:val="24"/>
                <w:szCs w:val="24"/>
                <w:lang w:val="cs-CZ"/>
              </w:rPr>
              <w:t>Podpor</w:t>
            </w:r>
            <w:r w:rsidR="000900CC">
              <w:rPr>
                <w:rFonts w:ascii="Times New Roman" w:hAnsi="Times New Roman"/>
                <w:sz w:val="24"/>
                <w:szCs w:val="24"/>
                <w:lang w:val="cs-CZ"/>
              </w:rPr>
              <w:t>ovat</w:t>
            </w:r>
            <w:r w:rsidRPr="00FE3190">
              <w:rPr>
                <w:rFonts w:ascii="Times New Roman" w:hAnsi="Times New Roman"/>
                <w:sz w:val="24"/>
                <w:szCs w:val="24"/>
                <w:lang w:val="cs-CZ"/>
              </w:rPr>
              <w:t xml:space="preserve"> změny systému PTV, podpor</w:t>
            </w:r>
            <w:r w:rsidR="000900CC">
              <w:rPr>
                <w:rFonts w:ascii="Times New Roman" w:hAnsi="Times New Roman"/>
                <w:sz w:val="24"/>
                <w:szCs w:val="24"/>
                <w:lang w:val="cs-CZ"/>
              </w:rPr>
              <w:t>ovat</w:t>
            </w:r>
            <w:r w:rsidRPr="00FE3190">
              <w:rPr>
                <w:rFonts w:ascii="Times New Roman" w:hAnsi="Times New Roman"/>
                <w:sz w:val="24"/>
                <w:szCs w:val="24"/>
                <w:lang w:val="cs-CZ"/>
              </w:rPr>
              <w:t xml:space="preserve"> inovace </w:t>
            </w:r>
            <w:r w:rsidR="00E03383" w:rsidRPr="00FE3190">
              <w:rPr>
                <w:rFonts w:ascii="Times New Roman" w:hAnsi="Times New Roman"/>
                <w:sz w:val="24"/>
                <w:szCs w:val="24"/>
                <w:lang w:val="cs-CZ"/>
              </w:rPr>
              <w:t>zaváděním</w:t>
            </w:r>
            <w:r w:rsidR="005939CD" w:rsidRPr="00FE3190">
              <w:br/>
            </w:r>
            <w:r w:rsidRPr="00FE3190">
              <w:rPr>
                <w:rFonts w:ascii="Times New Roman" w:hAnsi="Times New Roman"/>
                <w:sz w:val="24"/>
                <w:szCs w:val="24"/>
                <w:lang w:val="cs-CZ"/>
              </w:rPr>
              <w:t>prvk</w:t>
            </w:r>
            <w:r w:rsidR="00E03383" w:rsidRPr="00FE3190">
              <w:rPr>
                <w:rFonts w:ascii="Times New Roman" w:hAnsi="Times New Roman"/>
                <w:sz w:val="24"/>
                <w:szCs w:val="24"/>
                <w:lang w:val="cs-CZ"/>
              </w:rPr>
              <w:t>ů</w:t>
            </w:r>
            <w:r w:rsidRPr="00FE3190">
              <w:rPr>
                <w:rFonts w:ascii="Times New Roman" w:hAnsi="Times New Roman"/>
                <w:sz w:val="24"/>
                <w:szCs w:val="24"/>
                <w:lang w:val="cs-CZ"/>
              </w:rPr>
              <w:t xml:space="preserve"> duálního vzdělávání, ve spolupráci se zaměstnavateli.</w:t>
            </w:r>
          </w:p>
        </w:tc>
        <w:tc>
          <w:tcPr>
            <w:tcW w:w="1985" w:type="dxa"/>
          </w:tcPr>
          <w:p w14:paraId="6CD4EBD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w:t>
            </w:r>
          </w:p>
        </w:tc>
      </w:tr>
      <w:tr w:rsidR="00A761E4" w:rsidRPr="0040180C" w14:paraId="7B18CCF5" w14:textId="77777777" w:rsidTr="003336F6">
        <w:tc>
          <w:tcPr>
            <w:tcW w:w="2302" w:type="dxa"/>
          </w:tcPr>
          <w:p w14:paraId="28E955D0" w14:textId="77777777" w:rsidR="00A761E4" w:rsidRPr="0040180C" w:rsidRDefault="00A761E4">
            <w:pPr>
              <w:spacing w:after="160" w:line="288" w:lineRule="auto"/>
              <w:rPr>
                <w:rFonts w:ascii="Times New Roman" w:hAnsi="Times New Roman"/>
                <w:sz w:val="24"/>
                <w:szCs w:val="24"/>
                <w:lang w:val="cs-CZ"/>
              </w:rPr>
            </w:pPr>
          </w:p>
          <w:p w14:paraId="1A8DD04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podpora motivace žáků k volbě povolání polytechnického zaměření</w:t>
            </w:r>
          </w:p>
        </w:tc>
        <w:tc>
          <w:tcPr>
            <w:tcW w:w="2302" w:type="dxa"/>
          </w:tcPr>
          <w:p w14:paraId="4D7CD53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Nízká informovanost žáků o uplatnění na trhu práce, nedostatečná a neefektivní propagace na ZŠ ze strany SŠ a zaměstnavatelů, nedostatečné kariérové poradenství</w:t>
            </w:r>
          </w:p>
        </w:tc>
        <w:tc>
          <w:tcPr>
            <w:tcW w:w="2621" w:type="dxa"/>
          </w:tcPr>
          <w:p w14:paraId="490D7900" w14:textId="4FA72980"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Zav</w:t>
            </w:r>
            <w:r w:rsidR="0032758A">
              <w:rPr>
                <w:rFonts w:ascii="Times New Roman" w:hAnsi="Times New Roman"/>
                <w:sz w:val="24"/>
                <w:szCs w:val="24"/>
                <w:lang w:val="cs-CZ"/>
              </w:rPr>
              <w:t xml:space="preserve">ést </w:t>
            </w:r>
            <w:r w:rsidRPr="0040180C">
              <w:rPr>
                <w:rFonts w:ascii="Times New Roman" w:hAnsi="Times New Roman"/>
                <w:sz w:val="24"/>
                <w:szCs w:val="24"/>
                <w:lang w:val="cs-CZ"/>
              </w:rPr>
              <w:t>systém</w:t>
            </w:r>
            <w:r w:rsidR="0032758A">
              <w:rPr>
                <w:rFonts w:ascii="Times New Roman" w:hAnsi="Times New Roman"/>
                <w:sz w:val="24"/>
                <w:szCs w:val="24"/>
                <w:lang w:val="cs-CZ"/>
              </w:rPr>
              <w:t xml:space="preserve"> </w:t>
            </w:r>
            <w:r w:rsidRPr="0040180C">
              <w:rPr>
                <w:rFonts w:ascii="Times New Roman" w:hAnsi="Times New Roman"/>
                <w:sz w:val="24"/>
                <w:szCs w:val="24"/>
                <w:lang w:val="cs-CZ"/>
              </w:rPr>
              <w:t>předvídání kvalifikačních potřeb, rozv</w:t>
            </w:r>
            <w:r w:rsidR="0032758A">
              <w:rPr>
                <w:rFonts w:ascii="Times New Roman" w:hAnsi="Times New Roman"/>
                <w:sz w:val="24"/>
                <w:szCs w:val="24"/>
                <w:lang w:val="cs-CZ"/>
              </w:rPr>
              <w:t>íjet</w:t>
            </w:r>
            <w:r w:rsidRPr="0040180C">
              <w:rPr>
                <w:rFonts w:ascii="Times New Roman" w:hAnsi="Times New Roman"/>
                <w:sz w:val="24"/>
                <w:szCs w:val="24"/>
                <w:lang w:val="cs-CZ"/>
              </w:rPr>
              <w:t xml:space="preserve"> kariérové poradenství (ÚP-zaměstnavatelé-školy-stát) </w:t>
            </w:r>
            <w:r w:rsidRPr="0040180C">
              <w:rPr>
                <w:rFonts w:ascii="Times New Roman" w:hAnsi="Times New Roman"/>
                <w:sz w:val="24"/>
                <w:szCs w:val="24"/>
                <w:lang w:val="cs-CZ"/>
              </w:rPr>
              <w:br/>
              <w:t>a 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popularizac</w:t>
            </w:r>
            <w:r w:rsidR="0032758A">
              <w:rPr>
                <w:rFonts w:ascii="Times New Roman" w:hAnsi="Times New Roman"/>
                <w:sz w:val="24"/>
                <w:szCs w:val="24"/>
                <w:lang w:val="cs-CZ"/>
              </w:rPr>
              <w:t>i</w:t>
            </w:r>
            <w:r w:rsidRPr="0040180C">
              <w:rPr>
                <w:rFonts w:ascii="Times New Roman" w:hAnsi="Times New Roman"/>
                <w:sz w:val="24"/>
                <w:szCs w:val="24"/>
                <w:lang w:val="cs-CZ"/>
              </w:rPr>
              <w:t xml:space="preserve"> PTV </w:t>
            </w:r>
            <w:r w:rsidRPr="0040180C">
              <w:rPr>
                <w:rFonts w:ascii="Times New Roman" w:hAnsi="Times New Roman"/>
                <w:sz w:val="24"/>
                <w:szCs w:val="24"/>
                <w:lang w:val="cs-CZ"/>
              </w:rPr>
              <w:br/>
              <w:t>a technických oborů</w:t>
            </w:r>
          </w:p>
        </w:tc>
        <w:tc>
          <w:tcPr>
            <w:tcW w:w="1985" w:type="dxa"/>
          </w:tcPr>
          <w:p w14:paraId="24E7C7CC"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KT4, KT7</w:t>
            </w:r>
          </w:p>
          <w:p w14:paraId="6AE8ABEF"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Krajské centrum kariérového poradenství</w:t>
            </w:r>
          </w:p>
        </w:tc>
      </w:tr>
      <w:tr w:rsidR="00A761E4" w:rsidRPr="0040180C" w14:paraId="2157F87B" w14:textId="77777777" w:rsidTr="003336F6">
        <w:trPr>
          <w:trHeight w:val="1920"/>
        </w:trPr>
        <w:tc>
          <w:tcPr>
            <w:tcW w:w="2302" w:type="dxa"/>
          </w:tcPr>
          <w:p w14:paraId="017BCAD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Pokles absolventů technických oborů související s širokou nabídkou vzdělávacích oborů </w:t>
            </w:r>
            <w:r w:rsidRPr="0040180C">
              <w:rPr>
                <w:rFonts w:ascii="Times New Roman" w:hAnsi="Times New Roman"/>
                <w:sz w:val="24"/>
                <w:szCs w:val="24"/>
                <w:lang w:val="cs-CZ"/>
              </w:rPr>
              <w:br/>
              <w:t xml:space="preserve">a nízkou popularitou některých technických oborů </w:t>
            </w:r>
            <w:r w:rsidRPr="0040180C">
              <w:rPr>
                <w:rFonts w:ascii="Times New Roman" w:hAnsi="Times New Roman"/>
                <w:sz w:val="24"/>
                <w:szCs w:val="24"/>
                <w:lang w:val="cs-CZ"/>
              </w:rPr>
              <w:br/>
              <w:t>i jejich náročností na matematickou gramotnost</w:t>
            </w:r>
          </w:p>
        </w:tc>
        <w:tc>
          <w:tcPr>
            <w:tcW w:w="2302" w:type="dxa"/>
          </w:tcPr>
          <w:p w14:paraId="0520787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Nedostatečná motivace, náročnost studia technického oboru v návaznosti na vstupní </w:t>
            </w:r>
            <w:proofErr w:type="gramStart"/>
            <w:r w:rsidRPr="0040180C">
              <w:rPr>
                <w:rFonts w:ascii="Times New Roman" w:hAnsi="Times New Roman"/>
                <w:sz w:val="24"/>
                <w:szCs w:val="24"/>
                <w:lang w:val="cs-CZ"/>
              </w:rPr>
              <w:t>horší</w:t>
            </w:r>
            <w:proofErr w:type="gramEnd"/>
            <w:r w:rsidRPr="0040180C">
              <w:rPr>
                <w:rFonts w:ascii="Times New Roman" w:hAnsi="Times New Roman"/>
                <w:sz w:val="24"/>
                <w:szCs w:val="24"/>
                <w:lang w:val="cs-CZ"/>
              </w:rPr>
              <w:t xml:space="preserve"> studijní výsledky</w:t>
            </w:r>
          </w:p>
        </w:tc>
        <w:tc>
          <w:tcPr>
            <w:tcW w:w="2621" w:type="dxa"/>
          </w:tcPr>
          <w:p w14:paraId="49BB0E9B" w14:textId="473F3424"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spoluprác</w:t>
            </w:r>
            <w:r w:rsidR="0032758A">
              <w:rPr>
                <w:rFonts w:ascii="Times New Roman" w:hAnsi="Times New Roman"/>
                <w:sz w:val="24"/>
                <w:szCs w:val="24"/>
                <w:lang w:val="cs-CZ"/>
              </w:rPr>
              <w:t>i</w:t>
            </w:r>
            <w:r w:rsidRPr="0040180C">
              <w:rPr>
                <w:rFonts w:ascii="Times New Roman" w:hAnsi="Times New Roman"/>
                <w:sz w:val="24"/>
                <w:szCs w:val="24"/>
                <w:lang w:val="cs-CZ"/>
              </w:rPr>
              <w:t xml:space="preserve"> s VŠ, výzkumnými pracovišti technického zaměření </w:t>
            </w:r>
            <w:r w:rsidRPr="0040180C">
              <w:rPr>
                <w:rFonts w:ascii="Times New Roman" w:hAnsi="Times New Roman"/>
                <w:sz w:val="24"/>
                <w:szCs w:val="24"/>
                <w:lang w:val="cs-CZ"/>
              </w:rPr>
              <w:br/>
              <w:t>a zav</w:t>
            </w:r>
            <w:r w:rsidR="0032758A">
              <w:rPr>
                <w:rFonts w:ascii="Times New Roman" w:hAnsi="Times New Roman"/>
                <w:sz w:val="24"/>
                <w:szCs w:val="24"/>
                <w:lang w:val="cs-CZ"/>
              </w:rPr>
              <w:t>ádět</w:t>
            </w:r>
            <w:r w:rsidRPr="0040180C">
              <w:rPr>
                <w:rFonts w:ascii="Times New Roman" w:hAnsi="Times New Roman"/>
                <w:sz w:val="24"/>
                <w:szCs w:val="24"/>
                <w:lang w:val="cs-CZ"/>
              </w:rPr>
              <w:t xml:space="preserve"> cílen</w:t>
            </w:r>
            <w:r w:rsidR="0032758A">
              <w:rPr>
                <w:rFonts w:ascii="Times New Roman" w:hAnsi="Times New Roman"/>
                <w:sz w:val="24"/>
                <w:szCs w:val="24"/>
                <w:lang w:val="cs-CZ"/>
              </w:rPr>
              <w:t xml:space="preserve">ou </w:t>
            </w:r>
            <w:r w:rsidRPr="0040180C">
              <w:rPr>
                <w:rFonts w:ascii="Times New Roman" w:hAnsi="Times New Roman"/>
                <w:sz w:val="24"/>
                <w:szCs w:val="24"/>
                <w:lang w:val="cs-CZ"/>
              </w:rPr>
              <w:t>podpor</w:t>
            </w:r>
            <w:r w:rsidR="0032758A">
              <w:rPr>
                <w:rFonts w:ascii="Times New Roman" w:hAnsi="Times New Roman"/>
                <w:sz w:val="24"/>
                <w:szCs w:val="24"/>
                <w:lang w:val="cs-CZ"/>
              </w:rPr>
              <w:t>u</w:t>
            </w:r>
            <w:r w:rsidRPr="0040180C">
              <w:rPr>
                <w:rFonts w:ascii="Times New Roman" w:hAnsi="Times New Roman"/>
                <w:sz w:val="24"/>
                <w:szCs w:val="24"/>
                <w:lang w:val="cs-CZ"/>
              </w:rPr>
              <w:t xml:space="preserve"> přípravy žáků ke studiu polytechnických oborů na VŠ </w:t>
            </w:r>
          </w:p>
        </w:tc>
        <w:tc>
          <w:tcPr>
            <w:tcW w:w="1985" w:type="dxa"/>
          </w:tcPr>
          <w:p w14:paraId="282C2251"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KT4</w:t>
            </w:r>
          </w:p>
          <w:p w14:paraId="402D3506" w14:textId="3C63148B"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Rozvoj </w:t>
            </w:r>
            <w:proofErr w:type="spellStart"/>
            <w:r w:rsidRPr="0040180C">
              <w:rPr>
                <w:rFonts w:ascii="Times New Roman" w:hAnsi="Times New Roman"/>
                <w:sz w:val="24"/>
                <w:szCs w:val="24"/>
                <w:lang w:val="cs-CZ"/>
              </w:rPr>
              <w:t>mezipředmět</w:t>
            </w:r>
            <w:proofErr w:type="spellEnd"/>
            <w:r w:rsidR="003336F6">
              <w:rPr>
                <w:rFonts w:ascii="Times New Roman" w:hAnsi="Times New Roman"/>
                <w:sz w:val="24"/>
                <w:szCs w:val="24"/>
                <w:lang w:val="cs-CZ"/>
              </w:rPr>
              <w:t>.</w:t>
            </w:r>
            <w:r w:rsidRPr="0040180C">
              <w:rPr>
                <w:rFonts w:ascii="Times New Roman" w:hAnsi="Times New Roman"/>
                <w:sz w:val="24"/>
                <w:szCs w:val="24"/>
                <w:lang w:val="cs-CZ"/>
              </w:rPr>
              <w:t xml:space="preserve"> vazeb </w:t>
            </w:r>
            <w:r w:rsidRPr="0040180C">
              <w:rPr>
                <w:rFonts w:ascii="Times New Roman" w:hAnsi="Times New Roman"/>
                <w:sz w:val="24"/>
                <w:szCs w:val="24"/>
                <w:lang w:val="cs-CZ"/>
              </w:rPr>
              <w:br/>
              <w:t xml:space="preserve">s MAT, podpora žák. soutěží </w:t>
            </w:r>
            <w:r w:rsidR="003336F6">
              <w:rPr>
                <w:rFonts w:ascii="Times New Roman" w:hAnsi="Times New Roman"/>
                <w:sz w:val="24"/>
                <w:szCs w:val="24"/>
                <w:lang w:val="cs-CZ"/>
              </w:rPr>
              <w:t xml:space="preserve">a </w:t>
            </w:r>
            <w:proofErr w:type="spellStart"/>
            <w:r w:rsidR="003336F6">
              <w:rPr>
                <w:rFonts w:ascii="Times New Roman" w:hAnsi="Times New Roman"/>
                <w:sz w:val="24"/>
                <w:szCs w:val="24"/>
                <w:lang w:val="cs-CZ"/>
              </w:rPr>
              <w:t>ind</w:t>
            </w:r>
            <w:proofErr w:type="spellEnd"/>
            <w:r w:rsidR="003336F6">
              <w:rPr>
                <w:rFonts w:ascii="Times New Roman" w:hAnsi="Times New Roman"/>
                <w:sz w:val="24"/>
                <w:szCs w:val="24"/>
                <w:lang w:val="cs-CZ"/>
              </w:rPr>
              <w:t>. práce se žáky v </w:t>
            </w:r>
            <w:proofErr w:type="spellStart"/>
            <w:r w:rsidR="003336F6">
              <w:rPr>
                <w:rFonts w:ascii="Times New Roman" w:hAnsi="Times New Roman"/>
                <w:sz w:val="24"/>
                <w:szCs w:val="24"/>
                <w:lang w:val="cs-CZ"/>
              </w:rPr>
              <w:t>obl</w:t>
            </w:r>
            <w:proofErr w:type="spellEnd"/>
            <w:r w:rsidR="003336F6">
              <w:rPr>
                <w:rFonts w:ascii="Times New Roman" w:hAnsi="Times New Roman"/>
                <w:sz w:val="24"/>
                <w:szCs w:val="24"/>
                <w:lang w:val="cs-CZ"/>
              </w:rPr>
              <w:t>.</w:t>
            </w:r>
            <w:r w:rsidRPr="0040180C">
              <w:rPr>
                <w:rFonts w:ascii="Times New Roman" w:hAnsi="Times New Roman"/>
                <w:sz w:val="24"/>
                <w:szCs w:val="24"/>
                <w:lang w:val="cs-CZ"/>
              </w:rPr>
              <w:t xml:space="preserve"> tech. a přírod. zaměření </w:t>
            </w:r>
          </w:p>
        </w:tc>
      </w:tr>
      <w:tr w:rsidR="00A761E4" w:rsidRPr="0040180C" w14:paraId="229AA021" w14:textId="77777777" w:rsidTr="003336F6">
        <w:tc>
          <w:tcPr>
            <w:tcW w:w="2302" w:type="dxa"/>
          </w:tcPr>
          <w:p w14:paraId="46E43D3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Nízká úroveň digitální gramotnosti pedagogů.</w:t>
            </w:r>
          </w:p>
        </w:tc>
        <w:tc>
          <w:tcPr>
            <w:tcW w:w="2302" w:type="dxa"/>
          </w:tcPr>
          <w:p w14:paraId="3D0DE344"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Rychlý vývoj v oblasti IT technologií, nutnost neustálé reakce na měnící se situaci.</w:t>
            </w:r>
          </w:p>
        </w:tc>
        <w:tc>
          <w:tcPr>
            <w:tcW w:w="2621" w:type="dxa"/>
          </w:tcPr>
          <w:p w14:paraId="58D47195" w14:textId="04F9E099" w:rsidR="00A761E4" w:rsidRPr="0040180C" w:rsidRDefault="0032758A">
            <w:pPr>
              <w:spacing w:after="160" w:line="288" w:lineRule="auto"/>
              <w:rPr>
                <w:rFonts w:ascii="Times New Roman" w:hAnsi="Times New Roman"/>
                <w:sz w:val="24"/>
                <w:szCs w:val="24"/>
                <w:lang w:val="cs-CZ"/>
              </w:rPr>
            </w:pPr>
            <w:r>
              <w:rPr>
                <w:rFonts w:ascii="Times New Roman" w:hAnsi="Times New Roman"/>
                <w:sz w:val="24"/>
                <w:szCs w:val="24"/>
                <w:lang w:val="cs-CZ"/>
              </w:rPr>
              <w:t>Podporovat d</w:t>
            </w:r>
            <w:r w:rsidR="005939CD" w:rsidRPr="0040180C">
              <w:rPr>
                <w:rFonts w:ascii="Times New Roman" w:hAnsi="Times New Roman"/>
                <w:sz w:val="24"/>
                <w:szCs w:val="24"/>
                <w:lang w:val="cs-CZ"/>
              </w:rPr>
              <w:t xml:space="preserve">alší vzdělávání učitelů předmětů rozvíjejících PTV, speciálně podpora vzdělávání učitelů v digitální </w:t>
            </w:r>
            <w:r w:rsidR="005939CD" w:rsidRPr="0040180C">
              <w:rPr>
                <w:rFonts w:ascii="Times New Roman" w:hAnsi="Times New Roman"/>
                <w:sz w:val="24"/>
                <w:szCs w:val="24"/>
                <w:lang w:val="cs-CZ"/>
              </w:rPr>
              <w:br/>
              <w:t xml:space="preserve">a kybernetické gramotnosti </w:t>
            </w:r>
            <w:r w:rsidR="005939CD" w:rsidRPr="0040180C">
              <w:rPr>
                <w:rFonts w:ascii="Times New Roman" w:hAnsi="Times New Roman"/>
                <w:sz w:val="24"/>
                <w:szCs w:val="24"/>
                <w:lang w:val="cs-CZ"/>
              </w:rPr>
              <w:br/>
              <w:t>s cílem většího využívání IT technologií.</w:t>
            </w:r>
          </w:p>
        </w:tc>
        <w:tc>
          <w:tcPr>
            <w:tcW w:w="1985" w:type="dxa"/>
          </w:tcPr>
          <w:p w14:paraId="69163EB6"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KT8</w:t>
            </w:r>
          </w:p>
          <w:p w14:paraId="1570C74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KMK</w:t>
            </w:r>
          </w:p>
        </w:tc>
      </w:tr>
      <w:tr w:rsidR="00A761E4" w:rsidRPr="0040180C" w14:paraId="1123FC4A" w14:textId="77777777" w:rsidTr="003336F6">
        <w:trPr>
          <w:trHeight w:val="208"/>
        </w:trPr>
        <w:tc>
          <w:tcPr>
            <w:tcW w:w="2302" w:type="dxa"/>
          </w:tcPr>
          <w:p w14:paraId="20FDCC96"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Kvalita a dostupnost pedagogů, zastarávání odborné kvalifikace pedagogů.</w:t>
            </w:r>
          </w:p>
        </w:tc>
        <w:tc>
          <w:tcPr>
            <w:tcW w:w="2302" w:type="dxa"/>
          </w:tcPr>
          <w:p w14:paraId="439E4B9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Nedostatek vhodných vzdělávacích aktivit, nedostatek kontaktu PP s reálným provozem firem.</w:t>
            </w:r>
          </w:p>
        </w:tc>
        <w:tc>
          <w:tcPr>
            <w:tcW w:w="2621" w:type="dxa"/>
          </w:tcPr>
          <w:p w14:paraId="2AC7BDEC" w14:textId="00FA50C9"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spoluprác</w:t>
            </w:r>
            <w:r w:rsidR="0032758A">
              <w:rPr>
                <w:rFonts w:ascii="Times New Roman" w:hAnsi="Times New Roman"/>
                <w:sz w:val="24"/>
                <w:szCs w:val="24"/>
                <w:lang w:val="cs-CZ"/>
              </w:rPr>
              <w:t>i</w:t>
            </w:r>
            <w:r w:rsidRPr="0040180C">
              <w:rPr>
                <w:rFonts w:ascii="Times New Roman" w:hAnsi="Times New Roman"/>
                <w:sz w:val="24"/>
                <w:szCs w:val="24"/>
                <w:lang w:val="cs-CZ"/>
              </w:rPr>
              <w:t xml:space="preserve"> ZŠ, SOŠ, SŠ s VŠ a zaměstnavateli v oblasti PTV, 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zapojení odborníků ze špičkových pracovišť do výuky žáků odborných škol</w:t>
            </w:r>
          </w:p>
        </w:tc>
        <w:tc>
          <w:tcPr>
            <w:tcW w:w="1985" w:type="dxa"/>
          </w:tcPr>
          <w:p w14:paraId="4BCDD23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KT8</w:t>
            </w:r>
          </w:p>
          <w:p w14:paraId="320551E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Motivační akce pro žáky ZŠ /MŠ/ – využití laboratoří, dílen </w:t>
            </w:r>
            <w:r w:rsidRPr="0040180C">
              <w:rPr>
                <w:rFonts w:ascii="Times New Roman" w:hAnsi="Times New Roman"/>
                <w:sz w:val="24"/>
                <w:szCs w:val="24"/>
                <w:lang w:val="cs-CZ"/>
              </w:rPr>
              <w:br/>
              <w:t xml:space="preserve">a jiných aktivit </w:t>
            </w:r>
          </w:p>
        </w:tc>
      </w:tr>
      <w:tr w:rsidR="00A761E4" w:rsidRPr="0040180C" w14:paraId="22DF453B" w14:textId="77777777" w:rsidTr="003336F6">
        <w:trPr>
          <w:trHeight w:val="208"/>
        </w:trPr>
        <w:tc>
          <w:tcPr>
            <w:tcW w:w="2302" w:type="dxa"/>
          </w:tcPr>
          <w:p w14:paraId="2C924F8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Klesající zručnost a podpora manuálních dovedností dětí a žáků</w:t>
            </w:r>
          </w:p>
        </w:tc>
        <w:tc>
          <w:tcPr>
            <w:tcW w:w="2302" w:type="dxa"/>
          </w:tcPr>
          <w:p w14:paraId="040244D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Chybějící příležitosti k manuálním činnostem, absence vzoru v rodině   </w:t>
            </w:r>
          </w:p>
        </w:tc>
        <w:tc>
          <w:tcPr>
            <w:tcW w:w="2621" w:type="dxa"/>
          </w:tcPr>
          <w:p w14:paraId="6618A30E" w14:textId="456DDBA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 xml:space="preserve">ovat </w:t>
            </w:r>
            <w:r w:rsidRPr="0040180C">
              <w:rPr>
                <w:rFonts w:ascii="Times New Roman" w:hAnsi="Times New Roman"/>
                <w:sz w:val="24"/>
                <w:szCs w:val="24"/>
                <w:lang w:val="cs-CZ"/>
              </w:rPr>
              <w:t xml:space="preserve">předškolní polytechnické výchovy </w:t>
            </w:r>
            <w:r w:rsidRPr="0040180C">
              <w:rPr>
                <w:rFonts w:ascii="Times New Roman" w:hAnsi="Times New Roman"/>
                <w:sz w:val="24"/>
                <w:szCs w:val="24"/>
                <w:lang w:val="cs-CZ"/>
              </w:rPr>
              <w:br/>
              <w:t xml:space="preserve">a rozvoje manuálních dovedností na MŠ a ZŠ. </w:t>
            </w:r>
          </w:p>
        </w:tc>
        <w:tc>
          <w:tcPr>
            <w:tcW w:w="1985" w:type="dxa"/>
          </w:tcPr>
          <w:p w14:paraId="5A3448F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KT7</w:t>
            </w:r>
          </w:p>
        </w:tc>
      </w:tr>
      <w:tr w:rsidR="00A761E4" w:rsidRPr="0040180C" w14:paraId="0CAB7057" w14:textId="77777777" w:rsidTr="003336F6">
        <w:trPr>
          <w:trHeight w:val="208"/>
        </w:trPr>
        <w:tc>
          <w:tcPr>
            <w:tcW w:w="2302" w:type="dxa"/>
          </w:tcPr>
          <w:p w14:paraId="6A6FAFB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Nedostatečná jazyková vybavenost absolventů technických oborů </w:t>
            </w:r>
          </w:p>
        </w:tc>
        <w:tc>
          <w:tcPr>
            <w:tcW w:w="2302" w:type="dxa"/>
          </w:tcPr>
          <w:p w14:paraId="59B3E92C"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Podceňování jazykové gramotnosti žáků a studentů technických oborů</w:t>
            </w:r>
          </w:p>
        </w:tc>
        <w:tc>
          <w:tcPr>
            <w:tcW w:w="2621" w:type="dxa"/>
          </w:tcPr>
          <w:p w14:paraId="66052EF3" w14:textId="3BD9485B"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zvyšování jazykových kompetencí žáků a studentů v cizích jazycích </w:t>
            </w:r>
            <w:r w:rsidRPr="0040180C">
              <w:rPr>
                <w:rFonts w:ascii="Times New Roman" w:hAnsi="Times New Roman"/>
                <w:sz w:val="24"/>
                <w:szCs w:val="24"/>
                <w:lang w:val="cs-CZ"/>
              </w:rPr>
              <w:br/>
              <w:t xml:space="preserve">u absolventů technických </w:t>
            </w:r>
            <w:r w:rsidRPr="0040180C">
              <w:rPr>
                <w:rFonts w:ascii="Times New Roman" w:hAnsi="Times New Roman"/>
                <w:sz w:val="24"/>
                <w:szCs w:val="24"/>
                <w:lang w:val="cs-CZ"/>
              </w:rPr>
              <w:br/>
              <w:t>a přírodovědných oborů, podpora a propagace výuky metodou CLIL.</w:t>
            </w:r>
          </w:p>
        </w:tc>
        <w:tc>
          <w:tcPr>
            <w:tcW w:w="1985" w:type="dxa"/>
          </w:tcPr>
          <w:p w14:paraId="6FE704AE" w14:textId="53563987" w:rsidR="00A761E4" w:rsidRPr="0040180C" w:rsidRDefault="6D00651B">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w:t>
            </w:r>
            <w:r w:rsidR="43F06409" w:rsidRPr="0040180C">
              <w:rPr>
                <w:rFonts w:ascii="Times New Roman" w:hAnsi="Times New Roman"/>
                <w:sz w:val="24"/>
                <w:szCs w:val="24"/>
                <w:lang w:val="cs-CZ"/>
              </w:rPr>
              <w:t xml:space="preserve"> </w:t>
            </w:r>
            <w:r w:rsidRPr="0040180C">
              <w:rPr>
                <w:rFonts w:ascii="Times New Roman" w:hAnsi="Times New Roman"/>
                <w:sz w:val="24"/>
                <w:szCs w:val="24"/>
                <w:lang w:val="cs-CZ"/>
              </w:rPr>
              <w:t>KT7</w:t>
            </w:r>
          </w:p>
        </w:tc>
      </w:tr>
      <w:tr w:rsidR="00A761E4" w:rsidRPr="0040180C" w14:paraId="6F3E8252" w14:textId="77777777" w:rsidTr="003336F6">
        <w:tc>
          <w:tcPr>
            <w:tcW w:w="2302" w:type="dxa"/>
          </w:tcPr>
          <w:p w14:paraId="2801671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nabídka volnočasových aktivit pro děti, žáky v PTV.</w:t>
            </w:r>
          </w:p>
        </w:tc>
        <w:tc>
          <w:tcPr>
            <w:tcW w:w="2302" w:type="dxa"/>
          </w:tcPr>
          <w:p w14:paraId="58DC9AA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Chybějící podpora organizací a institucí provádějících mimoškolní PTV</w:t>
            </w:r>
          </w:p>
        </w:tc>
        <w:tc>
          <w:tcPr>
            <w:tcW w:w="2621" w:type="dxa"/>
          </w:tcPr>
          <w:p w14:paraId="22259C1C" w14:textId="2FCFB01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Zapoj</w:t>
            </w:r>
            <w:r w:rsidR="0032758A">
              <w:rPr>
                <w:rFonts w:ascii="Times New Roman" w:hAnsi="Times New Roman"/>
                <w:sz w:val="24"/>
                <w:szCs w:val="24"/>
                <w:lang w:val="cs-CZ"/>
              </w:rPr>
              <w:t>ovat</w:t>
            </w:r>
            <w:r w:rsidRPr="0040180C">
              <w:rPr>
                <w:rFonts w:ascii="Times New Roman" w:hAnsi="Times New Roman"/>
                <w:sz w:val="24"/>
                <w:szCs w:val="24"/>
                <w:lang w:val="cs-CZ"/>
              </w:rPr>
              <w:t xml:space="preserve"> žáků do nepovinných předmětů polytechnického zaměření </w:t>
            </w:r>
            <w:r w:rsidRPr="0040180C">
              <w:rPr>
                <w:rFonts w:ascii="Times New Roman" w:hAnsi="Times New Roman"/>
                <w:sz w:val="24"/>
                <w:szCs w:val="24"/>
                <w:lang w:val="cs-CZ"/>
              </w:rPr>
              <w:br/>
              <w:t>a do zájmové činnosti</w:t>
            </w:r>
          </w:p>
        </w:tc>
        <w:tc>
          <w:tcPr>
            <w:tcW w:w="1985" w:type="dxa"/>
          </w:tcPr>
          <w:p w14:paraId="17E2B4C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KT7, KT8</w:t>
            </w:r>
          </w:p>
        </w:tc>
      </w:tr>
      <w:tr w:rsidR="00A761E4" w:rsidRPr="0040180C" w14:paraId="0E24CA4E" w14:textId="77777777" w:rsidTr="003336F6">
        <w:trPr>
          <w:trHeight w:val="1132"/>
        </w:trPr>
        <w:tc>
          <w:tcPr>
            <w:tcW w:w="2302" w:type="dxa"/>
          </w:tcPr>
          <w:p w14:paraId="4C1A74E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Nedostatečná vybavenost škol pro technické obory vzdělávání</w:t>
            </w:r>
          </w:p>
        </w:tc>
        <w:tc>
          <w:tcPr>
            <w:tcW w:w="2302" w:type="dxa"/>
          </w:tcPr>
          <w:p w14:paraId="2E04B31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Dlouhodobě nízká priorita podpory technického vzdělávání v předcházejícím období</w:t>
            </w:r>
          </w:p>
        </w:tc>
        <w:tc>
          <w:tcPr>
            <w:tcW w:w="2621" w:type="dxa"/>
          </w:tcPr>
          <w:p w14:paraId="05575107" w14:textId="309675C3"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investic do modernizace vybavení škol pro rozvoj technických oborů na úrovni SŠ, SOU, OU a U.</w:t>
            </w:r>
          </w:p>
        </w:tc>
        <w:tc>
          <w:tcPr>
            <w:tcW w:w="1985" w:type="dxa"/>
          </w:tcPr>
          <w:p w14:paraId="01CC1A9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w:t>
            </w:r>
          </w:p>
        </w:tc>
      </w:tr>
      <w:tr w:rsidR="00A761E4" w:rsidRPr="0040180C" w14:paraId="4B840610" w14:textId="77777777" w:rsidTr="003336F6">
        <w:tc>
          <w:tcPr>
            <w:tcW w:w="2302" w:type="dxa"/>
          </w:tcPr>
          <w:p w14:paraId="3471D5B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Nesoulad obsahu výuky technických předmětů s rychle se měnícími požadavky zaměstnavatelů</w:t>
            </w:r>
          </w:p>
        </w:tc>
        <w:tc>
          <w:tcPr>
            <w:tcW w:w="2302" w:type="dxa"/>
          </w:tcPr>
          <w:p w14:paraId="0E2009D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Nízká kooperace škol a firem v dalším vzdělávání pedagogů</w:t>
            </w:r>
          </w:p>
        </w:tc>
        <w:tc>
          <w:tcPr>
            <w:tcW w:w="2621" w:type="dxa"/>
          </w:tcPr>
          <w:p w14:paraId="7E25964D" w14:textId="1CBD87C5"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partnerství mezi školami a firmami, podpora tvorby oborových metodik </w:t>
            </w:r>
            <w:r w:rsidRPr="0040180C">
              <w:rPr>
                <w:rFonts w:ascii="Times New Roman" w:hAnsi="Times New Roman"/>
                <w:sz w:val="24"/>
                <w:szCs w:val="24"/>
                <w:lang w:val="cs-CZ"/>
              </w:rPr>
              <w:br/>
              <w:t>a učebních dokumentů, 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uplatnitelnost</w:t>
            </w:r>
            <w:r w:rsidR="0032758A">
              <w:rPr>
                <w:rFonts w:ascii="Times New Roman" w:hAnsi="Times New Roman"/>
                <w:sz w:val="24"/>
                <w:szCs w:val="24"/>
                <w:lang w:val="cs-CZ"/>
              </w:rPr>
              <w:t xml:space="preserve"> </w:t>
            </w:r>
            <w:r w:rsidRPr="0040180C">
              <w:rPr>
                <w:rFonts w:ascii="Times New Roman" w:hAnsi="Times New Roman"/>
                <w:sz w:val="24"/>
                <w:szCs w:val="24"/>
                <w:lang w:val="cs-CZ"/>
              </w:rPr>
              <w:t>žáků na trhu práce, 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stáž</w:t>
            </w:r>
            <w:r w:rsidR="0032758A">
              <w:rPr>
                <w:rFonts w:ascii="Times New Roman" w:hAnsi="Times New Roman"/>
                <w:sz w:val="24"/>
                <w:szCs w:val="24"/>
                <w:lang w:val="cs-CZ"/>
              </w:rPr>
              <w:t>e</w:t>
            </w:r>
            <w:r w:rsidRPr="0040180C">
              <w:rPr>
                <w:rFonts w:ascii="Times New Roman" w:hAnsi="Times New Roman"/>
                <w:sz w:val="24"/>
                <w:szCs w:val="24"/>
                <w:lang w:val="cs-CZ"/>
              </w:rPr>
              <w:t xml:space="preserve"> učitelů praxe a mistrů odborného výcviku u firem.</w:t>
            </w:r>
          </w:p>
        </w:tc>
        <w:tc>
          <w:tcPr>
            <w:tcW w:w="1985" w:type="dxa"/>
          </w:tcPr>
          <w:p w14:paraId="03040016"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KT8</w:t>
            </w:r>
          </w:p>
        </w:tc>
      </w:tr>
      <w:tr w:rsidR="00A761E4" w:rsidRPr="0040180C" w14:paraId="2969A4FD" w14:textId="77777777" w:rsidTr="003336F6">
        <w:trPr>
          <w:trHeight w:val="1590"/>
        </w:trPr>
        <w:tc>
          <w:tcPr>
            <w:tcW w:w="2302" w:type="dxa"/>
          </w:tcPr>
          <w:p w14:paraId="22E964E4"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nabídka možností doplnění či změny kvalifikace v rámci CŽU</w:t>
            </w:r>
          </w:p>
        </w:tc>
        <w:tc>
          <w:tcPr>
            <w:tcW w:w="2302" w:type="dxa"/>
          </w:tcPr>
          <w:p w14:paraId="6ED0377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Rychle se měnící požadavky trhu práce na doplnění či změny kvalifikace</w:t>
            </w:r>
          </w:p>
        </w:tc>
        <w:tc>
          <w:tcPr>
            <w:tcW w:w="2621" w:type="dxa"/>
          </w:tcPr>
          <w:p w14:paraId="44ED0316" w14:textId="52F99B34"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rozvoje polytechnického vzdělávání dospělých</w:t>
            </w:r>
          </w:p>
        </w:tc>
        <w:tc>
          <w:tcPr>
            <w:tcW w:w="1985" w:type="dxa"/>
          </w:tcPr>
          <w:p w14:paraId="539C2CA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KT3, KT7</w:t>
            </w:r>
          </w:p>
        </w:tc>
      </w:tr>
      <w:tr w:rsidR="00A761E4" w:rsidRPr="0040180C" w14:paraId="1ECCFE7E" w14:textId="77777777" w:rsidTr="003336F6">
        <w:tc>
          <w:tcPr>
            <w:tcW w:w="2302" w:type="dxa"/>
          </w:tcPr>
          <w:p w14:paraId="54EB38BA"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Chybějící metodická podpora pedagogů technických předmětů s rychle se měnícími požadavky na odborný obsah výuky</w:t>
            </w:r>
          </w:p>
        </w:tc>
        <w:tc>
          <w:tcPr>
            <w:tcW w:w="2302" w:type="dxa"/>
          </w:tcPr>
          <w:p w14:paraId="5EEC27F6"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Trvalá potřeba metodické podpory pedagogů v PTV</w:t>
            </w:r>
          </w:p>
        </w:tc>
        <w:tc>
          <w:tcPr>
            <w:tcW w:w="2621" w:type="dxa"/>
          </w:tcPr>
          <w:p w14:paraId="24C5F3E4" w14:textId="3B8646B3"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w:t>
            </w:r>
            <w:r w:rsidR="0032758A">
              <w:rPr>
                <w:rFonts w:ascii="Times New Roman" w:hAnsi="Times New Roman"/>
                <w:sz w:val="24"/>
                <w:szCs w:val="24"/>
                <w:lang w:val="cs-CZ"/>
              </w:rPr>
              <w:t>ovat</w:t>
            </w:r>
            <w:r w:rsidRPr="0040180C">
              <w:rPr>
                <w:rFonts w:ascii="Times New Roman" w:hAnsi="Times New Roman"/>
                <w:sz w:val="24"/>
                <w:szCs w:val="24"/>
                <w:lang w:val="cs-CZ"/>
              </w:rPr>
              <w:t xml:space="preserve"> vznik </w:t>
            </w:r>
            <w:r w:rsidR="0032758A">
              <w:rPr>
                <w:rFonts w:ascii="Times New Roman" w:hAnsi="Times New Roman"/>
                <w:sz w:val="24"/>
                <w:szCs w:val="24"/>
                <w:lang w:val="cs-CZ"/>
              </w:rPr>
              <w:br/>
            </w:r>
            <w:r w:rsidRPr="0040180C">
              <w:rPr>
                <w:rFonts w:ascii="Times New Roman" w:hAnsi="Times New Roman"/>
                <w:sz w:val="24"/>
                <w:szCs w:val="24"/>
                <w:lang w:val="cs-CZ"/>
              </w:rPr>
              <w:t>a působení center metodické podpory pro stávající a budoucí pedagogy s cílem dostatečné přípravy na implementaci nových technologií do vzdělávání na ZŠ a SŠ.</w:t>
            </w:r>
          </w:p>
        </w:tc>
        <w:tc>
          <w:tcPr>
            <w:tcW w:w="1985" w:type="dxa"/>
          </w:tcPr>
          <w:p w14:paraId="592A3E6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KT2, KT8</w:t>
            </w:r>
          </w:p>
          <w:p w14:paraId="44A8E7AF"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CKP, KMK</w:t>
            </w:r>
          </w:p>
        </w:tc>
      </w:tr>
    </w:tbl>
    <w:p w14:paraId="394BDA0D" w14:textId="632838F3" w:rsidR="005941E2" w:rsidRDefault="005941E2">
      <w:pPr>
        <w:spacing w:after="0" w:line="288" w:lineRule="auto"/>
        <w:rPr>
          <w:rFonts w:ascii="Times New Roman" w:hAnsi="Times New Roman"/>
          <w:b/>
          <w:sz w:val="24"/>
          <w:szCs w:val="24"/>
          <w:lang w:val="cs-CZ"/>
        </w:rPr>
      </w:pPr>
    </w:p>
    <w:p w14:paraId="0581E483" w14:textId="0C57110A" w:rsidR="00A761E4" w:rsidRPr="0040180C" w:rsidRDefault="005941E2" w:rsidP="00D4129A">
      <w:pPr>
        <w:spacing w:after="0" w:line="240" w:lineRule="auto"/>
        <w:rPr>
          <w:rFonts w:ascii="Times New Roman" w:hAnsi="Times New Roman"/>
          <w:b/>
          <w:sz w:val="24"/>
          <w:szCs w:val="24"/>
          <w:lang w:val="cs-CZ"/>
        </w:rPr>
      </w:pPr>
      <w:r>
        <w:rPr>
          <w:rFonts w:ascii="Times New Roman" w:hAnsi="Times New Roman"/>
          <w:b/>
          <w:sz w:val="24"/>
          <w:szCs w:val="24"/>
          <w:lang w:val="cs-CZ"/>
        </w:rPr>
        <w:br w:type="page"/>
      </w:r>
    </w:p>
    <w:p w14:paraId="02A1EB10" w14:textId="18C36BB4" w:rsidR="003336F6" w:rsidRPr="0040180C" w:rsidRDefault="005939CD" w:rsidP="003336F6">
      <w:pPr>
        <w:spacing w:after="160" w:line="288" w:lineRule="auto"/>
        <w:ind w:left="1134"/>
        <w:outlineLvl w:val="2"/>
        <w:rPr>
          <w:rFonts w:ascii="Times New Roman" w:hAnsi="Times New Roman"/>
          <w:sz w:val="28"/>
          <w:szCs w:val="28"/>
          <w:lang w:val="cs-CZ"/>
        </w:rPr>
      </w:pPr>
      <w:bookmarkStart w:id="63" w:name="_Toc144715929"/>
      <w:r w:rsidRPr="0040180C">
        <w:rPr>
          <w:rFonts w:ascii="Times New Roman" w:hAnsi="Times New Roman"/>
          <w:sz w:val="28"/>
          <w:szCs w:val="28"/>
          <w:lang w:val="cs-CZ"/>
        </w:rPr>
        <w:lastRenderedPageBreak/>
        <w:t>2.9.3</w:t>
      </w:r>
      <w:r w:rsidRPr="0040180C">
        <w:rPr>
          <w:rFonts w:ascii="Times New Roman" w:hAnsi="Times New Roman"/>
          <w:sz w:val="28"/>
          <w:szCs w:val="28"/>
          <w:lang w:val="cs-CZ"/>
        </w:rPr>
        <w:tab/>
        <w:t xml:space="preserve">Podpora odborného vzdělávání včetně spolupráce škol </w:t>
      </w:r>
      <w:r w:rsidR="003336F6">
        <w:rPr>
          <w:rFonts w:ascii="Times New Roman" w:hAnsi="Times New Roman"/>
          <w:sz w:val="28"/>
          <w:szCs w:val="28"/>
          <w:lang w:val="cs-CZ"/>
        </w:rPr>
        <w:br/>
      </w:r>
      <w:r w:rsidR="001A0107" w:rsidRPr="0040180C">
        <w:rPr>
          <w:rFonts w:ascii="Times New Roman" w:hAnsi="Times New Roman"/>
          <w:sz w:val="28"/>
          <w:szCs w:val="28"/>
          <w:lang w:val="cs-CZ"/>
        </w:rPr>
        <w:t>a</w:t>
      </w:r>
      <w:r w:rsidRPr="0040180C">
        <w:rPr>
          <w:rFonts w:ascii="Times New Roman" w:hAnsi="Times New Roman"/>
          <w:sz w:val="28"/>
          <w:szCs w:val="28"/>
          <w:lang w:val="cs-CZ"/>
        </w:rPr>
        <w:t xml:space="preserve"> zaměstnavatel</w:t>
      </w:r>
      <w:r w:rsidR="001A0107" w:rsidRPr="0040180C">
        <w:rPr>
          <w:rFonts w:ascii="Times New Roman" w:hAnsi="Times New Roman"/>
          <w:sz w:val="28"/>
          <w:szCs w:val="28"/>
          <w:lang w:val="cs-CZ"/>
        </w:rPr>
        <w:t>ů</w:t>
      </w:r>
      <w:bookmarkEnd w:id="63"/>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2201"/>
        <w:gridCol w:w="2973"/>
        <w:gridCol w:w="1523"/>
      </w:tblGrid>
      <w:tr w:rsidR="00A761E4" w:rsidRPr="0040180C" w14:paraId="1D536F07" w14:textId="77777777" w:rsidTr="0FFB8041">
        <w:trPr>
          <w:tblHeader/>
          <w:jc w:val="center"/>
        </w:trPr>
        <w:tc>
          <w:tcPr>
            <w:tcW w:w="2589" w:type="dxa"/>
            <w:shd w:val="clear" w:color="auto" w:fill="D9D9D9" w:themeFill="background1" w:themeFillShade="D9"/>
            <w:vAlign w:val="center"/>
          </w:tcPr>
          <w:p w14:paraId="439B53E0" w14:textId="77777777" w:rsidR="00A761E4" w:rsidRPr="0040180C" w:rsidRDefault="005939CD">
            <w:pPr>
              <w:pStyle w:val="odrazecky"/>
              <w:numPr>
                <w:ilvl w:val="0"/>
                <w:numId w:val="0"/>
              </w:numPr>
              <w:spacing w:before="0" w:line="288" w:lineRule="auto"/>
              <w:jc w:val="center"/>
              <w:rPr>
                <w:b/>
              </w:rPr>
            </w:pPr>
            <w:r w:rsidRPr="0040180C">
              <w:rPr>
                <w:b/>
              </w:rPr>
              <w:t>Problém</w:t>
            </w:r>
          </w:p>
        </w:tc>
        <w:tc>
          <w:tcPr>
            <w:tcW w:w="2201" w:type="dxa"/>
            <w:shd w:val="clear" w:color="auto" w:fill="D9D9D9" w:themeFill="background1" w:themeFillShade="D9"/>
            <w:vAlign w:val="center"/>
          </w:tcPr>
          <w:p w14:paraId="38ED809B" w14:textId="77777777" w:rsidR="00A761E4" w:rsidRPr="0040180C" w:rsidRDefault="005939CD">
            <w:pPr>
              <w:pStyle w:val="odrazecky"/>
              <w:numPr>
                <w:ilvl w:val="0"/>
                <w:numId w:val="0"/>
              </w:numPr>
              <w:spacing w:before="0" w:line="288" w:lineRule="auto"/>
              <w:jc w:val="center"/>
              <w:rPr>
                <w:b/>
              </w:rPr>
            </w:pPr>
            <w:r w:rsidRPr="0040180C">
              <w:rPr>
                <w:b/>
              </w:rPr>
              <w:t>Příčina</w:t>
            </w:r>
          </w:p>
        </w:tc>
        <w:tc>
          <w:tcPr>
            <w:tcW w:w="2973" w:type="dxa"/>
            <w:shd w:val="clear" w:color="auto" w:fill="D9D9D9" w:themeFill="background1" w:themeFillShade="D9"/>
            <w:vAlign w:val="center"/>
          </w:tcPr>
          <w:p w14:paraId="0A6B980C" w14:textId="77777777" w:rsidR="00A761E4" w:rsidRPr="0040180C" w:rsidRDefault="005939CD">
            <w:pPr>
              <w:pStyle w:val="odrazecky"/>
              <w:numPr>
                <w:ilvl w:val="0"/>
                <w:numId w:val="0"/>
              </w:numPr>
              <w:spacing w:before="0" w:line="288" w:lineRule="auto"/>
              <w:jc w:val="center"/>
              <w:rPr>
                <w:b/>
              </w:rPr>
            </w:pPr>
            <w:r w:rsidRPr="0040180C">
              <w:rPr>
                <w:b/>
              </w:rPr>
              <w:t>Změna/Cíl</w:t>
            </w:r>
          </w:p>
        </w:tc>
        <w:tc>
          <w:tcPr>
            <w:tcW w:w="1523" w:type="dxa"/>
            <w:shd w:val="clear" w:color="auto" w:fill="D9D9D9" w:themeFill="background1" w:themeFillShade="D9"/>
            <w:vAlign w:val="center"/>
          </w:tcPr>
          <w:p w14:paraId="5CB4C0C0" w14:textId="77777777" w:rsidR="00A761E4" w:rsidRPr="0040180C" w:rsidRDefault="005939CD">
            <w:pPr>
              <w:pStyle w:val="odrazecky"/>
              <w:numPr>
                <w:ilvl w:val="0"/>
                <w:numId w:val="0"/>
              </w:numPr>
              <w:spacing w:before="0" w:line="288" w:lineRule="auto"/>
              <w:jc w:val="center"/>
              <w:rPr>
                <w:b/>
              </w:rPr>
            </w:pPr>
            <w:r w:rsidRPr="0040180C">
              <w:rPr>
                <w:b/>
              </w:rPr>
              <w:t>Poznámka</w:t>
            </w:r>
          </w:p>
        </w:tc>
      </w:tr>
      <w:tr w:rsidR="00A761E4" w:rsidRPr="0040180C" w14:paraId="4FAFEE44" w14:textId="77777777" w:rsidTr="0FFB8041">
        <w:trPr>
          <w:jc w:val="center"/>
        </w:trPr>
        <w:tc>
          <w:tcPr>
            <w:tcW w:w="2589" w:type="dxa"/>
          </w:tcPr>
          <w:p w14:paraId="24D71AE3" w14:textId="77777777" w:rsidR="00A761E4" w:rsidRPr="0040180C" w:rsidRDefault="005939CD">
            <w:pPr>
              <w:pStyle w:val="odrazecky"/>
              <w:numPr>
                <w:ilvl w:val="0"/>
                <w:numId w:val="0"/>
              </w:numPr>
              <w:spacing w:before="0" w:after="160" w:line="288" w:lineRule="auto"/>
              <w:jc w:val="left"/>
            </w:pPr>
            <w:r w:rsidRPr="0040180C">
              <w:t>Nesoulad počtu žáků vybraných oborů a kvalifikačních potřeb firem</w:t>
            </w:r>
          </w:p>
        </w:tc>
        <w:tc>
          <w:tcPr>
            <w:tcW w:w="2201" w:type="dxa"/>
          </w:tcPr>
          <w:p w14:paraId="6B2F4AE8" w14:textId="77777777" w:rsidR="00A761E4" w:rsidRPr="0040180C" w:rsidRDefault="005939CD">
            <w:pPr>
              <w:pStyle w:val="odrazecky"/>
              <w:numPr>
                <w:ilvl w:val="0"/>
                <w:numId w:val="0"/>
              </w:numPr>
              <w:spacing w:before="0" w:after="160" w:line="288" w:lineRule="auto"/>
              <w:jc w:val="left"/>
            </w:pPr>
            <w:r w:rsidRPr="0040180C">
              <w:t xml:space="preserve">Přetrvávající nezájem žáků </w:t>
            </w:r>
            <w:r w:rsidRPr="0040180C">
              <w:br/>
              <w:t>o technické vzdělávání</w:t>
            </w:r>
          </w:p>
        </w:tc>
        <w:tc>
          <w:tcPr>
            <w:tcW w:w="2973" w:type="dxa"/>
          </w:tcPr>
          <w:p w14:paraId="10599B53" w14:textId="2953188C" w:rsidR="00A761E4" w:rsidRPr="0040180C" w:rsidRDefault="005939CD">
            <w:pPr>
              <w:pStyle w:val="odrazecky"/>
              <w:numPr>
                <w:ilvl w:val="0"/>
                <w:numId w:val="0"/>
              </w:numPr>
              <w:spacing w:before="0" w:after="160" w:line="288" w:lineRule="auto"/>
              <w:jc w:val="left"/>
            </w:pPr>
            <w:r w:rsidRPr="0040180C">
              <w:t xml:space="preserve">Zvýšení počtu žáků </w:t>
            </w:r>
            <w:r w:rsidR="0032758A">
              <w:br/>
            </w:r>
            <w:r w:rsidRPr="0040180C">
              <w:t>a studentů v technických oborech</w:t>
            </w:r>
          </w:p>
        </w:tc>
        <w:tc>
          <w:tcPr>
            <w:tcW w:w="1523" w:type="dxa"/>
          </w:tcPr>
          <w:p w14:paraId="58A86823" w14:textId="77777777" w:rsidR="00A761E4" w:rsidRPr="0040180C" w:rsidRDefault="005939CD">
            <w:pPr>
              <w:pStyle w:val="odrazecky"/>
              <w:numPr>
                <w:ilvl w:val="0"/>
                <w:numId w:val="0"/>
              </w:numPr>
              <w:spacing w:before="0" w:after="160" w:line="288" w:lineRule="auto"/>
              <w:jc w:val="left"/>
            </w:pPr>
            <w:r w:rsidRPr="0040180C">
              <w:t>KT2, KT3</w:t>
            </w:r>
          </w:p>
        </w:tc>
      </w:tr>
      <w:tr w:rsidR="00A761E4" w:rsidRPr="0040180C" w14:paraId="3BB4F458" w14:textId="77777777" w:rsidTr="0FFB8041">
        <w:trPr>
          <w:jc w:val="center"/>
        </w:trPr>
        <w:tc>
          <w:tcPr>
            <w:tcW w:w="2589" w:type="dxa"/>
          </w:tcPr>
          <w:p w14:paraId="2B548198" w14:textId="77777777" w:rsidR="00A761E4" w:rsidRPr="0040180C" w:rsidRDefault="005939CD">
            <w:pPr>
              <w:spacing w:after="160" w:line="288" w:lineRule="auto"/>
              <w:rPr>
                <w:rFonts w:ascii="Times New Roman" w:hAnsi="Times New Roman"/>
                <w:sz w:val="24"/>
                <w:szCs w:val="24"/>
                <w:lang w:val="cs-CZ"/>
              </w:rPr>
            </w:pPr>
            <w:proofErr w:type="spellStart"/>
            <w:r w:rsidRPr="0040180C">
              <w:rPr>
                <w:rFonts w:ascii="Times New Roman" w:hAnsi="Times New Roman"/>
                <w:sz w:val="24"/>
                <w:szCs w:val="24"/>
              </w:rPr>
              <w:t>Přetrvávající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zájem</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technické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obory</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další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požadované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trhu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práce</w:t>
            </w:r>
            <w:proofErr w:type="spellEnd"/>
          </w:p>
        </w:tc>
        <w:tc>
          <w:tcPr>
            <w:tcW w:w="2201" w:type="dxa"/>
          </w:tcPr>
          <w:p w14:paraId="63FC645B" w14:textId="77777777" w:rsidR="00A761E4" w:rsidRPr="0040180C" w:rsidRDefault="005939CD">
            <w:pPr>
              <w:pStyle w:val="odrazecky"/>
              <w:numPr>
                <w:ilvl w:val="0"/>
                <w:numId w:val="0"/>
              </w:numPr>
              <w:spacing w:before="0" w:after="160" w:line="288" w:lineRule="auto"/>
              <w:jc w:val="left"/>
            </w:pPr>
            <w:r w:rsidRPr="0040180C">
              <w:t>Společná propagace a podpora není dostatečně široká a účinná, školy ji přitom vidí jako nezbytnou pro úspěšný nábor</w:t>
            </w:r>
          </w:p>
        </w:tc>
        <w:tc>
          <w:tcPr>
            <w:tcW w:w="2973" w:type="dxa"/>
          </w:tcPr>
          <w:p w14:paraId="64A2E37A" w14:textId="77777777" w:rsidR="00A761E4" w:rsidRPr="0040180C" w:rsidRDefault="005939CD">
            <w:pPr>
              <w:pStyle w:val="odrazecky"/>
              <w:numPr>
                <w:ilvl w:val="0"/>
                <w:numId w:val="0"/>
              </w:numPr>
              <w:spacing w:before="0" w:after="160" w:line="288" w:lineRule="auto"/>
              <w:jc w:val="left"/>
            </w:pPr>
            <w:r w:rsidRPr="0040180C">
              <w:t xml:space="preserve">Nábor žáků a studentů za systematické podpory zaměstnavatelů. Pokračovat ve stipendiích a dalších formách podpory, které ukazují na kvalitu vzdělání </w:t>
            </w:r>
            <w:r w:rsidRPr="0040180C">
              <w:br/>
              <w:t>a uplatnitelnost absolventů na trhu práce; společně zkoušet další formy podpory a propagace.</w:t>
            </w:r>
          </w:p>
        </w:tc>
        <w:tc>
          <w:tcPr>
            <w:tcW w:w="1523" w:type="dxa"/>
          </w:tcPr>
          <w:p w14:paraId="57FDB927" w14:textId="77777777" w:rsidR="00A761E4" w:rsidRPr="0040180C" w:rsidRDefault="005939CD">
            <w:pPr>
              <w:pStyle w:val="odrazecky"/>
              <w:numPr>
                <w:ilvl w:val="0"/>
                <w:numId w:val="0"/>
              </w:numPr>
              <w:spacing w:before="0" w:after="160" w:line="288" w:lineRule="auto"/>
              <w:jc w:val="left"/>
            </w:pPr>
            <w:r w:rsidRPr="0040180C">
              <w:t>KT3, KT4, KT7</w:t>
            </w:r>
          </w:p>
        </w:tc>
      </w:tr>
      <w:tr w:rsidR="00A761E4" w:rsidRPr="0040180C" w14:paraId="59F1CF34" w14:textId="77777777" w:rsidTr="0FFB8041">
        <w:trPr>
          <w:jc w:val="center"/>
        </w:trPr>
        <w:tc>
          <w:tcPr>
            <w:tcW w:w="2589" w:type="dxa"/>
          </w:tcPr>
          <w:p w14:paraId="280EB261"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Kvantifikace </w:t>
            </w:r>
            <w:r w:rsidRPr="0040180C">
              <w:rPr>
                <w:rFonts w:ascii="Times New Roman" w:hAnsi="Times New Roman"/>
                <w:sz w:val="24"/>
                <w:szCs w:val="24"/>
                <w:lang w:val="cs-CZ"/>
              </w:rPr>
              <w:br/>
              <w:t>a specifikace potřeb zaměstnavatelů a její využívání školami</w:t>
            </w:r>
          </w:p>
        </w:tc>
        <w:tc>
          <w:tcPr>
            <w:tcW w:w="2201" w:type="dxa"/>
          </w:tcPr>
          <w:p w14:paraId="56DE07FB" w14:textId="77777777" w:rsidR="00A761E4" w:rsidRPr="0040180C" w:rsidRDefault="005939CD">
            <w:pPr>
              <w:pStyle w:val="odrazecky"/>
              <w:numPr>
                <w:ilvl w:val="0"/>
                <w:numId w:val="0"/>
              </w:numPr>
              <w:spacing w:before="0" w:after="160" w:line="288" w:lineRule="auto"/>
              <w:jc w:val="left"/>
            </w:pPr>
            <w:r w:rsidRPr="0040180C">
              <w:t>Je zpracovaná, výstupy nejsou vždy využívány</w:t>
            </w:r>
          </w:p>
        </w:tc>
        <w:tc>
          <w:tcPr>
            <w:tcW w:w="2973" w:type="dxa"/>
          </w:tcPr>
          <w:p w14:paraId="1EE512BC" w14:textId="77777777" w:rsidR="00A761E4" w:rsidRPr="0040180C" w:rsidRDefault="005939CD">
            <w:pPr>
              <w:pStyle w:val="odrazecky"/>
              <w:numPr>
                <w:ilvl w:val="0"/>
                <w:numId w:val="0"/>
              </w:numPr>
              <w:spacing w:before="0" w:after="160" w:line="288" w:lineRule="auto"/>
              <w:jc w:val="left"/>
            </w:pPr>
            <w:r w:rsidRPr="0040180C">
              <w:t>Průzkum a následné vypracování uceleného přehledu potřeb zaměstnavatelů v rámci OK, jeho aktualizace, forma výstupů a využívání (predikce trhu práce – projekt KOMPAS)</w:t>
            </w:r>
          </w:p>
        </w:tc>
        <w:tc>
          <w:tcPr>
            <w:tcW w:w="1523" w:type="dxa"/>
          </w:tcPr>
          <w:p w14:paraId="550C7503" w14:textId="77777777" w:rsidR="00A761E4" w:rsidRPr="0040180C" w:rsidRDefault="005939CD">
            <w:pPr>
              <w:pStyle w:val="odrazecky"/>
              <w:numPr>
                <w:ilvl w:val="0"/>
                <w:numId w:val="0"/>
              </w:numPr>
              <w:spacing w:before="0" w:after="160" w:line="288" w:lineRule="auto"/>
              <w:jc w:val="left"/>
            </w:pPr>
            <w:r w:rsidRPr="0040180C">
              <w:t>KT3</w:t>
            </w:r>
          </w:p>
        </w:tc>
      </w:tr>
      <w:tr w:rsidR="00A761E4" w:rsidRPr="0040180C" w14:paraId="6A00D3BF" w14:textId="77777777" w:rsidTr="0FFB8041">
        <w:trPr>
          <w:jc w:val="center"/>
        </w:trPr>
        <w:tc>
          <w:tcPr>
            <w:tcW w:w="2589" w:type="dxa"/>
          </w:tcPr>
          <w:p w14:paraId="2CA6D2F0" w14:textId="77777777" w:rsidR="00A761E4" w:rsidRPr="0040180C" w:rsidRDefault="005939CD">
            <w:pPr>
              <w:pStyle w:val="odrazecky"/>
              <w:numPr>
                <w:ilvl w:val="0"/>
                <w:numId w:val="0"/>
              </w:numPr>
              <w:spacing w:before="0" w:after="160" w:line="288" w:lineRule="auto"/>
              <w:jc w:val="left"/>
              <w:rPr>
                <w:rFonts w:eastAsia="Calibri"/>
              </w:rPr>
            </w:pPr>
            <w:r w:rsidRPr="0040180C">
              <w:rPr>
                <w:rFonts w:eastAsia="Calibri"/>
              </w:rPr>
              <w:t>Nedostatečná spolupráce mezi školou a firmou, úřadem práce</w:t>
            </w:r>
          </w:p>
        </w:tc>
        <w:tc>
          <w:tcPr>
            <w:tcW w:w="2201" w:type="dxa"/>
          </w:tcPr>
          <w:p w14:paraId="16F6FAE3" w14:textId="77777777" w:rsidR="00A761E4" w:rsidRPr="0040180C" w:rsidRDefault="005939CD">
            <w:pPr>
              <w:pStyle w:val="odrazecky"/>
              <w:numPr>
                <w:ilvl w:val="0"/>
                <w:numId w:val="0"/>
              </w:numPr>
              <w:spacing w:before="0" w:after="160" w:line="288" w:lineRule="auto"/>
              <w:jc w:val="left"/>
            </w:pPr>
            <w:r w:rsidRPr="0040180C">
              <w:t>Malá znalost situace na trhu práce a jeho aktuálních potřeb ze strany výchovných poradců / vedení školy/ dalších klíčových zaměstnanců školy a malá propagace technických oborů ze strany firem.</w:t>
            </w:r>
          </w:p>
        </w:tc>
        <w:tc>
          <w:tcPr>
            <w:tcW w:w="2973" w:type="dxa"/>
          </w:tcPr>
          <w:p w14:paraId="1C0384B3" w14:textId="77777777" w:rsidR="00A761E4" w:rsidRPr="0040180C" w:rsidRDefault="005939CD">
            <w:pPr>
              <w:pStyle w:val="odrazecky"/>
              <w:numPr>
                <w:ilvl w:val="0"/>
                <w:numId w:val="0"/>
              </w:numPr>
              <w:spacing w:before="0" w:after="160" w:line="288" w:lineRule="auto"/>
              <w:jc w:val="left"/>
            </w:pPr>
            <w:r w:rsidRPr="0040180C">
              <w:t>Rozšíření témat, o nichž škola a zaměstnavatel komunikují. Zvýšení vzájemné informovanosti, zapojení obou stran do konkrétní spolupráce, až po využívání prvků tzv. duálního systému</w:t>
            </w:r>
          </w:p>
        </w:tc>
        <w:tc>
          <w:tcPr>
            <w:tcW w:w="1523" w:type="dxa"/>
          </w:tcPr>
          <w:p w14:paraId="4E067D46" w14:textId="77777777" w:rsidR="00A761E4" w:rsidRPr="0040180C" w:rsidRDefault="005939CD">
            <w:pPr>
              <w:pStyle w:val="odrazecky"/>
              <w:numPr>
                <w:ilvl w:val="0"/>
                <w:numId w:val="0"/>
              </w:numPr>
              <w:spacing w:before="0" w:after="160" w:line="288" w:lineRule="auto"/>
              <w:jc w:val="left"/>
            </w:pPr>
            <w:r w:rsidRPr="0040180C">
              <w:t>KT3</w:t>
            </w:r>
          </w:p>
        </w:tc>
      </w:tr>
      <w:tr w:rsidR="00A761E4" w:rsidRPr="0040180C" w14:paraId="4902948F" w14:textId="77777777" w:rsidTr="0FFB8041">
        <w:trPr>
          <w:jc w:val="center"/>
        </w:trPr>
        <w:tc>
          <w:tcPr>
            <w:tcW w:w="2589" w:type="dxa"/>
          </w:tcPr>
          <w:p w14:paraId="3CC8471D" w14:textId="0439B110" w:rsidR="00A761E4" w:rsidRPr="0040180C" w:rsidRDefault="6D00651B">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Nesoulad mezi profesním zaměřením </w:t>
            </w:r>
            <w:r w:rsidRPr="0040180C">
              <w:rPr>
                <w:rFonts w:ascii="Times New Roman" w:hAnsi="Times New Roman"/>
                <w:sz w:val="24"/>
                <w:szCs w:val="24"/>
                <w:lang w:val="cs-CZ"/>
              </w:rPr>
              <w:lastRenderedPageBreak/>
              <w:t>absolventů</w:t>
            </w:r>
            <w:r w:rsidR="12307CB2"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a potřebami trhu práce </w:t>
            </w:r>
          </w:p>
        </w:tc>
        <w:tc>
          <w:tcPr>
            <w:tcW w:w="2201" w:type="dxa"/>
          </w:tcPr>
          <w:p w14:paraId="6A5CFF9F" w14:textId="77777777" w:rsidR="00A761E4" w:rsidRPr="0040180C" w:rsidRDefault="005939CD">
            <w:pPr>
              <w:pStyle w:val="odrazecky"/>
              <w:numPr>
                <w:ilvl w:val="0"/>
                <w:numId w:val="0"/>
              </w:numPr>
              <w:spacing w:before="0" w:after="160" w:line="288" w:lineRule="auto"/>
              <w:jc w:val="left"/>
            </w:pPr>
            <w:r w:rsidRPr="0040180C">
              <w:lastRenderedPageBreak/>
              <w:t xml:space="preserve">Pomalá reakce na změnu situace na </w:t>
            </w:r>
            <w:r w:rsidRPr="0040180C">
              <w:lastRenderedPageBreak/>
              <w:t>trhu práce a na potřeby trhu práce</w:t>
            </w:r>
          </w:p>
        </w:tc>
        <w:tc>
          <w:tcPr>
            <w:tcW w:w="2973" w:type="dxa"/>
          </w:tcPr>
          <w:p w14:paraId="0CC759AC" w14:textId="77777777" w:rsidR="00A761E4" w:rsidRPr="0040180C" w:rsidRDefault="005939CD">
            <w:pPr>
              <w:pStyle w:val="odrazecky"/>
              <w:numPr>
                <w:ilvl w:val="0"/>
                <w:numId w:val="0"/>
              </w:numPr>
              <w:spacing w:before="0" w:after="160" w:line="288" w:lineRule="auto"/>
              <w:jc w:val="left"/>
            </w:pPr>
            <w:r w:rsidRPr="0040180C">
              <w:lastRenderedPageBreak/>
              <w:t xml:space="preserve">Spolupráce se zaměstnavateli včetně různých forem účasti </w:t>
            </w:r>
            <w:r w:rsidRPr="0040180C">
              <w:lastRenderedPageBreak/>
              <w:t xml:space="preserve">odborníků z praxe ve výuce a stáže pedagogů na pracovištích </w:t>
            </w:r>
          </w:p>
        </w:tc>
        <w:tc>
          <w:tcPr>
            <w:tcW w:w="1523" w:type="dxa"/>
          </w:tcPr>
          <w:p w14:paraId="56C7C5F8" w14:textId="77777777" w:rsidR="00A761E4" w:rsidRPr="0040180C" w:rsidRDefault="005939CD">
            <w:pPr>
              <w:pStyle w:val="odrazecky"/>
              <w:numPr>
                <w:ilvl w:val="0"/>
                <w:numId w:val="0"/>
              </w:numPr>
              <w:spacing w:before="0" w:after="160" w:line="288" w:lineRule="auto"/>
              <w:jc w:val="left"/>
            </w:pPr>
            <w:r w:rsidRPr="0040180C">
              <w:lastRenderedPageBreak/>
              <w:t>KT3, KT8</w:t>
            </w:r>
          </w:p>
        </w:tc>
      </w:tr>
      <w:tr w:rsidR="00A761E4" w:rsidRPr="0040180C" w14:paraId="5D048408" w14:textId="77777777" w:rsidTr="0FFB8041">
        <w:trPr>
          <w:jc w:val="center"/>
        </w:trPr>
        <w:tc>
          <w:tcPr>
            <w:tcW w:w="2589" w:type="dxa"/>
          </w:tcPr>
          <w:p w14:paraId="030A0726" w14:textId="77777777" w:rsidR="00A761E4" w:rsidRPr="0040180C" w:rsidRDefault="005939CD">
            <w:pPr>
              <w:pStyle w:val="odrazecky"/>
              <w:numPr>
                <w:ilvl w:val="0"/>
                <w:numId w:val="0"/>
              </w:numPr>
              <w:spacing w:before="0" w:after="160" w:line="288" w:lineRule="auto"/>
              <w:jc w:val="left"/>
              <w:rPr>
                <w:rFonts w:eastAsia="Calibri"/>
              </w:rPr>
            </w:pPr>
            <w:r w:rsidRPr="0040180C">
              <w:rPr>
                <w:rFonts w:eastAsia="Calibri"/>
              </w:rPr>
              <w:t xml:space="preserve">Nedostatečný rozsah odborné a učební praxe žáků a studentů </w:t>
            </w:r>
          </w:p>
        </w:tc>
        <w:tc>
          <w:tcPr>
            <w:tcW w:w="2201" w:type="dxa"/>
          </w:tcPr>
          <w:p w14:paraId="32C0DE13" w14:textId="77777777" w:rsidR="00A761E4" w:rsidRPr="0040180C" w:rsidRDefault="005939CD">
            <w:pPr>
              <w:pStyle w:val="odrazecky"/>
              <w:numPr>
                <w:ilvl w:val="0"/>
                <w:numId w:val="0"/>
              </w:numPr>
              <w:spacing w:before="0" w:after="160" w:line="288" w:lineRule="auto"/>
              <w:jc w:val="left"/>
            </w:pPr>
            <w:r w:rsidRPr="0040180C">
              <w:t>Pouze teoretické znalosti získané během studia, zaměření a rozsah odborné praxe neodpovídající potřebám trhu práce</w:t>
            </w:r>
          </w:p>
        </w:tc>
        <w:tc>
          <w:tcPr>
            <w:tcW w:w="2973" w:type="dxa"/>
          </w:tcPr>
          <w:p w14:paraId="2C144B42" w14:textId="77777777" w:rsidR="00A761E4" w:rsidRPr="0040180C" w:rsidRDefault="005939CD">
            <w:pPr>
              <w:pStyle w:val="odrazecky"/>
              <w:numPr>
                <w:ilvl w:val="0"/>
                <w:numId w:val="0"/>
              </w:numPr>
              <w:spacing w:before="0" w:after="160" w:line="288" w:lineRule="auto"/>
              <w:jc w:val="left"/>
            </w:pPr>
            <w:r w:rsidRPr="0040180C">
              <w:t>Praktická výuka během studia, praxe a stáže u zaměstnavatelů včetně zahraničních firem, spolupráce školy a firmy při vyhodnocování praxe</w:t>
            </w:r>
          </w:p>
        </w:tc>
        <w:tc>
          <w:tcPr>
            <w:tcW w:w="1523" w:type="dxa"/>
          </w:tcPr>
          <w:p w14:paraId="2197F0FB" w14:textId="77777777" w:rsidR="00A761E4" w:rsidRPr="0040180C" w:rsidRDefault="005939CD">
            <w:pPr>
              <w:pStyle w:val="odrazecky"/>
              <w:numPr>
                <w:ilvl w:val="0"/>
                <w:numId w:val="0"/>
              </w:numPr>
              <w:spacing w:before="0" w:after="160" w:line="288" w:lineRule="auto"/>
              <w:jc w:val="left"/>
            </w:pPr>
            <w:r w:rsidRPr="0040180C">
              <w:t>KT3, KT4, KT7</w:t>
            </w:r>
          </w:p>
        </w:tc>
      </w:tr>
      <w:tr w:rsidR="00A761E4" w:rsidRPr="0040180C" w14:paraId="5EDAF040" w14:textId="77777777" w:rsidTr="0FFB8041">
        <w:trPr>
          <w:jc w:val="center"/>
        </w:trPr>
        <w:tc>
          <w:tcPr>
            <w:tcW w:w="2589" w:type="dxa"/>
          </w:tcPr>
          <w:p w14:paraId="1149FF4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Nedostatek financí na organizaci, pomůcky, pojištění a dojíždění na odborný výcvik</w:t>
            </w:r>
          </w:p>
        </w:tc>
        <w:tc>
          <w:tcPr>
            <w:tcW w:w="2201" w:type="dxa"/>
          </w:tcPr>
          <w:p w14:paraId="5ED1F3A5" w14:textId="77777777" w:rsidR="00A761E4" w:rsidRPr="0040180C" w:rsidRDefault="005939CD">
            <w:pPr>
              <w:pStyle w:val="odrazecky"/>
              <w:numPr>
                <w:ilvl w:val="0"/>
                <w:numId w:val="0"/>
              </w:numPr>
              <w:spacing w:before="0" w:after="160" w:line="288" w:lineRule="auto"/>
              <w:jc w:val="left"/>
            </w:pPr>
            <w:r w:rsidRPr="0040180C">
              <w:t>Zajištění praxe je pro školu náročné po finanční stránce</w:t>
            </w:r>
          </w:p>
        </w:tc>
        <w:tc>
          <w:tcPr>
            <w:tcW w:w="2973" w:type="dxa"/>
          </w:tcPr>
          <w:p w14:paraId="377CE007" w14:textId="77777777" w:rsidR="00A761E4" w:rsidRPr="0040180C" w:rsidRDefault="005939CD">
            <w:pPr>
              <w:pStyle w:val="odrazecky"/>
              <w:numPr>
                <w:ilvl w:val="0"/>
                <w:numId w:val="0"/>
              </w:numPr>
              <w:spacing w:before="0" w:after="160" w:line="288" w:lineRule="auto"/>
              <w:jc w:val="left"/>
            </w:pPr>
            <w:r w:rsidRPr="0040180C">
              <w:t>Hledání řešení i ve spolupráci se zaměstnavateli, sdílení příkladů dobré praxe</w:t>
            </w:r>
          </w:p>
        </w:tc>
        <w:tc>
          <w:tcPr>
            <w:tcW w:w="1523" w:type="dxa"/>
          </w:tcPr>
          <w:p w14:paraId="4CAB3346" w14:textId="77777777" w:rsidR="00A761E4" w:rsidRPr="0040180C" w:rsidRDefault="005939CD">
            <w:pPr>
              <w:pStyle w:val="odrazecky"/>
              <w:numPr>
                <w:ilvl w:val="0"/>
                <w:numId w:val="0"/>
              </w:numPr>
              <w:spacing w:before="0" w:after="160" w:line="288" w:lineRule="auto"/>
              <w:jc w:val="left"/>
            </w:pPr>
            <w:r w:rsidRPr="0040180C">
              <w:t>KT3</w:t>
            </w:r>
          </w:p>
        </w:tc>
      </w:tr>
      <w:tr w:rsidR="00A761E4" w:rsidRPr="0040180C" w14:paraId="1D17F20E" w14:textId="77777777" w:rsidTr="0FFB8041">
        <w:trPr>
          <w:jc w:val="center"/>
        </w:trPr>
        <w:tc>
          <w:tcPr>
            <w:tcW w:w="2589" w:type="dxa"/>
          </w:tcPr>
          <w:p w14:paraId="103FAFB4"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Nedostatek a stárnutí učitelů odborných předmětů</w:t>
            </w:r>
          </w:p>
        </w:tc>
        <w:tc>
          <w:tcPr>
            <w:tcW w:w="2201" w:type="dxa"/>
          </w:tcPr>
          <w:p w14:paraId="764447CE" w14:textId="77777777" w:rsidR="00A761E4" w:rsidRPr="0040180C" w:rsidRDefault="005939CD">
            <w:pPr>
              <w:pStyle w:val="odrazecky"/>
              <w:numPr>
                <w:ilvl w:val="0"/>
                <w:numId w:val="0"/>
              </w:numPr>
              <w:spacing w:before="0" w:after="160" w:line="288" w:lineRule="auto"/>
              <w:jc w:val="left"/>
            </w:pPr>
            <w:r w:rsidRPr="0040180C">
              <w:t xml:space="preserve">Pro odborné pracovníky není učitelské povolání atraktivní </w:t>
            </w:r>
          </w:p>
        </w:tc>
        <w:tc>
          <w:tcPr>
            <w:tcW w:w="2973" w:type="dxa"/>
          </w:tcPr>
          <w:p w14:paraId="3483AB9D" w14:textId="77777777" w:rsidR="00A761E4" w:rsidRPr="0040180C" w:rsidRDefault="005939CD">
            <w:pPr>
              <w:pStyle w:val="odrazecky"/>
              <w:numPr>
                <w:ilvl w:val="0"/>
                <w:numId w:val="0"/>
              </w:numPr>
              <w:spacing w:before="0" w:after="160" w:line="288" w:lineRule="auto"/>
              <w:jc w:val="left"/>
            </w:pPr>
            <w:r w:rsidRPr="0040180C">
              <w:t>Podpora managementu SŠ v získávání odborníků pro výuku a jejich udržení na škole</w:t>
            </w:r>
          </w:p>
          <w:p w14:paraId="3A5B7097" w14:textId="77777777" w:rsidR="00A761E4" w:rsidRPr="0040180C" w:rsidRDefault="00A761E4">
            <w:pPr>
              <w:pStyle w:val="odrazecky"/>
              <w:numPr>
                <w:ilvl w:val="0"/>
                <w:numId w:val="0"/>
              </w:numPr>
              <w:spacing w:before="0" w:after="160" w:line="288" w:lineRule="auto"/>
              <w:jc w:val="left"/>
            </w:pPr>
          </w:p>
        </w:tc>
        <w:tc>
          <w:tcPr>
            <w:tcW w:w="1523" w:type="dxa"/>
          </w:tcPr>
          <w:p w14:paraId="60FB206D" w14:textId="77777777" w:rsidR="00A761E4" w:rsidRPr="0040180C" w:rsidRDefault="005939CD">
            <w:pPr>
              <w:pStyle w:val="odrazecky"/>
              <w:numPr>
                <w:ilvl w:val="0"/>
                <w:numId w:val="0"/>
              </w:numPr>
              <w:spacing w:before="0" w:after="160" w:line="288" w:lineRule="auto"/>
              <w:jc w:val="left"/>
            </w:pPr>
            <w:r w:rsidRPr="0040180C">
              <w:t>KT3, KT8</w:t>
            </w:r>
          </w:p>
        </w:tc>
      </w:tr>
      <w:tr w:rsidR="00A761E4" w:rsidRPr="0040180C" w14:paraId="5F69FE77" w14:textId="77777777" w:rsidTr="0FFB8041">
        <w:trPr>
          <w:jc w:val="center"/>
        </w:trPr>
        <w:tc>
          <w:tcPr>
            <w:tcW w:w="2589" w:type="dxa"/>
          </w:tcPr>
          <w:p w14:paraId="3AADD19D" w14:textId="77777777" w:rsidR="00A761E4" w:rsidRPr="00B070A9" w:rsidRDefault="005939CD">
            <w:pPr>
              <w:pStyle w:val="odrazecky"/>
              <w:numPr>
                <w:ilvl w:val="0"/>
                <w:numId w:val="0"/>
              </w:numPr>
              <w:spacing w:before="0" w:after="160" w:line="288" w:lineRule="auto"/>
              <w:jc w:val="left"/>
            </w:pPr>
            <w:r w:rsidRPr="00B070A9">
              <w:t>Nedostatečná připravenost škol na roli center celoživotního vzdělávání</w:t>
            </w:r>
          </w:p>
        </w:tc>
        <w:tc>
          <w:tcPr>
            <w:tcW w:w="2201" w:type="dxa"/>
          </w:tcPr>
          <w:p w14:paraId="394F354C" w14:textId="77777777" w:rsidR="00A761E4" w:rsidRPr="00B070A9" w:rsidRDefault="005939CD">
            <w:pPr>
              <w:pStyle w:val="odrazecky"/>
              <w:numPr>
                <w:ilvl w:val="0"/>
                <w:numId w:val="0"/>
              </w:numPr>
              <w:spacing w:before="0" w:after="160" w:line="288" w:lineRule="auto"/>
              <w:jc w:val="left"/>
            </w:pPr>
            <w:r w:rsidRPr="00B070A9">
              <w:t xml:space="preserve">Nedostatky v oblasti ICT, zařízení </w:t>
            </w:r>
            <w:r w:rsidRPr="00B070A9">
              <w:br/>
              <w:t>a vybavení, v připravenosti pedagogů na roli lektorů dalšího vzdělávání apod.</w:t>
            </w:r>
          </w:p>
        </w:tc>
        <w:tc>
          <w:tcPr>
            <w:tcW w:w="2973" w:type="dxa"/>
          </w:tcPr>
          <w:p w14:paraId="2EBC8678" w14:textId="619CE599" w:rsidR="00A761E4" w:rsidRPr="00B070A9" w:rsidRDefault="5674A5AC">
            <w:pPr>
              <w:pStyle w:val="odrazecky"/>
              <w:numPr>
                <w:ilvl w:val="1"/>
                <w:numId w:val="0"/>
              </w:numPr>
              <w:spacing w:before="0" w:after="160" w:line="288" w:lineRule="auto"/>
              <w:jc w:val="left"/>
            </w:pPr>
            <w:r>
              <w:t xml:space="preserve">Zvýšení počtu škol, které budou autorizovanou osobou (NSK) a budou poskytovat služby v rámci CŽU </w:t>
            </w:r>
          </w:p>
        </w:tc>
        <w:tc>
          <w:tcPr>
            <w:tcW w:w="1523" w:type="dxa"/>
          </w:tcPr>
          <w:p w14:paraId="117F659D" w14:textId="77777777" w:rsidR="00A761E4" w:rsidRPr="0040180C" w:rsidRDefault="005939CD">
            <w:pPr>
              <w:pStyle w:val="odrazecky"/>
              <w:numPr>
                <w:ilvl w:val="0"/>
                <w:numId w:val="0"/>
              </w:numPr>
              <w:spacing w:before="0" w:after="160" w:line="288" w:lineRule="auto"/>
              <w:jc w:val="left"/>
            </w:pPr>
            <w:r w:rsidRPr="0040180C">
              <w:t>KT3, KT8</w:t>
            </w:r>
          </w:p>
        </w:tc>
      </w:tr>
      <w:tr w:rsidR="00A761E4" w:rsidRPr="0040180C" w14:paraId="23E5CA20" w14:textId="77777777" w:rsidTr="0FFB8041">
        <w:trPr>
          <w:jc w:val="center"/>
        </w:trPr>
        <w:tc>
          <w:tcPr>
            <w:tcW w:w="2589" w:type="dxa"/>
          </w:tcPr>
          <w:p w14:paraId="0054118C" w14:textId="0AA4D52B" w:rsidR="00A761E4" w:rsidRPr="00B070A9" w:rsidRDefault="6D00651B">
            <w:pPr>
              <w:pStyle w:val="odrazecky"/>
              <w:numPr>
                <w:ilvl w:val="1"/>
                <w:numId w:val="0"/>
              </w:numPr>
              <w:spacing w:before="0" w:after="160" w:line="288" w:lineRule="auto"/>
              <w:jc w:val="left"/>
            </w:pPr>
            <w:r w:rsidRPr="00B070A9">
              <w:t>Ne</w:t>
            </w:r>
            <w:r w:rsidR="004A4690" w:rsidRPr="00B070A9">
              <w:t>připravenost</w:t>
            </w:r>
            <w:r w:rsidRPr="00B070A9">
              <w:t xml:space="preserve"> firem</w:t>
            </w:r>
            <w:r w:rsidR="004A4690" w:rsidRPr="00B070A9">
              <w:t xml:space="preserve"> spolupracovat se školami v rámci vzdělávání s prvky duálního systému</w:t>
            </w:r>
            <w:r w:rsidRPr="00B070A9">
              <w:t xml:space="preserve"> </w:t>
            </w:r>
          </w:p>
        </w:tc>
        <w:tc>
          <w:tcPr>
            <w:tcW w:w="2201" w:type="dxa"/>
          </w:tcPr>
          <w:p w14:paraId="3431D411" w14:textId="2475D3B2" w:rsidR="00A761E4" w:rsidRPr="00B070A9" w:rsidRDefault="004A4690">
            <w:pPr>
              <w:pStyle w:val="odrazecky"/>
              <w:numPr>
                <w:ilvl w:val="0"/>
                <w:numId w:val="0"/>
              </w:numPr>
              <w:spacing w:before="0" w:after="160" w:line="288" w:lineRule="auto"/>
              <w:jc w:val="left"/>
            </w:pPr>
            <w:r w:rsidRPr="00B070A9">
              <w:t>N</w:t>
            </w:r>
            <w:r w:rsidR="005939CD" w:rsidRPr="00B070A9">
              <w:t xml:space="preserve">edostatečná znalost vzdělávacích programů škol ze strany zaměstnavatelů, </w:t>
            </w:r>
            <w:r w:rsidR="005939CD" w:rsidRPr="00B070A9">
              <w:br/>
              <w:t xml:space="preserve">z toho plynoucí omezená schopnost podílet se na praktickém vzdělávání  </w:t>
            </w:r>
          </w:p>
        </w:tc>
        <w:tc>
          <w:tcPr>
            <w:tcW w:w="2973" w:type="dxa"/>
          </w:tcPr>
          <w:p w14:paraId="2A643064" w14:textId="78F44539" w:rsidR="00A761E4" w:rsidRPr="00B070A9" w:rsidRDefault="009F63EE" w:rsidP="009F63EE">
            <w:pPr>
              <w:pStyle w:val="odrazecky"/>
              <w:numPr>
                <w:ilvl w:val="1"/>
                <w:numId w:val="0"/>
              </w:numPr>
              <w:spacing w:before="0" w:after="160" w:line="288" w:lineRule="auto"/>
              <w:jc w:val="left"/>
            </w:pPr>
            <w:r w:rsidRPr="00B070A9">
              <w:t>Realizace kulatých stol zástupců firem a škol k</w:t>
            </w:r>
            <w:r w:rsidR="006E2A3F" w:rsidRPr="00B070A9">
              <w:t>e</w:t>
            </w:r>
            <w:r w:rsidRPr="00B070A9">
              <w:t> zlepšení vzájemné informovanosti a hledání možností užší spolupráce</w:t>
            </w:r>
            <w:r w:rsidR="003C156E" w:rsidRPr="00B070A9">
              <w:t xml:space="preserve"> v </w:t>
            </w:r>
            <w:r w:rsidR="6D00651B" w:rsidRPr="00B070A9">
              <w:t>o</w:t>
            </w:r>
            <w:r w:rsidR="003C156E" w:rsidRPr="00B070A9">
              <w:t>blasti</w:t>
            </w:r>
            <w:r w:rsidR="6D00651B" w:rsidRPr="00B070A9">
              <w:t xml:space="preserve"> praktického vzděláván</w:t>
            </w:r>
            <w:r w:rsidR="003C156E" w:rsidRPr="00B070A9">
              <w:t>í</w:t>
            </w:r>
          </w:p>
        </w:tc>
        <w:tc>
          <w:tcPr>
            <w:tcW w:w="1523" w:type="dxa"/>
          </w:tcPr>
          <w:p w14:paraId="60A137C7" w14:textId="77777777" w:rsidR="00A761E4" w:rsidRPr="0040180C" w:rsidRDefault="005939CD">
            <w:pPr>
              <w:pStyle w:val="odrazecky"/>
              <w:numPr>
                <w:ilvl w:val="0"/>
                <w:numId w:val="0"/>
              </w:numPr>
              <w:spacing w:before="0" w:after="160" w:line="288" w:lineRule="auto"/>
              <w:jc w:val="left"/>
            </w:pPr>
            <w:r w:rsidRPr="0040180C">
              <w:t>KT3</w:t>
            </w:r>
          </w:p>
        </w:tc>
      </w:tr>
    </w:tbl>
    <w:p w14:paraId="389082B3" w14:textId="77777777" w:rsidR="00A761E4" w:rsidRPr="0040180C" w:rsidRDefault="00A761E4">
      <w:pPr>
        <w:spacing w:after="0" w:line="288" w:lineRule="auto"/>
        <w:rPr>
          <w:rFonts w:ascii="Times New Roman" w:hAnsi="Times New Roman"/>
          <w:sz w:val="24"/>
          <w:szCs w:val="24"/>
          <w:lang w:val="cs-CZ"/>
        </w:rPr>
      </w:pPr>
    </w:p>
    <w:p w14:paraId="1AF2D449" w14:textId="42F6EEFA" w:rsidR="00A761E4" w:rsidRPr="0040180C" w:rsidRDefault="005939CD">
      <w:pPr>
        <w:spacing w:after="160" w:line="288" w:lineRule="auto"/>
        <w:ind w:left="1134"/>
        <w:outlineLvl w:val="2"/>
        <w:rPr>
          <w:rFonts w:ascii="Times New Roman" w:hAnsi="Times New Roman"/>
          <w:sz w:val="28"/>
          <w:szCs w:val="28"/>
          <w:lang w:val="cs-CZ"/>
        </w:rPr>
      </w:pPr>
      <w:bookmarkStart w:id="64" w:name="_Toc144715930"/>
      <w:r w:rsidRPr="0040180C">
        <w:rPr>
          <w:rFonts w:ascii="Times New Roman" w:hAnsi="Times New Roman"/>
          <w:sz w:val="28"/>
          <w:szCs w:val="28"/>
          <w:lang w:val="cs-CZ"/>
        </w:rPr>
        <w:t>2.9.4</w:t>
      </w:r>
      <w:r w:rsidRPr="0040180C">
        <w:rPr>
          <w:rFonts w:ascii="Times New Roman" w:hAnsi="Times New Roman"/>
          <w:sz w:val="28"/>
          <w:szCs w:val="28"/>
          <w:lang w:val="cs-CZ"/>
        </w:rPr>
        <w:tab/>
      </w:r>
      <w:r w:rsidR="001A0107" w:rsidRPr="0040180C">
        <w:rPr>
          <w:rFonts w:ascii="Times New Roman" w:hAnsi="Times New Roman"/>
          <w:sz w:val="28"/>
          <w:szCs w:val="28"/>
          <w:lang w:val="cs-CZ"/>
        </w:rPr>
        <w:t>Rozvoj k</w:t>
      </w:r>
      <w:r w:rsidRPr="0040180C">
        <w:rPr>
          <w:rFonts w:ascii="Times New Roman" w:hAnsi="Times New Roman"/>
          <w:sz w:val="28"/>
          <w:szCs w:val="28"/>
          <w:lang w:val="cs-CZ"/>
        </w:rPr>
        <w:t>ariérové</w:t>
      </w:r>
      <w:r w:rsidR="001A0107" w:rsidRPr="0040180C">
        <w:rPr>
          <w:rFonts w:ascii="Times New Roman" w:hAnsi="Times New Roman"/>
          <w:sz w:val="28"/>
          <w:szCs w:val="28"/>
          <w:lang w:val="cs-CZ"/>
        </w:rPr>
        <w:t>ho</w:t>
      </w:r>
      <w:r w:rsidRPr="0040180C">
        <w:rPr>
          <w:rFonts w:ascii="Times New Roman" w:hAnsi="Times New Roman"/>
          <w:sz w:val="28"/>
          <w:szCs w:val="28"/>
          <w:lang w:val="cs-CZ"/>
        </w:rPr>
        <w:t xml:space="preserve"> poradenství</w:t>
      </w:r>
      <w:bookmarkEnd w:id="64"/>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164"/>
        <w:gridCol w:w="2892"/>
        <w:gridCol w:w="1709"/>
      </w:tblGrid>
      <w:tr w:rsidR="00A761E4" w:rsidRPr="0040180C" w14:paraId="45E0519F" w14:textId="77777777" w:rsidTr="0FFB8041">
        <w:trPr>
          <w:tblHeader/>
          <w:jc w:val="center"/>
        </w:trPr>
        <w:tc>
          <w:tcPr>
            <w:tcW w:w="2521" w:type="dxa"/>
            <w:shd w:val="clear" w:color="auto" w:fill="D9D9D9" w:themeFill="background1" w:themeFillShade="D9"/>
            <w:vAlign w:val="center"/>
          </w:tcPr>
          <w:p w14:paraId="70C6C464" w14:textId="77777777" w:rsidR="00A761E4" w:rsidRPr="0040180C" w:rsidRDefault="005939CD">
            <w:pPr>
              <w:pStyle w:val="odrazecky"/>
              <w:numPr>
                <w:ilvl w:val="0"/>
                <w:numId w:val="0"/>
              </w:numPr>
              <w:spacing w:before="0" w:line="288" w:lineRule="auto"/>
              <w:jc w:val="center"/>
              <w:rPr>
                <w:b/>
              </w:rPr>
            </w:pPr>
            <w:r w:rsidRPr="0040180C">
              <w:rPr>
                <w:b/>
              </w:rPr>
              <w:t>Problém</w:t>
            </w:r>
          </w:p>
        </w:tc>
        <w:tc>
          <w:tcPr>
            <w:tcW w:w="2164" w:type="dxa"/>
            <w:shd w:val="clear" w:color="auto" w:fill="D9D9D9" w:themeFill="background1" w:themeFillShade="D9"/>
            <w:vAlign w:val="center"/>
          </w:tcPr>
          <w:p w14:paraId="1469224C" w14:textId="77777777" w:rsidR="00A761E4" w:rsidRPr="0040180C" w:rsidRDefault="005939CD">
            <w:pPr>
              <w:pStyle w:val="odrazecky"/>
              <w:numPr>
                <w:ilvl w:val="0"/>
                <w:numId w:val="0"/>
              </w:numPr>
              <w:spacing w:before="0" w:line="288" w:lineRule="auto"/>
              <w:jc w:val="center"/>
              <w:rPr>
                <w:b/>
              </w:rPr>
            </w:pPr>
            <w:r w:rsidRPr="0040180C">
              <w:rPr>
                <w:b/>
              </w:rPr>
              <w:t>Příčina</w:t>
            </w:r>
          </w:p>
        </w:tc>
        <w:tc>
          <w:tcPr>
            <w:tcW w:w="2892" w:type="dxa"/>
            <w:shd w:val="clear" w:color="auto" w:fill="D9D9D9" w:themeFill="background1" w:themeFillShade="D9"/>
            <w:vAlign w:val="center"/>
          </w:tcPr>
          <w:p w14:paraId="20557BBA" w14:textId="77777777" w:rsidR="00A761E4" w:rsidRPr="0040180C" w:rsidRDefault="005939CD">
            <w:pPr>
              <w:pStyle w:val="odrazecky"/>
              <w:numPr>
                <w:ilvl w:val="0"/>
                <w:numId w:val="0"/>
              </w:numPr>
              <w:spacing w:before="0" w:line="288" w:lineRule="auto"/>
              <w:jc w:val="center"/>
              <w:rPr>
                <w:b/>
              </w:rPr>
            </w:pPr>
            <w:r w:rsidRPr="0040180C">
              <w:rPr>
                <w:b/>
              </w:rPr>
              <w:t>Změna/Cíl</w:t>
            </w:r>
          </w:p>
        </w:tc>
        <w:tc>
          <w:tcPr>
            <w:tcW w:w="1709" w:type="dxa"/>
            <w:shd w:val="clear" w:color="auto" w:fill="D9D9D9" w:themeFill="background1" w:themeFillShade="D9"/>
            <w:vAlign w:val="center"/>
          </w:tcPr>
          <w:p w14:paraId="0A78584E" w14:textId="77777777" w:rsidR="00A761E4" w:rsidRPr="0040180C" w:rsidRDefault="005939CD">
            <w:pPr>
              <w:pStyle w:val="odrazecky"/>
              <w:numPr>
                <w:ilvl w:val="0"/>
                <w:numId w:val="0"/>
              </w:numPr>
              <w:spacing w:before="0" w:line="288" w:lineRule="auto"/>
              <w:jc w:val="center"/>
              <w:rPr>
                <w:b/>
              </w:rPr>
            </w:pPr>
            <w:r w:rsidRPr="0040180C">
              <w:rPr>
                <w:b/>
              </w:rPr>
              <w:t>Poznámka</w:t>
            </w:r>
          </w:p>
        </w:tc>
      </w:tr>
      <w:tr w:rsidR="00A761E4" w:rsidRPr="0040180C" w14:paraId="595EEA8D" w14:textId="77777777" w:rsidTr="0FFB8041">
        <w:trPr>
          <w:jc w:val="center"/>
        </w:trPr>
        <w:tc>
          <w:tcPr>
            <w:tcW w:w="2521" w:type="dxa"/>
          </w:tcPr>
          <w:p w14:paraId="49A81DD3" w14:textId="77777777" w:rsidR="00A761E4" w:rsidRPr="0040180C" w:rsidRDefault="005939CD">
            <w:pPr>
              <w:pStyle w:val="odrazecky"/>
              <w:numPr>
                <w:ilvl w:val="0"/>
                <w:numId w:val="0"/>
              </w:numPr>
              <w:spacing w:before="0" w:after="160" w:line="288" w:lineRule="auto"/>
              <w:jc w:val="left"/>
            </w:pPr>
            <w:r w:rsidRPr="0040180C">
              <w:t>Nesoulad mezi zájmem žáků o jednotlivé obory a kvalifikačními potřebami firem</w:t>
            </w:r>
          </w:p>
        </w:tc>
        <w:tc>
          <w:tcPr>
            <w:tcW w:w="2164" w:type="dxa"/>
            <w:shd w:val="clear" w:color="auto" w:fill="auto"/>
          </w:tcPr>
          <w:p w14:paraId="518CF20E" w14:textId="77777777" w:rsidR="00A761E4" w:rsidRPr="0040180C" w:rsidRDefault="005939CD">
            <w:pPr>
              <w:pStyle w:val="odrazecky"/>
              <w:numPr>
                <w:ilvl w:val="0"/>
                <w:numId w:val="0"/>
              </w:numPr>
              <w:spacing w:before="0" w:after="160" w:line="288" w:lineRule="auto"/>
              <w:jc w:val="left"/>
            </w:pPr>
            <w:r w:rsidRPr="0040180C">
              <w:t xml:space="preserve">Přetrvávající nezájem žáků </w:t>
            </w:r>
            <w:r w:rsidRPr="0040180C">
              <w:br/>
              <w:t>o technické obory. Nedostatečná propagace a podpora.</w:t>
            </w:r>
          </w:p>
        </w:tc>
        <w:tc>
          <w:tcPr>
            <w:tcW w:w="2892" w:type="dxa"/>
            <w:shd w:val="clear" w:color="auto" w:fill="auto"/>
          </w:tcPr>
          <w:p w14:paraId="272EEB17" w14:textId="00CB1FF1" w:rsidR="00A761E4" w:rsidRPr="0040180C" w:rsidRDefault="0036619D">
            <w:pPr>
              <w:pStyle w:val="odrazecky"/>
              <w:numPr>
                <w:ilvl w:val="1"/>
                <w:numId w:val="0"/>
              </w:numPr>
              <w:spacing w:before="0" w:after="160" w:line="288" w:lineRule="auto"/>
              <w:jc w:val="left"/>
            </w:pPr>
            <w:r>
              <w:t>Rozvíjet s</w:t>
            </w:r>
            <w:r w:rsidR="6D00651B" w:rsidRPr="0040180C">
              <w:t>ystematick</w:t>
            </w:r>
            <w:r>
              <w:t>ou</w:t>
            </w:r>
            <w:r w:rsidR="6D00651B" w:rsidRPr="0040180C">
              <w:t xml:space="preserve"> metodick</w:t>
            </w:r>
            <w:r>
              <w:t>ou</w:t>
            </w:r>
            <w:r w:rsidR="6D00651B" w:rsidRPr="0040180C">
              <w:t xml:space="preserve"> a poradensk</w:t>
            </w:r>
            <w:r>
              <w:t>ou</w:t>
            </w:r>
            <w:r w:rsidR="6D00651B" w:rsidRPr="0040180C">
              <w:t xml:space="preserve"> podpor</w:t>
            </w:r>
            <w:r>
              <w:t>u</w:t>
            </w:r>
            <w:r w:rsidR="6D00651B" w:rsidRPr="0040180C">
              <w:t xml:space="preserve"> činnosti kariérových poradců na školách. Důraz na zapojení</w:t>
            </w:r>
            <w:r w:rsidR="6220396A" w:rsidRPr="0040180C">
              <w:t xml:space="preserve"> </w:t>
            </w:r>
            <w:r w:rsidR="6D00651B" w:rsidRPr="0040180C">
              <w:t>kariérových poradců do hledání a využívání účinnějších forem propagace oborů nejvíce nedostatkových na trhu práce.</w:t>
            </w:r>
          </w:p>
        </w:tc>
        <w:tc>
          <w:tcPr>
            <w:tcW w:w="1709" w:type="dxa"/>
          </w:tcPr>
          <w:p w14:paraId="4DFD8954" w14:textId="77777777" w:rsidR="00A761E4" w:rsidRPr="0040180C" w:rsidRDefault="005939CD">
            <w:pPr>
              <w:pStyle w:val="odrazecky"/>
              <w:numPr>
                <w:ilvl w:val="0"/>
                <w:numId w:val="0"/>
              </w:numPr>
              <w:spacing w:before="0" w:after="160" w:line="288" w:lineRule="auto"/>
              <w:jc w:val="left"/>
            </w:pPr>
            <w:r w:rsidRPr="0040180C">
              <w:t>KT4, KT8</w:t>
            </w:r>
          </w:p>
          <w:p w14:paraId="128A294B" w14:textId="77777777" w:rsidR="00A761E4" w:rsidRPr="0040180C" w:rsidRDefault="005939CD">
            <w:pPr>
              <w:pStyle w:val="odrazecky"/>
              <w:numPr>
                <w:ilvl w:val="0"/>
                <w:numId w:val="0"/>
              </w:numPr>
              <w:spacing w:before="0" w:after="160" w:line="288" w:lineRule="auto"/>
              <w:jc w:val="left"/>
            </w:pPr>
            <w:r w:rsidRPr="0040180C">
              <w:t>Krajské centrum KP</w:t>
            </w:r>
          </w:p>
        </w:tc>
      </w:tr>
      <w:tr w:rsidR="00A761E4" w:rsidRPr="0040180C" w14:paraId="5035D191" w14:textId="77777777" w:rsidTr="0FFB8041">
        <w:trPr>
          <w:jc w:val="center"/>
        </w:trPr>
        <w:tc>
          <w:tcPr>
            <w:tcW w:w="2521" w:type="dxa"/>
          </w:tcPr>
          <w:p w14:paraId="295907EE" w14:textId="77777777" w:rsidR="00A761E4" w:rsidRPr="0040180C" w:rsidRDefault="005939CD">
            <w:pPr>
              <w:pStyle w:val="odrazecky"/>
              <w:numPr>
                <w:ilvl w:val="0"/>
                <w:numId w:val="0"/>
              </w:numPr>
              <w:spacing w:before="0" w:after="160" w:line="288" w:lineRule="auto"/>
              <w:jc w:val="left"/>
            </w:pPr>
            <w:r w:rsidRPr="0040180C">
              <w:t xml:space="preserve">Nedostatečná komunikace mezi školou a firmou, úřadem práce </w:t>
            </w:r>
          </w:p>
          <w:p w14:paraId="5791EDBB" w14:textId="77777777" w:rsidR="00A761E4" w:rsidRPr="0040180C" w:rsidRDefault="00A761E4">
            <w:pPr>
              <w:spacing w:after="160" w:line="288" w:lineRule="auto"/>
              <w:rPr>
                <w:rFonts w:ascii="Times New Roman" w:hAnsi="Times New Roman"/>
                <w:sz w:val="24"/>
                <w:szCs w:val="24"/>
                <w:lang w:val="cs-CZ" w:eastAsia="cs-CZ"/>
              </w:rPr>
            </w:pPr>
          </w:p>
        </w:tc>
        <w:tc>
          <w:tcPr>
            <w:tcW w:w="2164" w:type="dxa"/>
          </w:tcPr>
          <w:p w14:paraId="145A0896" w14:textId="77777777" w:rsidR="00A761E4" w:rsidRPr="0040180C" w:rsidRDefault="005939CD">
            <w:pPr>
              <w:pStyle w:val="odrazecky"/>
              <w:numPr>
                <w:ilvl w:val="0"/>
                <w:numId w:val="0"/>
              </w:numPr>
              <w:spacing w:before="0" w:after="160" w:line="288" w:lineRule="auto"/>
              <w:jc w:val="left"/>
            </w:pPr>
            <w:r w:rsidRPr="0040180C">
              <w:t xml:space="preserve">Malá znalost výchovných poradců o situaci na trhu práce a jeho aktuálních potřebách, malá propagace technických oborů </w:t>
            </w:r>
          </w:p>
          <w:p w14:paraId="5D081A50" w14:textId="77777777" w:rsidR="00A761E4" w:rsidRPr="0040180C" w:rsidRDefault="00A761E4">
            <w:pPr>
              <w:pStyle w:val="odrazecky"/>
              <w:numPr>
                <w:ilvl w:val="0"/>
                <w:numId w:val="0"/>
              </w:numPr>
              <w:spacing w:before="0" w:after="160" w:line="288" w:lineRule="auto"/>
              <w:jc w:val="left"/>
            </w:pPr>
          </w:p>
        </w:tc>
        <w:tc>
          <w:tcPr>
            <w:tcW w:w="2892" w:type="dxa"/>
          </w:tcPr>
          <w:p w14:paraId="1AE65544" w14:textId="545CBD45" w:rsidR="00A761E4" w:rsidRPr="0040180C" w:rsidRDefault="005939CD">
            <w:pPr>
              <w:pStyle w:val="odrazecky"/>
              <w:numPr>
                <w:ilvl w:val="0"/>
                <w:numId w:val="0"/>
              </w:numPr>
              <w:spacing w:before="0" w:after="160" w:line="288" w:lineRule="auto"/>
              <w:jc w:val="left"/>
            </w:pPr>
            <w:r w:rsidRPr="0040180C">
              <w:t>Rozv</w:t>
            </w:r>
            <w:r w:rsidR="0036619D">
              <w:t>íjet</w:t>
            </w:r>
            <w:r w:rsidRPr="0040180C">
              <w:t xml:space="preserve"> spoluprác</w:t>
            </w:r>
            <w:r w:rsidR="0036619D">
              <w:t>i</w:t>
            </w:r>
            <w:r w:rsidRPr="0040180C">
              <w:t xml:space="preserve"> </w:t>
            </w:r>
            <w:r w:rsidRPr="0040180C">
              <w:br/>
              <w:t xml:space="preserve">a vytvoření partnerství se zaměstnavateli, úřadem práce apod.; stipendia </w:t>
            </w:r>
            <w:r w:rsidRPr="0040180C">
              <w:br/>
              <w:t xml:space="preserve">a další formy podpory, které ukazují na kvalitu vzdělání a uplatnitelnost absolventů na trhu práce; nábor žáků a studentů za podpory zaměstnavatelů; zapojení zaměstnavatelů do výuky i mimo učební aktivity; systematická spolupráce s personalisty podniků </w:t>
            </w:r>
          </w:p>
        </w:tc>
        <w:tc>
          <w:tcPr>
            <w:tcW w:w="1709" w:type="dxa"/>
          </w:tcPr>
          <w:p w14:paraId="1161E241" w14:textId="77777777" w:rsidR="00A761E4" w:rsidRPr="0040180C" w:rsidRDefault="005939CD">
            <w:pPr>
              <w:pStyle w:val="odrazecky"/>
              <w:numPr>
                <w:ilvl w:val="0"/>
                <w:numId w:val="0"/>
              </w:numPr>
              <w:spacing w:before="0" w:after="160" w:line="288" w:lineRule="auto"/>
              <w:jc w:val="left"/>
            </w:pPr>
            <w:r w:rsidRPr="0040180C">
              <w:t>KT4, KT3, KT8</w:t>
            </w:r>
          </w:p>
          <w:p w14:paraId="73319534" w14:textId="77777777" w:rsidR="00A761E4" w:rsidRPr="0040180C" w:rsidRDefault="005939CD">
            <w:pPr>
              <w:pStyle w:val="odrazecky"/>
              <w:numPr>
                <w:ilvl w:val="0"/>
                <w:numId w:val="0"/>
              </w:numPr>
              <w:spacing w:before="0" w:after="160" w:line="288" w:lineRule="auto"/>
              <w:jc w:val="left"/>
            </w:pPr>
            <w:r w:rsidRPr="0040180C">
              <w:t xml:space="preserve">Dle APŠ se postupně snižuje nezájem ze strany zaměstnavatelů o spolupráci se školami (pokles </w:t>
            </w:r>
            <w:r w:rsidRPr="0040180C">
              <w:br/>
              <w:t>o 16 %)</w:t>
            </w:r>
          </w:p>
        </w:tc>
      </w:tr>
      <w:tr w:rsidR="00A761E4" w:rsidRPr="0040180C" w14:paraId="25A274A0" w14:textId="77777777" w:rsidTr="0FFB8041">
        <w:trPr>
          <w:jc w:val="center"/>
        </w:trPr>
        <w:tc>
          <w:tcPr>
            <w:tcW w:w="2521" w:type="dxa"/>
          </w:tcPr>
          <w:p w14:paraId="3BB5943F" w14:textId="0B35F0D8"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Legislativa: nedostatečná kapacita / financování příslušných poradenských pracovníků ve </w:t>
            </w:r>
            <w:r w:rsidR="00E12DC2" w:rsidRPr="0040180C">
              <w:rPr>
                <w:rFonts w:ascii="Times New Roman" w:hAnsi="Times New Roman" w:cs="Times New Roman"/>
              </w:rPr>
              <w:t>školách – nedostatek</w:t>
            </w:r>
            <w:r w:rsidRPr="0040180C">
              <w:rPr>
                <w:rFonts w:ascii="Times New Roman" w:hAnsi="Times New Roman" w:cs="Times New Roman"/>
              </w:rPr>
              <w:t xml:space="preserve"> finančních prostředků pro zajištění kariérového poradenství ve škole </w:t>
            </w:r>
          </w:p>
          <w:p w14:paraId="4005164B" w14:textId="77777777" w:rsidR="00A761E4" w:rsidRPr="0040180C" w:rsidRDefault="00A761E4">
            <w:pPr>
              <w:pStyle w:val="odrazecky"/>
              <w:numPr>
                <w:ilvl w:val="0"/>
                <w:numId w:val="0"/>
              </w:numPr>
              <w:spacing w:before="0" w:after="160" w:line="288" w:lineRule="auto"/>
              <w:jc w:val="left"/>
              <w:rPr>
                <w:rFonts w:eastAsia="Calibri"/>
              </w:rPr>
            </w:pPr>
          </w:p>
        </w:tc>
        <w:tc>
          <w:tcPr>
            <w:tcW w:w="2164" w:type="dxa"/>
          </w:tcPr>
          <w:p w14:paraId="1E351A2F"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Problém systému financování ZŠ, SŠ. Dle APŠ polovina škol nemá dostatečné finanční prostředky pro zajištění kariérového poradenství ve škole. </w:t>
            </w:r>
          </w:p>
        </w:tc>
        <w:tc>
          <w:tcPr>
            <w:tcW w:w="2892" w:type="dxa"/>
          </w:tcPr>
          <w:p w14:paraId="763A35DE"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Ve střednědobém výhledu – financování </w:t>
            </w:r>
            <w:r w:rsidRPr="0040180C">
              <w:rPr>
                <w:rFonts w:ascii="Times New Roman" w:hAnsi="Times New Roman" w:cs="Times New Roman"/>
              </w:rPr>
              <w:br/>
              <w:t xml:space="preserve">z projektových prostředků, v dlouhodobém výhledu – změna prioritizace finančních zdrojů v oblasti specializovaných činností na školách. Proaktivita kraje směrem k ministerstvu ve smyslu </w:t>
            </w:r>
            <w:r w:rsidRPr="0040180C">
              <w:rPr>
                <w:rFonts w:ascii="Times New Roman" w:hAnsi="Times New Roman" w:cs="Times New Roman"/>
              </w:rPr>
              <w:lastRenderedPageBreak/>
              <w:t>apelace na oddělení pozice VP a KP.</w:t>
            </w:r>
          </w:p>
        </w:tc>
        <w:tc>
          <w:tcPr>
            <w:tcW w:w="1709" w:type="dxa"/>
          </w:tcPr>
          <w:p w14:paraId="323179B7" w14:textId="77777777" w:rsidR="00A761E4" w:rsidRPr="0040180C" w:rsidRDefault="005939CD">
            <w:pPr>
              <w:pStyle w:val="odrazecky"/>
              <w:numPr>
                <w:ilvl w:val="0"/>
                <w:numId w:val="0"/>
              </w:numPr>
              <w:spacing w:before="0" w:after="160" w:line="288" w:lineRule="auto"/>
              <w:jc w:val="left"/>
            </w:pPr>
            <w:r w:rsidRPr="0040180C">
              <w:lastRenderedPageBreak/>
              <w:t>KT8</w:t>
            </w:r>
          </w:p>
          <w:p w14:paraId="2F1722E5" w14:textId="77777777" w:rsidR="00A761E4" w:rsidRPr="0040180C" w:rsidRDefault="005939CD">
            <w:pPr>
              <w:pStyle w:val="odrazecky"/>
              <w:numPr>
                <w:ilvl w:val="0"/>
                <w:numId w:val="0"/>
              </w:numPr>
              <w:spacing w:before="0" w:after="160" w:line="288" w:lineRule="auto"/>
              <w:jc w:val="left"/>
            </w:pPr>
            <w:r w:rsidRPr="0040180C">
              <w:t xml:space="preserve">Dle APŠ </w:t>
            </w:r>
            <w:r w:rsidRPr="0040180C">
              <w:br/>
              <w:t>u překážky nedostačujících finančních prostředků došlo ke zlepšení situace o 20 %</w:t>
            </w:r>
          </w:p>
        </w:tc>
      </w:tr>
      <w:tr w:rsidR="00A761E4" w:rsidRPr="0040180C" w14:paraId="206F701A" w14:textId="77777777" w:rsidTr="0FFB8041">
        <w:trPr>
          <w:jc w:val="center"/>
        </w:trPr>
        <w:tc>
          <w:tcPr>
            <w:tcW w:w="2521" w:type="dxa"/>
          </w:tcPr>
          <w:p w14:paraId="6460D1E6"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Nedostatečná časová kapacita výchovného poradce na ZŠ, SŠ pro oblast kariérového poradenství – nízká časová dotace pro poskytování služeb kariérového poradenství </w:t>
            </w:r>
          </w:p>
          <w:p w14:paraId="71615219" w14:textId="77777777" w:rsidR="00A761E4" w:rsidRPr="0040180C" w:rsidRDefault="00A761E4">
            <w:pPr>
              <w:spacing w:after="160" w:line="288" w:lineRule="auto"/>
              <w:rPr>
                <w:rFonts w:ascii="Times New Roman" w:hAnsi="Times New Roman"/>
                <w:sz w:val="24"/>
                <w:szCs w:val="24"/>
                <w:lang w:val="cs-CZ"/>
              </w:rPr>
            </w:pPr>
          </w:p>
        </w:tc>
        <w:tc>
          <w:tcPr>
            <w:tcW w:w="2164" w:type="dxa"/>
          </w:tcPr>
          <w:p w14:paraId="3D97785A"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Výchovný poradce </w:t>
            </w:r>
            <w:proofErr w:type="gramStart"/>
            <w:r w:rsidRPr="0040180C">
              <w:rPr>
                <w:rFonts w:ascii="Times New Roman" w:hAnsi="Times New Roman" w:cs="Times New Roman"/>
              </w:rPr>
              <w:t>řeší</w:t>
            </w:r>
            <w:proofErr w:type="gramEnd"/>
            <w:r w:rsidRPr="0040180C">
              <w:rPr>
                <w:rFonts w:ascii="Times New Roman" w:hAnsi="Times New Roman" w:cs="Times New Roman"/>
              </w:rPr>
              <w:t xml:space="preserve"> kromě kariérového poradenství </w:t>
            </w:r>
            <w:r w:rsidRPr="0040180C">
              <w:rPr>
                <w:rFonts w:ascii="Times New Roman" w:hAnsi="Times New Roman" w:cs="Times New Roman"/>
              </w:rPr>
              <w:br/>
              <w:t xml:space="preserve">i výchovné problémy žáků (šikana ad.) Dle APŠ uvádí 42 % škol nedostatečnou časovou dotaci poradce pro poskytování služeb kariérového poradenství. </w:t>
            </w:r>
          </w:p>
        </w:tc>
        <w:tc>
          <w:tcPr>
            <w:tcW w:w="2892" w:type="dxa"/>
          </w:tcPr>
          <w:p w14:paraId="127AA0C6" w14:textId="0676AF60" w:rsidR="00A761E4" w:rsidRPr="0040180C" w:rsidRDefault="003C156E" w:rsidP="003C156E">
            <w:pPr>
              <w:pStyle w:val="Default"/>
              <w:spacing w:after="160" w:line="288" w:lineRule="auto"/>
            </w:pPr>
            <w:r w:rsidRPr="00B070A9">
              <w:rPr>
                <w:rFonts w:ascii="Times New Roman" w:hAnsi="Times New Roman" w:cs="Times New Roman"/>
                <w:color w:val="auto"/>
              </w:rPr>
              <w:t>Zav</w:t>
            </w:r>
            <w:r w:rsidR="0036619D">
              <w:rPr>
                <w:rFonts w:ascii="Times New Roman" w:hAnsi="Times New Roman" w:cs="Times New Roman"/>
                <w:color w:val="auto"/>
              </w:rPr>
              <w:t xml:space="preserve">ádět </w:t>
            </w:r>
            <w:r w:rsidRPr="00B070A9">
              <w:rPr>
                <w:rFonts w:ascii="Times New Roman" w:hAnsi="Times New Roman" w:cs="Times New Roman"/>
                <w:color w:val="auto"/>
              </w:rPr>
              <w:t>samostatné pozice kariérového poradce na ZŠ a SŠ s podporou implementačních projektů KAP</w:t>
            </w:r>
            <w:r w:rsidR="00BA54BC" w:rsidRPr="00B070A9">
              <w:rPr>
                <w:rFonts w:ascii="Times New Roman" w:hAnsi="Times New Roman" w:cs="Times New Roman"/>
                <w:color w:val="auto"/>
              </w:rPr>
              <w:t xml:space="preserve"> III</w:t>
            </w:r>
            <w:r w:rsidRPr="00B070A9">
              <w:rPr>
                <w:rFonts w:ascii="Times New Roman" w:hAnsi="Times New Roman" w:cs="Times New Roman"/>
                <w:color w:val="auto"/>
              </w:rPr>
              <w:t xml:space="preserve"> a projektů </w:t>
            </w:r>
            <w:r w:rsidR="00E138D6" w:rsidRPr="00B070A9">
              <w:rPr>
                <w:rFonts w:ascii="Times New Roman" w:hAnsi="Times New Roman" w:cs="Times New Roman"/>
                <w:color w:val="auto"/>
              </w:rPr>
              <w:t>zjednodušeného vykazování (</w:t>
            </w:r>
            <w:r w:rsidRPr="00B070A9">
              <w:rPr>
                <w:rFonts w:ascii="Times New Roman" w:hAnsi="Times New Roman" w:cs="Times New Roman"/>
                <w:color w:val="auto"/>
              </w:rPr>
              <w:t>šablon</w:t>
            </w:r>
            <w:r w:rsidR="00E138D6" w:rsidRPr="00B070A9">
              <w:rPr>
                <w:rFonts w:ascii="Times New Roman" w:hAnsi="Times New Roman" w:cs="Times New Roman"/>
                <w:color w:val="auto"/>
              </w:rPr>
              <w:t>)</w:t>
            </w:r>
            <w:r w:rsidRPr="00B070A9">
              <w:rPr>
                <w:rFonts w:ascii="Times New Roman" w:hAnsi="Times New Roman" w:cs="Times New Roman"/>
                <w:color w:val="auto"/>
              </w:rPr>
              <w:t xml:space="preserve"> </w:t>
            </w:r>
          </w:p>
        </w:tc>
        <w:tc>
          <w:tcPr>
            <w:tcW w:w="1709" w:type="dxa"/>
          </w:tcPr>
          <w:p w14:paraId="05768E18" w14:textId="77777777" w:rsidR="00A761E4" w:rsidRPr="0040180C" w:rsidRDefault="005939CD">
            <w:pPr>
              <w:pStyle w:val="odrazecky"/>
              <w:numPr>
                <w:ilvl w:val="0"/>
                <w:numId w:val="0"/>
              </w:numPr>
              <w:spacing w:before="0" w:after="160" w:line="288" w:lineRule="auto"/>
              <w:jc w:val="left"/>
            </w:pPr>
            <w:r w:rsidRPr="0040180C">
              <w:t>KT4, KT8</w:t>
            </w:r>
          </w:p>
          <w:p w14:paraId="3035F11B" w14:textId="2A719D60" w:rsidR="00A761E4" w:rsidRPr="0040180C" w:rsidRDefault="00A761E4">
            <w:pPr>
              <w:pStyle w:val="odrazecky"/>
              <w:numPr>
                <w:ilvl w:val="0"/>
                <w:numId w:val="0"/>
              </w:numPr>
              <w:spacing w:before="0" w:after="160" w:line="288" w:lineRule="auto"/>
              <w:jc w:val="left"/>
            </w:pPr>
          </w:p>
        </w:tc>
      </w:tr>
      <w:tr w:rsidR="00A761E4" w:rsidRPr="0040180C" w14:paraId="5F01AF01" w14:textId="77777777" w:rsidTr="0FFB8041">
        <w:trPr>
          <w:jc w:val="center"/>
        </w:trPr>
        <w:tc>
          <w:tcPr>
            <w:tcW w:w="2521" w:type="dxa"/>
          </w:tcPr>
          <w:p w14:paraId="6E2C605F"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Úzké pojetí kariérového poradenství na ZŠ: volba oboru, přihláška na SŠ; chybějící přehled výchovných poradců o aktuálním stavu trhu práce po ukončení ZŠ </w:t>
            </w:r>
          </w:p>
          <w:p w14:paraId="377A0EEE" w14:textId="77777777" w:rsidR="00A761E4" w:rsidRPr="0040180C" w:rsidRDefault="00A761E4">
            <w:pPr>
              <w:spacing w:after="160" w:line="288" w:lineRule="auto"/>
              <w:rPr>
                <w:rFonts w:ascii="Times New Roman" w:hAnsi="Times New Roman"/>
                <w:sz w:val="24"/>
                <w:szCs w:val="24"/>
                <w:lang w:val="cs-CZ"/>
              </w:rPr>
            </w:pPr>
          </w:p>
        </w:tc>
        <w:tc>
          <w:tcPr>
            <w:tcW w:w="2164" w:type="dxa"/>
          </w:tcPr>
          <w:p w14:paraId="609B8206" w14:textId="77777777" w:rsidR="00A761E4" w:rsidRPr="0040180C" w:rsidRDefault="005939CD">
            <w:pPr>
              <w:pStyle w:val="Default"/>
              <w:spacing w:line="288" w:lineRule="auto"/>
              <w:rPr>
                <w:rFonts w:ascii="Times New Roman" w:hAnsi="Times New Roman" w:cs="Times New Roman"/>
              </w:rPr>
            </w:pPr>
            <w:r w:rsidRPr="0040180C">
              <w:rPr>
                <w:rFonts w:ascii="Times New Roman" w:hAnsi="Times New Roman" w:cs="Times New Roman"/>
              </w:rPr>
              <w:t xml:space="preserve">VP mají nedostatečný časový prostor </w:t>
            </w:r>
            <w:r w:rsidRPr="0040180C">
              <w:rPr>
                <w:rFonts w:ascii="Times New Roman" w:hAnsi="Times New Roman" w:cs="Times New Roman"/>
              </w:rPr>
              <w:br/>
              <w:t>k dalšímu vzdělávání v oblasti aktuálních potřeb trhu práce. Chybí kurzy pro PP</w:t>
            </w:r>
            <w:r w:rsidRPr="0040180C">
              <w:rPr>
                <w:rFonts w:ascii="Times New Roman" w:hAnsi="Times New Roman" w:cs="Times New Roman"/>
              </w:rPr>
              <w:br/>
              <w:t xml:space="preserve">v oblasti aktuální analýzy stavu trhu práce v OK. Nedostatek výukových aktivit vázaných na profesní život, řízení kariéry </w:t>
            </w:r>
            <w:r w:rsidRPr="0040180C">
              <w:rPr>
                <w:rFonts w:ascii="Times New Roman" w:hAnsi="Times New Roman" w:cs="Times New Roman"/>
              </w:rPr>
              <w:br/>
              <w:t>a sebepoznání.</w:t>
            </w:r>
          </w:p>
        </w:tc>
        <w:tc>
          <w:tcPr>
            <w:tcW w:w="2892" w:type="dxa"/>
          </w:tcPr>
          <w:p w14:paraId="48D7F78C" w14:textId="386492EF"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Poskytov</w:t>
            </w:r>
            <w:r w:rsidR="0036619D">
              <w:rPr>
                <w:rFonts w:ascii="Times New Roman" w:hAnsi="Times New Roman" w:cs="Times New Roman"/>
              </w:rPr>
              <w:t>at</w:t>
            </w:r>
            <w:r w:rsidRPr="0040180C">
              <w:rPr>
                <w:rFonts w:ascii="Times New Roman" w:hAnsi="Times New Roman" w:cs="Times New Roman"/>
              </w:rPr>
              <w:t xml:space="preserve"> adekvátní poradenství pro uplatnění absolventů ZŠ na trhu práce; zaměřit vzdělávání více na získávání kompetencí potřebných pro aktivní občanský, profesní a osobní život (aktualizace ŠVP na základě revize RVP); začít s kariérovým poradenstvím dříve v nižších ročnících</w:t>
            </w:r>
          </w:p>
          <w:p w14:paraId="204087C2" w14:textId="77777777" w:rsidR="00A761E4" w:rsidRPr="0040180C" w:rsidRDefault="00A761E4">
            <w:pPr>
              <w:pStyle w:val="odrazecky"/>
              <w:numPr>
                <w:ilvl w:val="0"/>
                <w:numId w:val="0"/>
              </w:numPr>
              <w:spacing w:before="0" w:after="160" w:line="288" w:lineRule="auto"/>
              <w:jc w:val="left"/>
            </w:pPr>
          </w:p>
        </w:tc>
        <w:tc>
          <w:tcPr>
            <w:tcW w:w="1709" w:type="dxa"/>
          </w:tcPr>
          <w:p w14:paraId="66A4E568" w14:textId="77777777" w:rsidR="00A761E4" w:rsidRPr="0040180C" w:rsidRDefault="005939CD">
            <w:pPr>
              <w:pStyle w:val="odrazecky"/>
              <w:numPr>
                <w:ilvl w:val="0"/>
                <w:numId w:val="0"/>
              </w:numPr>
              <w:spacing w:before="0" w:after="160" w:line="288" w:lineRule="auto"/>
              <w:jc w:val="left"/>
            </w:pPr>
            <w:r w:rsidRPr="0040180C">
              <w:t>KT4</w:t>
            </w:r>
          </w:p>
        </w:tc>
      </w:tr>
      <w:tr w:rsidR="00A761E4" w:rsidRPr="0040180C" w14:paraId="6B8A499A" w14:textId="77777777" w:rsidTr="0FFB8041">
        <w:trPr>
          <w:jc w:val="center"/>
        </w:trPr>
        <w:tc>
          <w:tcPr>
            <w:tcW w:w="2521" w:type="dxa"/>
          </w:tcPr>
          <w:p w14:paraId="5EA3AC9A"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Úzké pojetí kariérového poradenství na SŠ: obor/profese už vybrána, přihláška na VŠ, jak zpracovat životopis; chybějící </w:t>
            </w:r>
            <w:r w:rsidRPr="0040180C">
              <w:rPr>
                <w:rFonts w:ascii="Times New Roman" w:hAnsi="Times New Roman" w:cs="Times New Roman"/>
              </w:rPr>
              <w:lastRenderedPageBreak/>
              <w:t xml:space="preserve">přehled výchovných poradců o aktuálním stavu trhu práce po ukončení SŠ </w:t>
            </w:r>
          </w:p>
          <w:p w14:paraId="482177B9" w14:textId="77777777" w:rsidR="00A761E4" w:rsidRPr="0040180C" w:rsidRDefault="00A761E4">
            <w:pPr>
              <w:pStyle w:val="odrazecky"/>
              <w:numPr>
                <w:ilvl w:val="0"/>
                <w:numId w:val="0"/>
              </w:numPr>
              <w:spacing w:before="0" w:after="160" w:line="288" w:lineRule="auto"/>
              <w:jc w:val="left"/>
            </w:pPr>
          </w:p>
        </w:tc>
        <w:tc>
          <w:tcPr>
            <w:tcW w:w="2164" w:type="dxa"/>
          </w:tcPr>
          <w:p w14:paraId="46FABDA3"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lastRenderedPageBreak/>
              <w:t xml:space="preserve">VP (KP) mají nedostatečný časový prostor </w:t>
            </w:r>
            <w:r w:rsidRPr="0040180C">
              <w:rPr>
                <w:rFonts w:ascii="Times New Roman" w:hAnsi="Times New Roman" w:cs="Times New Roman"/>
              </w:rPr>
              <w:br/>
              <w:t xml:space="preserve">k systém. dalšímu vzdělávání v oblasti aktuálních potřeb trhu práce. Chybí </w:t>
            </w:r>
            <w:r w:rsidRPr="0040180C">
              <w:rPr>
                <w:rFonts w:ascii="Times New Roman" w:hAnsi="Times New Roman" w:cs="Times New Roman"/>
              </w:rPr>
              <w:lastRenderedPageBreak/>
              <w:t xml:space="preserve">kurzy pro PP </w:t>
            </w:r>
            <w:r w:rsidRPr="0040180C">
              <w:rPr>
                <w:rFonts w:ascii="Times New Roman" w:hAnsi="Times New Roman" w:cs="Times New Roman"/>
              </w:rPr>
              <w:br/>
              <w:t>v oblasti aktuální analýzy stavu trhu práce v OK. Nedostatek výukových aktivit vázaných na profesní život, řízení kariéry a sebepoznání.</w:t>
            </w:r>
          </w:p>
        </w:tc>
        <w:tc>
          <w:tcPr>
            <w:tcW w:w="2892" w:type="dxa"/>
          </w:tcPr>
          <w:p w14:paraId="1C49F05B" w14:textId="4AA106F1" w:rsidR="00A761E4" w:rsidRPr="0040180C" w:rsidRDefault="7F3DFE53">
            <w:pPr>
              <w:pStyle w:val="Default"/>
              <w:spacing w:after="160" w:line="288" w:lineRule="auto"/>
              <w:rPr>
                <w:rFonts w:ascii="Times New Roman" w:hAnsi="Times New Roman" w:cs="Times New Roman"/>
              </w:rPr>
            </w:pPr>
            <w:r w:rsidRPr="0FFB8041">
              <w:rPr>
                <w:rFonts w:ascii="Times New Roman" w:hAnsi="Times New Roman" w:cs="Times New Roman"/>
              </w:rPr>
              <w:lastRenderedPageBreak/>
              <w:t>Poskyto</w:t>
            </w:r>
            <w:r w:rsidR="0CF080F0" w:rsidRPr="0FFB8041">
              <w:rPr>
                <w:rFonts w:ascii="Times New Roman" w:hAnsi="Times New Roman" w:cs="Times New Roman"/>
              </w:rPr>
              <w:t>vat</w:t>
            </w:r>
            <w:r w:rsidRPr="0FFB8041">
              <w:rPr>
                <w:rFonts w:ascii="Times New Roman" w:hAnsi="Times New Roman" w:cs="Times New Roman"/>
              </w:rPr>
              <w:t xml:space="preserve"> aktuální informac</w:t>
            </w:r>
            <w:r w:rsidR="0CF080F0" w:rsidRPr="0FFB8041">
              <w:rPr>
                <w:rFonts w:ascii="Times New Roman" w:hAnsi="Times New Roman" w:cs="Times New Roman"/>
              </w:rPr>
              <w:t>e</w:t>
            </w:r>
            <w:r w:rsidRPr="0FFB8041">
              <w:rPr>
                <w:rFonts w:ascii="Times New Roman" w:hAnsi="Times New Roman" w:cs="Times New Roman"/>
              </w:rPr>
              <w:t xml:space="preserve"> o uplatnění studentů na současném trhu práce; propojit svět vzdělávání a svět práce (např. práce s portfolii); posílení rozvoje </w:t>
            </w:r>
            <w:r w:rsidR="198DB9FF" w:rsidRPr="0FFB8041">
              <w:rPr>
                <w:rFonts w:ascii="Times New Roman" w:hAnsi="Times New Roman" w:cs="Times New Roman"/>
              </w:rPr>
              <w:t xml:space="preserve">soft </w:t>
            </w:r>
            <w:proofErr w:type="spellStart"/>
            <w:r w:rsidR="198DB9FF" w:rsidRPr="0FFB8041">
              <w:rPr>
                <w:rFonts w:ascii="Times New Roman" w:hAnsi="Times New Roman" w:cs="Times New Roman"/>
              </w:rPr>
              <w:t>skills</w:t>
            </w:r>
            <w:proofErr w:type="spellEnd"/>
            <w:r w:rsidRPr="0FFB8041">
              <w:rPr>
                <w:rFonts w:ascii="Times New Roman" w:hAnsi="Times New Roman" w:cs="Times New Roman"/>
              </w:rPr>
              <w:t xml:space="preserve"> </w:t>
            </w:r>
            <w:r w:rsidRPr="0FFB8041">
              <w:rPr>
                <w:rFonts w:ascii="Times New Roman" w:hAnsi="Times New Roman" w:cs="Times New Roman"/>
              </w:rPr>
              <w:lastRenderedPageBreak/>
              <w:t>a kariérového vzdělávání (aktualizace ŠVP na základě revize RVP)</w:t>
            </w:r>
          </w:p>
          <w:p w14:paraId="5B969A3D" w14:textId="77777777" w:rsidR="00A761E4" w:rsidRPr="0040180C" w:rsidRDefault="00A761E4">
            <w:pPr>
              <w:pStyle w:val="odrazecky"/>
              <w:numPr>
                <w:ilvl w:val="0"/>
                <w:numId w:val="0"/>
              </w:numPr>
              <w:spacing w:before="0" w:after="160" w:line="288" w:lineRule="auto"/>
              <w:jc w:val="left"/>
            </w:pPr>
          </w:p>
        </w:tc>
        <w:tc>
          <w:tcPr>
            <w:tcW w:w="1709" w:type="dxa"/>
          </w:tcPr>
          <w:p w14:paraId="3BA8056E" w14:textId="77777777" w:rsidR="00A761E4" w:rsidRPr="0040180C" w:rsidRDefault="005939CD">
            <w:pPr>
              <w:pStyle w:val="odrazecky"/>
              <w:numPr>
                <w:ilvl w:val="0"/>
                <w:numId w:val="0"/>
              </w:numPr>
              <w:spacing w:before="0" w:after="160" w:line="288" w:lineRule="auto"/>
              <w:jc w:val="left"/>
            </w:pPr>
            <w:r w:rsidRPr="0040180C">
              <w:lastRenderedPageBreak/>
              <w:t>KT4, KT8</w:t>
            </w:r>
          </w:p>
          <w:p w14:paraId="37E51CAF" w14:textId="77777777" w:rsidR="00A761E4" w:rsidRPr="0040180C" w:rsidRDefault="005939CD">
            <w:pPr>
              <w:pStyle w:val="odrazecky"/>
              <w:numPr>
                <w:ilvl w:val="0"/>
                <w:numId w:val="0"/>
              </w:numPr>
              <w:spacing w:before="0" w:after="160" w:line="288" w:lineRule="auto"/>
              <w:jc w:val="left"/>
            </w:pPr>
            <w:r w:rsidRPr="0040180C">
              <w:t xml:space="preserve">Dle APŠ došlo ke zlepšení situace </w:t>
            </w:r>
            <w:r w:rsidRPr="0040180C">
              <w:br/>
              <w:t xml:space="preserve">u nedostatku příležitostí pro </w:t>
            </w:r>
            <w:r w:rsidRPr="0040180C">
              <w:lastRenderedPageBreak/>
              <w:t>vzdělávání kariérových (výchovných) poradců</w:t>
            </w:r>
          </w:p>
        </w:tc>
      </w:tr>
      <w:tr w:rsidR="00A761E4" w:rsidRPr="0040180C" w14:paraId="73E2ADE4" w14:textId="77777777" w:rsidTr="0FFB8041">
        <w:trPr>
          <w:jc w:val="center"/>
        </w:trPr>
        <w:tc>
          <w:tcPr>
            <w:tcW w:w="2521" w:type="dxa"/>
          </w:tcPr>
          <w:p w14:paraId="33368598"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lastRenderedPageBreak/>
              <w:t>Chybějící oblast kariérového poradenství na školách směrem k samostatnému podnikání. Nedostatečná podpora k samostatnému podnikání. Chybějící přehled výchovných poradců o možnostech a zahájení samostatného podnikání.</w:t>
            </w:r>
          </w:p>
        </w:tc>
        <w:tc>
          <w:tcPr>
            <w:tcW w:w="2164" w:type="dxa"/>
          </w:tcPr>
          <w:p w14:paraId="4DAFDA61"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VP (KP) mají nedostatečný časový prostor </w:t>
            </w:r>
            <w:r w:rsidRPr="0040180C">
              <w:rPr>
                <w:rFonts w:ascii="Times New Roman" w:hAnsi="Times New Roman" w:cs="Times New Roman"/>
              </w:rPr>
              <w:br/>
              <w:t xml:space="preserve">k systém. dalšímu vzdělávání v oblasti podnikání v OK. Chybí kurzy pro pedagogické pracovníky v oblasti podnikavosti a podnikání v OK. </w:t>
            </w:r>
          </w:p>
        </w:tc>
        <w:tc>
          <w:tcPr>
            <w:tcW w:w="2892" w:type="dxa"/>
          </w:tcPr>
          <w:p w14:paraId="6E59A3FC" w14:textId="2C43ED82" w:rsidR="00A761E4" w:rsidRPr="0040180C" w:rsidRDefault="7F3DFE53">
            <w:pPr>
              <w:pStyle w:val="Default"/>
              <w:spacing w:after="160" w:line="288" w:lineRule="auto"/>
              <w:rPr>
                <w:rFonts w:ascii="Times New Roman" w:hAnsi="Times New Roman" w:cs="Times New Roman"/>
              </w:rPr>
            </w:pPr>
            <w:r w:rsidRPr="0FFB8041">
              <w:rPr>
                <w:rFonts w:ascii="Times New Roman" w:hAnsi="Times New Roman" w:cs="Times New Roman"/>
              </w:rPr>
              <w:t>Zav</w:t>
            </w:r>
            <w:r w:rsidR="0CF080F0" w:rsidRPr="0FFB8041">
              <w:rPr>
                <w:rFonts w:ascii="Times New Roman" w:hAnsi="Times New Roman" w:cs="Times New Roman"/>
              </w:rPr>
              <w:t>ádět</w:t>
            </w:r>
            <w:r w:rsidRPr="0FFB8041">
              <w:rPr>
                <w:rFonts w:ascii="Times New Roman" w:hAnsi="Times New Roman" w:cs="Times New Roman"/>
              </w:rPr>
              <w:t xml:space="preserve"> systém přenosu aktuálních informací z oblasti podnikání do škol a také informací o uplatnění absolventů v samostatném podnikání; podpora </w:t>
            </w:r>
            <w:r w:rsidR="79611D16" w:rsidRPr="0FFB8041">
              <w:rPr>
                <w:rFonts w:ascii="Times New Roman" w:hAnsi="Times New Roman" w:cs="Times New Roman"/>
              </w:rPr>
              <w:t xml:space="preserve">soft </w:t>
            </w:r>
            <w:proofErr w:type="spellStart"/>
            <w:r w:rsidR="79611D16" w:rsidRPr="0FFB8041">
              <w:rPr>
                <w:rFonts w:ascii="Times New Roman" w:hAnsi="Times New Roman" w:cs="Times New Roman"/>
              </w:rPr>
              <w:t>skills</w:t>
            </w:r>
            <w:proofErr w:type="spellEnd"/>
            <w:r w:rsidRPr="0FFB8041">
              <w:rPr>
                <w:rFonts w:ascii="Times New Roman" w:hAnsi="Times New Roman" w:cs="Times New Roman"/>
              </w:rPr>
              <w:t>.</w:t>
            </w:r>
          </w:p>
        </w:tc>
        <w:tc>
          <w:tcPr>
            <w:tcW w:w="1709" w:type="dxa"/>
          </w:tcPr>
          <w:p w14:paraId="7FF4F833" w14:textId="77777777" w:rsidR="00A761E4" w:rsidRPr="0040180C" w:rsidRDefault="005939CD">
            <w:pPr>
              <w:pStyle w:val="odrazecky"/>
              <w:numPr>
                <w:ilvl w:val="0"/>
                <w:numId w:val="0"/>
              </w:numPr>
              <w:spacing w:before="0" w:after="160" w:line="288" w:lineRule="auto"/>
              <w:jc w:val="left"/>
            </w:pPr>
            <w:r w:rsidRPr="0040180C">
              <w:t>KT4, KT8</w:t>
            </w:r>
          </w:p>
        </w:tc>
      </w:tr>
      <w:tr w:rsidR="00A761E4" w:rsidRPr="0040180C" w14:paraId="5280FF15" w14:textId="77777777" w:rsidTr="0FFB8041">
        <w:trPr>
          <w:jc w:val="center"/>
        </w:trPr>
        <w:tc>
          <w:tcPr>
            <w:tcW w:w="2521" w:type="dxa"/>
          </w:tcPr>
          <w:p w14:paraId="5A35FD49"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Nedostatečná spolupráce rodičů/žáků s kariérovými poradci na školách (nedocenění role a vhledu kariérového poradce při volbě povolání dítěte) - malý zájem o tuto problematiku ze strany žáků a rodičů </w:t>
            </w:r>
          </w:p>
          <w:p w14:paraId="6442C44A" w14:textId="77777777" w:rsidR="00A761E4" w:rsidRPr="0040180C" w:rsidRDefault="00A761E4">
            <w:pPr>
              <w:pStyle w:val="Default"/>
              <w:spacing w:after="160" w:line="288" w:lineRule="auto"/>
              <w:rPr>
                <w:rFonts w:ascii="Times New Roman" w:hAnsi="Times New Roman" w:cs="Times New Roman"/>
              </w:rPr>
            </w:pPr>
          </w:p>
        </w:tc>
        <w:tc>
          <w:tcPr>
            <w:tcW w:w="2164" w:type="dxa"/>
          </w:tcPr>
          <w:p w14:paraId="707144DD"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Rodiče/žáci většinou upřednostňují vlastní rozhodnutí před doporučením VP. Nedostatečná informovanost </w:t>
            </w:r>
            <w:r w:rsidRPr="0040180C">
              <w:rPr>
                <w:rFonts w:ascii="Times New Roman" w:hAnsi="Times New Roman" w:cs="Times New Roman"/>
              </w:rPr>
              <w:br/>
              <w:t xml:space="preserve">o možnostech kariérového poradenství. Dle APŠ přes 62 % škol uvádí malý zájem o kariérové poradenství ze strany žáků i rodičů </w:t>
            </w:r>
          </w:p>
        </w:tc>
        <w:tc>
          <w:tcPr>
            <w:tcW w:w="2892" w:type="dxa"/>
          </w:tcPr>
          <w:p w14:paraId="446BC766" w14:textId="203E56F9" w:rsidR="00A761E4" w:rsidRPr="0040180C" w:rsidRDefault="005939CD">
            <w:pPr>
              <w:pStyle w:val="Default"/>
              <w:spacing w:after="160" w:line="288" w:lineRule="auto"/>
              <w:rPr>
                <w:rFonts w:ascii="Times New Roman" w:hAnsi="Times New Roman" w:cs="Times New Roman"/>
              </w:rPr>
            </w:pPr>
            <w:proofErr w:type="spellStart"/>
            <w:r w:rsidRPr="0040180C">
              <w:rPr>
                <w:rFonts w:ascii="Times New Roman" w:hAnsi="Times New Roman" w:cs="Times New Roman"/>
              </w:rPr>
              <w:t>Posíl</w:t>
            </w:r>
            <w:r w:rsidR="0036619D">
              <w:rPr>
                <w:rFonts w:ascii="Times New Roman" w:hAnsi="Times New Roman" w:cs="Times New Roman"/>
              </w:rPr>
              <w:t>ovat</w:t>
            </w:r>
            <w:proofErr w:type="spellEnd"/>
            <w:r w:rsidR="0036619D">
              <w:rPr>
                <w:rFonts w:ascii="Times New Roman" w:hAnsi="Times New Roman" w:cs="Times New Roman"/>
              </w:rPr>
              <w:t xml:space="preserve"> </w:t>
            </w:r>
            <w:r w:rsidRPr="0040180C">
              <w:rPr>
                <w:rFonts w:ascii="Times New Roman" w:hAnsi="Times New Roman" w:cs="Times New Roman"/>
              </w:rPr>
              <w:t>komunikac</w:t>
            </w:r>
            <w:r w:rsidR="0036619D">
              <w:rPr>
                <w:rFonts w:ascii="Times New Roman" w:hAnsi="Times New Roman" w:cs="Times New Roman"/>
              </w:rPr>
              <w:t>i</w:t>
            </w:r>
            <w:r w:rsidRPr="0040180C">
              <w:rPr>
                <w:rFonts w:ascii="Times New Roman" w:hAnsi="Times New Roman" w:cs="Times New Roman"/>
              </w:rPr>
              <w:t xml:space="preserve"> mezi rodiči a výchovnými poradci větší mírou zapojení rodičů do aktivit neformálního vzdělávání – sdílení příkladů dobré praxe, kariérní dny apod.; větší informovanost žáků/rodičů o možnostech kariérového poradenství </w:t>
            </w:r>
          </w:p>
          <w:p w14:paraId="75CD6A4B" w14:textId="77777777" w:rsidR="00A761E4" w:rsidRPr="0040180C" w:rsidRDefault="00A761E4">
            <w:pPr>
              <w:pStyle w:val="Default"/>
              <w:spacing w:after="160" w:line="288" w:lineRule="auto"/>
              <w:rPr>
                <w:rFonts w:ascii="Times New Roman" w:hAnsi="Times New Roman" w:cs="Times New Roman"/>
              </w:rPr>
            </w:pPr>
          </w:p>
        </w:tc>
        <w:tc>
          <w:tcPr>
            <w:tcW w:w="1709" w:type="dxa"/>
          </w:tcPr>
          <w:p w14:paraId="6473C212" w14:textId="77777777" w:rsidR="00A761E4" w:rsidRPr="0040180C" w:rsidRDefault="005939CD">
            <w:pPr>
              <w:pStyle w:val="odrazecky"/>
              <w:numPr>
                <w:ilvl w:val="0"/>
                <w:numId w:val="0"/>
              </w:numPr>
              <w:spacing w:before="0" w:after="160" w:line="288" w:lineRule="auto"/>
              <w:jc w:val="left"/>
            </w:pPr>
            <w:r w:rsidRPr="0040180C">
              <w:t>KT4</w:t>
            </w:r>
          </w:p>
          <w:p w14:paraId="47E90C13" w14:textId="77777777" w:rsidR="00A761E4" w:rsidRPr="0040180C" w:rsidRDefault="005939CD">
            <w:pPr>
              <w:pStyle w:val="odrazecky"/>
              <w:numPr>
                <w:ilvl w:val="0"/>
                <w:numId w:val="0"/>
              </w:numPr>
              <w:spacing w:before="0" w:after="160" w:line="288" w:lineRule="auto"/>
              <w:jc w:val="left"/>
            </w:pPr>
            <w:r w:rsidRPr="0040180C">
              <w:t>Dle APŠ se nezájem o kariérové poradenství mírně zvýšil</w:t>
            </w:r>
          </w:p>
        </w:tc>
      </w:tr>
      <w:tr w:rsidR="00A761E4" w:rsidRPr="0040180C" w14:paraId="73DBBE2B" w14:textId="77777777" w:rsidTr="0FFB8041">
        <w:trPr>
          <w:jc w:val="center"/>
        </w:trPr>
        <w:tc>
          <w:tcPr>
            <w:tcW w:w="2521" w:type="dxa"/>
          </w:tcPr>
          <w:p w14:paraId="39C69BBA"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lastRenderedPageBreak/>
              <w:t xml:space="preserve">Nedostatečné finanční prostředky pro zajištění kariérového poradenství ve škole </w:t>
            </w:r>
          </w:p>
          <w:p w14:paraId="1350F2E8" w14:textId="77777777" w:rsidR="00A761E4" w:rsidRPr="0040180C" w:rsidRDefault="00A761E4">
            <w:pPr>
              <w:pStyle w:val="Default"/>
              <w:spacing w:after="160" w:line="288" w:lineRule="auto"/>
              <w:rPr>
                <w:rFonts w:ascii="Times New Roman" w:hAnsi="Times New Roman" w:cs="Times New Roman"/>
              </w:rPr>
            </w:pPr>
          </w:p>
        </w:tc>
        <w:tc>
          <w:tcPr>
            <w:tcW w:w="2164" w:type="dxa"/>
          </w:tcPr>
          <w:p w14:paraId="23837AEF"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Dle APŠ uvádí polovina škol nedostatek finančních prostředků na zajištění služeb kariérového poradenství </w:t>
            </w:r>
          </w:p>
        </w:tc>
        <w:tc>
          <w:tcPr>
            <w:tcW w:w="2892" w:type="dxa"/>
          </w:tcPr>
          <w:p w14:paraId="060FF5B3" w14:textId="7C5FA150"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Podpor</w:t>
            </w:r>
            <w:r w:rsidR="0036619D">
              <w:rPr>
                <w:rFonts w:ascii="Times New Roman" w:hAnsi="Times New Roman" w:cs="Times New Roman"/>
              </w:rPr>
              <w:t>ovat</w:t>
            </w:r>
            <w:r w:rsidRPr="0040180C">
              <w:rPr>
                <w:rFonts w:ascii="Times New Roman" w:hAnsi="Times New Roman" w:cs="Times New Roman"/>
              </w:rPr>
              <w:t xml:space="preserve"> získání dotací pro provoz kariérového poradenství na školách; finanční partnerství </w:t>
            </w:r>
            <w:r w:rsidRPr="0040180C">
              <w:rPr>
                <w:rFonts w:ascii="Times New Roman" w:hAnsi="Times New Roman" w:cs="Times New Roman"/>
              </w:rPr>
              <w:br/>
              <w:t xml:space="preserve">s firmami v regionu na zajištění KP ve školách </w:t>
            </w:r>
          </w:p>
          <w:p w14:paraId="2D518375" w14:textId="77777777" w:rsidR="00A761E4" w:rsidRPr="0040180C" w:rsidRDefault="00A761E4">
            <w:pPr>
              <w:pStyle w:val="Default"/>
              <w:spacing w:after="160" w:line="288" w:lineRule="auto"/>
              <w:rPr>
                <w:rFonts w:ascii="Times New Roman" w:hAnsi="Times New Roman" w:cs="Times New Roman"/>
              </w:rPr>
            </w:pPr>
          </w:p>
        </w:tc>
        <w:tc>
          <w:tcPr>
            <w:tcW w:w="1709" w:type="dxa"/>
          </w:tcPr>
          <w:p w14:paraId="2B2CF885" w14:textId="77777777" w:rsidR="00A761E4" w:rsidRPr="0040180C" w:rsidRDefault="005939CD">
            <w:pPr>
              <w:pStyle w:val="odrazecky"/>
              <w:numPr>
                <w:ilvl w:val="0"/>
                <w:numId w:val="0"/>
              </w:numPr>
              <w:spacing w:before="0" w:after="160" w:line="288" w:lineRule="auto"/>
              <w:jc w:val="left"/>
            </w:pPr>
            <w:r w:rsidRPr="0040180C">
              <w:t>KT4, KT8</w:t>
            </w:r>
          </w:p>
          <w:p w14:paraId="7746D80F" w14:textId="77777777" w:rsidR="00A761E4" w:rsidRPr="0040180C" w:rsidRDefault="005939CD">
            <w:pPr>
              <w:pStyle w:val="odrazecky"/>
              <w:numPr>
                <w:ilvl w:val="0"/>
                <w:numId w:val="0"/>
              </w:numPr>
              <w:spacing w:before="0" w:after="160" w:line="288" w:lineRule="auto"/>
              <w:jc w:val="left"/>
            </w:pPr>
            <w:r w:rsidRPr="0040180C">
              <w:t xml:space="preserve">Dle APŠ došlo ke zlepšení situace </w:t>
            </w:r>
            <w:r w:rsidRPr="0040180C">
              <w:br/>
              <w:t xml:space="preserve">u nedostatku finančních prostředků na zajištění služeb kariérového poradenství </w:t>
            </w:r>
            <w:r w:rsidRPr="0040180C">
              <w:br/>
              <w:t>o 20 %</w:t>
            </w:r>
          </w:p>
        </w:tc>
      </w:tr>
      <w:tr w:rsidR="00A761E4" w:rsidRPr="0040180C" w14:paraId="60745A7C" w14:textId="77777777" w:rsidTr="0FFB8041">
        <w:trPr>
          <w:jc w:val="center"/>
        </w:trPr>
        <w:tc>
          <w:tcPr>
            <w:tcW w:w="2521" w:type="dxa"/>
          </w:tcPr>
          <w:p w14:paraId="501B683D"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eastAsia="Times New Roman" w:hAnsi="Times New Roman" w:cs="Times New Roman"/>
                <w:color w:val="auto"/>
                <w:lang w:eastAsia="cs-CZ"/>
              </w:rPr>
              <w:t xml:space="preserve">Různá kvalita </w:t>
            </w:r>
            <w:r w:rsidRPr="0040180C">
              <w:rPr>
                <w:rFonts w:ascii="Times New Roman" w:eastAsia="Times New Roman" w:hAnsi="Times New Roman" w:cs="Times New Roman"/>
                <w:color w:val="auto"/>
                <w:lang w:eastAsia="cs-CZ"/>
              </w:rPr>
              <w:br/>
              <w:t xml:space="preserve">a zaměření kariérového poradenství poskytovaného různými aktéry, roztříštěnost jejich aktivit, činností </w:t>
            </w:r>
            <w:r w:rsidRPr="0040180C">
              <w:rPr>
                <w:rFonts w:ascii="Times New Roman" w:eastAsia="Times New Roman" w:hAnsi="Times New Roman" w:cs="Times New Roman"/>
                <w:color w:val="auto"/>
                <w:lang w:eastAsia="cs-CZ"/>
              </w:rPr>
              <w:br/>
              <w:t>a služeb</w:t>
            </w:r>
          </w:p>
        </w:tc>
        <w:tc>
          <w:tcPr>
            <w:tcW w:w="2164" w:type="dxa"/>
          </w:tcPr>
          <w:p w14:paraId="467AC64C" w14:textId="77777777" w:rsidR="00A761E4" w:rsidRPr="0040180C" w:rsidRDefault="005939CD">
            <w:pPr>
              <w:pStyle w:val="Default"/>
              <w:spacing w:after="160" w:line="288" w:lineRule="auto"/>
              <w:rPr>
                <w:rFonts w:ascii="Times New Roman" w:eastAsia="Times New Roman" w:hAnsi="Times New Roman" w:cs="Times New Roman"/>
                <w:color w:val="auto"/>
                <w:lang w:eastAsia="cs-CZ"/>
              </w:rPr>
            </w:pPr>
            <w:r w:rsidRPr="0040180C">
              <w:rPr>
                <w:rFonts w:ascii="Times New Roman" w:eastAsia="Times New Roman" w:hAnsi="Times New Roman" w:cs="Times New Roman"/>
                <w:color w:val="auto"/>
                <w:lang w:eastAsia="cs-CZ"/>
              </w:rPr>
              <w:t xml:space="preserve">Tvorba kariérového poradenství zdola, vlastními silami, v reakci na potřeby žáků, jejich rodičů, škol </w:t>
            </w:r>
            <w:r w:rsidRPr="0040180C">
              <w:rPr>
                <w:rFonts w:ascii="Times New Roman" w:eastAsia="Times New Roman" w:hAnsi="Times New Roman" w:cs="Times New Roman"/>
                <w:color w:val="auto"/>
                <w:lang w:eastAsia="cs-CZ"/>
              </w:rPr>
              <w:br/>
              <w:t>a zaměstnavatelů</w:t>
            </w:r>
          </w:p>
        </w:tc>
        <w:tc>
          <w:tcPr>
            <w:tcW w:w="2892" w:type="dxa"/>
          </w:tcPr>
          <w:p w14:paraId="6F163F27" w14:textId="6291B375" w:rsidR="00A761E4" w:rsidRPr="0040180C" w:rsidRDefault="0036619D">
            <w:pPr>
              <w:pStyle w:val="Default"/>
              <w:spacing w:after="160" w:line="288" w:lineRule="auto"/>
              <w:rPr>
                <w:rFonts w:ascii="Times New Roman" w:eastAsia="Times New Roman" w:hAnsi="Times New Roman" w:cs="Times New Roman"/>
                <w:color w:val="auto"/>
                <w:lang w:eastAsia="cs-CZ"/>
              </w:rPr>
            </w:pPr>
            <w:r>
              <w:rPr>
                <w:rFonts w:ascii="Times New Roman" w:eastAsia="Times New Roman" w:hAnsi="Times New Roman" w:cs="Times New Roman"/>
                <w:color w:val="auto"/>
                <w:lang w:eastAsia="cs-CZ"/>
              </w:rPr>
              <w:t>Podporovat s</w:t>
            </w:r>
            <w:r w:rsidR="005939CD" w:rsidRPr="0040180C">
              <w:rPr>
                <w:rFonts w:ascii="Times New Roman" w:eastAsia="Times New Roman" w:hAnsi="Times New Roman" w:cs="Times New Roman"/>
                <w:color w:val="auto"/>
                <w:lang w:eastAsia="cs-CZ"/>
              </w:rPr>
              <w:t>poluprác</w:t>
            </w:r>
            <w:r>
              <w:rPr>
                <w:rFonts w:ascii="Times New Roman" w:eastAsia="Times New Roman" w:hAnsi="Times New Roman" w:cs="Times New Roman"/>
                <w:color w:val="auto"/>
                <w:lang w:eastAsia="cs-CZ"/>
              </w:rPr>
              <w:t>i</w:t>
            </w:r>
            <w:r w:rsidR="005939CD" w:rsidRPr="0040180C">
              <w:rPr>
                <w:rFonts w:ascii="Times New Roman" w:eastAsia="Times New Roman" w:hAnsi="Times New Roman" w:cs="Times New Roman"/>
                <w:color w:val="auto"/>
                <w:lang w:eastAsia="cs-CZ"/>
              </w:rPr>
              <w:t xml:space="preserve"> mezi subjekty podílejícími se na realizaci kariérového poradenství, posílení vzájemné informovanosti, tvorba sítí</w:t>
            </w:r>
          </w:p>
        </w:tc>
        <w:tc>
          <w:tcPr>
            <w:tcW w:w="1709" w:type="dxa"/>
          </w:tcPr>
          <w:p w14:paraId="4381AA70" w14:textId="77777777" w:rsidR="00A761E4" w:rsidRPr="0040180C" w:rsidRDefault="005939CD">
            <w:pPr>
              <w:pStyle w:val="odrazecky"/>
              <w:numPr>
                <w:ilvl w:val="0"/>
                <w:numId w:val="0"/>
              </w:numPr>
              <w:spacing w:before="0" w:after="160" w:line="288" w:lineRule="auto"/>
              <w:jc w:val="left"/>
            </w:pPr>
            <w:r w:rsidRPr="0040180C">
              <w:t>KT4, KT8</w:t>
            </w:r>
          </w:p>
        </w:tc>
      </w:tr>
    </w:tbl>
    <w:p w14:paraId="6A4CB885" w14:textId="77777777" w:rsidR="00A761E4" w:rsidRPr="0040180C" w:rsidRDefault="00A761E4">
      <w:pPr>
        <w:spacing w:after="0" w:line="288" w:lineRule="auto"/>
        <w:rPr>
          <w:rFonts w:ascii="Times New Roman" w:hAnsi="Times New Roman"/>
          <w:b/>
          <w:sz w:val="24"/>
          <w:szCs w:val="24"/>
          <w:lang w:val="cs-CZ"/>
        </w:rPr>
      </w:pPr>
    </w:p>
    <w:p w14:paraId="1C4FAF12" w14:textId="301DCE9E" w:rsidR="00A761E4" w:rsidRPr="0040180C" w:rsidRDefault="005939CD">
      <w:pPr>
        <w:spacing w:after="160" w:line="288" w:lineRule="auto"/>
        <w:ind w:left="1134"/>
        <w:outlineLvl w:val="2"/>
        <w:rPr>
          <w:rFonts w:ascii="Times New Roman" w:hAnsi="Times New Roman"/>
          <w:sz w:val="28"/>
          <w:szCs w:val="28"/>
          <w:lang w:val="cs-CZ"/>
        </w:rPr>
      </w:pPr>
      <w:bookmarkStart w:id="65" w:name="_Toc144715931"/>
      <w:r w:rsidRPr="0040180C">
        <w:rPr>
          <w:rFonts w:ascii="Times New Roman" w:hAnsi="Times New Roman"/>
          <w:sz w:val="28"/>
          <w:szCs w:val="28"/>
          <w:lang w:val="cs-CZ"/>
        </w:rPr>
        <w:t>2.9.5</w:t>
      </w:r>
      <w:r w:rsidRPr="0040180C">
        <w:rPr>
          <w:rFonts w:ascii="Times New Roman" w:hAnsi="Times New Roman"/>
          <w:sz w:val="28"/>
          <w:szCs w:val="28"/>
          <w:lang w:val="cs-CZ"/>
        </w:rPr>
        <w:tab/>
        <w:t>Podpora gramotností</w:t>
      </w:r>
      <w:bookmarkEnd w:id="65"/>
    </w:p>
    <w:tbl>
      <w:tblPr>
        <w:tblStyle w:val="Mkatabulky"/>
        <w:tblW w:w="9210" w:type="dxa"/>
        <w:jc w:val="center"/>
        <w:tblLayout w:type="fixed"/>
        <w:tblLook w:val="04A0" w:firstRow="1" w:lastRow="0" w:firstColumn="1" w:lastColumn="0" w:noHBand="0" w:noVBand="1"/>
      </w:tblPr>
      <w:tblGrid>
        <w:gridCol w:w="2302"/>
        <w:gridCol w:w="2302"/>
        <w:gridCol w:w="3159"/>
        <w:gridCol w:w="1447"/>
      </w:tblGrid>
      <w:tr w:rsidR="00A761E4" w:rsidRPr="0040180C" w14:paraId="575E9C6B" w14:textId="77777777" w:rsidTr="0FFB8041">
        <w:trPr>
          <w:trHeight w:val="278"/>
          <w:tblHeader/>
          <w:jc w:val="center"/>
        </w:trPr>
        <w:tc>
          <w:tcPr>
            <w:tcW w:w="2302" w:type="dxa"/>
            <w:shd w:val="clear" w:color="auto" w:fill="D9D9D9" w:themeFill="background1" w:themeFillShade="D9"/>
          </w:tcPr>
          <w:p w14:paraId="37FBF678" w14:textId="77777777" w:rsidR="00A761E4" w:rsidRPr="0040180C" w:rsidRDefault="005939CD">
            <w:pPr>
              <w:spacing w:after="0" w:line="276" w:lineRule="auto"/>
              <w:jc w:val="center"/>
              <w:rPr>
                <w:rFonts w:ascii="Times New Roman" w:hAnsi="Times New Roman"/>
                <w:b/>
                <w:sz w:val="24"/>
                <w:szCs w:val="24"/>
                <w:lang w:val="cs-CZ"/>
              </w:rPr>
            </w:pPr>
            <w:r w:rsidRPr="0040180C">
              <w:rPr>
                <w:rFonts w:ascii="Times New Roman" w:hAnsi="Times New Roman"/>
                <w:b/>
                <w:sz w:val="24"/>
                <w:szCs w:val="24"/>
                <w:lang w:val="cs-CZ"/>
              </w:rPr>
              <w:t>Problém</w:t>
            </w:r>
          </w:p>
        </w:tc>
        <w:tc>
          <w:tcPr>
            <w:tcW w:w="2302" w:type="dxa"/>
            <w:shd w:val="clear" w:color="auto" w:fill="D9D9D9" w:themeFill="background1" w:themeFillShade="D9"/>
          </w:tcPr>
          <w:p w14:paraId="582B2485" w14:textId="77777777" w:rsidR="00A761E4" w:rsidRPr="0040180C" w:rsidRDefault="005939CD">
            <w:pPr>
              <w:spacing w:after="0" w:line="276" w:lineRule="auto"/>
              <w:jc w:val="center"/>
              <w:rPr>
                <w:rFonts w:ascii="Times New Roman" w:hAnsi="Times New Roman"/>
                <w:b/>
                <w:sz w:val="24"/>
                <w:szCs w:val="24"/>
                <w:lang w:val="cs-CZ"/>
              </w:rPr>
            </w:pPr>
            <w:r w:rsidRPr="0040180C">
              <w:rPr>
                <w:rFonts w:ascii="Times New Roman" w:hAnsi="Times New Roman"/>
                <w:b/>
                <w:sz w:val="24"/>
                <w:szCs w:val="24"/>
                <w:lang w:val="cs-CZ"/>
              </w:rPr>
              <w:t>Příčina</w:t>
            </w:r>
          </w:p>
        </w:tc>
        <w:tc>
          <w:tcPr>
            <w:tcW w:w="3159" w:type="dxa"/>
            <w:shd w:val="clear" w:color="auto" w:fill="D9D9D9" w:themeFill="background1" w:themeFillShade="D9"/>
          </w:tcPr>
          <w:p w14:paraId="0A24F4BC" w14:textId="77777777" w:rsidR="00A761E4" w:rsidRPr="0040180C" w:rsidRDefault="005939CD">
            <w:pPr>
              <w:spacing w:after="0" w:line="276" w:lineRule="auto"/>
              <w:jc w:val="center"/>
              <w:rPr>
                <w:rFonts w:ascii="Times New Roman" w:hAnsi="Times New Roman"/>
                <w:b/>
                <w:sz w:val="24"/>
                <w:szCs w:val="24"/>
                <w:lang w:val="cs-CZ"/>
              </w:rPr>
            </w:pPr>
            <w:r w:rsidRPr="0040180C">
              <w:rPr>
                <w:rFonts w:ascii="Times New Roman" w:hAnsi="Times New Roman"/>
                <w:b/>
                <w:sz w:val="24"/>
                <w:szCs w:val="24"/>
                <w:lang w:val="cs-CZ"/>
              </w:rPr>
              <w:t>Změna/Cíl</w:t>
            </w:r>
          </w:p>
        </w:tc>
        <w:tc>
          <w:tcPr>
            <w:tcW w:w="1447" w:type="dxa"/>
            <w:shd w:val="clear" w:color="auto" w:fill="D9D9D9" w:themeFill="background1" w:themeFillShade="D9"/>
          </w:tcPr>
          <w:p w14:paraId="46CD91C9" w14:textId="77777777" w:rsidR="00A761E4" w:rsidRPr="0040180C" w:rsidRDefault="005939CD">
            <w:pPr>
              <w:spacing w:after="0" w:line="276" w:lineRule="auto"/>
              <w:jc w:val="center"/>
              <w:rPr>
                <w:rFonts w:ascii="Times New Roman" w:hAnsi="Times New Roman"/>
                <w:b/>
                <w:sz w:val="24"/>
                <w:szCs w:val="24"/>
                <w:lang w:val="cs-CZ"/>
              </w:rPr>
            </w:pPr>
            <w:r w:rsidRPr="0040180C">
              <w:rPr>
                <w:rFonts w:ascii="Times New Roman" w:hAnsi="Times New Roman"/>
                <w:b/>
                <w:sz w:val="24"/>
                <w:szCs w:val="24"/>
                <w:lang w:val="cs-CZ"/>
              </w:rPr>
              <w:t>Poznámka</w:t>
            </w:r>
          </w:p>
        </w:tc>
      </w:tr>
      <w:tr w:rsidR="00A761E4" w:rsidRPr="0040180C" w14:paraId="36FC2377" w14:textId="77777777" w:rsidTr="0FFB8041">
        <w:trPr>
          <w:trHeight w:val="798"/>
          <w:jc w:val="center"/>
        </w:trPr>
        <w:tc>
          <w:tcPr>
            <w:tcW w:w="2302" w:type="dxa"/>
          </w:tcPr>
          <w:p w14:paraId="63A38AE3" w14:textId="77777777" w:rsidR="00A761E4" w:rsidRPr="0040180C" w:rsidRDefault="005939CD">
            <w:pPr>
              <w:tabs>
                <w:tab w:val="center" w:pos="1043"/>
              </w:tabs>
              <w:spacing w:after="0" w:line="276" w:lineRule="auto"/>
              <w:rPr>
                <w:rFonts w:ascii="Times New Roman" w:hAnsi="Times New Roman"/>
                <w:sz w:val="24"/>
                <w:szCs w:val="24"/>
                <w:lang w:val="cs-CZ"/>
              </w:rPr>
            </w:pPr>
            <w:r w:rsidRPr="0040180C">
              <w:rPr>
                <w:rFonts w:ascii="Times New Roman" w:hAnsi="Times New Roman"/>
                <w:sz w:val="24"/>
                <w:szCs w:val="24"/>
                <w:lang w:val="cs-CZ"/>
              </w:rPr>
              <w:t>Klesající čtenářská gramotnost – schopnost porozumění textu, získání potřebných informací – jejich pochopení, interpretace, kritické posouzení, rozvoj komunikačních dovedností.</w:t>
            </w:r>
          </w:p>
        </w:tc>
        <w:tc>
          <w:tcPr>
            <w:tcW w:w="2302" w:type="dxa"/>
          </w:tcPr>
          <w:p w14:paraId="14141463"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Ve výuce – preference vyhledávání v textech zejména jen informací, nerozvíjí se kritické myšlení </w:t>
            </w:r>
            <w:r w:rsidRPr="0040180C">
              <w:rPr>
                <w:rFonts w:ascii="Times New Roman" w:hAnsi="Times New Roman"/>
                <w:sz w:val="24"/>
                <w:szCs w:val="24"/>
                <w:lang w:val="cs-CZ"/>
              </w:rPr>
              <w:br/>
              <w:t xml:space="preserve">a chápání informací v souvislostech, úkoly pro rozvoj ČG hlavně na základní úrovni, často chybí reflexe čtenářství, nedostatečná hodinová dotace pro výuku českého jazyka a literatury (ČJL), </w:t>
            </w:r>
            <w:r w:rsidRPr="0040180C">
              <w:rPr>
                <w:rFonts w:ascii="Times New Roman" w:hAnsi="Times New Roman"/>
                <w:sz w:val="24"/>
                <w:szCs w:val="24"/>
                <w:lang w:val="cs-CZ"/>
              </w:rPr>
              <w:lastRenderedPageBreak/>
              <w:t>nepodporování tandemové výuky.</w:t>
            </w:r>
          </w:p>
        </w:tc>
        <w:tc>
          <w:tcPr>
            <w:tcW w:w="3159" w:type="dxa"/>
          </w:tcPr>
          <w:p w14:paraId="615EDF59"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Rozvíjet ČG jako klíčovou gramotnost pro rozvoj kompetencí k celoživotnímu učení průřezově všemi vzdělávacími oblastmi, tvorba strategií rozvoje ČG (koordinátor ČG, systematické zařazování vhodných čtenářských situací do výuky, kvalitní didaktické návody), zařazování práce s různými druhy textů do většiny výukových předmětů za využití metod kritického myšlení (dále „KM“), zasazení práce s textem do jejího širšího kontextu, </w:t>
            </w:r>
            <w:r w:rsidRPr="0040180C">
              <w:rPr>
                <w:rFonts w:ascii="Times New Roman" w:hAnsi="Times New Roman"/>
                <w:sz w:val="24"/>
                <w:szCs w:val="24"/>
                <w:lang w:val="cs-CZ"/>
              </w:rPr>
              <w:lastRenderedPageBreak/>
              <w:t>možnost půlených hodin výuky ČJL, tandemová výuka ČJL.</w:t>
            </w:r>
          </w:p>
        </w:tc>
        <w:tc>
          <w:tcPr>
            <w:tcW w:w="1447" w:type="dxa"/>
          </w:tcPr>
          <w:p w14:paraId="0FAB3AD1"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KT5, KT8</w:t>
            </w:r>
          </w:p>
        </w:tc>
      </w:tr>
      <w:tr w:rsidR="00A761E4" w:rsidRPr="0040180C" w14:paraId="03B6D0BB" w14:textId="77777777" w:rsidTr="0FFB8041">
        <w:trPr>
          <w:trHeight w:val="698"/>
          <w:jc w:val="center"/>
        </w:trPr>
        <w:tc>
          <w:tcPr>
            <w:tcW w:w="2302" w:type="dxa"/>
          </w:tcPr>
          <w:p w14:paraId="01E96746" w14:textId="77777777" w:rsidR="00A761E4" w:rsidRPr="0040180C" w:rsidRDefault="005939CD">
            <w:pPr>
              <w:tabs>
                <w:tab w:val="center" w:pos="1043"/>
              </w:tabs>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Celkový nezájem </w:t>
            </w:r>
            <w:r w:rsidRPr="0040180C">
              <w:rPr>
                <w:rFonts w:ascii="Times New Roman" w:hAnsi="Times New Roman"/>
                <w:sz w:val="24"/>
                <w:szCs w:val="24"/>
                <w:lang w:val="cs-CZ"/>
              </w:rPr>
              <w:br/>
              <w:t>o čtení zejména pak delších textů, nedostatečná motivace žáků ke čtení, práce s texty s cílem rozvoje ČG často jen v rámci výuky ČJ.</w:t>
            </w:r>
          </w:p>
          <w:p w14:paraId="722B9024" w14:textId="77777777" w:rsidR="00A761E4" w:rsidRPr="0040180C" w:rsidRDefault="00A761E4">
            <w:pPr>
              <w:tabs>
                <w:tab w:val="center" w:pos="1043"/>
              </w:tabs>
              <w:spacing w:after="0" w:line="276" w:lineRule="auto"/>
              <w:rPr>
                <w:rFonts w:ascii="Times New Roman" w:hAnsi="Times New Roman"/>
                <w:sz w:val="24"/>
                <w:szCs w:val="24"/>
                <w:lang w:val="cs-CZ"/>
              </w:rPr>
            </w:pPr>
          </w:p>
          <w:p w14:paraId="0C459943" w14:textId="77777777" w:rsidR="00A761E4" w:rsidRPr="0040180C" w:rsidRDefault="00A761E4">
            <w:pPr>
              <w:tabs>
                <w:tab w:val="center" w:pos="1043"/>
              </w:tabs>
              <w:spacing w:after="0" w:line="276" w:lineRule="auto"/>
              <w:rPr>
                <w:rFonts w:ascii="Times New Roman" w:hAnsi="Times New Roman"/>
                <w:sz w:val="24"/>
                <w:szCs w:val="24"/>
                <w:lang w:val="cs-CZ"/>
              </w:rPr>
            </w:pPr>
          </w:p>
        </w:tc>
        <w:tc>
          <w:tcPr>
            <w:tcW w:w="2302" w:type="dxa"/>
          </w:tcPr>
          <w:p w14:paraId="65156432" w14:textId="78F5B69B"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Často chybí: mezipředmětová spolupráce pro rozvoj ČG, nedostatečná časová dotace, spolupráce s knihovnami, edukační programy pro učitele pro aplikaci konkrétních strategií pro zvýšení motivace </w:t>
            </w:r>
            <w:proofErr w:type="spellStart"/>
            <w:r w:rsidRPr="0040180C">
              <w:rPr>
                <w:rFonts w:ascii="Times New Roman" w:hAnsi="Times New Roman"/>
                <w:sz w:val="24"/>
                <w:szCs w:val="24"/>
                <w:lang w:val="cs-CZ"/>
              </w:rPr>
              <w:t>nečtenářů</w:t>
            </w:r>
            <w:proofErr w:type="spellEnd"/>
            <w:r w:rsidRPr="0040180C">
              <w:rPr>
                <w:rFonts w:ascii="Times New Roman" w:hAnsi="Times New Roman"/>
                <w:sz w:val="24"/>
                <w:szCs w:val="24"/>
                <w:lang w:val="cs-CZ"/>
              </w:rPr>
              <w:t xml:space="preserve">, ČG málo rozvíjena na pokročilých </w:t>
            </w:r>
            <w:r w:rsidRPr="0040180C">
              <w:rPr>
                <w:rFonts w:ascii="Times New Roman" w:hAnsi="Times New Roman"/>
                <w:sz w:val="24"/>
                <w:szCs w:val="24"/>
                <w:lang w:val="cs-CZ"/>
              </w:rPr>
              <w:br/>
              <w:t>a nejvyšších úrovních.</w:t>
            </w:r>
          </w:p>
        </w:tc>
        <w:tc>
          <w:tcPr>
            <w:tcW w:w="3159" w:type="dxa"/>
          </w:tcPr>
          <w:p w14:paraId="00B1CF99"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Vytvořit podmínky </w:t>
            </w:r>
            <w:r w:rsidRPr="0040180C">
              <w:rPr>
                <w:rFonts w:ascii="Times New Roman" w:hAnsi="Times New Roman"/>
                <w:sz w:val="24"/>
                <w:szCs w:val="24"/>
                <w:lang w:val="cs-CZ"/>
              </w:rPr>
              <w:br/>
              <w:t>a podporovat mezipředmětovou týmovou spolupráci v oblasti rozvoje ČG, zvýšit rozsah práce s různými druhy textů ve všech výukových předmětech za využití metod kritického myšlení, rozšíření knihoven na školách s důrazem na preference žánrů žáky, spolupráce s externími subjekty (knihovny), podpora edukačních programů ČG pro zvýšení motivace žáků, zaměření na genderovou nerovnost úrovně ČG, nabídnout učitelům možnost dalšího vzdělávání v oblasti nabídky současných intencionálních titulů pro děti a mládež.</w:t>
            </w:r>
          </w:p>
        </w:tc>
        <w:tc>
          <w:tcPr>
            <w:tcW w:w="1447" w:type="dxa"/>
          </w:tcPr>
          <w:p w14:paraId="4075D69B"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KT5, KT8</w:t>
            </w:r>
          </w:p>
        </w:tc>
      </w:tr>
      <w:tr w:rsidR="00A761E4" w:rsidRPr="0040180C" w14:paraId="224E2A6C" w14:textId="77777777" w:rsidTr="0FFB8041">
        <w:trPr>
          <w:trHeight w:val="1686"/>
          <w:jc w:val="center"/>
        </w:trPr>
        <w:tc>
          <w:tcPr>
            <w:tcW w:w="2302" w:type="dxa"/>
          </w:tcPr>
          <w:p w14:paraId="17723B67"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Nízká motivovanost učitelů ke zvyšování úrovně ČG.</w:t>
            </w:r>
          </w:p>
        </w:tc>
        <w:tc>
          <w:tcPr>
            <w:tcW w:w="2302" w:type="dxa"/>
          </w:tcPr>
          <w:p w14:paraId="145D8B01"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Nepochopení významu ČG, nabídka – její neznalost, neorientovanost učitelů, neochota zavádět do výuky nové metody práce, nedostatečné finanční zdroje pro vzdělávání. </w:t>
            </w:r>
          </w:p>
        </w:tc>
        <w:tc>
          <w:tcPr>
            <w:tcW w:w="3159" w:type="dxa"/>
          </w:tcPr>
          <w:p w14:paraId="63AA5BC2"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Podporovat systematické </w:t>
            </w:r>
            <w:r w:rsidRPr="0040180C">
              <w:rPr>
                <w:rFonts w:ascii="Times New Roman" w:hAnsi="Times New Roman"/>
                <w:sz w:val="24"/>
                <w:szCs w:val="24"/>
                <w:lang w:val="cs-CZ"/>
              </w:rPr>
              <w:br/>
              <w:t>a rozšířené další vzdělávání pedagogů včetně – významu ČG a jejich motivace, cíleně předávat informace k využívání dostupné metodické podpory, o dostupných metodikách, projektech, seminářích, metodická podpora při tvorbě strategií pro rozvoj ČG, dostupné dostatečné finanční zdroje.</w:t>
            </w:r>
          </w:p>
        </w:tc>
        <w:tc>
          <w:tcPr>
            <w:tcW w:w="1447" w:type="dxa"/>
          </w:tcPr>
          <w:p w14:paraId="198F1CBC"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KT5, KT8</w:t>
            </w:r>
          </w:p>
        </w:tc>
      </w:tr>
      <w:tr w:rsidR="00A761E4" w:rsidRPr="0040180C" w14:paraId="6237280B" w14:textId="77777777" w:rsidTr="0FFB8041">
        <w:trPr>
          <w:jc w:val="center"/>
        </w:trPr>
        <w:tc>
          <w:tcPr>
            <w:tcW w:w="2302" w:type="dxa"/>
          </w:tcPr>
          <w:p w14:paraId="2BBE27B5"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Propojení čtenářské gramotnosti s odbornými předměty napříč </w:t>
            </w:r>
            <w:r w:rsidRPr="0040180C">
              <w:rPr>
                <w:rFonts w:ascii="Times New Roman" w:hAnsi="Times New Roman"/>
                <w:sz w:val="24"/>
                <w:szCs w:val="24"/>
                <w:lang w:val="cs-CZ"/>
              </w:rPr>
              <w:lastRenderedPageBreak/>
              <w:t>vzdělávacími oblastmi.</w:t>
            </w:r>
          </w:p>
        </w:tc>
        <w:tc>
          <w:tcPr>
            <w:tcW w:w="2302" w:type="dxa"/>
          </w:tcPr>
          <w:p w14:paraId="3906269E"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Nízká míra podpory rozvoje kompetencí, nepochopení smyslu a významu ČG.</w:t>
            </w:r>
          </w:p>
        </w:tc>
        <w:tc>
          <w:tcPr>
            <w:tcW w:w="3159" w:type="dxa"/>
          </w:tcPr>
          <w:p w14:paraId="3C044966" w14:textId="4CD39CA3"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Podpor</w:t>
            </w:r>
            <w:r w:rsidR="00016D2D">
              <w:rPr>
                <w:rFonts w:ascii="Times New Roman" w:hAnsi="Times New Roman"/>
                <w:sz w:val="24"/>
                <w:szCs w:val="24"/>
                <w:lang w:val="cs-CZ"/>
              </w:rPr>
              <w:t>ovat</w:t>
            </w:r>
            <w:r w:rsidRPr="0040180C">
              <w:rPr>
                <w:rFonts w:ascii="Times New Roman" w:hAnsi="Times New Roman"/>
                <w:sz w:val="24"/>
                <w:szCs w:val="24"/>
                <w:lang w:val="cs-CZ"/>
              </w:rPr>
              <w:t xml:space="preserve"> mezipředmětov</w:t>
            </w:r>
            <w:r w:rsidR="00016D2D">
              <w:rPr>
                <w:rFonts w:ascii="Times New Roman" w:hAnsi="Times New Roman"/>
                <w:sz w:val="24"/>
                <w:szCs w:val="24"/>
                <w:lang w:val="cs-CZ"/>
              </w:rPr>
              <w:t>ou</w:t>
            </w:r>
            <w:r w:rsidRPr="0040180C">
              <w:rPr>
                <w:rFonts w:ascii="Times New Roman" w:hAnsi="Times New Roman"/>
                <w:sz w:val="24"/>
                <w:szCs w:val="24"/>
                <w:lang w:val="cs-CZ"/>
              </w:rPr>
              <w:t xml:space="preserve"> spoluprác</w:t>
            </w:r>
            <w:r w:rsidR="00016D2D">
              <w:rPr>
                <w:rFonts w:ascii="Times New Roman" w:hAnsi="Times New Roman"/>
                <w:sz w:val="24"/>
                <w:szCs w:val="24"/>
                <w:lang w:val="cs-CZ"/>
              </w:rPr>
              <w:t>i</w:t>
            </w:r>
            <w:r w:rsidRPr="0040180C">
              <w:rPr>
                <w:rFonts w:ascii="Times New Roman" w:hAnsi="Times New Roman"/>
                <w:sz w:val="24"/>
                <w:szCs w:val="24"/>
                <w:lang w:val="cs-CZ"/>
              </w:rPr>
              <w:t xml:space="preserve"> a vztah</w:t>
            </w:r>
            <w:r w:rsidR="00016D2D">
              <w:rPr>
                <w:rFonts w:ascii="Times New Roman" w:hAnsi="Times New Roman"/>
                <w:sz w:val="24"/>
                <w:szCs w:val="24"/>
                <w:lang w:val="cs-CZ"/>
              </w:rPr>
              <w:t>y</w:t>
            </w:r>
            <w:r w:rsidRPr="0040180C">
              <w:rPr>
                <w:rFonts w:ascii="Times New Roman" w:hAnsi="Times New Roman"/>
                <w:sz w:val="24"/>
                <w:szCs w:val="24"/>
                <w:lang w:val="cs-CZ"/>
              </w:rPr>
              <w:t xml:space="preserve"> pro rozvoj ČG, podpora tandemové výuky, systematické strategie ČG – např. zařazení aktivit </w:t>
            </w:r>
            <w:r w:rsidRPr="0040180C">
              <w:rPr>
                <w:rFonts w:ascii="Times New Roman" w:hAnsi="Times New Roman"/>
                <w:sz w:val="24"/>
                <w:szCs w:val="24"/>
                <w:lang w:val="cs-CZ"/>
              </w:rPr>
              <w:lastRenderedPageBreak/>
              <w:t xml:space="preserve">práce s odbornými texty v rámci metod ČG spolu s metodami KM napříč předměty, zařazování odborných textů </w:t>
            </w:r>
            <w:r w:rsidRPr="0040180C">
              <w:rPr>
                <w:rFonts w:ascii="Times New Roman" w:hAnsi="Times New Roman"/>
                <w:sz w:val="24"/>
                <w:szCs w:val="24"/>
                <w:lang w:val="cs-CZ"/>
              </w:rPr>
              <w:br/>
              <w:t xml:space="preserve">i ve výuce literatury </w:t>
            </w:r>
            <w:r w:rsidRPr="0040180C">
              <w:rPr>
                <w:rFonts w:ascii="Times New Roman" w:hAnsi="Times New Roman"/>
                <w:sz w:val="24"/>
                <w:szCs w:val="24"/>
                <w:lang w:val="cs-CZ"/>
              </w:rPr>
              <w:br/>
              <w:t>v literárních textech, ucelenější nabídla pro pedagogy – semináře, kurzy s přesahem mezipředmětové spolupráce a ČG.</w:t>
            </w:r>
          </w:p>
        </w:tc>
        <w:tc>
          <w:tcPr>
            <w:tcW w:w="1447" w:type="dxa"/>
          </w:tcPr>
          <w:p w14:paraId="0B80AB45"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KT5, KT8</w:t>
            </w:r>
          </w:p>
        </w:tc>
      </w:tr>
      <w:tr w:rsidR="00A761E4" w:rsidRPr="0040180C" w14:paraId="1AB2AE74" w14:textId="77777777" w:rsidTr="0FFB8041">
        <w:trPr>
          <w:trHeight w:val="208"/>
          <w:jc w:val="center"/>
        </w:trPr>
        <w:tc>
          <w:tcPr>
            <w:tcW w:w="2302" w:type="dxa"/>
          </w:tcPr>
          <w:p w14:paraId="79080DC0"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Klesající matematická gramotnost.</w:t>
            </w:r>
          </w:p>
        </w:tc>
        <w:tc>
          <w:tcPr>
            <w:tcW w:w="2302" w:type="dxa"/>
          </w:tcPr>
          <w:p w14:paraId="45048433"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Obecný nezájem žáků a také nedostatek času pro výuku témat souvisejících s MG – většinou nedostatečná úroveň MG žáků ze ZŠ, nedostatečná hodinová dotace, zhoršující se postoj žáků k matematice v průběhu jejich průchodu vzdělávací soustavou.</w:t>
            </w:r>
          </w:p>
        </w:tc>
        <w:tc>
          <w:tcPr>
            <w:tcW w:w="3159" w:type="dxa"/>
          </w:tcPr>
          <w:p w14:paraId="59505F55"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Propojit ČG s výukou matematiky. Podpora výuky matematiky s důrazem na konstruktivistické prvky </w:t>
            </w:r>
            <w:r w:rsidRPr="0040180C">
              <w:rPr>
                <w:rFonts w:ascii="Times New Roman" w:hAnsi="Times New Roman"/>
                <w:sz w:val="24"/>
                <w:szCs w:val="24"/>
                <w:lang w:val="cs-CZ"/>
              </w:rPr>
              <w:br/>
              <w:t>a praktickou orientaci včetně rozvoje nabídky aktivit mimo vyučování (kroužky, doučování apod.), půlené hodiny matematiky, větší rozsah procvičování, rozvoj matematické gramotnosti v různých vzdělávacích oborech – mezipředmětově.</w:t>
            </w:r>
          </w:p>
        </w:tc>
        <w:tc>
          <w:tcPr>
            <w:tcW w:w="1447" w:type="dxa"/>
          </w:tcPr>
          <w:p w14:paraId="7B6632AA"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KT5, KT6</w:t>
            </w:r>
          </w:p>
        </w:tc>
      </w:tr>
      <w:tr w:rsidR="00A761E4" w:rsidRPr="0040180C" w14:paraId="4AE7D604" w14:textId="77777777" w:rsidTr="0FFB8041">
        <w:trPr>
          <w:jc w:val="center"/>
        </w:trPr>
        <w:tc>
          <w:tcPr>
            <w:tcW w:w="2302" w:type="dxa"/>
          </w:tcPr>
          <w:p w14:paraId="53DB5402"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Nízká motivovanost učitelů ke zvyšování úrovně MG.</w:t>
            </w:r>
          </w:p>
        </w:tc>
        <w:tc>
          <w:tcPr>
            <w:tcW w:w="2302" w:type="dxa"/>
          </w:tcPr>
          <w:p w14:paraId="2032AF97"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Nepochopení významu MG, nezájem, neochota učitelů vzdělávat se </w:t>
            </w:r>
            <w:r w:rsidRPr="0040180C">
              <w:rPr>
                <w:rFonts w:ascii="Times New Roman" w:hAnsi="Times New Roman"/>
                <w:sz w:val="24"/>
                <w:szCs w:val="24"/>
                <w:lang w:val="cs-CZ"/>
              </w:rPr>
              <w:br/>
              <w:t xml:space="preserve">v oblasti MG, neznalost nabídky metodické podpory </w:t>
            </w:r>
            <w:r w:rsidRPr="0040180C">
              <w:rPr>
                <w:rFonts w:ascii="Times New Roman" w:hAnsi="Times New Roman"/>
                <w:sz w:val="24"/>
                <w:szCs w:val="24"/>
                <w:lang w:val="cs-CZ"/>
              </w:rPr>
              <w:br/>
              <w:t>a seminářů, projektů, neochota zavádět do výuky nové metody práce.</w:t>
            </w:r>
          </w:p>
        </w:tc>
        <w:tc>
          <w:tcPr>
            <w:tcW w:w="3159" w:type="dxa"/>
          </w:tcPr>
          <w:p w14:paraId="5386E5AF"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Podporovat systematické vzdělávání pedagogů včetně – významu MG a jejich motivace, cíleně předávat informace k využívání dostupné metodické podpory, metodik, seminářů a projektů. Poskytovat výukové materiály na podporu propojení matematiky s každodenním životem a podporu rozvoje MG napříč všemi výukovými předměty.</w:t>
            </w:r>
          </w:p>
        </w:tc>
        <w:tc>
          <w:tcPr>
            <w:tcW w:w="1447" w:type="dxa"/>
          </w:tcPr>
          <w:p w14:paraId="79263C65"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KT6, KT8</w:t>
            </w:r>
          </w:p>
        </w:tc>
      </w:tr>
      <w:tr w:rsidR="00A761E4" w:rsidRPr="0040180C" w14:paraId="302C5D71" w14:textId="77777777" w:rsidTr="0FFB8041">
        <w:trPr>
          <w:jc w:val="center"/>
        </w:trPr>
        <w:tc>
          <w:tcPr>
            <w:tcW w:w="2302" w:type="dxa"/>
          </w:tcPr>
          <w:p w14:paraId="3B0A43E0"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Nízká schopnost učitelů dostatečně ovládat a využívat </w:t>
            </w:r>
            <w:r w:rsidRPr="0040180C">
              <w:rPr>
                <w:rFonts w:ascii="Times New Roman" w:hAnsi="Times New Roman"/>
                <w:sz w:val="24"/>
                <w:szCs w:val="24"/>
                <w:lang w:val="cs-CZ"/>
              </w:rPr>
              <w:lastRenderedPageBreak/>
              <w:t>dostupné digitální technologie pro výuku.</w:t>
            </w:r>
          </w:p>
        </w:tc>
        <w:tc>
          <w:tcPr>
            <w:tcW w:w="2302" w:type="dxa"/>
          </w:tcPr>
          <w:p w14:paraId="13DABBD9"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Stále nedostatečný akcent na tuto oblast, množství požadavků </w:t>
            </w:r>
            <w:r w:rsidRPr="0040180C">
              <w:rPr>
                <w:rFonts w:ascii="Times New Roman" w:hAnsi="Times New Roman"/>
                <w:sz w:val="24"/>
                <w:szCs w:val="24"/>
                <w:lang w:val="cs-CZ"/>
              </w:rPr>
              <w:lastRenderedPageBreak/>
              <w:t>kladených na učitele, odlišná úroveň používaných digitálních nástrojů žáky a pedagogy.</w:t>
            </w:r>
          </w:p>
        </w:tc>
        <w:tc>
          <w:tcPr>
            <w:tcW w:w="3159" w:type="dxa"/>
          </w:tcPr>
          <w:p w14:paraId="496534A5"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Rozvíjet kompetence pedagogů – zvýšit úroveň při efektivním využívání </w:t>
            </w:r>
            <w:r w:rsidRPr="0040180C">
              <w:rPr>
                <w:rFonts w:ascii="Times New Roman" w:hAnsi="Times New Roman"/>
                <w:sz w:val="24"/>
                <w:szCs w:val="24"/>
                <w:lang w:val="cs-CZ"/>
              </w:rPr>
              <w:lastRenderedPageBreak/>
              <w:t xml:space="preserve">digitálních technologií ve výuce včetně již dostupných levných řešení. </w:t>
            </w:r>
          </w:p>
        </w:tc>
        <w:tc>
          <w:tcPr>
            <w:tcW w:w="1447" w:type="dxa"/>
          </w:tcPr>
          <w:p w14:paraId="4AA17C5A"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KT8</w:t>
            </w:r>
          </w:p>
        </w:tc>
      </w:tr>
      <w:tr w:rsidR="00A761E4" w:rsidRPr="0040180C" w14:paraId="15C40434" w14:textId="77777777" w:rsidTr="0FFB8041">
        <w:trPr>
          <w:jc w:val="center"/>
        </w:trPr>
        <w:tc>
          <w:tcPr>
            <w:tcW w:w="2302" w:type="dxa"/>
          </w:tcPr>
          <w:p w14:paraId="31097C3D"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Finanční nákladnost pořízení moderních digitálních výukových pomůcek.</w:t>
            </w:r>
          </w:p>
        </w:tc>
        <w:tc>
          <w:tcPr>
            <w:tcW w:w="2302" w:type="dxa"/>
          </w:tcPr>
          <w:p w14:paraId="53EFEEE0" w14:textId="6A7FB653"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Dynamický rozvoj v oblasti ICT a s tím související zastarávání </w:t>
            </w:r>
            <w:r w:rsidR="006E2A3F" w:rsidRPr="0040180C">
              <w:rPr>
                <w:rFonts w:ascii="Times New Roman" w:hAnsi="Times New Roman"/>
                <w:sz w:val="24"/>
                <w:szCs w:val="24"/>
                <w:lang w:val="cs-CZ"/>
              </w:rPr>
              <w:t>pomůcek – finanční</w:t>
            </w:r>
            <w:r w:rsidRPr="0040180C">
              <w:rPr>
                <w:rFonts w:ascii="Times New Roman" w:hAnsi="Times New Roman"/>
                <w:sz w:val="24"/>
                <w:szCs w:val="24"/>
                <w:lang w:val="cs-CZ"/>
              </w:rPr>
              <w:t xml:space="preserve"> náročnost nového vybavení.</w:t>
            </w:r>
          </w:p>
        </w:tc>
        <w:tc>
          <w:tcPr>
            <w:tcW w:w="3159" w:type="dxa"/>
          </w:tcPr>
          <w:p w14:paraId="36ABE27D" w14:textId="6106B4B8"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Inov</w:t>
            </w:r>
            <w:r w:rsidR="00016D2D">
              <w:rPr>
                <w:rFonts w:ascii="Times New Roman" w:hAnsi="Times New Roman"/>
                <w:sz w:val="24"/>
                <w:szCs w:val="24"/>
                <w:lang w:val="cs-CZ"/>
              </w:rPr>
              <w:t>ovat</w:t>
            </w:r>
            <w:r w:rsidRPr="0040180C">
              <w:rPr>
                <w:rFonts w:ascii="Times New Roman" w:hAnsi="Times New Roman"/>
                <w:sz w:val="24"/>
                <w:szCs w:val="24"/>
                <w:lang w:val="cs-CZ"/>
              </w:rPr>
              <w:t xml:space="preserve"> digitální výukov</w:t>
            </w:r>
            <w:r w:rsidR="00016D2D">
              <w:rPr>
                <w:rFonts w:ascii="Times New Roman" w:hAnsi="Times New Roman"/>
                <w:sz w:val="24"/>
                <w:szCs w:val="24"/>
                <w:lang w:val="cs-CZ"/>
              </w:rPr>
              <w:t>é</w:t>
            </w:r>
            <w:r w:rsidRPr="0040180C">
              <w:rPr>
                <w:rFonts w:ascii="Times New Roman" w:hAnsi="Times New Roman"/>
                <w:sz w:val="24"/>
                <w:szCs w:val="24"/>
                <w:lang w:val="cs-CZ"/>
              </w:rPr>
              <w:t xml:space="preserve"> pomůc</w:t>
            </w:r>
            <w:r w:rsidR="00016D2D">
              <w:rPr>
                <w:rFonts w:ascii="Times New Roman" w:hAnsi="Times New Roman"/>
                <w:sz w:val="24"/>
                <w:szCs w:val="24"/>
                <w:lang w:val="cs-CZ"/>
              </w:rPr>
              <w:t>ky</w:t>
            </w:r>
            <w:r w:rsidRPr="0040180C">
              <w:rPr>
                <w:rFonts w:ascii="Times New Roman" w:hAnsi="Times New Roman"/>
                <w:sz w:val="24"/>
                <w:szCs w:val="24"/>
                <w:lang w:val="cs-CZ"/>
              </w:rPr>
              <w:t>, ale také schopnost používat levnější řešení v praxi, dostatečné finanční zdroje.</w:t>
            </w:r>
          </w:p>
        </w:tc>
        <w:tc>
          <w:tcPr>
            <w:tcW w:w="1447" w:type="dxa"/>
          </w:tcPr>
          <w:p w14:paraId="7B1CAA73"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KT8</w:t>
            </w:r>
          </w:p>
        </w:tc>
      </w:tr>
      <w:tr w:rsidR="00A761E4" w:rsidRPr="0040180C" w14:paraId="5455CA59" w14:textId="77777777" w:rsidTr="0FFB8041">
        <w:trPr>
          <w:jc w:val="center"/>
        </w:trPr>
        <w:tc>
          <w:tcPr>
            <w:tcW w:w="2302" w:type="dxa"/>
          </w:tcPr>
          <w:p w14:paraId="1BE1ED46"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Rozdílná úroveň vybavení škol.</w:t>
            </w:r>
          </w:p>
        </w:tc>
        <w:tc>
          <w:tcPr>
            <w:tcW w:w="2302" w:type="dxa"/>
          </w:tcPr>
          <w:p w14:paraId="45585A9D"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Omezené finanční zdroje, rozdílné priority škol v minulosti, nepružná </w:t>
            </w:r>
            <w:r w:rsidRPr="0040180C">
              <w:rPr>
                <w:rFonts w:ascii="Times New Roman" w:hAnsi="Times New Roman"/>
                <w:sz w:val="24"/>
                <w:szCs w:val="24"/>
                <w:lang w:val="cs-CZ"/>
              </w:rPr>
              <w:br/>
              <w:t>a administrativně náročná administrace projektů pro financování vybavení.</w:t>
            </w:r>
          </w:p>
        </w:tc>
        <w:tc>
          <w:tcPr>
            <w:tcW w:w="3159" w:type="dxa"/>
          </w:tcPr>
          <w:p w14:paraId="69991E1C" w14:textId="253AC53A" w:rsidR="00A761E4" w:rsidRPr="0040180C" w:rsidRDefault="277091AC">
            <w:pPr>
              <w:spacing w:after="0" w:line="276" w:lineRule="auto"/>
              <w:rPr>
                <w:rFonts w:ascii="Times New Roman" w:hAnsi="Times New Roman"/>
                <w:sz w:val="24"/>
                <w:szCs w:val="24"/>
                <w:lang w:val="cs-CZ"/>
              </w:rPr>
            </w:pPr>
            <w:r w:rsidRPr="0FFB8041">
              <w:rPr>
                <w:rFonts w:ascii="Times New Roman" w:hAnsi="Times New Roman"/>
                <w:sz w:val="24"/>
                <w:szCs w:val="24"/>
                <w:lang w:val="cs-CZ"/>
              </w:rPr>
              <w:t>Zlepš</w:t>
            </w:r>
            <w:r w:rsidR="373E5843" w:rsidRPr="0FFB8041">
              <w:rPr>
                <w:rFonts w:ascii="Times New Roman" w:hAnsi="Times New Roman"/>
                <w:sz w:val="24"/>
                <w:szCs w:val="24"/>
                <w:lang w:val="cs-CZ"/>
              </w:rPr>
              <w:t>ovat</w:t>
            </w:r>
            <w:r w:rsidRPr="0FFB8041">
              <w:rPr>
                <w:rFonts w:ascii="Times New Roman" w:hAnsi="Times New Roman"/>
                <w:sz w:val="24"/>
                <w:szCs w:val="24"/>
                <w:lang w:val="cs-CZ"/>
              </w:rPr>
              <w:t xml:space="preserve"> úrov</w:t>
            </w:r>
            <w:r w:rsidR="6D853918" w:rsidRPr="0FFB8041">
              <w:rPr>
                <w:rFonts w:ascii="Times New Roman" w:hAnsi="Times New Roman"/>
                <w:sz w:val="24"/>
                <w:szCs w:val="24"/>
                <w:lang w:val="cs-CZ"/>
              </w:rPr>
              <w:t>e</w:t>
            </w:r>
            <w:r w:rsidR="373E5843" w:rsidRPr="0FFB8041">
              <w:rPr>
                <w:rFonts w:ascii="Times New Roman" w:hAnsi="Times New Roman"/>
                <w:sz w:val="24"/>
                <w:szCs w:val="24"/>
                <w:lang w:val="cs-CZ"/>
              </w:rPr>
              <w:t>ň</w:t>
            </w:r>
            <w:r w:rsidRPr="0FFB8041">
              <w:rPr>
                <w:rFonts w:ascii="Times New Roman" w:hAnsi="Times New Roman"/>
                <w:sz w:val="24"/>
                <w:szCs w:val="24"/>
                <w:lang w:val="cs-CZ"/>
              </w:rPr>
              <w:t xml:space="preserve"> vybavení škol, zjednoduš</w:t>
            </w:r>
            <w:r w:rsidR="373E5843" w:rsidRPr="0FFB8041">
              <w:rPr>
                <w:rFonts w:ascii="Times New Roman" w:hAnsi="Times New Roman"/>
                <w:sz w:val="24"/>
                <w:szCs w:val="24"/>
                <w:lang w:val="cs-CZ"/>
              </w:rPr>
              <w:t>ovat</w:t>
            </w:r>
            <w:r w:rsidRPr="0FFB8041">
              <w:rPr>
                <w:rFonts w:ascii="Times New Roman" w:hAnsi="Times New Roman"/>
                <w:sz w:val="24"/>
                <w:szCs w:val="24"/>
                <w:lang w:val="cs-CZ"/>
              </w:rPr>
              <w:t xml:space="preserve"> administrac</w:t>
            </w:r>
            <w:r w:rsidR="373E5843" w:rsidRPr="0FFB8041">
              <w:rPr>
                <w:rFonts w:ascii="Times New Roman" w:hAnsi="Times New Roman"/>
                <w:sz w:val="24"/>
                <w:szCs w:val="24"/>
                <w:lang w:val="cs-CZ"/>
              </w:rPr>
              <w:t xml:space="preserve">i </w:t>
            </w:r>
            <w:r w:rsidRPr="0FFB8041">
              <w:rPr>
                <w:rFonts w:ascii="Times New Roman" w:hAnsi="Times New Roman"/>
                <w:sz w:val="24"/>
                <w:szCs w:val="24"/>
                <w:lang w:val="cs-CZ"/>
              </w:rPr>
              <w:t>projektů</w:t>
            </w:r>
            <w:r w:rsidR="14CB79FD" w:rsidRPr="0FFB8041">
              <w:rPr>
                <w:rFonts w:ascii="Times New Roman" w:hAnsi="Times New Roman"/>
                <w:sz w:val="24"/>
                <w:szCs w:val="24"/>
                <w:lang w:val="cs-CZ"/>
              </w:rPr>
              <w:t xml:space="preserve"> díky součinnosti krajských institucí na přípravě</w:t>
            </w:r>
            <w:r w:rsidRPr="0FFB8041">
              <w:rPr>
                <w:rFonts w:ascii="Times New Roman" w:hAnsi="Times New Roman"/>
                <w:sz w:val="24"/>
                <w:szCs w:val="24"/>
                <w:lang w:val="cs-CZ"/>
              </w:rPr>
              <w:t>.</w:t>
            </w:r>
          </w:p>
        </w:tc>
        <w:tc>
          <w:tcPr>
            <w:tcW w:w="1447" w:type="dxa"/>
          </w:tcPr>
          <w:p w14:paraId="322519A6"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KT8</w:t>
            </w:r>
          </w:p>
        </w:tc>
      </w:tr>
      <w:tr w:rsidR="00A761E4" w:rsidRPr="0040180C" w14:paraId="79C79622" w14:textId="77777777" w:rsidTr="0FFB8041">
        <w:trPr>
          <w:jc w:val="center"/>
        </w:trPr>
        <w:tc>
          <w:tcPr>
            <w:tcW w:w="2302" w:type="dxa"/>
          </w:tcPr>
          <w:p w14:paraId="7A409863"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Nízká úroveň pohybové gramotnosti, snížení PA dětí a mládeže.</w:t>
            </w:r>
          </w:p>
        </w:tc>
        <w:tc>
          <w:tcPr>
            <w:tcW w:w="2302" w:type="dxa"/>
          </w:tcPr>
          <w:p w14:paraId="1B2308ED"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Důsledky pandemie a distanční výuky – omezení PA, nedostatečná nabídka a nízká úroveň volnočasových PA, absence Zdravotní tělesné výchovy ve školním vzdělávání, nízká motivace k PA nejen na školách, vyhýbání se PA ve výuce ze zdravotních důvodů – nedostatečná informovanost </w:t>
            </w:r>
            <w:r w:rsidRPr="0040180C">
              <w:rPr>
                <w:rFonts w:ascii="Times New Roman" w:hAnsi="Times New Roman"/>
                <w:sz w:val="24"/>
                <w:szCs w:val="24"/>
                <w:lang w:val="cs-CZ"/>
              </w:rPr>
              <w:br/>
              <w:t xml:space="preserve">o významu PA ze strany zákonných zástupců dětí/žáků, malá časová dotace </w:t>
            </w:r>
            <w:r w:rsidRPr="0040180C">
              <w:rPr>
                <w:rFonts w:ascii="Times New Roman" w:hAnsi="Times New Roman"/>
                <w:sz w:val="24"/>
                <w:szCs w:val="24"/>
                <w:lang w:val="cs-CZ"/>
              </w:rPr>
              <w:lastRenderedPageBreak/>
              <w:t>pro výuku tělesné výchovy (TV).</w:t>
            </w:r>
          </w:p>
        </w:tc>
        <w:tc>
          <w:tcPr>
            <w:tcW w:w="3159" w:type="dxa"/>
          </w:tcPr>
          <w:p w14:paraId="2A1A226C" w14:textId="5B211AD0" w:rsidR="00A761E4" w:rsidRPr="0040180C" w:rsidRDefault="7F3DFE53">
            <w:pPr>
              <w:spacing w:after="0" w:line="276" w:lineRule="auto"/>
              <w:rPr>
                <w:rFonts w:ascii="Times New Roman" w:hAnsi="Times New Roman"/>
                <w:sz w:val="24"/>
                <w:szCs w:val="24"/>
                <w:lang w:val="cs-CZ"/>
              </w:rPr>
            </w:pPr>
            <w:r w:rsidRPr="0FFB8041">
              <w:rPr>
                <w:rFonts w:ascii="Times New Roman" w:hAnsi="Times New Roman"/>
                <w:sz w:val="24"/>
                <w:szCs w:val="24"/>
                <w:lang w:val="cs-CZ"/>
              </w:rPr>
              <w:lastRenderedPageBreak/>
              <w:t>Zv</w:t>
            </w:r>
            <w:r w:rsidR="729DE988" w:rsidRPr="0FFB8041">
              <w:rPr>
                <w:rFonts w:ascii="Times New Roman" w:hAnsi="Times New Roman"/>
                <w:sz w:val="24"/>
                <w:szCs w:val="24"/>
                <w:lang w:val="cs-CZ"/>
              </w:rPr>
              <w:t>y</w:t>
            </w:r>
            <w:r w:rsidRPr="0FFB8041">
              <w:rPr>
                <w:rFonts w:ascii="Times New Roman" w:hAnsi="Times New Roman"/>
                <w:sz w:val="24"/>
                <w:szCs w:val="24"/>
                <w:lang w:val="cs-CZ"/>
              </w:rPr>
              <w:t>š</w:t>
            </w:r>
            <w:r w:rsidR="373E5843" w:rsidRPr="0FFB8041">
              <w:rPr>
                <w:rFonts w:ascii="Times New Roman" w:hAnsi="Times New Roman"/>
                <w:sz w:val="24"/>
                <w:szCs w:val="24"/>
                <w:lang w:val="cs-CZ"/>
              </w:rPr>
              <w:t>ovat</w:t>
            </w:r>
            <w:r w:rsidRPr="0FFB8041">
              <w:rPr>
                <w:rFonts w:ascii="Times New Roman" w:hAnsi="Times New Roman"/>
                <w:sz w:val="24"/>
                <w:szCs w:val="24"/>
                <w:lang w:val="cs-CZ"/>
              </w:rPr>
              <w:t xml:space="preserve"> a rozv</w:t>
            </w:r>
            <w:r w:rsidR="373E5843" w:rsidRPr="0FFB8041">
              <w:rPr>
                <w:rFonts w:ascii="Times New Roman" w:hAnsi="Times New Roman"/>
                <w:sz w:val="24"/>
                <w:szCs w:val="24"/>
                <w:lang w:val="cs-CZ"/>
              </w:rPr>
              <w:t>íjet</w:t>
            </w:r>
            <w:r w:rsidRPr="0FFB8041">
              <w:rPr>
                <w:rFonts w:ascii="Times New Roman" w:hAnsi="Times New Roman"/>
                <w:sz w:val="24"/>
                <w:szCs w:val="24"/>
                <w:lang w:val="cs-CZ"/>
              </w:rPr>
              <w:t xml:space="preserve"> základní</w:t>
            </w:r>
            <w:r w:rsidR="373E5843" w:rsidRPr="0FFB8041">
              <w:rPr>
                <w:rFonts w:ascii="Times New Roman" w:hAnsi="Times New Roman"/>
                <w:sz w:val="24"/>
                <w:szCs w:val="24"/>
                <w:lang w:val="cs-CZ"/>
              </w:rPr>
              <w:t xml:space="preserve"> </w:t>
            </w:r>
            <w:r w:rsidRPr="0FFB8041">
              <w:rPr>
                <w:rFonts w:ascii="Times New Roman" w:hAnsi="Times New Roman"/>
                <w:sz w:val="24"/>
                <w:szCs w:val="24"/>
                <w:lang w:val="cs-CZ"/>
              </w:rPr>
              <w:t>pohybov</w:t>
            </w:r>
            <w:r w:rsidR="373E5843" w:rsidRPr="0FFB8041">
              <w:rPr>
                <w:rFonts w:ascii="Times New Roman" w:hAnsi="Times New Roman"/>
                <w:sz w:val="24"/>
                <w:szCs w:val="24"/>
                <w:lang w:val="cs-CZ"/>
              </w:rPr>
              <w:t>é</w:t>
            </w:r>
            <w:r w:rsidRPr="0FFB8041">
              <w:rPr>
                <w:rFonts w:ascii="Times New Roman" w:hAnsi="Times New Roman"/>
                <w:sz w:val="24"/>
                <w:szCs w:val="24"/>
                <w:lang w:val="cs-CZ"/>
              </w:rPr>
              <w:t xml:space="preserve"> a sportovní dovednost</w:t>
            </w:r>
            <w:r w:rsidR="373E5843" w:rsidRPr="0FFB8041">
              <w:rPr>
                <w:rFonts w:ascii="Times New Roman" w:hAnsi="Times New Roman"/>
                <w:sz w:val="24"/>
                <w:szCs w:val="24"/>
                <w:lang w:val="cs-CZ"/>
              </w:rPr>
              <w:t>i</w:t>
            </w:r>
            <w:r w:rsidRPr="0FFB8041">
              <w:rPr>
                <w:rFonts w:ascii="Times New Roman" w:hAnsi="Times New Roman"/>
                <w:sz w:val="24"/>
                <w:szCs w:val="24"/>
                <w:lang w:val="cs-CZ"/>
              </w:rPr>
              <w:t xml:space="preserve"> a aktivi</w:t>
            </w:r>
            <w:r w:rsidR="373E5843" w:rsidRPr="0FFB8041">
              <w:rPr>
                <w:rFonts w:ascii="Times New Roman" w:hAnsi="Times New Roman"/>
                <w:sz w:val="24"/>
                <w:szCs w:val="24"/>
                <w:lang w:val="cs-CZ"/>
              </w:rPr>
              <w:t>ty</w:t>
            </w:r>
            <w:r w:rsidRPr="0FFB8041">
              <w:rPr>
                <w:rFonts w:ascii="Times New Roman" w:hAnsi="Times New Roman"/>
                <w:sz w:val="24"/>
                <w:szCs w:val="24"/>
                <w:lang w:val="cs-CZ"/>
              </w:rPr>
              <w:t xml:space="preserve"> – větší informovanost o významu PG a zvyšování motivace, vzdělávání pedagogů v oblastech PG s důrazem na používání adekvátních pomůcek ve výuce, začleňovat PA do vyučovacích hodin, zvýšení časové dotace pro výuku TV a její zatraktivnění dle preferencí žáků, rozšířit atraktivně nabídku PA pro žáky pro efektivní a aktivní trávení volného času, umožnit žákům využívat sportoviště v areálu školy např. před nebo po vyučování, inovace a vybavení a nákup vhodných/ </w:t>
            </w:r>
            <w:r w:rsidRPr="0FFB8041">
              <w:rPr>
                <w:rFonts w:ascii="Times New Roman" w:hAnsi="Times New Roman"/>
                <w:sz w:val="24"/>
                <w:szCs w:val="24"/>
                <w:lang w:val="cs-CZ"/>
              </w:rPr>
              <w:lastRenderedPageBreak/>
              <w:t>adekvátních pomůcek pro danou věkovou kategorii pro sportovní a pohybové aktivity, zvyšovat povědomí o významu PG u zákonných zástupců, dětí a žáků.</w:t>
            </w:r>
          </w:p>
        </w:tc>
        <w:tc>
          <w:tcPr>
            <w:tcW w:w="1447" w:type="dxa"/>
          </w:tcPr>
          <w:p w14:paraId="47A75729"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lastRenderedPageBreak/>
              <w:t>KT8</w:t>
            </w:r>
          </w:p>
        </w:tc>
      </w:tr>
      <w:tr w:rsidR="00A761E4" w:rsidRPr="0040180C" w14:paraId="36D5CEAD" w14:textId="77777777" w:rsidTr="0FFB8041">
        <w:trPr>
          <w:jc w:val="center"/>
        </w:trPr>
        <w:tc>
          <w:tcPr>
            <w:tcW w:w="2302" w:type="dxa"/>
          </w:tcPr>
          <w:p w14:paraId="78D7992C" w14:textId="3DE26E58"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Chybějící výuka </w:t>
            </w:r>
            <w:r w:rsidR="00637AC4" w:rsidRPr="0040180C">
              <w:rPr>
                <w:rFonts w:ascii="Times New Roman" w:hAnsi="Times New Roman"/>
                <w:sz w:val="24"/>
                <w:szCs w:val="24"/>
                <w:lang w:val="cs-CZ"/>
              </w:rPr>
              <w:t xml:space="preserve">k podpoře </w:t>
            </w:r>
            <w:proofErr w:type="spellStart"/>
            <w:proofErr w:type="gramStart"/>
            <w:r w:rsidR="00637AC4" w:rsidRPr="0040180C">
              <w:rPr>
                <w:rFonts w:ascii="Times New Roman" w:hAnsi="Times New Roman"/>
                <w:sz w:val="24"/>
                <w:szCs w:val="24"/>
                <w:lang w:val="cs-CZ"/>
              </w:rPr>
              <w:t>m</w:t>
            </w:r>
            <w:r w:rsidRPr="0040180C">
              <w:rPr>
                <w:rFonts w:ascii="Times New Roman" w:hAnsi="Times New Roman"/>
                <w:sz w:val="24"/>
                <w:szCs w:val="24"/>
                <w:lang w:val="cs-CZ"/>
              </w:rPr>
              <w:t>ultigramostnosti</w:t>
            </w:r>
            <w:proofErr w:type="spellEnd"/>
            <w:r w:rsidRPr="0040180C">
              <w:rPr>
                <w:rFonts w:ascii="Times New Roman" w:hAnsi="Times New Roman"/>
                <w:sz w:val="24"/>
                <w:szCs w:val="24"/>
                <w:lang w:val="cs-CZ"/>
              </w:rPr>
              <w:t xml:space="preserve"> - gramotnosti</w:t>
            </w:r>
            <w:r w:rsidR="00BA54BC" w:rsidRPr="0040180C">
              <w:rPr>
                <w:rFonts w:ascii="Times New Roman" w:hAnsi="Times New Roman"/>
                <w:sz w:val="24"/>
                <w:szCs w:val="24"/>
                <w:vertAlign w:val="superscript"/>
                <w:lang w:val="cs-CZ"/>
              </w:rPr>
              <w:t>1</w:t>
            </w:r>
            <w:proofErr w:type="gramEnd"/>
            <w:r w:rsidRPr="0040180C">
              <w:rPr>
                <w:rFonts w:ascii="Times New Roman" w:hAnsi="Times New Roman"/>
                <w:sz w:val="24"/>
                <w:szCs w:val="24"/>
                <w:lang w:val="cs-CZ"/>
              </w:rPr>
              <w:t xml:space="preserve"> pro život</w:t>
            </w:r>
          </w:p>
          <w:p w14:paraId="021C32E3" w14:textId="77777777" w:rsidR="00A761E4" w:rsidRPr="0040180C" w:rsidRDefault="00A761E4">
            <w:pPr>
              <w:spacing w:after="0" w:line="276" w:lineRule="auto"/>
              <w:jc w:val="center"/>
              <w:rPr>
                <w:rFonts w:ascii="Times New Roman" w:hAnsi="Times New Roman"/>
                <w:sz w:val="24"/>
                <w:szCs w:val="24"/>
                <w:lang w:val="cs-CZ"/>
              </w:rPr>
            </w:pPr>
          </w:p>
          <w:p w14:paraId="0ED8D25C" w14:textId="77777777" w:rsidR="00A761E4" w:rsidRPr="0040180C" w:rsidRDefault="00A761E4">
            <w:pPr>
              <w:spacing w:after="0" w:line="276" w:lineRule="auto"/>
              <w:jc w:val="center"/>
              <w:rPr>
                <w:rFonts w:ascii="Times New Roman" w:hAnsi="Times New Roman"/>
                <w:sz w:val="24"/>
                <w:szCs w:val="24"/>
                <w:lang w:val="cs-CZ"/>
              </w:rPr>
            </w:pPr>
          </w:p>
          <w:p w14:paraId="2F0AC720" w14:textId="77777777" w:rsidR="00A761E4" w:rsidRPr="0040180C" w:rsidRDefault="00A761E4">
            <w:pPr>
              <w:spacing w:after="0" w:line="276" w:lineRule="auto"/>
              <w:rPr>
                <w:rFonts w:ascii="Times New Roman" w:hAnsi="Times New Roman"/>
                <w:sz w:val="24"/>
                <w:szCs w:val="24"/>
                <w:lang w:val="cs-CZ"/>
              </w:rPr>
            </w:pPr>
          </w:p>
        </w:tc>
        <w:tc>
          <w:tcPr>
            <w:tcW w:w="2302" w:type="dxa"/>
          </w:tcPr>
          <w:p w14:paraId="4B85EDD7" w14:textId="12D2FB3E"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 xml:space="preserve">Do vzdělávacích předmětů není zahrnuta nabídka mezipředmětové výuky za pomocí aktivit pro rozvoj </w:t>
            </w:r>
            <w:proofErr w:type="spellStart"/>
            <w:proofErr w:type="gramStart"/>
            <w:r w:rsidR="00637AC4" w:rsidRPr="0040180C">
              <w:rPr>
                <w:rFonts w:ascii="Times New Roman" w:hAnsi="Times New Roman"/>
                <w:sz w:val="24"/>
                <w:szCs w:val="24"/>
                <w:lang w:val="cs-CZ"/>
              </w:rPr>
              <w:t>m</w:t>
            </w:r>
            <w:r w:rsidRPr="0040180C">
              <w:rPr>
                <w:rFonts w:ascii="Times New Roman" w:hAnsi="Times New Roman"/>
                <w:sz w:val="24"/>
                <w:szCs w:val="24"/>
                <w:lang w:val="cs-CZ"/>
              </w:rPr>
              <w:t>ultigramotnosti</w:t>
            </w:r>
            <w:proofErr w:type="spellEnd"/>
            <w:r w:rsidRPr="0040180C">
              <w:rPr>
                <w:rFonts w:ascii="Times New Roman" w:hAnsi="Times New Roman"/>
                <w:sz w:val="24"/>
                <w:szCs w:val="24"/>
                <w:lang w:val="cs-CZ"/>
              </w:rPr>
              <w:t xml:space="preserve"> - gramotnosti</w:t>
            </w:r>
            <w:proofErr w:type="gramEnd"/>
            <w:r w:rsidRPr="0040180C">
              <w:rPr>
                <w:rFonts w:ascii="Times New Roman" w:hAnsi="Times New Roman"/>
                <w:sz w:val="24"/>
                <w:szCs w:val="24"/>
                <w:lang w:val="cs-CZ"/>
              </w:rPr>
              <w:t xml:space="preserve"> pro život. </w:t>
            </w:r>
          </w:p>
        </w:tc>
        <w:tc>
          <w:tcPr>
            <w:tcW w:w="3159" w:type="dxa"/>
          </w:tcPr>
          <w:p w14:paraId="6C023B6D" w14:textId="200E7D8C" w:rsidR="00A761E4" w:rsidRPr="0040180C" w:rsidRDefault="277091AC">
            <w:pPr>
              <w:spacing w:after="0" w:line="276" w:lineRule="auto"/>
              <w:rPr>
                <w:rFonts w:ascii="Times New Roman" w:hAnsi="Times New Roman"/>
                <w:sz w:val="24"/>
                <w:szCs w:val="24"/>
                <w:lang w:val="cs-CZ"/>
              </w:rPr>
            </w:pPr>
            <w:proofErr w:type="spellStart"/>
            <w:r w:rsidRPr="0FFB8041">
              <w:rPr>
                <w:rFonts w:ascii="Times New Roman" w:hAnsi="Times New Roman"/>
                <w:sz w:val="24"/>
                <w:szCs w:val="24"/>
                <w:lang w:val="cs-CZ"/>
              </w:rPr>
              <w:t>Vytvoře</w:t>
            </w:r>
            <w:r w:rsidR="373E5843" w:rsidRPr="0FFB8041">
              <w:rPr>
                <w:rFonts w:ascii="Times New Roman" w:hAnsi="Times New Roman"/>
                <w:sz w:val="24"/>
                <w:szCs w:val="24"/>
                <w:lang w:val="cs-CZ"/>
              </w:rPr>
              <w:t>t</w:t>
            </w:r>
            <w:proofErr w:type="spellEnd"/>
            <w:r w:rsidR="373E5843" w:rsidRPr="0FFB8041">
              <w:rPr>
                <w:rFonts w:ascii="Times New Roman" w:hAnsi="Times New Roman"/>
                <w:sz w:val="24"/>
                <w:szCs w:val="24"/>
                <w:lang w:val="cs-CZ"/>
              </w:rPr>
              <w:t xml:space="preserve"> </w:t>
            </w:r>
            <w:r w:rsidRPr="0FFB8041">
              <w:rPr>
                <w:rFonts w:ascii="Times New Roman" w:hAnsi="Times New Roman"/>
                <w:sz w:val="24"/>
                <w:szCs w:val="24"/>
                <w:lang w:val="cs-CZ"/>
              </w:rPr>
              <w:t xml:space="preserve">mezipředmětové spolupráce na základě propojení </w:t>
            </w:r>
            <w:r w:rsidR="14CB79FD" w:rsidRPr="0FFB8041">
              <w:rPr>
                <w:rFonts w:ascii="Times New Roman" w:hAnsi="Times New Roman"/>
                <w:sz w:val="24"/>
                <w:szCs w:val="24"/>
                <w:lang w:val="cs-CZ"/>
              </w:rPr>
              <w:t>gramotností – tedy</w:t>
            </w:r>
            <w:r w:rsidRPr="0FFB8041">
              <w:rPr>
                <w:rFonts w:ascii="Times New Roman" w:hAnsi="Times New Roman"/>
                <w:sz w:val="24"/>
                <w:szCs w:val="24"/>
                <w:lang w:val="cs-CZ"/>
              </w:rPr>
              <w:t xml:space="preserve"> provázaných aktivit pro rozvoj </w:t>
            </w:r>
            <w:proofErr w:type="spellStart"/>
            <w:r w:rsidR="14CB79FD" w:rsidRPr="0FFB8041">
              <w:rPr>
                <w:rFonts w:ascii="Times New Roman" w:hAnsi="Times New Roman"/>
                <w:sz w:val="24"/>
                <w:szCs w:val="24"/>
                <w:lang w:val="cs-CZ"/>
              </w:rPr>
              <w:t>m</w:t>
            </w:r>
            <w:r w:rsidRPr="0FFB8041">
              <w:rPr>
                <w:rFonts w:ascii="Times New Roman" w:hAnsi="Times New Roman"/>
                <w:sz w:val="24"/>
                <w:szCs w:val="24"/>
                <w:lang w:val="cs-CZ"/>
              </w:rPr>
              <w:t>ultigramotnosti</w:t>
            </w:r>
            <w:proofErr w:type="spellEnd"/>
            <w:r w:rsidRPr="0FFB8041">
              <w:rPr>
                <w:rFonts w:ascii="Times New Roman" w:hAnsi="Times New Roman"/>
                <w:sz w:val="24"/>
                <w:szCs w:val="24"/>
                <w:lang w:val="cs-CZ"/>
              </w:rPr>
              <w:t xml:space="preserve"> </w:t>
            </w:r>
            <w:r w:rsidR="6D00651B">
              <w:br/>
            </w:r>
            <w:r w:rsidRPr="0FFB8041">
              <w:rPr>
                <w:rFonts w:ascii="Times New Roman" w:hAnsi="Times New Roman"/>
                <w:sz w:val="24"/>
                <w:szCs w:val="24"/>
                <w:lang w:val="cs-CZ"/>
              </w:rPr>
              <w:t xml:space="preserve">s akcentem na rozvoj dovedností, kompetencí žáků. Nabídka seminářů pedagogům vhodných aktivit rozvoje </w:t>
            </w:r>
            <w:proofErr w:type="spellStart"/>
            <w:r w:rsidR="2083FB84" w:rsidRPr="0FFB8041">
              <w:rPr>
                <w:rFonts w:ascii="Times New Roman" w:hAnsi="Times New Roman"/>
                <w:sz w:val="24"/>
                <w:szCs w:val="24"/>
                <w:lang w:val="cs-CZ"/>
              </w:rPr>
              <w:t>m</w:t>
            </w:r>
            <w:r w:rsidRPr="0FFB8041">
              <w:rPr>
                <w:rFonts w:ascii="Times New Roman" w:hAnsi="Times New Roman"/>
                <w:sz w:val="24"/>
                <w:szCs w:val="24"/>
                <w:lang w:val="cs-CZ"/>
              </w:rPr>
              <w:t>ultigramotnosti</w:t>
            </w:r>
            <w:proofErr w:type="spellEnd"/>
            <w:r w:rsidRPr="0FFB8041">
              <w:rPr>
                <w:rFonts w:ascii="Times New Roman" w:hAnsi="Times New Roman"/>
                <w:sz w:val="24"/>
                <w:szCs w:val="24"/>
                <w:lang w:val="cs-CZ"/>
              </w:rPr>
              <w:t>.</w:t>
            </w:r>
          </w:p>
        </w:tc>
        <w:tc>
          <w:tcPr>
            <w:tcW w:w="1447" w:type="dxa"/>
          </w:tcPr>
          <w:p w14:paraId="2CAEBB23" w14:textId="77777777"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KT8</w:t>
            </w:r>
          </w:p>
          <w:p w14:paraId="464DEEFA" w14:textId="2098E23B" w:rsidR="00A761E4" w:rsidRPr="0040180C" w:rsidRDefault="005939CD">
            <w:pPr>
              <w:spacing w:after="0" w:line="276" w:lineRule="auto"/>
              <w:rPr>
                <w:rFonts w:ascii="Times New Roman" w:hAnsi="Times New Roman"/>
                <w:sz w:val="24"/>
                <w:szCs w:val="24"/>
                <w:lang w:val="cs-CZ"/>
              </w:rPr>
            </w:pPr>
            <w:r w:rsidRPr="0040180C">
              <w:rPr>
                <w:rFonts w:ascii="Times New Roman" w:hAnsi="Times New Roman"/>
                <w:sz w:val="24"/>
                <w:szCs w:val="24"/>
                <w:lang w:val="cs-CZ"/>
              </w:rPr>
              <w:t>Nabídka seminářů např. na příkladu finského vzdělávacího systému ZŠ.</w:t>
            </w:r>
          </w:p>
        </w:tc>
      </w:tr>
    </w:tbl>
    <w:p w14:paraId="0A54ADA2" w14:textId="442C2146" w:rsidR="00BA54BC" w:rsidRPr="0040180C" w:rsidRDefault="00BA54BC">
      <w:pPr>
        <w:spacing w:after="0" w:line="288" w:lineRule="auto"/>
        <w:ind w:firstLine="567"/>
        <w:rPr>
          <w:rFonts w:ascii="Times New Roman" w:hAnsi="Times New Roman"/>
          <w:sz w:val="18"/>
          <w:szCs w:val="18"/>
          <w:lang w:val="cs-CZ"/>
        </w:rPr>
      </w:pPr>
      <w:r w:rsidRPr="0040180C">
        <w:rPr>
          <w:rFonts w:ascii="Times New Roman" w:hAnsi="Times New Roman"/>
          <w:sz w:val="18"/>
          <w:szCs w:val="18"/>
          <w:vertAlign w:val="superscript"/>
          <w:lang w:val="cs-CZ"/>
        </w:rPr>
        <w:t>1</w:t>
      </w:r>
      <w:r w:rsidRPr="0040180C">
        <w:rPr>
          <w:rFonts w:ascii="Times New Roman" w:hAnsi="Times New Roman"/>
          <w:sz w:val="18"/>
          <w:szCs w:val="18"/>
          <w:lang w:val="cs-CZ"/>
        </w:rPr>
        <w:t>Multigramotnost – přístup k podpoře efektivních způsobů rozvoje základních gramotností v souvislostech a pro život, tj. učení v souvislostech pomáhá k uvědomění si skutečného využití znalostí v životě.</w:t>
      </w:r>
    </w:p>
    <w:p w14:paraId="32EEC9AC" w14:textId="77777777" w:rsidR="00BA54BC" w:rsidRPr="0040180C" w:rsidRDefault="00BA54BC">
      <w:pPr>
        <w:spacing w:after="0" w:line="288" w:lineRule="auto"/>
        <w:ind w:firstLine="567"/>
        <w:rPr>
          <w:rFonts w:ascii="Times New Roman" w:hAnsi="Times New Roman"/>
          <w:lang w:val="cs-CZ"/>
        </w:rPr>
      </w:pPr>
    </w:p>
    <w:p w14:paraId="53DD8EDE" w14:textId="77777777" w:rsidR="00A761E4" w:rsidRPr="0040180C" w:rsidRDefault="005939CD">
      <w:pPr>
        <w:spacing w:after="160" w:line="288" w:lineRule="auto"/>
        <w:ind w:left="1134"/>
        <w:outlineLvl w:val="2"/>
        <w:rPr>
          <w:rFonts w:ascii="Times New Roman" w:hAnsi="Times New Roman"/>
          <w:sz w:val="28"/>
          <w:szCs w:val="28"/>
          <w:lang w:val="cs-CZ"/>
        </w:rPr>
      </w:pPr>
      <w:bookmarkStart w:id="66" w:name="_Toc144715932"/>
      <w:r w:rsidRPr="0040180C">
        <w:rPr>
          <w:rFonts w:ascii="Times New Roman" w:hAnsi="Times New Roman"/>
          <w:sz w:val="28"/>
          <w:szCs w:val="28"/>
          <w:lang w:val="cs-CZ"/>
        </w:rPr>
        <w:t>2.9.6</w:t>
      </w:r>
      <w:r w:rsidRPr="0040180C">
        <w:rPr>
          <w:rFonts w:ascii="Times New Roman" w:hAnsi="Times New Roman"/>
          <w:sz w:val="28"/>
          <w:szCs w:val="28"/>
          <w:lang w:val="cs-CZ"/>
        </w:rPr>
        <w:tab/>
        <w:t>Rozvoj potenciálu každého žáka, studenta či účastníka neformálního vzdělávání</w:t>
      </w:r>
      <w:bookmarkEnd w:id="66"/>
    </w:p>
    <w:tbl>
      <w:tblPr>
        <w:tblStyle w:val="Mkatabulky1"/>
        <w:tblW w:w="9210" w:type="dxa"/>
        <w:jc w:val="center"/>
        <w:tblLayout w:type="fixed"/>
        <w:tblLook w:val="04A0" w:firstRow="1" w:lastRow="0" w:firstColumn="1" w:lastColumn="0" w:noHBand="0" w:noVBand="1"/>
      </w:tblPr>
      <w:tblGrid>
        <w:gridCol w:w="2547"/>
        <w:gridCol w:w="2126"/>
        <w:gridCol w:w="2552"/>
        <w:gridCol w:w="1985"/>
      </w:tblGrid>
      <w:tr w:rsidR="00A761E4" w:rsidRPr="0040180C" w14:paraId="7361BAD2" w14:textId="77777777" w:rsidTr="302A6D03">
        <w:trPr>
          <w:tblHeader/>
          <w:jc w:val="center"/>
        </w:trPr>
        <w:tc>
          <w:tcPr>
            <w:tcW w:w="2547" w:type="dxa"/>
            <w:shd w:val="clear" w:color="auto" w:fill="D9D9D9" w:themeFill="background1" w:themeFillShade="D9"/>
            <w:vAlign w:val="center"/>
          </w:tcPr>
          <w:p w14:paraId="75BEAA98"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Problém</w:t>
            </w:r>
          </w:p>
        </w:tc>
        <w:tc>
          <w:tcPr>
            <w:tcW w:w="2126" w:type="dxa"/>
            <w:shd w:val="clear" w:color="auto" w:fill="D9D9D9" w:themeFill="background1" w:themeFillShade="D9"/>
            <w:vAlign w:val="center"/>
          </w:tcPr>
          <w:p w14:paraId="2EA38228"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Příčina</w:t>
            </w:r>
          </w:p>
        </w:tc>
        <w:tc>
          <w:tcPr>
            <w:tcW w:w="2552" w:type="dxa"/>
            <w:shd w:val="clear" w:color="auto" w:fill="D9D9D9" w:themeFill="background1" w:themeFillShade="D9"/>
            <w:vAlign w:val="center"/>
          </w:tcPr>
          <w:p w14:paraId="51C4F29A"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Žádoucí změna/cíl</w:t>
            </w:r>
          </w:p>
        </w:tc>
        <w:tc>
          <w:tcPr>
            <w:tcW w:w="1985" w:type="dxa"/>
            <w:shd w:val="clear" w:color="auto" w:fill="D9D9D9" w:themeFill="background1" w:themeFillShade="D9"/>
            <w:vAlign w:val="center"/>
          </w:tcPr>
          <w:p w14:paraId="0B9BCF05" w14:textId="77777777" w:rsidR="00A761E4" w:rsidRPr="0040180C" w:rsidRDefault="005939CD">
            <w:pPr>
              <w:spacing w:after="0" w:line="288" w:lineRule="auto"/>
              <w:jc w:val="center"/>
              <w:rPr>
                <w:rFonts w:ascii="Times New Roman" w:hAnsi="Times New Roman"/>
                <w:b/>
                <w:sz w:val="24"/>
                <w:szCs w:val="24"/>
                <w:lang w:val="cs-CZ"/>
              </w:rPr>
            </w:pPr>
            <w:r w:rsidRPr="0040180C">
              <w:rPr>
                <w:rFonts w:ascii="Times New Roman" w:hAnsi="Times New Roman"/>
                <w:b/>
                <w:sz w:val="24"/>
                <w:szCs w:val="24"/>
                <w:lang w:val="cs-CZ"/>
              </w:rPr>
              <w:t>Poznámka</w:t>
            </w:r>
          </w:p>
        </w:tc>
      </w:tr>
      <w:tr w:rsidR="00A761E4" w:rsidRPr="0040180C" w14:paraId="744F98E0" w14:textId="77777777" w:rsidTr="302A6D03">
        <w:trPr>
          <w:jc w:val="center"/>
        </w:trPr>
        <w:tc>
          <w:tcPr>
            <w:tcW w:w="2547" w:type="dxa"/>
          </w:tcPr>
          <w:p w14:paraId="0748F97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Narůstající počet žáků, kteří </w:t>
            </w:r>
            <w:proofErr w:type="gramStart"/>
            <w:r w:rsidRPr="0040180C">
              <w:rPr>
                <w:rFonts w:ascii="Times New Roman" w:hAnsi="Times New Roman"/>
                <w:sz w:val="24"/>
                <w:szCs w:val="24"/>
                <w:lang w:val="cs-CZ"/>
              </w:rPr>
              <w:t>ukončí</w:t>
            </w:r>
            <w:proofErr w:type="gramEnd"/>
            <w:r w:rsidRPr="0040180C">
              <w:rPr>
                <w:rFonts w:ascii="Times New Roman" w:hAnsi="Times New Roman"/>
                <w:sz w:val="24"/>
                <w:szCs w:val="24"/>
                <w:lang w:val="cs-CZ"/>
              </w:rPr>
              <w:t xml:space="preserve"> vzdělávání předčasně</w:t>
            </w:r>
          </w:p>
        </w:tc>
        <w:tc>
          <w:tcPr>
            <w:tcW w:w="2126" w:type="dxa"/>
          </w:tcPr>
          <w:p w14:paraId="1597D2C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Neschopnost rodičů pomoci dítěti se školním učivem, špatný prospěch žáka, absence nebo neplnění školních povinností.</w:t>
            </w:r>
          </w:p>
        </w:tc>
        <w:tc>
          <w:tcPr>
            <w:tcW w:w="2552" w:type="dxa"/>
          </w:tcPr>
          <w:p w14:paraId="7C7EEA9F" w14:textId="77777777" w:rsidR="00A761E4" w:rsidRPr="0040180C" w:rsidRDefault="005939CD">
            <w:pPr>
              <w:spacing w:after="0" w:line="288" w:lineRule="auto"/>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t>Snížit počet žáků, kteří opouštějí vzdělávání předčasně, a vytvořit podmínky pro dosažení kvalifikace u osob, které jej předčasně opustily. Snížit počet žáků, kteří dosahují velmi nízkých úrovní gramotností.</w:t>
            </w:r>
          </w:p>
        </w:tc>
        <w:tc>
          <w:tcPr>
            <w:tcW w:w="1985" w:type="dxa"/>
          </w:tcPr>
          <w:p w14:paraId="2BFBC20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w:t>
            </w:r>
          </w:p>
        </w:tc>
      </w:tr>
      <w:tr w:rsidR="00A761E4" w:rsidRPr="0040180C" w14:paraId="776D372F" w14:textId="77777777" w:rsidTr="302A6D03">
        <w:trPr>
          <w:jc w:val="center"/>
        </w:trPr>
        <w:tc>
          <w:tcPr>
            <w:tcW w:w="2547" w:type="dxa"/>
          </w:tcPr>
          <w:p w14:paraId="2CA8BFC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Nedostatečně funkční propojování formálního a neformálního vzdělávání</w:t>
            </w:r>
          </w:p>
        </w:tc>
        <w:tc>
          <w:tcPr>
            <w:tcW w:w="2126" w:type="dxa"/>
          </w:tcPr>
          <w:p w14:paraId="60D17561"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Chybí pravidla, která umožní zohledňovat neformálně získané znalosti a dovednosti ve formálním vzdělávání žáka</w:t>
            </w:r>
          </w:p>
        </w:tc>
        <w:tc>
          <w:tcPr>
            <w:tcW w:w="2552" w:type="dxa"/>
          </w:tcPr>
          <w:p w14:paraId="5E90E666" w14:textId="77777777" w:rsidR="00A761E4" w:rsidRPr="0040180C" w:rsidRDefault="005939CD">
            <w:pPr>
              <w:spacing w:after="0" w:line="288" w:lineRule="auto"/>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t>Propojit výuku s mimoškolními aktivitami žáků, podpořit spolupráci škol s rodiči, místní komunitou, trhem práce.</w:t>
            </w:r>
          </w:p>
        </w:tc>
        <w:tc>
          <w:tcPr>
            <w:tcW w:w="1985" w:type="dxa"/>
          </w:tcPr>
          <w:p w14:paraId="77E3C0E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w:t>
            </w:r>
          </w:p>
        </w:tc>
      </w:tr>
      <w:tr w:rsidR="00A761E4" w:rsidRPr="0040180C" w14:paraId="586FC01A" w14:textId="77777777" w:rsidTr="302A6D03">
        <w:trPr>
          <w:jc w:val="center"/>
        </w:trPr>
        <w:tc>
          <w:tcPr>
            <w:tcW w:w="2547" w:type="dxa"/>
          </w:tcPr>
          <w:p w14:paraId="33EB064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Nedostatečná odborná připravenost pedagogů v oblasti společného vzdělávání.</w:t>
            </w:r>
          </w:p>
        </w:tc>
        <w:tc>
          <w:tcPr>
            <w:tcW w:w="2126" w:type="dxa"/>
          </w:tcPr>
          <w:p w14:paraId="5A5CA38A"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Školy i pedagogové se často dostávají do situace, kdy je potřeba pracovat s typy žáků se SVP se kterými škola/pedagog zatím nepracovala a nemá zkušenosti. Obdobná situace je v oblasti práce s žáky nadanými </w:t>
            </w:r>
            <w:r w:rsidRPr="0040180C">
              <w:rPr>
                <w:rFonts w:ascii="Times New Roman" w:hAnsi="Times New Roman"/>
                <w:sz w:val="24"/>
                <w:szCs w:val="24"/>
                <w:lang w:val="cs-CZ"/>
              </w:rPr>
              <w:br/>
              <w:t xml:space="preserve">a talentovaný. Začínajícím pedagogům chybí praktické zkušenosti </w:t>
            </w:r>
            <w:r w:rsidRPr="0040180C">
              <w:rPr>
                <w:rFonts w:ascii="Times New Roman" w:hAnsi="Times New Roman"/>
                <w:sz w:val="24"/>
                <w:szCs w:val="24"/>
                <w:lang w:val="cs-CZ"/>
              </w:rPr>
              <w:br/>
              <w:t>a odborná vybavenost.</w:t>
            </w:r>
          </w:p>
        </w:tc>
        <w:tc>
          <w:tcPr>
            <w:tcW w:w="2552" w:type="dxa"/>
          </w:tcPr>
          <w:p w14:paraId="2EFAC57E" w14:textId="77777777" w:rsidR="00A761E4" w:rsidRPr="0040180C" w:rsidRDefault="005939CD">
            <w:pPr>
              <w:spacing w:after="0" w:line="288" w:lineRule="auto"/>
              <w:rPr>
                <w:rFonts w:ascii="Times New Roman" w:eastAsia="Calibri" w:hAnsi="Times New Roman"/>
                <w:noProof/>
                <w:sz w:val="24"/>
                <w:szCs w:val="24"/>
                <w:lang w:val="cs-CZ"/>
              </w:rPr>
            </w:pPr>
            <w:r w:rsidRPr="0040180C">
              <w:rPr>
                <w:rFonts w:ascii="Times New Roman" w:eastAsia="Calibri" w:hAnsi="Times New Roman"/>
                <w:noProof/>
                <w:sz w:val="24"/>
                <w:szCs w:val="24"/>
                <w:lang w:val="cs-CZ"/>
              </w:rPr>
              <w:t xml:space="preserve">Podporovat systematické vzdělávání pedagogických  </w:t>
            </w:r>
            <w:r w:rsidRPr="0040180C">
              <w:rPr>
                <w:rFonts w:ascii="Times New Roman" w:eastAsia="Calibri" w:hAnsi="Times New Roman"/>
                <w:noProof/>
                <w:sz w:val="24"/>
                <w:szCs w:val="24"/>
                <w:lang w:val="cs-CZ"/>
              </w:rPr>
              <w:br/>
              <w:t xml:space="preserve">a dalších odborných  pracovníků zaměřených na společné vzdělávání. Zaměřit se na další zkvalitnění nejen samotné výukové, ale </w:t>
            </w:r>
            <w:r w:rsidRPr="0040180C">
              <w:rPr>
                <w:rFonts w:ascii="Times New Roman" w:eastAsia="Calibri" w:hAnsi="Times New Roman"/>
                <w:noProof/>
                <w:sz w:val="24"/>
                <w:szCs w:val="24"/>
                <w:lang w:val="cs-CZ"/>
              </w:rPr>
              <w:br/>
              <w:t xml:space="preserve">i diagnostické, intervenční, metodické, terapeutické </w:t>
            </w:r>
            <w:r w:rsidRPr="0040180C">
              <w:rPr>
                <w:rFonts w:ascii="Times New Roman" w:eastAsia="Calibri" w:hAnsi="Times New Roman"/>
                <w:noProof/>
                <w:sz w:val="24"/>
                <w:szCs w:val="24"/>
                <w:lang w:val="cs-CZ"/>
              </w:rPr>
              <w:br/>
              <w:t>a konzultační činnosti.</w:t>
            </w:r>
          </w:p>
          <w:p w14:paraId="65773CE0" w14:textId="77777777" w:rsidR="00A761E4" w:rsidRPr="0040180C" w:rsidRDefault="005939CD">
            <w:pPr>
              <w:spacing w:after="0" w:line="288" w:lineRule="auto"/>
              <w:rPr>
                <w:rFonts w:ascii="Times New Roman" w:hAnsi="Times New Roman"/>
                <w:sz w:val="24"/>
                <w:szCs w:val="24"/>
                <w:lang w:val="cs-CZ"/>
              </w:rPr>
            </w:pPr>
            <w:r w:rsidRPr="0040180C">
              <w:rPr>
                <w:rFonts w:ascii="Times New Roman" w:eastAsia="Calibri" w:hAnsi="Times New Roman"/>
                <w:noProof/>
                <w:sz w:val="24"/>
                <w:szCs w:val="24"/>
                <w:lang w:val="cs-CZ"/>
              </w:rPr>
              <w:t xml:space="preserve">Podporovat </w:t>
            </w:r>
            <w:r w:rsidRPr="0040180C">
              <w:rPr>
                <w:rFonts w:ascii="Times New Roman" w:hAnsi="Times New Roman"/>
                <w:sz w:val="24"/>
                <w:szCs w:val="24"/>
                <w:lang w:val="cs-CZ"/>
              </w:rPr>
              <w:t>další vzdělávání PP v oblasti různých forem hodnocení a využívání formativního hodnocení žáků.</w:t>
            </w:r>
          </w:p>
        </w:tc>
        <w:tc>
          <w:tcPr>
            <w:tcW w:w="1985" w:type="dxa"/>
          </w:tcPr>
          <w:p w14:paraId="2A674FD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1019C991" w14:textId="77777777" w:rsidTr="302A6D03">
        <w:trPr>
          <w:jc w:val="center"/>
        </w:trPr>
        <w:tc>
          <w:tcPr>
            <w:tcW w:w="2547" w:type="dxa"/>
          </w:tcPr>
          <w:p w14:paraId="52299816" w14:textId="77777777" w:rsidR="00A761E4" w:rsidRPr="0040180C" w:rsidRDefault="005939CD">
            <w:pPr>
              <w:spacing w:after="160" w:line="288" w:lineRule="auto"/>
              <w:rPr>
                <w:rFonts w:ascii="Times New Roman" w:hAnsi="Times New Roman"/>
                <w:b/>
                <w:sz w:val="24"/>
                <w:szCs w:val="24"/>
                <w:lang w:val="cs-CZ"/>
              </w:rPr>
            </w:pPr>
            <w:r w:rsidRPr="0040180C">
              <w:rPr>
                <w:rFonts w:ascii="Times New Roman" w:hAnsi="Times New Roman"/>
                <w:sz w:val="24"/>
                <w:szCs w:val="24"/>
                <w:lang w:val="cs-CZ"/>
              </w:rPr>
              <w:t>Nedostatečná odborná připravenost asistentů pedagoga.</w:t>
            </w:r>
          </w:p>
        </w:tc>
        <w:tc>
          <w:tcPr>
            <w:tcW w:w="2126" w:type="dxa"/>
          </w:tcPr>
          <w:p w14:paraId="20BC5A6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Z odborného </w:t>
            </w:r>
            <w:r w:rsidRPr="0040180C">
              <w:rPr>
                <w:rFonts w:ascii="Times New Roman" w:hAnsi="Times New Roman"/>
                <w:sz w:val="24"/>
                <w:szCs w:val="24"/>
                <w:lang w:val="cs-CZ"/>
              </w:rPr>
              <w:br/>
              <w:t xml:space="preserve">i časového hlediska je příprava asistentů pedagoga nedostatečná. Asistenti pedagoga jsou nesystematicky zaměstnávání, většinou jen na dobu určitou. V důsledku toho chybí i motivace k dalšímu vzdělávání ze strany asistentů pedagoga. </w:t>
            </w:r>
          </w:p>
        </w:tc>
        <w:tc>
          <w:tcPr>
            <w:tcW w:w="2552" w:type="dxa"/>
          </w:tcPr>
          <w:p w14:paraId="74E44BFF" w14:textId="708385FA" w:rsidR="00A761E4" w:rsidRPr="0040180C" w:rsidRDefault="00016D2D">
            <w:pPr>
              <w:spacing w:after="160" w:line="288" w:lineRule="auto"/>
              <w:rPr>
                <w:rFonts w:ascii="Times New Roman" w:hAnsi="Times New Roman"/>
                <w:sz w:val="24"/>
                <w:szCs w:val="24"/>
                <w:lang w:val="cs-CZ"/>
              </w:rPr>
            </w:pPr>
            <w:r>
              <w:rPr>
                <w:rFonts w:ascii="Times New Roman" w:hAnsi="Times New Roman"/>
                <w:sz w:val="24"/>
                <w:szCs w:val="24"/>
                <w:lang w:val="cs-CZ"/>
              </w:rPr>
              <w:t>Podporovat z</w:t>
            </w:r>
            <w:r w:rsidR="6D00651B" w:rsidRPr="00FC0762">
              <w:rPr>
                <w:rFonts w:ascii="Times New Roman" w:hAnsi="Times New Roman"/>
                <w:sz w:val="24"/>
                <w:szCs w:val="24"/>
                <w:lang w:val="cs-CZ"/>
              </w:rPr>
              <w:t>kvalitn</w:t>
            </w:r>
            <w:r w:rsidR="00637AC4" w:rsidRPr="00FC0762">
              <w:rPr>
                <w:rFonts w:ascii="Times New Roman" w:hAnsi="Times New Roman"/>
                <w:sz w:val="24"/>
                <w:szCs w:val="24"/>
                <w:lang w:val="cs-CZ"/>
              </w:rPr>
              <w:t>ění</w:t>
            </w:r>
            <w:r w:rsidR="6D00651B" w:rsidRPr="00FC0762">
              <w:rPr>
                <w:rFonts w:ascii="Times New Roman" w:hAnsi="Times New Roman"/>
                <w:sz w:val="24"/>
                <w:szCs w:val="24"/>
                <w:lang w:val="cs-CZ"/>
              </w:rPr>
              <w:t xml:space="preserve"> příprav</w:t>
            </w:r>
            <w:r w:rsidR="00637AC4" w:rsidRPr="00FC0762">
              <w:rPr>
                <w:rFonts w:ascii="Times New Roman" w:hAnsi="Times New Roman"/>
                <w:sz w:val="24"/>
                <w:szCs w:val="24"/>
                <w:lang w:val="cs-CZ"/>
              </w:rPr>
              <w:t>y</w:t>
            </w:r>
            <w:r w:rsidR="6D00651B" w:rsidRPr="00FC0762">
              <w:rPr>
                <w:rFonts w:ascii="Times New Roman" w:hAnsi="Times New Roman"/>
                <w:sz w:val="24"/>
                <w:szCs w:val="24"/>
                <w:lang w:val="cs-CZ"/>
              </w:rPr>
              <w:t xml:space="preserve"> asistentů pedagoga </w:t>
            </w:r>
            <w:r w:rsidR="006E2A3F" w:rsidRPr="00FC0762">
              <w:rPr>
                <w:rFonts w:ascii="Times New Roman" w:hAnsi="Times New Roman"/>
                <w:sz w:val="24"/>
                <w:szCs w:val="24"/>
                <w:lang w:val="cs-CZ"/>
              </w:rPr>
              <w:t>nabídkou vzdělávacích aktivit v rámci implementačního projektu (IDZ)</w:t>
            </w:r>
          </w:p>
        </w:tc>
        <w:tc>
          <w:tcPr>
            <w:tcW w:w="1985" w:type="dxa"/>
          </w:tcPr>
          <w:p w14:paraId="75447324"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p w14:paraId="5E020F8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Spolupráce se vzdělávacími institucemi </w:t>
            </w:r>
            <w:r w:rsidRPr="0040180C">
              <w:rPr>
                <w:rFonts w:ascii="Times New Roman" w:hAnsi="Times New Roman"/>
                <w:sz w:val="24"/>
                <w:szCs w:val="24"/>
                <w:lang w:val="cs-CZ"/>
              </w:rPr>
              <w:br/>
              <w:t>a vysokými školami.</w:t>
            </w:r>
          </w:p>
        </w:tc>
      </w:tr>
      <w:tr w:rsidR="00A761E4" w:rsidRPr="0040180C" w14:paraId="28B1E2E0" w14:textId="77777777" w:rsidTr="302A6D03">
        <w:trPr>
          <w:jc w:val="center"/>
        </w:trPr>
        <w:tc>
          <w:tcPr>
            <w:tcW w:w="2547" w:type="dxa"/>
          </w:tcPr>
          <w:p w14:paraId="4856834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Činnost asistenta pedagoga ne vždy má očekávaný přínos.</w:t>
            </w:r>
          </w:p>
        </w:tc>
        <w:tc>
          <w:tcPr>
            <w:tcW w:w="2126" w:type="dxa"/>
          </w:tcPr>
          <w:p w14:paraId="39F6750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Nevyjasněné kompetence asistenta pedagoga, </w:t>
            </w:r>
            <w:r w:rsidRPr="0040180C">
              <w:rPr>
                <w:rFonts w:ascii="Times New Roman" w:hAnsi="Times New Roman"/>
                <w:sz w:val="24"/>
                <w:szCs w:val="24"/>
                <w:lang w:val="cs-CZ"/>
              </w:rPr>
              <w:lastRenderedPageBreak/>
              <w:t xml:space="preserve">jeho role a pozice ve třídě i škole, nevyjasněné vztahy mezi učitelem </w:t>
            </w:r>
            <w:r w:rsidRPr="0040180C">
              <w:rPr>
                <w:rFonts w:ascii="Times New Roman" w:hAnsi="Times New Roman"/>
                <w:sz w:val="24"/>
                <w:szCs w:val="24"/>
                <w:lang w:val="cs-CZ"/>
              </w:rPr>
              <w:br/>
              <w:t xml:space="preserve">a asistentem pedagoga. Finanční ohodnocení pracovníků na pozici asistent pedagoga. </w:t>
            </w:r>
          </w:p>
        </w:tc>
        <w:tc>
          <w:tcPr>
            <w:tcW w:w="2552" w:type="dxa"/>
          </w:tcPr>
          <w:p w14:paraId="3EF4AFF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Zaměřit se na systematičtější a stálejší zaměstnávání asistentů </w:t>
            </w:r>
            <w:r w:rsidRPr="0040180C">
              <w:rPr>
                <w:rFonts w:ascii="Times New Roman" w:hAnsi="Times New Roman"/>
                <w:sz w:val="24"/>
                <w:szCs w:val="24"/>
                <w:lang w:val="cs-CZ"/>
              </w:rPr>
              <w:lastRenderedPageBreak/>
              <w:t>pedagoga, vyjasnění jejich pozice a role.</w:t>
            </w:r>
          </w:p>
        </w:tc>
        <w:tc>
          <w:tcPr>
            <w:tcW w:w="1985" w:type="dxa"/>
          </w:tcPr>
          <w:p w14:paraId="4C104EF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KT7, KT8</w:t>
            </w:r>
          </w:p>
        </w:tc>
      </w:tr>
      <w:tr w:rsidR="00A761E4" w:rsidRPr="0040180C" w14:paraId="1085F834" w14:textId="77777777" w:rsidTr="302A6D03">
        <w:trPr>
          <w:jc w:val="center"/>
        </w:trPr>
        <w:tc>
          <w:tcPr>
            <w:tcW w:w="2547" w:type="dxa"/>
          </w:tcPr>
          <w:p w14:paraId="4B5964FF"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Vysoká naplněnost ve třídách, a to jak na základní škole, tak i na škole střední.</w:t>
            </w:r>
          </w:p>
        </w:tc>
        <w:tc>
          <w:tcPr>
            <w:tcW w:w="2126" w:type="dxa"/>
          </w:tcPr>
          <w:p w14:paraId="3F84584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Legislativně chybně nastavená naplněnost ve třídách, a to především v případě heterogenních tříd, kde se společně vzdělávají </w:t>
            </w:r>
            <w:r w:rsidRPr="0040180C">
              <w:rPr>
                <w:rFonts w:ascii="Times New Roman" w:hAnsi="Times New Roman"/>
                <w:noProof/>
                <w:sz w:val="24"/>
                <w:szCs w:val="24"/>
                <w:lang w:val="cs-CZ"/>
              </w:rPr>
              <w:t xml:space="preserve">žáci se SVP, žáci </w:t>
            </w:r>
            <w:r w:rsidRPr="0040180C">
              <w:rPr>
                <w:rFonts w:ascii="Times New Roman" w:hAnsi="Times New Roman"/>
                <w:noProof/>
                <w:sz w:val="24"/>
                <w:szCs w:val="24"/>
                <w:lang w:val="cs-CZ"/>
              </w:rPr>
              <w:br/>
              <w:t>s OMJ, žáci nadaní a žáci, kteří nepatří ani do jedné z uvedených skupin.</w:t>
            </w:r>
          </w:p>
        </w:tc>
        <w:tc>
          <w:tcPr>
            <w:tcW w:w="2552" w:type="dxa"/>
          </w:tcPr>
          <w:p w14:paraId="533AE31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Účinnými metodickými postupy, diagnostickými nástroji a podpůrnými opatřeními snížit negativní dopad vysokého počtu žáků ve třídě na kvalitu vzdělávacího procesu.</w:t>
            </w:r>
          </w:p>
          <w:p w14:paraId="1526167D"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Podporovat legislativní změny vedoucí ke snížení počtu žáků ve třídách.</w:t>
            </w:r>
          </w:p>
          <w:p w14:paraId="713970EE" w14:textId="77777777" w:rsidR="00A761E4" w:rsidRPr="0040180C" w:rsidRDefault="00A761E4">
            <w:pPr>
              <w:spacing w:after="160" w:line="288" w:lineRule="auto"/>
              <w:rPr>
                <w:rFonts w:ascii="Times New Roman" w:hAnsi="Times New Roman"/>
                <w:sz w:val="24"/>
                <w:szCs w:val="24"/>
                <w:lang w:val="cs-CZ"/>
              </w:rPr>
            </w:pPr>
          </w:p>
        </w:tc>
        <w:tc>
          <w:tcPr>
            <w:tcW w:w="1985" w:type="dxa"/>
          </w:tcPr>
          <w:p w14:paraId="43AE4B27"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w:t>
            </w:r>
          </w:p>
        </w:tc>
      </w:tr>
      <w:tr w:rsidR="00A761E4" w:rsidRPr="0040180C" w14:paraId="6C550CC3" w14:textId="77777777" w:rsidTr="302A6D03">
        <w:trPr>
          <w:jc w:val="center"/>
        </w:trPr>
        <w:tc>
          <w:tcPr>
            <w:tcW w:w="2547" w:type="dxa"/>
          </w:tcPr>
          <w:p w14:paraId="7E8F9EF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Nedostatečné materiální, technické </w:t>
            </w:r>
            <w:r w:rsidRPr="0040180C">
              <w:rPr>
                <w:rFonts w:ascii="Times New Roman" w:hAnsi="Times New Roman"/>
                <w:sz w:val="24"/>
                <w:szCs w:val="24"/>
                <w:lang w:val="cs-CZ"/>
              </w:rPr>
              <w:br/>
              <w:t>a především finanční podmínky v oblasti společného vzdělávání.</w:t>
            </w:r>
          </w:p>
        </w:tc>
        <w:tc>
          <w:tcPr>
            <w:tcW w:w="2126" w:type="dxa"/>
          </w:tcPr>
          <w:p w14:paraId="66D2F6F2" w14:textId="77777777" w:rsidR="00A761E4" w:rsidRPr="0040180C" w:rsidRDefault="00A761E4">
            <w:pPr>
              <w:spacing w:after="160" w:line="288" w:lineRule="auto"/>
              <w:rPr>
                <w:rFonts w:ascii="Times New Roman" w:hAnsi="Times New Roman"/>
                <w:sz w:val="24"/>
                <w:szCs w:val="24"/>
                <w:lang w:val="cs-CZ"/>
              </w:rPr>
            </w:pPr>
          </w:p>
        </w:tc>
        <w:tc>
          <w:tcPr>
            <w:tcW w:w="2552" w:type="dxa"/>
          </w:tcPr>
          <w:p w14:paraId="4658942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Vytvářet odpovídající materiální, technické </w:t>
            </w:r>
            <w:r w:rsidRPr="0040180C">
              <w:rPr>
                <w:rFonts w:ascii="Times New Roman" w:hAnsi="Times New Roman"/>
                <w:sz w:val="24"/>
                <w:szCs w:val="24"/>
                <w:lang w:val="cs-CZ"/>
              </w:rPr>
              <w:br/>
              <w:t>a finanční podmínky pro oblast společného vzdělávání.</w:t>
            </w:r>
          </w:p>
        </w:tc>
        <w:tc>
          <w:tcPr>
            <w:tcW w:w="1985" w:type="dxa"/>
          </w:tcPr>
          <w:p w14:paraId="4F3982A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668B42B5" w14:textId="77777777" w:rsidTr="302A6D03">
        <w:trPr>
          <w:jc w:val="center"/>
        </w:trPr>
        <w:tc>
          <w:tcPr>
            <w:tcW w:w="2547" w:type="dxa"/>
          </w:tcPr>
          <w:p w14:paraId="15D7907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kapacita pro spolupráci školských poradenských zařízení a školních poradenských pracovišť.</w:t>
            </w:r>
          </w:p>
        </w:tc>
        <w:tc>
          <w:tcPr>
            <w:tcW w:w="2126" w:type="dxa"/>
          </w:tcPr>
          <w:p w14:paraId="09CE40B6" w14:textId="77777777" w:rsidR="00A761E4" w:rsidRPr="0040180C" w:rsidRDefault="005939CD">
            <w:pPr>
              <w:spacing w:after="0" w:line="288" w:lineRule="auto"/>
              <w:rPr>
                <w:rFonts w:ascii="Times New Roman" w:hAnsi="Times New Roman"/>
                <w:sz w:val="24"/>
                <w:szCs w:val="24"/>
                <w:lang w:val="cs-CZ"/>
              </w:rPr>
            </w:pPr>
            <w:r w:rsidRPr="0040180C">
              <w:rPr>
                <w:rFonts w:ascii="Times New Roman" w:hAnsi="Times New Roman"/>
                <w:sz w:val="24"/>
                <w:szCs w:val="24"/>
                <w:lang w:val="cs-CZ"/>
              </w:rPr>
              <w:t xml:space="preserve">Nadměrné zatížení ŠPZ a ŠPP. </w:t>
            </w:r>
          </w:p>
          <w:p w14:paraId="489535EC" w14:textId="77777777" w:rsidR="00A761E4" w:rsidRPr="0040180C" w:rsidRDefault="005939CD">
            <w:pPr>
              <w:spacing w:after="0" w:line="288" w:lineRule="auto"/>
              <w:rPr>
                <w:rFonts w:ascii="Times New Roman" w:hAnsi="Times New Roman"/>
                <w:sz w:val="24"/>
                <w:szCs w:val="24"/>
                <w:lang w:val="cs-CZ"/>
              </w:rPr>
            </w:pPr>
            <w:r w:rsidRPr="0040180C">
              <w:rPr>
                <w:rFonts w:ascii="Times New Roman" w:hAnsi="Times New Roman"/>
                <w:sz w:val="24"/>
                <w:szCs w:val="24"/>
                <w:lang w:val="cs-CZ"/>
              </w:rPr>
              <w:t>Nedostatečné personální obsazení obou institucí.</w:t>
            </w:r>
          </w:p>
          <w:p w14:paraId="1F42743B" w14:textId="77777777" w:rsidR="00A761E4" w:rsidRPr="0040180C" w:rsidRDefault="005939CD">
            <w:pPr>
              <w:spacing w:after="0" w:line="288" w:lineRule="auto"/>
              <w:rPr>
                <w:rFonts w:ascii="Times New Roman" w:hAnsi="Times New Roman"/>
                <w:sz w:val="24"/>
                <w:szCs w:val="24"/>
                <w:lang w:val="cs-CZ"/>
              </w:rPr>
            </w:pPr>
            <w:r w:rsidRPr="0040180C">
              <w:rPr>
                <w:rFonts w:ascii="Times New Roman" w:hAnsi="Times New Roman"/>
                <w:sz w:val="24"/>
                <w:szCs w:val="24"/>
                <w:lang w:val="cs-CZ"/>
              </w:rPr>
              <w:t>Absence školních psychologů v ŠPP.</w:t>
            </w:r>
          </w:p>
        </w:tc>
        <w:tc>
          <w:tcPr>
            <w:tcW w:w="2552" w:type="dxa"/>
          </w:tcPr>
          <w:p w14:paraId="5371B89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Aktivovat spolupráci škol se ŠPZ v Olomouckém kraji </w:t>
            </w:r>
            <w:r w:rsidRPr="0040180C">
              <w:rPr>
                <w:rFonts w:ascii="Times New Roman" w:hAnsi="Times New Roman"/>
                <w:sz w:val="24"/>
                <w:szCs w:val="24"/>
                <w:lang w:val="cs-CZ"/>
              </w:rPr>
              <w:br/>
              <w:t xml:space="preserve">a nadále zodpovědně </w:t>
            </w:r>
            <w:r w:rsidRPr="0040180C">
              <w:rPr>
                <w:rFonts w:ascii="Times New Roman" w:hAnsi="Times New Roman"/>
                <w:sz w:val="24"/>
                <w:szCs w:val="24"/>
                <w:lang w:val="cs-CZ"/>
              </w:rPr>
              <w:br/>
              <w:t>a uvážlivě rozvíjet ve vhodných případech individuální integraci dětí se SVP do běžného typu škol.</w:t>
            </w:r>
          </w:p>
        </w:tc>
        <w:tc>
          <w:tcPr>
            <w:tcW w:w="1985" w:type="dxa"/>
          </w:tcPr>
          <w:p w14:paraId="4CC2C1A2"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0F3592C6" w14:textId="77777777" w:rsidTr="302A6D03">
        <w:trPr>
          <w:jc w:val="center"/>
        </w:trPr>
        <w:tc>
          <w:tcPr>
            <w:tcW w:w="2547" w:type="dxa"/>
          </w:tcPr>
          <w:p w14:paraId="078B185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Nedostatečná kapacita školních poradenských pracovišť.</w:t>
            </w:r>
          </w:p>
        </w:tc>
        <w:tc>
          <w:tcPr>
            <w:tcW w:w="2126" w:type="dxa"/>
          </w:tcPr>
          <w:p w14:paraId="7E306084"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Nedostatek odborných pracovníků </w:t>
            </w:r>
            <w:r w:rsidRPr="0040180C">
              <w:rPr>
                <w:rFonts w:ascii="Times New Roman" w:hAnsi="Times New Roman"/>
                <w:sz w:val="24"/>
                <w:szCs w:val="24"/>
                <w:lang w:val="cs-CZ"/>
              </w:rPr>
              <w:br/>
              <w:t>a finančních prostředků k jejich zabezpečení, kumulace jednotlivých funkcí. Malý počet rozšířených ŠPP.</w:t>
            </w:r>
          </w:p>
        </w:tc>
        <w:tc>
          <w:tcPr>
            <w:tcW w:w="2552" w:type="dxa"/>
          </w:tcPr>
          <w:p w14:paraId="20F3B5A5" w14:textId="28E657C0" w:rsidR="00A761E4" w:rsidRPr="0040180C" w:rsidRDefault="6D00651B">
            <w:pPr>
              <w:spacing w:after="160" w:line="288" w:lineRule="auto"/>
              <w:rPr>
                <w:rFonts w:ascii="Times New Roman" w:hAnsi="Times New Roman"/>
                <w:sz w:val="24"/>
                <w:szCs w:val="24"/>
                <w:lang w:val="cs-CZ"/>
              </w:rPr>
            </w:pPr>
            <w:r w:rsidRPr="0040180C">
              <w:rPr>
                <w:rFonts w:ascii="Times New Roman" w:hAnsi="Times New Roman"/>
                <w:sz w:val="24"/>
                <w:szCs w:val="24"/>
                <w:lang w:val="cs-CZ"/>
              </w:rPr>
              <w:t>Zpracovat možnosti ustálení rozšířených ŠPP v systému jednotlivých škol tak, aby byla nedílnou součástí fungování školy</w:t>
            </w:r>
            <w:r w:rsidR="795DAC26" w:rsidRPr="0040180C">
              <w:rPr>
                <w:rFonts w:ascii="Times New Roman" w:hAnsi="Times New Roman"/>
                <w:sz w:val="24"/>
                <w:szCs w:val="24"/>
                <w:lang w:val="cs-CZ"/>
              </w:rPr>
              <w:t>,</w:t>
            </w:r>
            <w:r w:rsidRPr="0040180C">
              <w:rPr>
                <w:rFonts w:ascii="Times New Roman" w:hAnsi="Times New Roman"/>
                <w:sz w:val="24"/>
                <w:szCs w:val="24"/>
                <w:lang w:val="cs-CZ"/>
              </w:rPr>
              <w:t xml:space="preserve"> a nejen dílčím výsledkem realizace různých projektů a programů.</w:t>
            </w:r>
          </w:p>
        </w:tc>
        <w:tc>
          <w:tcPr>
            <w:tcW w:w="1985" w:type="dxa"/>
          </w:tcPr>
          <w:p w14:paraId="408C4100"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p w14:paraId="5FA6707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Nutné personální posílení školních poradenských pracovišť, neřešit je projekty </w:t>
            </w:r>
            <w:r w:rsidRPr="0040180C">
              <w:rPr>
                <w:rFonts w:ascii="Times New Roman" w:hAnsi="Times New Roman"/>
                <w:sz w:val="24"/>
                <w:szCs w:val="24"/>
                <w:lang w:val="cs-CZ"/>
              </w:rPr>
              <w:br/>
              <w:t>a dotacemi.</w:t>
            </w:r>
          </w:p>
        </w:tc>
      </w:tr>
      <w:tr w:rsidR="00A761E4" w:rsidRPr="0040180C" w14:paraId="7772862F" w14:textId="77777777" w:rsidTr="302A6D03">
        <w:trPr>
          <w:jc w:val="center"/>
        </w:trPr>
        <w:tc>
          <w:tcPr>
            <w:tcW w:w="2547" w:type="dxa"/>
          </w:tcPr>
          <w:p w14:paraId="154C6DF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Nedostatečná dostupnost poradenských služeb v některých regionech Olomouckého kraje.</w:t>
            </w:r>
          </w:p>
        </w:tc>
        <w:tc>
          <w:tcPr>
            <w:tcW w:w="2126" w:type="dxa"/>
          </w:tcPr>
          <w:p w14:paraId="3023E491"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Nižší počet poradenských pracovníků </w:t>
            </w:r>
            <w:r w:rsidRPr="0040180C">
              <w:rPr>
                <w:rFonts w:ascii="Times New Roman" w:hAnsi="Times New Roman"/>
                <w:sz w:val="24"/>
                <w:szCs w:val="24"/>
                <w:lang w:val="cs-CZ"/>
              </w:rPr>
              <w:br/>
              <w:t>a detašovaných pracovišť v Olomouckém kraji.</w:t>
            </w:r>
          </w:p>
        </w:tc>
        <w:tc>
          <w:tcPr>
            <w:tcW w:w="2552" w:type="dxa"/>
          </w:tcPr>
          <w:p w14:paraId="6C0452DC"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eastAsia="Calibri" w:hAnsi="Times New Roman"/>
                <w:noProof/>
                <w:sz w:val="24"/>
                <w:szCs w:val="24"/>
                <w:lang w:val="cs-CZ"/>
              </w:rPr>
              <w:t>Sledovat regionální potřeby poradenských služeb a udržovat jejich potřebnou kapacitu a považovat za prioritu propojování poradenských služeb na území kraje, přičemž zabezpečit dostatečnou dostupnost služeb pro všechny uživatele.</w:t>
            </w:r>
          </w:p>
        </w:tc>
        <w:tc>
          <w:tcPr>
            <w:tcW w:w="1985" w:type="dxa"/>
          </w:tcPr>
          <w:p w14:paraId="7CEBA6FF"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336C9E80" w14:textId="77777777" w:rsidTr="302A6D03">
        <w:trPr>
          <w:jc w:val="center"/>
        </w:trPr>
        <w:tc>
          <w:tcPr>
            <w:tcW w:w="2547" w:type="dxa"/>
          </w:tcPr>
          <w:p w14:paraId="7F92BB85" w14:textId="392BA6EF" w:rsidR="00A761E4" w:rsidRPr="00FC0762" w:rsidRDefault="6D00651B">
            <w:pPr>
              <w:spacing w:after="160" w:line="288" w:lineRule="auto"/>
              <w:rPr>
                <w:rFonts w:ascii="Times New Roman" w:hAnsi="Times New Roman"/>
                <w:sz w:val="24"/>
                <w:szCs w:val="24"/>
                <w:lang w:val="cs-CZ"/>
              </w:rPr>
            </w:pPr>
            <w:r w:rsidRPr="00FC0762">
              <w:rPr>
                <w:rFonts w:ascii="Times New Roman" w:hAnsi="Times New Roman"/>
                <w:sz w:val="24"/>
                <w:szCs w:val="24"/>
                <w:lang w:val="cs-CZ"/>
              </w:rPr>
              <w:t>Volba vhodného oboru</w:t>
            </w:r>
            <w:r w:rsidR="00637AC4" w:rsidRPr="00FC0762">
              <w:rPr>
                <w:rFonts w:ascii="Times New Roman" w:hAnsi="Times New Roman"/>
                <w:sz w:val="24"/>
                <w:szCs w:val="24"/>
                <w:lang w:val="cs-CZ"/>
              </w:rPr>
              <w:t xml:space="preserve"> středního vzdělávání</w:t>
            </w:r>
            <w:r w:rsidRPr="00FC0762">
              <w:rPr>
                <w:rFonts w:ascii="Times New Roman" w:hAnsi="Times New Roman"/>
                <w:sz w:val="24"/>
                <w:szCs w:val="24"/>
                <w:lang w:val="cs-CZ"/>
              </w:rPr>
              <w:t>, který odpovídá osobním možnostem i omezením žáka se SVP.</w:t>
            </w:r>
          </w:p>
        </w:tc>
        <w:tc>
          <w:tcPr>
            <w:tcW w:w="2126" w:type="dxa"/>
          </w:tcPr>
          <w:p w14:paraId="3B30E6A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 xml:space="preserve">Nedostatečná kapacita školských poradenských pracovišť </w:t>
            </w:r>
            <w:r w:rsidRPr="0040180C">
              <w:rPr>
                <w:rFonts w:ascii="Times New Roman" w:hAnsi="Times New Roman"/>
                <w:sz w:val="24"/>
                <w:szCs w:val="24"/>
                <w:lang w:val="cs-CZ"/>
              </w:rPr>
              <w:br/>
              <w:t>a ŠPZ, v některých případech i nezájem rodičů.</w:t>
            </w:r>
          </w:p>
        </w:tc>
        <w:tc>
          <w:tcPr>
            <w:tcW w:w="2552" w:type="dxa"/>
          </w:tcPr>
          <w:p w14:paraId="5E0DB949"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eastAsia="Calibri" w:hAnsi="Times New Roman"/>
                <w:noProof/>
                <w:sz w:val="24"/>
                <w:szCs w:val="24"/>
                <w:lang w:val="cs-CZ"/>
              </w:rPr>
              <w:t xml:space="preserve">Posilovat oblast kariérového poradenství, participovat při volbě vzdělávací cesty žáků a úzce spolupracovat v této oblasti se ŠPP </w:t>
            </w:r>
            <w:r w:rsidRPr="0040180C">
              <w:rPr>
                <w:rFonts w:ascii="Times New Roman" w:eastAsia="Calibri" w:hAnsi="Times New Roman"/>
                <w:noProof/>
                <w:sz w:val="24"/>
                <w:szCs w:val="24"/>
                <w:lang w:val="cs-CZ"/>
              </w:rPr>
              <w:br/>
              <w:t>a ŠPZ.</w:t>
            </w:r>
          </w:p>
        </w:tc>
        <w:tc>
          <w:tcPr>
            <w:tcW w:w="1985" w:type="dxa"/>
          </w:tcPr>
          <w:p w14:paraId="4F8A01D5"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KT4, KT7</w:t>
            </w:r>
          </w:p>
          <w:p w14:paraId="7C7519D3"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 posílení kariérového poradenství využít možnosti podpory z vyhlášených projektů a dotačních programů.</w:t>
            </w:r>
          </w:p>
        </w:tc>
      </w:tr>
      <w:tr w:rsidR="00A761E4" w:rsidRPr="0040180C" w14:paraId="030C2281" w14:textId="77777777" w:rsidTr="302A6D03">
        <w:trPr>
          <w:jc w:val="center"/>
        </w:trPr>
        <w:tc>
          <w:tcPr>
            <w:tcW w:w="2547" w:type="dxa"/>
          </w:tcPr>
          <w:p w14:paraId="69096F3C" w14:textId="32AFF372" w:rsidR="00A761E4" w:rsidRPr="00FC0762" w:rsidRDefault="6D00651B">
            <w:pPr>
              <w:spacing w:after="160" w:line="288" w:lineRule="auto"/>
              <w:rPr>
                <w:rFonts w:ascii="Times New Roman" w:hAnsi="Times New Roman"/>
                <w:sz w:val="24"/>
                <w:szCs w:val="24"/>
                <w:lang w:val="cs-CZ"/>
              </w:rPr>
            </w:pPr>
            <w:r w:rsidRPr="00FC0762">
              <w:rPr>
                <w:rFonts w:ascii="Times New Roman" w:hAnsi="Times New Roman"/>
                <w:sz w:val="24"/>
                <w:szCs w:val="24"/>
                <w:lang w:val="cs-CZ"/>
              </w:rPr>
              <w:t>Nedostat</w:t>
            </w:r>
            <w:r w:rsidR="00637AC4" w:rsidRPr="00FC0762">
              <w:rPr>
                <w:rFonts w:ascii="Times New Roman" w:hAnsi="Times New Roman"/>
                <w:sz w:val="24"/>
                <w:szCs w:val="24"/>
                <w:lang w:val="cs-CZ"/>
              </w:rPr>
              <w:t xml:space="preserve">ečná kapacita ŠPZ </w:t>
            </w:r>
            <w:r w:rsidRPr="00FC0762">
              <w:rPr>
                <w:rFonts w:ascii="Times New Roman" w:hAnsi="Times New Roman"/>
                <w:sz w:val="24"/>
                <w:szCs w:val="24"/>
                <w:lang w:val="cs-CZ"/>
              </w:rPr>
              <w:t xml:space="preserve">zabývajících se diagnostikou nadaných a mimořádně nadaných a jejich metodickou podporou. Absence uceleného systému </w:t>
            </w:r>
            <w:r w:rsidRPr="00FC0762">
              <w:rPr>
                <w:rFonts w:ascii="Times New Roman" w:hAnsi="Times New Roman"/>
                <w:sz w:val="24"/>
                <w:szCs w:val="24"/>
                <w:lang w:val="cs-CZ"/>
              </w:rPr>
              <w:lastRenderedPageBreak/>
              <w:t>podpory žáků nadaných a mimořádně nadaných.</w:t>
            </w:r>
          </w:p>
        </w:tc>
        <w:tc>
          <w:tcPr>
            <w:tcW w:w="2126" w:type="dxa"/>
          </w:tcPr>
          <w:p w14:paraId="29FD4FBA" w14:textId="6F62DEC6" w:rsidR="00A761E4" w:rsidRPr="0040180C" w:rsidRDefault="6D00651B">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Dlouhodobý nedostatek odborných pracovníků </w:t>
            </w:r>
            <w:r w:rsidR="005939CD" w:rsidRPr="0040180C">
              <w:br/>
            </w:r>
            <w:r w:rsidRPr="0040180C">
              <w:rPr>
                <w:rFonts w:ascii="Times New Roman" w:hAnsi="Times New Roman"/>
                <w:sz w:val="24"/>
                <w:szCs w:val="24"/>
                <w:lang w:val="cs-CZ"/>
              </w:rPr>
              <w:t>a lektorů</w:t>
            </w:r>
            <w:r w:rsidR="687FC712" w:rsidRPr="0040180C">
              <w:rPr>
                <w:rFonts w:ascii="Times New Roman" w:hAnsi="Times New Roman"/>
                <w:sz w:val="24"/>
                <w:szCs w:val="24"/>
                <w:lang w:val="cs-CZ"/>
              </w:rPr>
              <w:t xml:space="preserve"> </w:t>
            </w:r>
            <w:r w:rsidRPr="0040180C">
              <w:rPr>
                <w:rFonts w:ascii="Times New Roman" w:hAnsi="Times New Roman"/>
                <w:sz w:val="24"/>
                <w:szCs w:val="24"/>
                <w:lang w:val="cs-CZ"/>
              </w:rPr>
              <w:t xml:space="preserve">v oblasti péče o nadané, poddimenzovaný počet pracovníků </w:t>
            </w:r>
            <w:r w:rsidRPr="0040180C">
              <w:rPr>
                <w:rFonts w:ascii="Times New Roman" w:hAnsi="Times New Roman"/>
                <w:sz w:val="24"/>
                <w:szCs w:val="24"/>
                <w:lang w:val="cs-CZ"/>
              </w:rPr>
              <w:lastRenderedPageBreak/>
              <w:t>školských poradenských zařízení, kteří se problematikou zabývají.</w:t>
            </w:r>
          </w:p>
        </w:tc>
        <w:tc>
          <w:tcPr>
            <w:tcW w:w="2552" w:type="dxa"/>
          </w:tcPr>
          <w:p w14:paraId="75E860DE"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 xml:space="preserve">Vytvořit prostředí pro systematickou péči </w:t>
            </w:r>
            <w:r w:rsidRPr="0040180C">
              <w:rPr>
                <w:rFonts w:ascii="Times New Roman" w:hAnsi="Times New Roman"/>
                <w:sz w:val="24"/>
                <w:szCs w:val="24"/>
                <w:lang w:val="cs-CZ"/>
              </w:rPr>
              <w:br/>
              <w:t xml:space="preserve">a ucelený systém podpory nadaných a mimořádně nadaných žáků na školách </w:t>
            </w:r>
            <w:r w:rsidRPr="0040180C">
              <w:rPr>
                <w:rFonts w:ascii="Times New Roman" w:hAnsi="Times New Roman"/>
                <w:sz w:val="24"/>
                <w:szCs w:val="24"/>
                <w:lang w:val="cs-CZ"/>
              </w:rPr>
              <w:br/>
              <w:t xml:space="preserve">a školských zařízeních, </w:t>
            </w:r>
            <w:r w:rsidRPr="0040180C">
              <w:rPr>
                <w:rFonts w:ascii="Times New Roman" w:eastAsia="Calibri" w:hAnsi="Times New Roman"/>
                <w:noProof/>
                <w:sz w:val="24"/>
                <w:szCs w:val="24"/>
                <w:lang w:val="cs-CZ"/>
              </w:rPr>
              <w:t xml:space="preserve">podporovat činnost </w:t>
            </w:r>
            <w:r w:rsidRPr="0040180C">
              <w:rPr>
                <w:rFonts w:ascii="Times New Roman" w:eastAsia="Calibri" w:hAnsi="Times New Roman"/>
                <w:noProof/>
                <w:sz w:val="24"/>
                <w:szCs w:val="24"/>
                <w:lang w:val="cs-CZ"/>
              </w:rPr>
              <w:lastRenderedPageBreak/>
              <w:t>Krajské sítě podpory nadání a Krajské koordinační skupiny na podporu nadání v Olomouckém kraji.</w:t>
            </w:r>
          </w:p>
        </w:tc>
        <w:tc>
          <w:tcPr>
            <w:tcW w:w="1985" w:type="dxa"/>
          </w:tcPr>
          <w:p w14:paraId="6ED91DBB"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lastRenderedPageBreak/>
              <w:t>KT7, KT8</w:t>
            </w:r>
          </w:p>
          <w:p w14:paraId="1A567D28" w14:textId="6449EE9C" w:rsidR="00A761E4" w:rsidRPr="0040180C" w:rsidRDefault="00A761E4">
            <w:pPr>
              <w:spacing w:after="160" w:line="288" w:lineRule="auto"/>
              <w:rPr>
                <w:rFonts w:ascii="Times New Roman" w:hAnsi="Times New Roman"/>
                <w:sz w:val="24"/>
                <w:szCs w:val="24"/>
                <w:lang w:val="cs-CZ"/>
              </w:rPr>
            </w:pPr>
          </w:p>
        </w:tc>
      </w:tr>
      <w:tr w:rsidR="00A761E4" w:rsidRPr="0040180C" w14:paraId="6B21E129" w14:textId="77777777" w:rsidTr="302A6D03">
        <w:trPr>
          <w:jc w:val="center"/>
        </w:trPr>
        <w:tc>
          <w:tcPr>
            <w:tcW w:w="2547" w:type="dxa"/>
          </w:tcPr>
          <w:p w14:paraId="03946078" w14:textId="2581403D" w:rsidR="00A761E4" w:rsidRPr="00FC0762" w:rsidRDefault="6D00651B">
            <w:pPr>
              <w:spacing w:after="160" w:line="288" w:lineRule="auto"/>
              <w:rPr>
                <w:rFonts w:ascii="Times New Roman" w:hAnsi="Times New Roman"/>
                <w:sz w:val="24"/>
                <w:szCs w:val="24"/>
                <w:lang w:val="cs-CZ"/>
              </w:rPr>
            </w:pPr>
            <w:r w:rsidRPr="00FC0762">
              <w:rPr>
                <w:rFonts w:ascii="Times New Roman" w:hAnsi="Times New Roman"/>
                <w:sz w:val="24"/>
                <w:szCs w:val="24"/>
                <w:lang w:val="cs-CZ"/>
              </w:rPr>
              <w:t>Ne</w:t>
            </w:r>
            <w:r w:rsidR="00AB03D4" w:rsidRPr="00FC0762">
              <w:rPr>
                <w:rFonts w:ascii="Times New Roman" w:hAnsi="Times New Roman"/>
                <w:sz w:val="24"/>
                <w:szCs w:val="24"/>
                <w:lang w:val="cs-CZ"/>
              </w:rPr>
              <w:t>jednotná</w:t>
            </w:r>
            <w:r w:rsidRPr="00FC0762">
              <w:rPr>
                <w:rFonts w:ascii="Times New Roman" w:hAnsi="Times New Roman"/>
                <w:sz w:val="24"/>
                <w:szCs w:val="24"/>
                <w:lang w:val="cs-CZ"/>
              </w:rPr>
              <w:t xml:space="preserve"> péče o nadané a mimořádně nadané žáky.</w:t>
            </w:r>
          </w:p>
        </w:tc>
        <w:tc>
          <w:tcPr>
            <w:tcW w:w="2126" w:type="dxa"/>
          </w:tcPr>
          <w:p w14:paraId="6E459883" w14:textId="77777777" w:rsidR="00A761E4" w:rsidRPr="00FC0762" w:rsidRDefault="005939CD">
            <w:pPr>
              <w:spacing w:after="160" w:line="288" w:lineRule="auto"/>
              <w:rPr>
                <w:rFonts w:ascii="Times New Roman" w:hAnsi="Times New Roman"/>
                <w:sz w:val="24"/>
                <w:szCs w:val="24"/>
                <w:lang w:val="cs-CZ"/>
              </w:rPr>
            </w:pPr>
            <w:r w:rsidRPr="00FC0762">
              <w:rPr>
                <w:rFonts w:ascii="Times New Roman" w:hAnsi="Times New Roman"/>
                <w:sz w:val="24"/>
                <w:szCs w:val="24"/>
                <w:lang w:val="cs-CZ"/>
              </w:rPr>
              <w:t xml:space="preserve">Absence koordinace péče o nadané </w:t>
            </w:r>
            <w:r w:rsidRPr="00FC0762">
              <w:rPr>
                <w:rFonts w:ascii="Times New Roman" w:hAnsi="Times New Roman"/>
                <w:sz w:val="24"/>
                <w:szCs w:val="24"/>
                <w:lang w:val="cs-CZ"/>
              </w:rPr>
              <w:br/>
              <w:t>a mimořádně nadané žáky v meziresortním systému, absence koordinátora podpory nadání na školách.</w:t>
            </w:r>
          </w:p>
        </w:tc>
        <w:tc>
          <w:tcPr>
            <w:tcW w:w="2552" w:type="dxa"/>
          </w:tcPr>
          <w:p w14:paraId="7EF8BDE8" w14:textId="2CBE0372" w:rsidR="00A761E4" w:rsidRPr="00FC0762" w:rsidRDefault="005939CD">
            <w:pPr>
              <w:spacing w:after="160" w:line="288" w:lineRule="auto"/>
              <w:rPr>
                <w:rFonts w:ascii="Times New Roman" w:eastAsia="Calibri" w:hAnsi="Times New Roman"/>
                <w:noProof/>
                <w:sz w:val="24"/>
                <w:szCs w:val="24"/>
                <w:lang w:val="cs-CZ"/>
              </w:rPr>
            </w:pPr>
            <w:r w:rsidRPr="00FC0762">
              <w:rPr>
                <w:rFonts w:ascii="Times New Roman" w:hAnsi="Times New Roman"/>
                <w:sz w:val="24"/>
                <w:szCs w:val="24"/>
                <w:lang w:val="cs-CZ"/>
              </w:rPr>
              <w:t xml:space="preserve">Rozvíjet </w:t>
            </w:r>
            <w:r w:rsidRPr="00FC0762">
              <w:rPr>
                <w:rFonts w:ascii="Times New Roman" w:hAnsi="Times New Roman"/>
                <w:bCs/>
                <w:sz w:val="24"/>
                <w:szCs w:val="24"/>
                <w:lang w:val="cs-CZ"/>
              </w:rPr>
              <w:t xml:space="preserve">otevřený koordinovaný </w:t>
            </w:r>
            <w:r w:rsidR="00184B8D" w:rsidRPr="00FC0762">
              <w:rPr>
                <w:rFonts w:ascii="Times New Roman" w:hAnsi="Times New Roman"/>
                <w:bCs/>
                <w:sz w:val="24"/>
                <w:szCs w:val="24"/>
                <w:lang w:val="cs-CZ"/>
              </w:rPr>
              <w:t xml:space="preserve">krajský </w:t>
            </w:r>
            <w:r w:rsidRPr="00FC0762">
              <w:rPr>
                <w:rFonts w:ascii="Times New Roman" w:hAnsi="Times New Roman"/>
                <w:bCs/>
                <w:sz w:val="24"/>
                <w:szCs w:val="24"/>
                <w:lang w:val="cs-CZ"/>
              </w:rPr>
              <w:t>meziresortní systém podpory nadání a péče o nadané, v němž budou jasně vymezeny role jednotlivých subjektů.</w:t>
            </w:r>
          </w:p>
        </w:tc>
        <w:tc>
          <w:tcPr>
            <w:tcW w:w="1985" w:type="dxa"/>
          </w:tcPr>
          <w:p w14:paraId="279A6698" w14:textId="77777777" w:rsidR="00A761E4" w:rsidRPr="0040180C" w:rsidRDefault="005939CD">
            <w:pPr>
              <w:spacing w:after="160" w:line="288" w:lineRule="auto"/>
              <w:rPr>
                <w:rFonts w:ascii="Times New Roman" w:hAnsi="Times New Roman"/>
                <w:sz w:val="24"/>
                <w:szCs w:val="24"/>
                <w:lang w:val="cs-CZ"/>
              </w:rPr>
            </w:pPr>
            <w:r w:rsidRPr="0040180C">
              <w:rPr>
                <w:rFonts w:ascii="Times New Roman" w:hAnsi="Times New Roman"/>
                <w:sz w:val="24"/>
                <w:szCs w:val="24"/>
                <w:lang w:val="cs-CZ"/>
              </w:rPr>
              <w:t>KT7, KT8</w:t>
            </w:r>
          </w:p>
          <w:p w14:paraId="695E8BB0" w14:textId="34275739" w:rsidR="00A761E4" w:rsidRPr="0040180C" w:rsidRDefault="00A761E4">
            <w:pPr>
              <w:spacing w:after="160" w:line="288" w:lineRule="auto"/>
              <w:rPr>
                <w:rFonts w:ascii="Times New Roman" w:hAnsi="Times New Roman"/>
                <w:sz w:val="24"/>
                <w:szCs w:val="24"/>
                <w:lang w:val="cs-CZ"/>
              </w:rPr>
            </w:pPr>
          </w:p>
        </w:tc>
      </w:tr>
    </w:tbl>
    <w:p w14:paraId="0DC7D643" w14:textId="77777777" w:rsidR="00A761E4" w:rsidRPr="0040180C" w:rsidRDefault="00A761E4">
      <w:pPr>
        <w:spacing w:after="0" w:line="288" w:lineRule="auto"/>
        <w:rPr>
          <w:rFonts w:ascii="Times New Roman" w:hAnsi="Times New Roman"/>
          <w:sz w:val="24"/>
          <w:szCs w:val="24"/>
          <w:lang w:val="cs-CZ"/>
        </w:rPr>
      </w:pPr>
    </w:p>
    <w:p w14:paraId="46737F43" w14:textId="77777777" w:rsidR="00A761E4" w:rsidRPr="0040180C" w:rsidRDefault="6D00651B">
      <w:pPr>
        <w:spacing w:after="160" w:line="288" w:lineRule="auto"/>
        <w:ind w:left="1134"/>
        <w:outlineLvl w:val="2"/>
        <w:rPr>
          <w:rFonts w:ascii="Times New Roman" w:hAnsi="Times New Roman"/>
          <w:sz w:val="28"/>
          <w:szCs w:val="28"/>
          <w:lang w:val="cs-CZ"/>
        </w:rPr>
      </w:pPr>
      <w:bookmarkStart w:id="67" w:name="_Toc144715933"/>
      <w:r w:rsidRPr="0040180C">
        <w:rPr>
          <w:rFonts w:ascii="Times New Roman" w:hAnsi="Times New Roman"/>
          <w:sz w:val="28"/>
          <w:szCs w:val="28"/>
          <w:lang w:val="cs-CZ"/>
        </w:rPr>
        <w:t>2.9.7</w:t>
      </w:r>
      <w:r w:rsidR="005939CD" w:rsidRPr="0040180C">
        <w:tab/>
      </w:r>
      <w:r w:rsidRPr="0040180C">
        <w:rPr>
          <w:rFonts w:ascii="Times New Roman" w:hAnsi="Times New Roman"/>
          <w:sz w:val="28"/>
          <w:szCs w:val="28"/>
          <w:lang w:val="cs-CZ"/>
        </w:rPr>
        <w:t>Podpora digitalizace ve vzdělávání</w:t>
      </w:r>
      <w:bookmarkEnd w:id="67"/>
    </w:p>
    <w:tbl>
      <w:tblPr>
        <w:tblStyle w:val="Mkatabulky"/>
        <w:tblW w:w="0" w:type="auto"/>
        <w:tblLook w:val="04A0" w:firstRow="1" w:lastRow="0" w:firstColumn="1" w:lastColumn="0" w:noHBand="0" w:noVBand="1"/>
      </w:tblPr>
      <w:tblGrid>
        <w:gridCol w:w="2263"/>
        <w:gridCol w:w="2268"/>
        <w:gridCol w:w="2833"/>
        <w:gridCol w:w="1696"/>
      </w:tblGrid>
      <w:tr w:rsidR="00A761E4" w:rsidRPr="0040180C" w14:paraId="20A11731" w14:textId="77777777" w:rsidTr="0FFB8041">
        <w:tc>
          <w:tcPr>
            <w:tcW w:w="2263" w:type="dxa"/>
            <w:shd w:val="clear" w:color="auto" w:fill="D9D9D9" w:themeFill="background1" w:themeFillShade="D9"/>
            <w:vAlign w:val="center"/>
          </w:tcPr>
          <w:p w14:paraId="57E60CA6" w14:textId="77777777" w:rsidR="00A761E4" w:rsidRPr="0040180C" w:rsidRDefault="005939CD">
            <w:pPr>
              <w:spacing w:after="0"/>
              <w:jc w:val="center"/>
              <w:rPr>
                <w:rFonts w:ascii="Times New Roman" w:hAnsi="Times New Roman"/>
                <w:sz w:val="24"/>
                <w:szCs w:val="24"/>
                <w:lang w:val="cs-CZ"/>
              </w:rPr>
            </w:pPr>
            <w:r w:rsidRPr="0040180C">
              <w:rPr>
                <w:rFonts w:ascii="Times New Roman" w:hAnsi="Times New Roman"/>
                <w:b/>
                <w:sz w:val="24"/>
                <w:szCs w:val="24"/>
                <w:lang w:val="cs-CZ"/>
              </w:rPr>
              <w:t>Problém</w:t>
            </w:r>
          </w:p>
        </w:tc>
        <w:tc>
          <w:tcPr>
            <w:tcW w:w="2268" w:type="dxa"/>
            <w:shd w:val="clear" w:color="auto" w:fill="D9D9D9" w:themeFill="background1" w:themeFillShade="D9"/>
            <w:vAlign w:val="center"/>
          </w:tcPr>
          <w:p w14:paraId="2F8017F1" w14:textId="77777777" w:rsidR="00A761E4" w:rsidRPr="0040180C" w:rsidRDefault="005939CD">
            <w:pPr>
              <w:spacing w:after="0"/>
              <w:jc w:val="center"/>
              <w:rPr>
                <w:rFonts w:ascii="Times New Roman" w:hAnsi="Times New Roman"/>
                <w:sz w:val="24"/>
                <w:szCs w:val="24"/>
                <w:lang w:val="cs-CZ"/>
              </w:rPr>
            </w:pPr>
            <w:r w:rsidRPr="0040180C">
              <w:rPr>
                <w:rFonts w:ascii="Times New Roman" w:hAnsi="Times New Roman"/>
                <w:b/>
                <w:sz w:val="24"/>
                <w:szCs w:val="24"/>
                <w:lang w:val="cs-CZ"/>
              </w:rPr>
              <w:t>Příčina</w:t>
            </w:r>
          </w:p>
        </w:tc>
        <w:tc>
          <w:tcPr>
            <w:tcW w:w="2833" w:type="dxa"/>
            <w:shd w:val="clear" w:color="auto" w:fill="D9D9D9" w:themeFill="background1" w:themeFillShade="D9"/>
            <w:vAlign w:val="center"/>
          </w:tcPr>
          <w:p w14:paraId="60235802" w14:textId="77777777" w:rsidR="00A761E4" w:rsidRPr="0040180C" w:rsidRDefault="005939CD">
            <w:pPr>
              <w:spacing w:after="0"/>
              <w:jc w:val="center"/>
              <w:rPr>
                <w:rFonts w:ascii="Times New Roman" w:hAnsi="Times New Roman"/>
                <w:sz w:val="24"/>
                <w:szCs w:val="24"/>
                <w:lang w:val="cs-CZ"/>
              </w:rPr>
            </w:pPr>
            <w:r w:rsidRPr="0040180C">
              <w:rPr>
                <w:rFonts w:ascii="Times New Roman" w:hAnsi="Times New Roman"/>
                <w:b/>
                <w:sz w:val="24"/>
                <w:szCs w:val="24"/>
                <w:lang w:val="cs-CZ"/>
              </w:rPr>
              <w:t>Žádoucí změna/cíl</w:t>
            </w:r>
          </w:p>
        </w:tc>
        <w:tc>
          <w:tcPr>
            <w:tcW w:w="1696" w:type="dxa"/>
            <w:shd w:val="clear" w:color="auto" w:fill="D9D9D9" w:themeFill="background1" w:themeFillShade="D9"/>
            <w:vAlign w:val="center"/>
          </w:tcPr>
          <w:p w14:paraId="46F42E4D" w14:textId="77777777" w:rsidR="00A761E4" w:rsidRPr="0040180C" w:rsidRDefault="005939CD">
            <w:pPr>
              <w:spacing w:after="0"/>
              <w:jc w:val="center"/>
              <w:rPr>
                <w:rFonts w:ascii="Times New Roman" w:hAnsi="Times New Roman"/>
                <w:sz w:val="24"/>
                <w:szCs w:val="24"/>
                <w:lang w:val="cs-CZ"/>
              </w:rPr>
            </w:pPr>
            <w:r w:rsidRPr="0040180C">
              <w:rPr>
                <w:rFonts w:ascii="Times New Roman" w:hAnsi="Times New Roman"/>
                <w:b/>
                <w:sz w:val="24"/>
                <w:szCs w:val="24"/>
                <w:lang w:val="cs-CZ"/>
              </w:rPr>
              <w:t>Poznámka</w:t>
            </w:r>
          </w:p>
        </w:tc>
      </w:tr>
      <w:tr w:rsidR="00A761E4" w:rsidRPr="0040180C" w14:paraId="56DA74D7" w14:textId="77777777" w:rsidTr="0FFB8041">
        <w:tc>
          <w:tcPr>
            <w:tcW w:w="2263" w:type="dxa"/>
          </w:tcPr>
          <w:p w14:paraId="5F0376C2"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 xml:space="preserve">Nedostatečné prostory nebo vybavení škol (hardwarové </w:t>
            </w:r>
            <w:r w:rsidRPr="0040180C">
              <w:rPr>
                <w:rFonts w:ascii="Times New Roman" w:hAnsi="Times New Roman"/>
                <w:sz w:val="24"/>
                <w:szCs w:val="24"/>
                <w:lang w:val="cs-CZ"/>
              </w:rPr>
              <w:br/>
              <w:t>i softwarové).</w:t>
            </w:r>
          </w:p>
        </w:tc>
        <w:tc>
          <w:tcPr>
            <w:tcW w:w="2268" w:type="dxa"/>
          </w:tcPr>
          <w:p w14:paraId="22EFE704"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 xml:space="preserve">Dynamický rozvoj v oblasti ICT </w:t>
            </w:r>
            <w:r w:rsidRPr="0040180C">
              <w:rPr>
                <w:rFonts w:ascii="Times New Roman" w:hAnsi="Times New Roman"/>
                <w:sz w:val="24"/>
                <w:szCs w:val="24"/>
                <w:lang w:val="cs-CZ"/>
              </w:rPr>
              <w:br/>
              <w:t>a s tím související zastarávání vybavení škol.</w:t>
            </w:r>
          </w:p>
        </w:tc>
        <w:tc>
          <w:tcPr>
            <w:tcW w:w="2833" w:type="dxa"/>
          </w:tcPr>
          <w:p w14:paraId="687E4590" w14:textId="403B2E79"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Podpor</w:t>
            </w:r>
            <w:r w:rsidR="00284361">
              <w:rPr>
                <w:rFonts w:ascii="Times New Roman" w:hAnsi="Times New Roman"/>
                <w:sz w:val="24"/>
                <w:szCs w:val="24"/>
                <w:lang w:val="cs-CZ"/>
              </w:rPr>
              <w:t>ovat</w:t>
            </w:r>
            <w:r w:rsidRPr="0040180C">
              <w:rPr>
                <w:rFonts w:ascii="Times New Roman" w:hAnsi="Times New Roman"/>
                <w:sz w:val="24"/>
                <w:szCs w:val="24"/>
                <w:lang w:val="cs-CZ"/>
              </w:rPr>
              <w:t xml:space="preserve"> budování </w:t>
            </w:r>
            <w:r w:rsidRPr="0040180C">
              <w:rPr>
                <w:rFonts w:ascii="Times New Roman" w:hAnsi="Times New Roman"/>
                <w:sz w:val="24"/>
                <w:szCs w:val="24"/>
                <w:lang w:val="cs-CZ"/>
              </w:rPr>
              <w:br/>
              <w:t>a vybavování (hardwarové, softwarové) výukových prostor pro moderní, mobilně orientovaný rozvoj digitálních kompetencí.</w:t>
            </w:r>
          </w:p>
        </w:tc>
        <w:tc>
          <w:tcPr>
            <w:tcW w:w="1696" w:type="dxa"/>
          </w:tcPr>
          <w:p w14:paraId="4F3F9F98"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KT8</w:t>
            </w:r>
          </w:p>
        </w:tc>
      </w:tr>
      <w:tr w:rsidR="00A761E4" w:rsidRPr="0040180C" w14:paraId="51B225EF" w14:textId="77777777" w:rsidTr="0FFB8041">
        <w:tc>
          <w:tcPr>
            <w:tcW w:w="2263" w:type="dxa"/>
          </w:tcPr>
          <w:p w14:paraId="15C14828"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Nedostatečná úroveň konektivity na školách.</w:t>
            </w:r>
          </w:p>
        </w:tc>
        <w:tc>
          <w:tcPr>
            <w:tcW w:w="2268" w:type="dxa"/>
          </w:tcPr>
          <w:p w14:paraId="32F9D729"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 xml:space="preserve">Neustále se zvyšující nároky na síťovou infrastrukturu škol. </w:t>
            </w:r>
          </w:p>
        </w:tc>
        <w:tc>
          <w:tcPr>
            <w:tcW w:w="2833" w:type="dxa"/>
          </w:tcPr>
          <w:p w14:paraId="35C01550" w14:textId="0DADFFF1" w:rsidR="00A761E4" w:rsidRPr="0040180C" w:rsidRDefault="7F3DFE53">
            <w:pPr>
              <w:spacing w:after="120"/>
              <w:rPr>
                <w:rFonts w:ascii="Times New Roman" w:hAnsi="Times New Roman"/>
                <w:sz w:val="24"/>
                <w:szCs w:val="24"/>
                <w:lang w:val="cs-CZ"/>
              </w:rPr>
            </w:pPr>
            <w:r w:rsidRPr="0FFB8041">
              <w:rPr>
                <w:rFonts w:ascii="Times New Roman" w:hAnsi="Times New Roman"/>
                <w:sz w:val="24"/>
                <w:szCs w:val="24"/>
                <w:lang w:val="cs-CZ"/>
              </w:rPr>
              <w:t>Podpor</w:t>
            </w:r>
            <w:r w:rsidR="35157511" w:rsidRPr="0FFB8041">
              <w:rPr>
                <w:rFonts w:ascii="Times New Roman" w:hAnsi="Times New Roman"/>
                <w:sz w:val="24"/>
                <w:szCs w:val="24"/>
                <w:lang w:val="cs-CZ"/>
              </w:rPr>
              <w:t>ovat</w:t>
            </w:r>
            <w:r w:rsidRPr="0FFB8041">
              <w:rPr>
                <w:rFonts w:ascii="Times New Roman" w:hAnsi="Times New Roman"/>
                <w:sz w:val="24"/>
                <w:szCs w:val="24"/>
                <w:lang w:val="cs-CZ"/>
              </w:rPr>
              <w:t xml:space="preserve"> zvyšování rychlosti na </w:t>
            </w:r>
            <w:r w:rsidR="7CF588D2" w:rsidRPr="0FFB8041">
              <w:rPr>
                <w:rFonts w:ascii="Times New Roman" w:hAnsi="Times New Roman"/>
                <w:sz w:val="24"/>
                <w:szCs w:val="24"/>
                <w:lang w:val="cs-CZ"/>
              </w:rPr>
              <w:t>1 GB</w:t>
            </w:r>
            <w:r w:rsidRPr="0FFB8041">
              <w:rPr>
                <w:rFonts w:ascii="Times New Roman" w:hAnsi="Times New Roman"/>
                <w:sz w:val="24"/>
                <w:szCs w:val="24"/>
                <w:lang w:val="cs-CZ"/>
              </w:rPr>
              <w:t xml:space="preserve"> a kvality připojení škol a jejich prostor k počítačové sítí v rámci metalických, optických </w:t>
            </w:r>
            <w:r w:rsidR="005939CD">
              <w:br/>
            </w:r>
            <w:r w:rsidRPr="0FFB8041">
              <w:rPr>
                <w:rFonts w:ascii="Times New Roman" w:hAnsi="Times New Roman"/>
                <w:sz w:val="24"/>
                <w:szCs w:val="24"/>
                <w:lang w:val="cs-CZ"/>
              </w:rPr>
              <w:t>i bezdrátových sítí.</w:t>
            </w:r>
          </w:p>
        </w:tc>
        <w:tc>
          <w:tcPr>
            <w:tcW w:w="1696" w:type="dxa"/>
          </w:tcPr>
          <w:p w14:paraId="24FE7A9A" w14:textId="77777777" w:rsidR="00A761E4" w:rsidRPr="0040180C" w:rsidRDefault="00A761E4">
            <w:pPr>
              <w:spacing w:after="120"/>
              <w:rPr>
                <w:rFonts w:ascii="Times New Roman" w:hAnsi="Times New Roman"/>
                <w:sz w:val="24"/>
                <w:szCs w:val="24"/>
                <w:lang w:val="cs-CZ"/>
              </w:rPr>
            </w:pPr>
          </w:p>
        </w:tc>
      </w:tr>
      <w:tr w:rsidR="00A761E4" w:rsidRPr="0040180C" w14:paraId="3809533C" w14:textId="77777777" w:rsidTr="0FFB8041">
        <w:tc>
          <w:tcPr>
            <w:tcW w:w="2263" w:type="dxa"/>
          </w:tcPr>
          <w:p w14:paraId="3A66204F"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Nedostupnost vhodného digitálního zařízení pro část žáků a učitelů.</w:t>
            </w:r>
          </w:p>
        </w:tc>
        <w:tc>
          <w:tcPr>
            <w:tcW w:w="2268" w:type="dxa"/>
          </w:tcPr>
          <w:p w14:paraId="7AF25268"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 xml:space="preserve">Rostoucí potřeba mít k dispozici vhodné digitální zařízení, finanční nákladnost.  </w:t>
            </w:r>
          </w:p>
        </w:tc>
        <w:tc>
          <w:tcPr>
            <w:tcW w:w="2833" w:type="dxa"/>
          </w:tcPr>
          <w:p w14:paraId="3D506C92" w14:textId="17851414"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Podpor</w:t>
            </w:r>
            <w:r w:rsidR="00284361">
              <w:rPr>
                <w:rFonts w:ascii="Times New Roman" w:hAnsi="Times New Roman"/>
                <w:sz w:val="24"/>
                <w:szCs w:val="24"/>
                <w:lang w:val="cs-CZ"/>
              </w:rPr>
              <w:t>ovat</w:t>
            </w:r>
            <w:r w:rsidRPr="0040180C">
              <w:rPr>
                <w:rFonts w:ascii="Times New Roman" w:hAnsi="Times New Roman"/>
                <w:sz w:val="24"/>
                <w:szCs w:val="24"/>
                <w:lang w:val="cs-CZ"/>
              </w:rPr>
              <w:t xml:space="preserve"> vybavování žáků a učitelů škol vhodnou mobilní </w:t>
            </w:r>
            <w:r w:rsidRPr="0040180C">
              <w:rPr>
                <w:rFonts w:ascii="Times New Roman" w:hAnsi="Times New Roman"/>
                <w:sz w:val="24"/>
                <w:szCs w:val="24"/>
                <w:lang w:val="cs-CZ"/>
              </w:rPr>
              <w:br/>
              <w:t>i stacionární výpočetní technikou a celky audiovizuální techniky.</w:t>
            </w:r>
          </w:p>
        </w:tc>
        <w:tc>
          <w:tcPr>
            <w:tcW w:w="1696" w:type="dxa"/>
          </w:tcPr>
          <w:p w14:paraId="51620291"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4687EC2F" w14:textId="77777777" w:rsidTr="0FFB8041">
        <w:tc>
          <w:tcPr>
            <w:tcW w:w="2263" w:type="dxa"/>
          </w:tcPr>
          <w:p w14:paraId="58CB077A"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lastRenderedPageBreak/>
              <w:t>Nedostatečná úroveň digitálních kompetencí učitelů.</w:t>
            </w:r>
          </w:p>
        </w:tc>
        <w:tc>
          <w:tcPr>
            <w:tcW w:w="2268" w:type="dxa"/>
          </w:tcPr>
          <w:p w14:paraId="7FEAB59F"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Odmítání rozvoje digitálních kompetencí ze strany některých učitelů, malá nabídka specializovaných vzdělávacích kurzů.</w:t>
            </w:r>
          </w:p>
        </w:tc>
        <w:tc>
          <w:tcPr>
            <w:tcW w:w="2833" w:type="dxa"/>
          </w:tcPr>
          <w:p w14:paraId="6A46A0F3" w14:textId="586B779A"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Podpor</w:t>
            </w:r>
            <w:r w:rsidR="00284361">
              <w:rPr>
                <w:rFonts w:ascii="Times New Roman" w:hAnsi="Times New Roman"/>
                <w:sz w:val="24"/>
                <w:szCs w:val="24"/>
                <w:lang w:val="cs-CZ"/>
              </w:rPr>
              <w:t>ovat</w:t>
            </w:r>
            <w:r w:rsidRPr="0040180C">
              <w:rPr>
                <w:rFonts w:ascii="Times New Roman" w:hAnsi="Times New Roman"/>
                <w:sz w:val="24"/>
                <w:szCs w:val="24"/>
                <w:lang w:val="cs-CZ"/>
              </w:rPr>
              <w:t xml:space="preserve"> zvyšování digitálních kompetencí učitelů souvisejících </w:t>
            </w:r>
            <w:r w:rsidRPr="0040180C">
              <w:rPr>
                <w:rFonts w:ascii="Times New Roman" w:hAnsi="Times New Roman"/>
                <w:sz w:val="24"/>
                <w:szCs w:val="24"/>
                <w:lang w:val="cs-CZ"/>
              </w:rPr>
              <w:br/>
              <w:t>s podporou rozvoje informatického myšlení žáků a studentů v rámci dalšího vzdělávání a specializovaných kurzů.</w:t>
            </w:r>
          </w:p>
        </w:tc>
        <w:tc>
          <w:tcPr>
            <w:tcW w:w="1696" w:type="dxa"/>
          </w:tcPr>
          <w:p w14:paraId="329984C9"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KT8</w:t>
            </w:r>
          </w:p>
        </w:tc>
      </w:tr>
      <w:tr w:rsidR="00A761E4" w:rsidRPr="0040180C" w14:paraId="49137285" w14:textId="77777777" w:rsidTr="0FFB8041">
        <w:tc>
          <w:tcPr>
            <w:tcW w:w="2263" w:type="dxa"/>
          </w:tcPr>
          <w:p w14:paraId="677CA6C1"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Nedostatečná podpora povědomí o kybernetické bezpečnosti.</w:t>
            </w:r>
          </w:p>
        </w:tc>
        <w:tc>
          <w:tcPr>
            <w:tcW w:w="2268" w:type="dxa"/>
          </w:tcPr>
          <w:p w14:paraId="34163898"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Podceňování problematiky kybernetické bezpečnosti ve společnosti, nedostatečný důraz na rozvoj této oblasti.</w:t>
            </w:r>
          </w:p>
        </w:tc>
        <w:tc>
          <w:tcPr>
            <w:tcW w:w="2833" w:type="dxa"/>
          </w:tcPr>
          <w:p w14:paraId="5385EA12" w14:textId="738C317F"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Podpor</w:t>
            </w:r>
            <w:r w:rsidR="00284361">
              <w:rPr>
                <w:rFonts w:ascii="Times New Roman" w:hAnsi="Times New Roman"/>
                <w:sz w:val="24"/>
                <w:szCs w:val="24"/>
                <w:lang w:val="cs-CZ"/>
              </w:rPr>
              <w:t>ovat</w:t>
            </w:r>
            <w:r w:rsidRPr="0040180C">
              <w:rPr>
                <w:rFonts w:ascii="Times New Roman" w:hAnsi="Times New Roman"/>
                <w:sz w:val="24"/>
                <w:szCs w:val="24"/>
                <w:lang w:val="cs-CZ"/>
              </w:rPr>
              <w:t xml:space="preserve"> zvyšování povědomí žáků </w:t>
            </w:r>
            <w:r w:rsidRPr="0040180C">
              <w:rPr>
                <w:rFonts w:ascii="Times New Roman" w:hAnsi="Times New Roman"/>
                <w:sz w:val="24"/>
                <w:szCs w:val="24"/>
                <w:lang w:val="cs-CZ"/>
              </w:rPr>
              <w:br/>
              <w:t xml:space="preserve">a učitelů o kybernetické bezpečnosti, včetně hmotné a metodické podpory správců školních sítí, koordinátorů ICT </w:t>
            </w:r>
            <w:r w:rsidRPr="0040180C">
              <w:rPr>
                <w:rFonts w:ascii="Times New Roman" w:hAnsi="Times New Roman"/>
                <w:sz w:val="24"/>
                <w:szCs w:val="24"/>
                <w:lang w:val="cs-CZ"/>
              </w:rPr>
              <w:br/>
              <w:t>a školních metodiků prevence v oblasti provozu a ochrany informačních systémů.</w:t>
            </w:r>
          </w:p>
        </w:tc>
        <w:tc>
          <w:tcPr>
            <w:tcW w:w="1696" w:type="dxa"/>
          </w:tcPr>
          <w:p w14:paraId="53719FFC"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KT7, KT8</w:t>
            </w:r>
          </w:p>
        </w:tc>
      </w:tr>
      <w:tr w:rsidR="00A761E4" w:rsidRPr="0040180C" w14:paraId="560A2404" w14:textId="77777777" w:rsidTr="0FFB8041">
        <w:tc>
          <w:tcPr>
            <w:tcW w:w="2263" w:type="dxa"/>
          </w:tcPr>
          <w:p w14:paraId="0A1D2858"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Přetrvávající nedostatečná motivace žáků a studentů k rozvoji digitálních kompetencí.</w:t>
            </w:r>
          </w:p>
        </w:tc>
        <w:tc>
          <w:tcPr>
            <w:tcW w:w="2268" w:type="dxa"/>
          </w:tcPr>
          <w:p w14:paraId="1BA16B26"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Jiný způsob využívání digitálních technologií v běžném životě, nedostatečné uvědomění si potřeby rozvíjet digitální kompetence.</w:t>
            </w:r>
          </w:p>
        </w:tc>
        <w:tc>
          <w:tcPr>
            <w:tcW w:w="2833" w:type="dxa"/>
          </w:tcPr>
          <w:p w14:paraId="1A98469B" w14:textId="3EFB5366"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Zvyšov</w:t>
            </w:r>
            <w:r w:rsidR="00284361">
              <w:rPr>
                <w:rFonts w:ascii="Times New Roman" w:hAnsi="Times New Roman"/>
                <w:sz w:val="24"/>
                <w:szCs w:val="24"/>
                <w:lang w:val="cs-CZ"/>
              </w:rPr>
              <w:t>at</w:t>
            </w:r>
            <w:r w:rsidRPr="0040180C">
              <w:rPr>
                <w:rFonts w:ascii="Times New Roman" w:hAnsi="Times New Roman"/>
                <w:sz w:val="24"/>
                <w:szCs w:val="24"/>
                <w:lang w:val="cs-CZ"/>
              </w:rPr>
              <w:t xml:space="preserve"> motivac</w:t>
            </w:r>
            <w:r w:rsidR="00284361">
              <w:rPr>
                <w:rFonts w:ascii="Times New Roman" w:hAnsi="Times New Roman"/>
                <w:sz w:val="24"/>
                <w:szCs w:val="24"/>
                <w:lang w:val="cs-CZ"/>
              </w:rPr>
              <w:t>i</w:t>
            </w:r>
            <w:r w:rsidRPr="0040180C">
              <w:rPr>
                <w:rFonts w:ascii="Times New Roman" w:hAnsi="Times New Roman"/>
                <w:sz w:val="24"/>
                <w:szCs w:val="24"/>
                <w:lang w:val="cs-CZ"/>
              </w:rPr>
              <w:t xml:space="preserve"> žáků a studentů </w:t>
            </w:r>
            <w:r w:rsidRPr="0040180C">
              <w:rPr>
                <w:rFonts w:ascii="Times New Roman" w:hAnsi="Times New Roman"/>
                <w:sz w:val="24"/>
                <w:szCs w:val="24"/>
                <w:lang w:val="cs-CZ"/>
              </w:rPr>
              <w:br/>
              <w:t>k rozvoji klíčových kompetencí, včetně digitálních, v rámci formálního i neformálního vzdělávání.</w:t>
            </w:r>
          </w:p>
        </w:tc>
        <w:tc>
          <w:tcPr>
            <w:tcW w:w="1696" w:type="dxa"/>
          </w:tcPr>
          <w:p w14:paraId="5ED96BD1"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KT7</w:t>
            </w:r>
          </w:p>
        </w:tc>
      </w:tr>
      <w:tr w:rsidR="00A761E4" w:rsidRPr="0040180C" w14:paraId="4865EFEE" w14:textId="77777777" w:rsidTr="0FFB8041">
        <w:tc>
          <w:tcPr>
            <w:tcW w:w="2263" w:type="dxa"/>
          </w:tcPr>
          <w:p w14:paraId="5E14874A"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Nedostatečná provázanost mezi vzdělávacím systémem a potřebami zaměstnavatelů.</w:t>
            </w:r>
          </w:p>
        </w:tc>
        <w:tc>
          <w:tcPr>
            <w:tcW w:w="2268" w:type="dxa"/>
          </w:tcPr>
          <w:p w14:paraId="549719EB"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Dynamické proměny trhu práce, na které vzdělávací systém neumí flexibilně reagovat.</w:t>
            </w:r>
          </w:p>
        </w:tc>
        <w:tc>
          <w:tcPr>
            <w:tcW w:w="2833" w:type="dxa"/>
          </w:tcPr>
          <w:p w14:paraId="43CA25C3" w14:textId="774DAD1E"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Podpor</w:t>
            </w:r>
            <w:r w:rsidR="00284361">
              <w:rPr>
                <w:rFonts w:ascii="Times New Roman" w:hAnsi="Times New Roman"/>
                <w:sz w:val="24"/>
                <w:szCs w:val="24"/>
                <w:lang w:val="cs-CZ"/>
              </w:rPr>
              <w:t>ovat</w:t>
            </w:r>
            <w:r w:rsidRPr="0040180C">
              <w:rPr>
                <w:rFonts w:ascii="Times New Roman" w:hAnsi="Times New Roman"/>
                <w:sz w:val="24"/>
                <w:szCs w:val="24"/>
                <w:lang w:val="cs-CZ"/>
              </w:rPr>
              <w:t xml:space="preserve"> aktivit</w:t>
            </w:r>
            <w:r w:rsidR="00284361">
              <w:rPr>
                <w:rFonts w:ascii="Times New Roman" w:hAnsi="Times New Roman"/>
                <w:sz w:val="24"/>
                <w:szCs w:val="24"/>
                <w:lang w:val="cs-CZ"/>
              </w:rPr>
              <w:t>y</w:t>
            </w:r>
            <w:r w:rsidRPr="0040180C">
              <w:rPr>
                <w:rFonts w:ascii="Times New Roman" w:hAnsi="Times New Roman"/>
                <w:sz w:val="24"/>
                <w:szCs w:val="24"/>
                <w:lang w:val="cs-CZ"/>
              </w:rPr>
              <w:t xml:space="preserve"> směřujících k vyšší provázanosti mezi vzdělávacím systémem a současnými </w:t>
            </w:r>
            <w:r w:rsidRPr="0040180C">
              <w:rPr>
                <w:rFonts w:ascii="Times New Roman" w:hAnsi="Times New Roman"/>
                <w:sz w:val="24"/>
                <w:szCs w:val="24"/>
                <w:lang w:val="cs-CZ"/>
              </w:rPr>
              <w:br/>
              <w:t xml:space="preserve">a budoucími potřebami zaměstnavatelů </w:t>
            </w:r>
            <w:r w:rsidRPr="0040180C">
              <w:rPr>
                <w:rFonts w:ascii="Times New Roman" w:hAnsi="Times New Roman"/>
                <w:sz w:val="24"/>
                <w:szCs w:val="24"/>
                <w:lang w:val="cs-CZ"/>
              </w:rPr>
              <w:br/>
              <w:t xml:space="preserve">v oblasti digitalizace </w:t>
            </w:r>
            <w:r w:rsidRPr="0040180C">
              <w:rPr>
                <w:rFonts w:ascii="Times New Roman" w:hAnsi="Times New Roman"/>
                <w:sz w:val="24"/>
                <w:szCs w:val="24"/>
                <w:lang w:val="cs-CZ"/>
              </w:rPr>
              <w:br/>
              <w:t>a využití moderních digitálních technologií.</w:t>
            </w:r>
          </w:p>
        </w:tc>
        <w:tc>
          <w:tcPr>
            <w:tcW w:w="1696" w:type="dxa"/>
          </w:tcPr>
          <w:p w14:paraId="3D177811" w14:textId="77777777" w:rsidR="00A761E4" w:rsidRPr="0040180C" w:rsidRDefault="005939CD">
            <w:pPr>
              <w:spacing w:after="120"/>
              <w:rPr>
                <w:rFonts w:ascii="Times New Roman" w:hAnsi="Times New Roman"/>
                <w:sz w:val="24"/>
                <w:szCs w:val="24"/>
                <w:lang w:val="cs-CZ"/>
              </w:rPr>
            </w:pPr>
            <w:r w:rsidRPr="0040180C">
              <w:rPr>
                <w:rFonts w:ascii="Times New Roman" w:hAnsi="Times New Roman"/>
                <w:sz w:val="24"/>
                <w:szCs w:val="24"/>
                <w:lang w:val="cs-CZ"/>
              </w:rPr>
              <w:t>KT3</w:t>
            </w:r>
          </w:p>
        </w:tc>
      </w:tr>
    </w:tbl>
    <w:p w14:paraId="09B24971" w14:textId="79F743DE" w:rsidR="00A761E4" w:rsidRDefault="00A761E4">
      <w:pPr>
        <w:spacing w:after="160" w:line="288" w:lineRule="auto"/>
        <w:jc w:val="both"/>
        <w:rPr>
          <w:rFonts w:ascii="Times New Roman" w:hAnsi="Times New Roman"/>
          <w:sz w:val="24"/>
          <w:szCs w:val="24"/>
          <w:lang w:val="cs-CZ"/>
        </w:rPr>
      </w:pPr>
    </w:p>
    <w:p w14:paraId="1DF3921D" w14:textId="24391CC2" w:rsidR="00284361" w:rsidRDefault="00284361">
      <w:pPr>
        <w:spacing w:after="160" w:line="288" w:lineRule="auto"/>
        <w:jc w:val="both"/>
        <w:rPr>
          <w:rFonts w:ascii="Times New Roman" w:hAnsi="Times New Roman"/>
          <w:sz w:val="24"/>
          <w:szCs w:val="24"/>
          <w:lang w:val="cs-CZ"/>
        </w:rPr>
      </w:pPr>
    </w:p>
    <w:p w14:paraId="3E10F71F" w14:textId="77777777" w:rsidR="00284361" w:rsidRPr="0040180C" w:rsidRDefault="00284361">
      <w:pPr>
        <w:spacing w:after="160" w:line="288" w:lineRule="auto"/>
        <w:jc w:val="both"/>
        <w:rPr>
          <w:rFonts w:ascii="Times New Roman" w:hAnsi="Times New Roman"/>
          <w:sz w:val="24"/>
          <w:szCs w:val="24"/>
          <w:lang w:val="cs-CZ"/>
        </w:rPr>
      </w:pPr>
    </w:p>
    <w:p w14:paraId="17B82E93" w14:textId="77777777" w:rsidR="00A761E4" w:rsidRPr="0040180C" w:rsidRDefault="00A761E4">
      <w:pPr>
        <w:spacing w:after="0" w:line="288" w:lineRule="auto"/>
        <w:rPr>
          <w:rFonts w:ascii="Times New Roman" w:hAnsi="Times New Roman"/>
          <w:sz w:val="24"/>
          <w:szCs w:val="24"/>
          <w:lang w:val="cs-CZ"/>
        </w:rPr>
      </w:pPr>
    </w:p>
    <w:p w14:paraId="0FDF6B90" w14:textId="77777777" w:rsidR="00A761E4" w:rsidRPr="0040180C" w:rsidRDefault="005939CD">
      <w:pPr>
        <w:spacing w:after="0" w:line="288" w:lineRule="auto"/>
        <w:ind w:left="1134"/>
        <w:outlineLvl w:val="2"/>
        <w:rPr>
          <w:rFonts w:ascii="Times New Roman" w:hAnsi="Times New Roman"/>
          <w:sz w:val="28"/>
          <w:szCs w:val="28"/>
          <w:lang w:val="cs-CZ"/>
        </w:rPr>
      </w:pPr>
      <w:bookmarkStart w:id="68" w:name="_Toc144715934"/>
      <w:r w:rsidRPr="0040180C">
        <w:rPr>
          <w:rFonts w:ascii="Times New Roman" w:hAnsi="Times New Roman"/>
          <w:sz w:val="28"/>
          <w:szCs w:val="28"/>
          <w:lang w:val="cs-CZ"/>
        </w:rPr>
        <w:lastRenderedPageBreak/>
        <w:t>2.9.8</w:t>
      </w:r>
      <w:r w:rsidRPr="0040180C">
        <w:rPr>
          <w:rFonts w:ascii="Times New Roman" w:hAnsi="Times New Roman"/>
          <w:sz w:val="28"/>
          <w:szCs w:val="28"/>
          <w:lang w:val="cs-CZ"/>
        </w:rPr>
        <w:tab/>
        <w:t>Podpora pedagogických, didaktických a manažerských kompetencí pracovníků ve vzdělávání</w:t>
      </w:r>
      <w:bookmarkEnd w:id="68"/>
    </w:p>
    <w:p w14:paraId="092E2299" w14:textId="77777777" w:rsidR="00A761E4" w:rsidRPr="0040180C" w:rsidRDefault="00A761E4">
      <w:pPr>
        <w:spacing w:after="0" w:line="360" w:lineRule="auto"/>
        <w:rPr>
          <w:rFonts w:ascii="Times New Roman" w:hAnsi="Times New Roman"/>
          <w:sz w:val="24"/>
          <w:szCs w:val="24"/>
          <w:lang w:val="cs-CZ"/>
        </w:rPr>
      </w:pPr>
    </w:p>
    <w:p w14:paraId="49F1EC4C" w14:textId="77777777" w:rsidR="00A761E4" w:rsidRPr="0040180C" w:rsidRDefault="6D00651B" w:rsidP="00D4129A">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Následující soubor logických linek „problémy – příčiny – cíle“ v oblasti podpory pedagogických, didaktických a manažerských kompetencí pracovníků ve vzdělávání v kraji je přehled k tomuto tématu sestavený ze závěrů z předchozích kap. 2.9.1 až 2.9.7.</w:t>
      </w:r>
    </w:p>
    <w:tbl>
      <w:tblPr>
        <w:tblStyle w:val="Mkatabulky1"/>
        <w:tblW w:w="9210" w:type="dxa"/>
        <w:jc w:val="center"/>
        <w:tblLayout w:type="fixed"/>
        <w:tblLook w:val="04A0" w:firstRow="1" w:lastRow="0" w:firstColumn="1" w:lastColumn="0" w:noHBand="0" w:noVBand="1"/>
      </w:tblPr>
      <w:tblGrid>
        <w:gridCol w:w="1838"/>
        <w:gridCol w:w="2835"/>
        <w:gridCol w:w="2693"/>
        <w:gridCol w:w="1844"/>
      </w:tblGrid>
      <w:tr w:rsidR="00A761E4" w:rsidRPr="0040180C" w14:paraId="4340E979" w14:textId="77777777" w:rsidTr="0FFB8041">
        <w:trPr>
          <w:trHeight w:val="401"/>
          <w:tblHeader/>
          <w:jc w:val="center"/>
        </w:trPr>
        <w:tc>
          <w:tcPr>
            <w:tcW w:w="1838" w:type="dxa"/>
            <w:shd w:val="clear" w:color="auto" w:fill="D9D9D9" w:themeFill="background1" w:themeFillShade="D9"/>
            <w:vAlign w:val="center"/>
          </w:tcPr>
          <w:p w14:paraId="6102F999" w14:textId="77777777" w:rsidR="00A761E4" w:rsidRPr="0040180C" w:rsidRDefault="005939CD">
            <w:pPr>
              <w:spacing w:after="160" w:line="288" w:lineRule="auto"/>
              <w:jc w:val="center"/>
              <w:rPr>
                <w:rFonts w:ascii="Times New Roman" w:hAnsi="Times New Roman"/>
                <w:b/>
                <w:sz w:val="24"/>
                <w:szCs w:val="24"/>
              </w:rPr>
            </w:pPr>
            <w:proofErr w:type="spellStart"/>
            <w:r w:rsidRPr="0040180C">
              <w:rPr>
                <w:rFonts w:ascii="Times New Roman" w:hAnsi="Times New Roman"/>
                <w:b/>
                <w:sz w:val="24"/>
                <w:szCs w:val="24"/>
              </w:rPr>
              <w:t>Problém</w:t>
            </w:r>
            <w:proofErr w:type="spellEnd"/>
          </w:p>
        </w:tc>
        <w:tc>
          <w:tcPr>
            <w:tcW w:w="2835" w:type="dxa"/>
            <w:shd w:val="clear" w:color="auto" w:fill="D9D9D9" w:themeFill="background1" w:themeFillShade="D9"/>
            <w:vAlign w:val="center"/>
          </w:tcPr>
          <w:p w14:paraId="4A2E4231" w14:textId="77777777" w:rsidR="00A761E4" w:rsidRPr="0040180C" w:rsidRDefault="005939CD">
            <w:pPr>
              <w:spacing w:after="160" w:line="288" w:lineRule="auto"/>
              <w:jc w:val="center"/>
              <w:rPr>
                <w:rFonts w:ascii="Times New Roman" w:hAnsi="Times New Roman"/>
                <w:b/>
                <w:sz w:val="24"/>
                <w:szCs w:val="24"/>
              </w:rPr>
            </w:pPr>
            <w:proofErr w:type="spellStart"/>
            <w:r w:rsidRPr="0040180C">
              <w:rPr>
                <w:rFonts w:ascii="Times New Roman" w:hAnsi="Times New Roman"/>
                <w:b/>
                <w:sz w:val="24"/>
                <w:szCs w:val="24"/>
              </w:rPr>
              <w:t>Příčina</w:t>
            </w:r>
            <w:proofErr w:type="spellEnd"/>
          </w:p>
        </w:tc>
        <w:tc>
          <w:tcPr>
            <w:tcW w:w="2693" w:type="dxa"/>
            <w:shd w:val="clear" w:color="auto" w:fill="D9D9D9" w:themeFill="background1" w:themeFillShade="D9"/>
            <w:vAlign w:val="center"/>
          </w:tcPr>
          <w:p w14:paraId="6BAE22F2" w14:textId="77777777" w:rsidR="00A761E4" w:rsidRPr="0040180C" w:rsidRDefault="005939CD">
            <w:pPr>
              <w:spacing w:after="160" w:line="288" w:lineRule="auto"/>
              <w:jc w:val="center"/>
              <w:rPr>
                <w:rFonts w:ascii="Times New Roman" w:hAnsi="Times New Roman"/>
                <w:b/>
                <w:sz w:val="24"/>
                <w:szCs w:val="24"/>
              </w:rPr>
            </w:pPr>
            <w:proofErr w:type="spellStart"/>
            <w:r w:rsidRPr="0040180C">
              <w:rPr>
                <w:rFonts w:ascii="Times New Roman" w:hAnsi="Times New Roman"/>
                <w:b/>
                <w:sz w:val="24"/>
                <w:szCs w:val="24"/>
              </w:rPr>
              <w:t>Žádoucí</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změna</w:t>
            </w:r>
            <w:proofErr w:type="spellEnd"/>
            <w:r w:rsidRPr="0040180C">
              <w:rPr>
                <w:rFonts w:ascii="Times New Roman" w:hAnsi="Times New Roman"/>
                <w:b/>
                <w:sz w:val="24"/>
                <w:szCs w:val="24"/>
              </w:rPr>
              <w:t>/</w:t>
            </w:r>
            <w:proofErr w:type="spellStart"/>
            <w:r w:rsidRPr="0040180C">
              <w:rPr>
                <w:rFonts w:ascii="Times New Roman" w:hAnsi="Times New Roman"/>
                <w:b/>
                <w:sz w:val="24"/>
                <w:szCs w:val="24"/>
              </w:rPr>
              <w:t>cíl</w:t>
            </w:r>
            <w:proofErr w:type="spellEnd"/>
          </w:p>
        </w:tc>
        <w:tc>
          <w:tcPr>
            <w:tcW w:w="1844" w:type="dxa"/>
            <w:shd w:val="clear" w:color="auto" w:fill="D9D9D9" w:themeFill="background1" w:themeFillShade="D9"/>
            <w:vAlign w:val="center"/>
          </w:tcPr>
          <w:p w14:paraId="127F9341" w14:textId="77777777" w:rsidR="00A761E4" w:rsidRPr="0040180C" w:rsidRDefault="005939CD">
            <w:pPr>
              <w:spacing w:after="160" w:line="288" w:lineRule="auto"/>
              <w:jc w:val="center"/>
              <w:rPr>
                <w:rFonts w:ascii="Times New Roman" w:hAnsi="Times New Roman"/>
                <w:b/>
                <w:sz w:val="24"/>
                <w:szCs w:val="24"/>
              </w:rPr>
            </w:pPr>
            <w:proofErr w:type="spellStart"/>
            <w:r w:rsidRPr="0040180C">
              <w:rPr>
                <w:rFonts w:ascii="Times New Roman" w:hAnsi="Times New Roman"/>
                <w:b/>
                <w:sz w:val="24"/>
                <w:szCs w:val="24"/>
              </w:rPr>
              <w:t>Poznámka</w:t>
            </w:r>
            <w:proofErr w:type="spellEnd"/>
          </w:p>
        </w:tc>
      </w:tr>
      <w:tr w:rsidR="00A761E4" w:rsidRPr="0040180C" w14:paraId="0F7ED633" w14:textId="77777777" w:rsidTr="0FFB8041">
        <w:trPr>
          <w:jc w:val="center"/>
        </w:trPr>
        <w:tc>
          <w:tcPr>
            <w:tcW w:w="1838" w:type="dxa"/>
            <w:vMerge w:val="restart"/>
          </w:tcPr>
          <w:p w14:paraId="2C499E06"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znalost</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nízký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zájem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pedagogických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pracovníků</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o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studentů</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podnikavosti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kreativitě</w:t>
            </w:r>
            <w:proofErr w:type="spellEnd"/>
            <w:r w:rsidRPr="0040180C">
              <w:rPr>
                <w:rFonts w:ascii="Times New Roman" w:hAnsi="Times New Roman"/>
                <w:sz w:val="24"/>
                <w:szCs w:val="24"/>
              </w:rPr>
              <w:t xml:space="preserve"> </w:t>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iniciativě</w:t>
            </w:r>
            <w:proofErr w:type="spellEnd"/>
          </w:p>
        </w:tc>
        <w:tc>
          <w:tcPr>
            <w:tcW w:w="2835" w:type="dxa"/>
          </w:tcPr>
          <w:p w14:paraId="1F402892"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povědomí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přínosu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podnikavosti</w:t>
            </w:r>
            <w:proofErr w:type="spellEnd"/>
            <w:r w:rsidRPr="0040180C">
              <w:rPr>
                <w:rFonts w:ascii="Times New Roman" w:hAnsi="Times New Roman"/>
                <w:sz w:val="24"/>
                <w:szCs w:val="24"/>
              </w:rPr>
              <w:t xml:space="preserve"> do </w:t>
            </w:r>
            <w:proofErr w:type="spellStart"/>
            <w:r w:rsidRPr="0040180C">
              <w:rPr>
                <w:rFonts w:ascii="Times New Roman" w:hAnsi="Times New Roman"/>
                <w:sz w:val="24"/>
                <w:szCs w:val="24"/>
              </w:rPr>
              <w:t>výuky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kompetence</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výchově</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podnikavosti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znalost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podnikatelského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prostředí</w:t>
            </w:r>
            <w:proofErr w:type="spellEnd"/>
          </w:p>
        </w:tc>
        <w:tc>
          <w:tcPr>
            <w:tcW w:w="2693" w:type="dxa"/>
            <w:vMerge w:val="restart"/>
          </w:tcPr>
          <w:p w14:paraId="7B611B16" w14:textId="77777777" w:rsidR="00A761E4" w:rsidRPr="0040180C" w:rsidRDefault="005939CD">
            <w:pPr>
              <w:spacing w:after="160" w:line="288" w:lineRule="auto"/>
              <w:rPr>
                <w:rFonts w:ascii="Times New Roman" w:eastAsia="Calibri" w:hAnsi="Times New Roman"/>
                <w:sz w:val="24"/>
                <w:szCs w:val="24"/>
              </w:rPr>
            </w:pPr>
            <w:proofErr w:type="spellStart"/>
            <w:r w:rsidRPr="0040180C">
              <w:rPr>
                <w:rFonts w:ascii="Times New Roman" w:eastAsia="Calibri" w:hAnsi="Times New Roman"/>
                <w:sz w:val="24"/>
                <w:szCs w:val="24"/>
              </w:rPr>
              <w:t>Informovaní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pedagogičtí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pracovníci</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využívající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aplikující</w:t>
            </w:r>
            <w:proofErr w:type="spellEnd"/>
            <w:r w:rsidRPr="0040180C">
              <w:rPr>
                <w:rFonts w:ascii="Times New Roman" w:eastAsia="Calibri" w:hAnsi="Times New Roman"/>
                <w:sz w:val="24"/>
                <w:szCs w:val="24"/>
              </w:rPr>
              <w:t xml:space="preserve"> </w:t>
            </w:r>
            <w:r w:rsidRPr="0040180C">
              <w:rPr>
                <w:rFonts w:ascii="Times New Roman" w:eastAsia="Calibri" w:hAnsi="Times New Roman"/>
                <w:sz w:val="24"/>
                <w:szCs w:val="24"/>
              </w:rPr>
              <w:br/>
              <w:t xml:space="preserve">a </w:t>
            </w:r>
            <w:proofErr w:type="spellStart"/>
            <w:r w:rsidRPr="0040180C">
              <w:rPr>
                <w:rFonts w:ascii="Times New Roman" w:eastAsia="Calibri" w:hAnsi="Times New Roman"/>
                <w:sz w:val="24"/>
                <w:szCs w:val="24"/>
              </w:rPr>
              <w:t>zajímající</w:t>
            </w:r>
            <w:proofErr w:type="spellEnd"/>
            <w:r w:rsidRPr="0040180C">
              <w:rPr>
                <w:rFonts w:ascii="Times New Roman" w:eastAsia="Calibri" w:hAnsi="Times New Roman"/>
                <w:sz w:val="24"/>
                <w:szCs w:val="24"/>
              </w:rPr>
              <w:t xml:space="preserve"> se </w:t>
            </w:r>
            <w:r w:rsidRPr="0040180C">
              <w:rPr>
                <w:rFonts w:ascii="Times New Roman" w:eastAsia="Calibri" w:hAnsi="Times New Roman"/>
                <w:sz w:val="24"/>
                <w:szCs w:val="24"/>
              </w:rPr>
              <w:br/>
              <w:t xml:space="preserve">o </w:t>
            </w:r>
            <w:proofErr w:type="spellStart"/>
            <w:r w:rsidRPr="0040180C">
              <w:rPr>
                <w:rFonts w:ascii="Times New Roman" w:eastAsia="Calibri" w:hAnsi="Times New Roman"/>
                <w:sz w:val="24"/>
                <w:szCs w:val="24"/>
              </w:rPr>
              <w:t>nejnovější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poznatky</w:t>
            </w:r>
            <w:proofErr w:type="spellEnd"/>
            <w:r w:rsidRPr="0040180C">
              <w:rPr>
                <w:rFonts w:ascii="Times New Roman" w:eastAsia="Calibri" w:hAnsi="Times New Roman"/>
                <w:sz w:val="24"/>
                <w:szCs w:val="24"/>
              </w:rPr>
              <w:t xml:space="preserve"> z </w:t>
            </w:r>
            <w:proofErr w:type="spellStart"/>
            <w:r w:rsidRPr="0040180C">
              <w:rPr>
                <w:rFonts w:ascii="Times New Roman" w:eastAsia="Calibri" w:hAnsi="Times New Roman"/>
                <w:sz w:val="24"/>
                <w:szCs w:val="24"/>
              </w:rPr>
              <w:t>oblasti</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podnikavosti</w:t>
            </w:r>
            <w:proofErr w:type="spellEnd"/>
            <w:r w:rsidRPr="0040180C">
              <w:rPr>
                <w:rFonts w:ascii="Times New Roman" w:eastAsia="Calibri" w:hAnsi="Times New Roman"/>
                <w:sz w:val="24"/>
                <w:szCs w:val="24"/>
              </w:rPr>
              <w:t xml:space="preserve"> </w:t>
            </w:r>
            <w:r w:rsidRPr="0040180C">
              <w:rPr>
                <w:rFonts w:ascii="Times New Roman" w:eastAsia="Calibri" w:hAnsi="Times New Roman"/>
                <w:sz w:val="24"/>
                <w:szCs w:val="24"/>
              </w:rPr>
              <w:br/>
            </w:r>
            <w:proofErr w:type="gramStart"/>
            <w:r w:rsidRPr="0040180C">
              <w:rPr>
                <w:rFonts w:ascii="Times New Roman" w:eastAsia="Calibri" w:hAnsi="Times New Roman"/>
                <w:sz w:val="24"/>
                <w:szCs w:val="24"/>
              </w:rPr>
              <w:t>a</w:t>
            </w:r>
            <w:proofErr w:type="gram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ekonomiky</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ve</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výuce</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všech</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předmětů</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kteří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mají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dostatečnou</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nabídku</w:t>
            </w:r>
            <w:proofErr w:type="spellEnd"/>
            <w:r w:rsidRPr="0040180C">
              <w:rPr>
                <w:rFonts w:ascii="Times New Roman" w:eastAsia="Calibri" w:hAnsi="Times New Roman"/>
                <w:sz w:val="24"/>
                <w:szCs w:val="24"/>
              </w:rPr>
              <w:t xml:space="preserve"> </w:t>
            </w:r>
            <w:proofErr w:type="spellStart"/>
            <w:r w:rsidRPr="0040180C">
              <w:rPr>
                <w:rFonts w:ascii="Times New Roman" w:hAnsi="Times New Roman"/>
                <w:sz w:val="24"/>
                <w:szCs w:val="24"/>
              </w:rPr>
              <w:t>metodických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materiálů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kurzů</w:t>
            </w:r>
            <w:proofErr w:type="spellEnd"/>
            <w:r w:rsidRPr="0040180C">
              <w:rPr>
                <w:rFonts w:ascii="Times New Roman" w:hAnsi="Times New Roman"/>
                <w:sz w:val="24"/>
                <w:szCs w:val="24"/>
              </w:rPr>
              <w:t xml:space="preserve"> pro pedagogy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témata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podnikavosti</w:t>
            </w:r>
            <w:proofErr w:type="spellEnd"/>
            <w:r w:rsidRPr="0040180C">
              <w:rPr>
                <w:rFonts w:ascii="Times New Roman" w:hAnsi="Times New Roman"/>
                <w:sz w:val="24"/>
                <w:szCs w:val="24"/>
              </w:rPr>
              <w:t>,</w:t>
            </w:r>
            <w:r w:rsidRPr="0040180C">
              <w:rPr>
                <w:rFonts w:ascii="Times New Roman" w:eastAsia="Calibri" w:hAnsi="Times New Roman"/>
                <w:sz w:val="24"/>
                <w:szCs w:val="24"/>
              </w:rPr>
              <w:t xml:space="preserve"> </w:t>
            </w:r>
            <w:r w:rsidRPr="0040180C">
              <w:rPr>
                <w:rFonts w:ascii="Times New Roman" w:eastAsia="Calibri" w:hAnsi="Times New Roman"/>
                <w:sz w:val="24"/>
                <w:szCs w:val="24"/>
              </w:rPr>
              <w:br/>
              <w:t xml:space="preserve">a </w:t>
            </w:r>
            <w:proofErr w:type="spellStart"/>
            <w:r w:rsidRPr="0040180C">
              <w:rPr>
                <w:rFonts w:ascii="Times New Roman" w:eastAsia="Calibri" w:hAnsi="Times New Roman"/>
                <w:sz w:val="24"/>
                <w:szCs w:val="24"/>
              </w:rPr>
              <w:t>mají</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možnost</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spolupracovat</w:t>
            </w:r>
            <w:proofErr w:type="spellEnd"/>
            <w:r w:rsidRPr="0040180C">
              <w:rPr>
                <w:rFonts w:ascii="Times New Roman" w:eastAsia="Calibri" w:hAnsi="Times New Roman"/>
                <w:sz w:val="24"/>
                <w:szCs w:val="24"/>
              </w:rPr>
              <w:t xml:space="preserve"> s </w:t>
            </w:r>
            <w:proofErr w:type="spellStart"/>
            <w:r w:rsidRPr="0040180C">
              <w:rPr>
                <w:rFonts w:ascii="Times New Roman" w:eastAsia="Calibri" w:hAnsi="Times New Roman"/>
                <w:sz w:val="24"/>
                <w:szCs w:val="24"/>
              </w:rPr>
              <w:t>podnikateli</w:t>
            </w:r>
            <w:proofErr w:type="spellEnd"/>
            <w:r w:rsidRPr="0040180C">
              <w:rPr>
                <w:rFonts w:ascii="Times New Roman" w:eastAsia="Calibri" w:hAnsi="Times New Roman"/>
                <w:sz w:val="24"/>
                <w:szCs w:val="24"/>
              </w:rPr>
              <w:t xml:space="preserve"> v </w:t>
            </w:r>
            <w:proofErr w:type="spellStart"/>
            <w:r w:rsidRPr="0040180C">
              <w:rPr>
                <w:rFonts w:ascii="Times New Roman" w:eastAsia="Calibri" w:hAnsi="Times New Roman"/>
                <w:sz w:val="24"/>
                <w:szCs w:val="24"/>
              </w:rPr>
              <w:t>regionu</w:t>
            </w:r>
            <w:proofErr w:type="spellEnd"/>
            <w:r w:rsidRPr="0040180C">
              <w:rPr>
                <w:rFonts w:ascii="Times New Roman" w:eastAsia="Calibri" w:hAnsi="Times New Roman"/>
                <w:sz w:val="24"/>
                <w:szCs w:val="24"/>
              </w:rPr>
              <w:t xml:space="preserve"> v </w:t>
            </w:r>
            <w:proofErr w:type="spellStart"/>
            <w:r w:rsidRPr="0040180C">
              <w:rPr>
                <w:rFonts w:ascii="Times New Roman" w:eastAsia="Calibri" w:hAnsi="Times New Roman"/>
                <w:sz w:val="24"/>
                <w:szCs w:val="24"/>
              </w:rPr>
              <w:t>reálném</w:t>
            </w:r>
            <w:proofErr w:type="spellEnd"/>
            <w:r w:rsidRPr="0040180C">
              <w:rPr>
                <w:rFonts w:ascii="Times New Roman" w:eastAsia="Calibri" w:hAnsi="Times New Roman"/>
                <w:sz w:val="24"/>
                <w:szCs w:val="24"/>
              </w:rPr>
              <w:t xml:space="preserve"> </w:t>
            </w:r>
            <w:proofErr w:type="spellStart"/>
            <w:r w:rsidRPr="0040180C">
              <w:rPr>
                <w:rFonts w:ascii="Times New Roman" w:eastAsia="Calibri" w:hAnsi="Times New Roman"/>
                <w:sz w:val="24"/>
                <w:szCs w:val="24"/>
              </w:rPr>
              <w:t>prostředí</w:t>
            </w:r>
            <w:proofErr w:type="spellEnd"/>
          </w:p>
        </w:tc>
        <w:tc>
          <w:tcPr>
            <w:tcW w:w="1844" w:type="dxa"/>
            <w:vMerge w:val="restart"/>
          </w:tcPr>
          <w:p w14:paraId="57592815"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KT1, KT8</w:t>
            </w:r>
          </w:p>
          <w:p w14:paraId="126388AB"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Např</w:t>
            </w:r>
            <w:proofErr w:type="spellEnd"/>
            <w:r w:rsidRPr="0040180C">
              <w:rPr>
                <w:rFonts w:ascii="Times New Roman" w:hAnsi="Times New Roman"/>
                <w:sz w:val="24"/>
                <w:szCs w:val="24"/>
              </w:rPr>
              <w:t xml:space="preserve">. job shadowing, </w:t>
            </w:r>
            <w:proofErr w:type="spellStart"/>
            <w:r w:rsidRPr="0040180C">
              <w:rPr>
                <w:rFonts w:ascii="Times New Roman" w:hAnsi="Times New Roman"/>
                <w:sz w:val="24"/>
                <w:szCs w:val="24"/>
              </w:rPr>
              <w:t>odborné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semináře</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s </w:t>
            </w:r>
            <w:proofErr w:type="spellStart"/>
            <w:r w:rsidRPr="0040180C">
              <w:rPr>
                <w:rFonts w:ascii="Times New Roman" w:hAnsi="Times New Roman"/>
                <w:sz w:val="24"/>
                <w:szCs w:val="24"/>
              </w:rPr>
              <w:t>lidmi</w:t>
            </w:r>
            <w:proofErr w:type="spellEnd"/>
            <w:r w:rsidRPr="0040180C">
              <w:rPr>
                <w:rFonts w:ascii="Times New Roman" w:hAnsi="Times New Roman"/>
                <w:sz w:val="24"/>
                <w:szCs w:val="24"/>
              </w:rPr>
              <w:t xml:space="preserve"> z </w:t>
            </w:r>
            <w:proofErr w:type="spellStart"/>
            <w:r w:rsidRPr="0040180C">
              <w:rPr>
                <w:rFonts w:ascii="Times New Roman" w:hAnsi="Times New Roman"/>
                <w:sz w:val="24"/>
                <w:szCs w:val="24"/>
              </w:rPr>
              <w:t>praxe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stáže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u </w:t>
            </w:r>
            <w:proofErr w:type="spellStart"/>
            <w:r w:rsidRPr="0040180C">
              <w:rPr>
                <w:rFonts w:ascii="Times New Roman" w:hAnsi="Times New Roman"/>
                <w:sz w:val="24"/>
                <w:szCs w:val="24"/>
              </w:rPr>
              <w:t>podnikatelů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relevantní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kurzy</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materiály</w:t>
            </w:r>
            <w:proofErr w:type="spellEnd"/>
            <w:r w:rsidRPr="0040180C">
              <w:rPr>
                <w:rFonts w:ascii="Times New Roman" w:hAnsi="Times New Roman"/>
                <w:sz w:val="24"/>
                <w:szCs w:val="24"/>
              </w:rPr>
              <w:t xml:space="preserve"> pro pedagogy, </w:t>
            </w:r>
            <w:proofErr w:type="spellStart"/>
            <w:r w:rsidRPr="0040180C">
              <w:rPr>
                <w:rFonts w:ascii="Times New Roman" w:hAnsi="Times New Roman"/>
                <w:sz w:val="24"/>
                <w:szCs w:val="24"/>
              </w:rPr>
              <w:t>inovativní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
        </w:tc>
      </w:tr>
      <w:tr w:rsidR="00A761E4" w:rsidRPr="0040180C" w14:paraId="0843A54F" w14:textId="77777777" w:rsidTr="0FFB8041">
        <w:trPr>
          <w:jc w:val="center"/>
        </w:trPr>
        <w:tc>
          <w:tcPr>
            <w:tcW w:w="1838" w:type="dxa"/>
            <w:vMerge/>
          </w:tcPr>
          <w:p w14:paraId="0FEC2059" w14:textId="77777777" w:rsidR="00A761E4" w:rsidRPr="0040180C" w:rsidRDefault="00A761E4">
            <w:pPr>
              <w:spacing w:after="160" w:line="288" w:lineRule="auto"/>
              <w:rPr>
                <w:rFonts w:ascii="Times New Roman" w:hAnsi="Times New Roman"/>
                <w:sz w:val="24"/>
                <w:szCs w:val="24"/>
              </w:rPr>
            </w:pPr>
          </w:p>
        </w:tc>
        <w:tc>
          <w:tcPr>
            <w:tcW w:w="2835" w:type="dxa"/>
          </w:tcPr>
          <w:p w14:paraId="70A1A42F"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Chybějící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kvalitní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materiály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workshopy</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semináře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odborníků</w:t>
            </w:r>
            <w:proofErr w:type="spellEnd"/>
            <w:r w:rsidRPr="0040180C">
              <w:rPr>
                <w:rFonts w:ascii="Times New Roman" w:hAnsi="Times New Roman"/>
                <w:sz w:val="24"/>
                <w:szCs w:val="24"/>
              </w:rPr>
              <w:t xml:space="preserve"> z </w:t>
            </w:r>
            <w:proofErr w:type="spellStart"/>
            <w:r w:rsidRPr="0040180C">
              <w:rPr>
                <w:rFonts w:ascii="Times New Roman" w:hAnsi="Times New Roman"/>
                <w:sz w:val="24"/>
                <w:szCs w:val="24"/>
              </w:rPr>
              <w:t>praxe</w:t>
            </w:r>
            <w:proofErr w:type="spellEnd"/>
            <w:r w:rsidRPr="0040180C">
              <w:rPr>
                <w:rFonts w:ascii="Times New Roman" w:hAnsi="Times New Roman"/>
                <w:sz w:val="24"/>
                <w:szCs w:val="24"/>
              </w:rPr>
              <w:t xml:space="preserve"> pro pedagogy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téma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kreativita</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podnikavost</w:t>
            </w:r>
            <w:proofErr w:type="spellEnd"/>
          </w:p>
        </w:tc>
        <w:tc>
          <w:tcPr>
            <w:tcW w:w="2693" w:type="dxa"/>
            <w:vMerge/>
          </w:tcPr>
          <w:p w14:paraId="0424A593" w14:textId="77777777" w:rsidR="00A761E4" w:rsidRPr="0040180C" w:rsidRDefault="00A761E4">
            <w:pPr>
              <w:spacing w:after="160" w:line="288" w:lineRule="auto"/>
              <w:rPr>
                <w:rFonts w:ascii="Times New Roman" w:hAnsi="Times New Roman"/>
                <w:sz w:val="24"/>
                <w:szCs w:val="24"/>
              </w:rPr>
            </w:pPr>
          </w:p>
        </w:tc>
        <w:tc>
          <w:tcPr>
            <w:tcW w:w="1844" w:type="dxa"/>
            <w:vMerge/>
          </w:tcPr>
          <w:p w14:paraId="0CF0ADAE" w14:textId="77777777" w:rsidR="00A761E4" w:rsidRPr="0040180C" w:rsidRDefault="00A761E4">
            <w:pPr>
              <w:spacing w:after="160" w:line="288" w:lineRule="auto"/>
              <w:rPr>
                <w:rFonts w:ascii="Times New Roman" w:hAnsi="Times New Roman"/>
                <w:sz w:val="24"/>
                <w:szCs w:val="24"/>
              </w:rPr>
            </w:pPr>
          </w:p>
        </w:tc>
      </w:tr>
      <w:tr w:rsidR="00A761E4" w:rsidRPr="0040180C" w14:paraId="1CD1A4ED" w14:textId="77777777" w:rsidTr="0FFB8041">
        <w:trPr>
          <w:jc w:val="center"/>
        </w:trPr>
        <w:tc>
          <w:tcPr>
            <w:tcW w:w="1838" w:type="dxa"/>
            <w:vMerge/>
          </w:tcPr>
          <w:p w14:paraId="26298AE9" w14:textId="77777777" w:rsidR="00A761E4" w:rsidRPr="0040180C" w:rsidRDefault="00A761E4">
            <w:pPr>
              <w:spacing w:after="160" w:line="288" w:lineRule="auto"/>
              <w:rPr>
                <w:rFonts w:ascii="Times New Roman" w:hAnsi="Times New Roman"/>
                <w:sz w:val="24"/>
                <w:szCs w:val="24"/>
              </w:rPr>
            </w:pPr>
          </w:p>
        </w:tc>
        <w:tc>
          <w:tcPr>
            <w:tcW w:w="2835" w:type="dxa"/>
          </w:tcPr>
          <w:p w14:paraId="22C2E3DD"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propojení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školy</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podnikatelského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sektoru</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málo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příležitostí</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setkávání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výměně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zkušeností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podnikatelů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zaměstnavatelů</w:t>
            </w:r>
            <w:proofErr w:type="spellEnd"/>
            <w:r w:rsidRPr="0040180C">
              <w:rPr>
                <w:rFonts w:ascii="Times New Roman" w:hAnsi="Times New Roman"/>
                <w:sz w:val="24"/>
                <w:szCs w:val="24"/>
              </w:rPr>
              <w:t xml:space="preserve"> </w:t>
            </w:r>
            <w:r w:rsidRPr="0040180C">
              <w:rPr>
                <w:rFonts w:ascii="Times New Roman" w:hAnsi="Times New Roman"/>
                <w:sz w:val="24"/>
                <w:szCs w:val="24"/>
              </w:rPr>
              <w:br/>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odborníků</w:t>
            </w:r>
            <w:proofErr w:type="spellEnd"/>
            <w:r w:rsidRPr="0040180C">
              <w:rPr>
                <w:rFonts w:ascii="Times New Roman" w:hAnsi="Times New Roman"/>
                <w:sz w:val="24"/>
                <w:szCs w:val="24"/>
              </w:rPr>
              <w:t xml:space="preserve"> z </w:t>
            </w:r>
            <w:proofErr w:type="spellStart"/>
            <w:r w:rsidRPr="0040180C">
              <w:rPr>
                <w:rFonts w:ascii="Times New Roman" w:hAnsi="Times New Roman"/>
                <w:sz w:val="24"/>
                <w:szCs w:val="24"/>
              </w:rPr>
              <w:t>praxe</w:t>
            </w:r>
            <w:proofErr w:type="spellEnd"/>
          </w:p>
        </w:tc>
        <w:tc>
          <w:tcPr>
            <w:tcW w:w="2693" w:type="dxa"/>
            <w:vMerge/>
          </w:tcPr>
          <w:p w14:paraId="29AC593F" w14:textId="77777777" w:rsidR="00A761E4" w:rsidRPr="0040180C" w:rsidRDefault="00A761E4">
            <w:pPr>
              <w:spacing w:after="160" w:line="288" w:lineRule="auto"/>
              <w:rPr>
                <w:rFonts w:ascii="Times New Roman" w:hAnsi="Times New Roman"/>
                <w:sz w:val="24"/>
                <w:szCs w:val="24"/>
              </w:rPr>
            </w:pPr>
          </w:p>
        </w:tc>
        <w:tc>
          <w:tcPr>
            <w:tcW w:w="1844" w:type="dxa"/>
            <w:vMerge/>
          </w:tcPr>
          <w:p w14:paraId="53E8960F" w14:textId="77777777" w:rsidR="00A761E4" w:rsidRPr="0040180C" w:rsidRDefault="00A761E4">
            <w:pPr>
              <w:spacing w:after="160" w:line="288" w:lineRule="auto"/>
              <w:rPr>
                <w:rFonts w:ascii="Times New Roman" w:hAnsi="Times New Roman"/>
                <w:sz w:val="24"/>
                <w:szCs w:val="24"/>
              </w:rPr>
            </w:pPr>
          </w:p>
        </w:tc>
      </w:tr>
      <w:tr w:rsidR="00A761E4" w:rsidRPr="0040180C" w14:paraId="35F65E5E" w14:textId="77777777" w:rsidTr="0FFB8041">
        <w:trPr>
          <w:jc w:val="center"/>
        </w:trPr>
        <w:tc>
          <w:tcPr>
            <w:tcW w:w="1838" w:type="dxa"/>
          </w:tcPr>
          <w:p w14:paraId="31B0EC05"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Chybějící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technických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předmětů</w:t>
            </w:r>
            <w:proofErr w:type="spellEnd"/>
            <w:r w:rsidRPr="0040180C">
              <w:rPr>
                <w:rFonts w:ascii="Times New Roman" w:hAnsi="Times New Roman"/>
                <w:sz w:val="24"/>
                <w:szCs w:val="24"/>
              </w:rPr>
              <w:t xml:space="preserve"> s </w:t>
            </w:r>
            <w:proofErr w:type="spellStart"/>
            <w:r w:rsidRPr="0040180C">
              <w:rPr>
                <w:rFonts w:ascii="Times New Roman" w:hAnsi="Times New Roman"/>
                <w:sz w:val="24"/>
                <w:szCs w:val="24"/>
              </w:rPr>
              <w:t>rychle</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měnícími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požadavky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lastRenderedPageBreak/>
              <w:t>odborný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obsah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výuky</w:t>
            </w:r>
            <w:proofErr w:type="spellEnd"/>
          </w:p>
        </w:tc>
        <w:tc>
          <w:tcPr>
            <w:tcW w:w="2835" w:type="dxa"/>
          </w:tcPr>
          <w:p w14:paraId="6B5B4013"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lastRenderedPageBreak/>
              <w:t>Trvalá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potřeba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v PTV</w:t>
            </w:r>
          </w:p>
        </w:tc>
        <w:tc>
          <w:tcPr>
            <w:tcW w:w="2693" w:type="dxa"/>
          </w:tcPr>
          <w:p w14:paraId="26B604F3" w14:textId="265E896A"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Podpor</w:t>
            </w:r>
            <w:r w:rsidR="00016D2D">
              <w:rPr>
                <w:rFonts w:ascii="Times New Roman" w:hAnsi="Times New Roman"/>
                <w:sz w:val="24"/>
                <w:szCs w:val="24"/>
              </w:rPr>
              <w: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vznik</w:t>
            </w:r>
            <w:proofErr w:type="spellEnd"/>
            <w:r w:rsidRPr="0040180C">
              <w:rPr>
                <w:rFonts w:ascii="Times New Roman" w:hAnsi="Times New Roman"/>
                <w:sz w:val="24"/>
                <w:szCs w:val="24"/>
              </w:rPr>
              <w:t xml:space="preserve"> </w:t>
            </w:r>
            <w:r w:rsidR="00016D2D">
              <w:rPr>
                <w:rFonts w:ascii="Times New Roman" w:hAnsi="Times New Roman"/>
                <w:sz w:val="24"/>
                <w:szCs w:val="24"/>
              </w:rPr>
              <w:br/>
            </w:r>
            <w:r w:rsidRPr="0040180C">
              <w:rPr>
                <w:rFonts w:ascii="Times New Roman" w:hAnsi="Times New Roman"/>
                <w:sz w:val="24"/>
                <w:szCs w:val="24"/>
              </w:rPr>
              <w:t xml:space="preserve">a </w:t>
            </w:r>
            <w:proofErr w:type="spellStart"/>
            <w:r w:rsidRPr="0040180C">
              <w:rPr>
                <w:rFonts w:ascii="Times New Roman" w:hAnsi="Times New Roman"/>
                <w:sz w:val="24"/>
                <w:szCs w:val="24"/>
              </w:rPr>
              <w:t>působení</w:t>
            </w:r>
            <w:proofErr w:type="spellEnd"/>
            <w:r w:rsidRPr="0040180C">
              <w:rPr>
                <w:rFonts w:ascii="Times New Roman" w:hAnsi="Times New Roman"/>
                <w:sz w:val="24"/>
                <w:szCs w:val="24"/>
              </w:rPr>
              <w:t xml:space="preserve"> center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podpory</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stávající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budoucí</w:t>
            </w:r>
            <w:proofErr w:type="spellEnd"/>
            <w:r w:rsidRPr="0040180C">
              <w:rPr>
                <w:rFonts w:ascii="Times New Roman" w:hAnsi="Times New Roman"/>
                <w:sz w:val="24"/>
                <w:szCs w:val="24"/>
              </w:rPr>
              <w:t xml:space="preserve"> pedagogy s </w:t>
            </w:r>
            <w:proofErr w:type="spellStart"/>
            <w:r w:rsidRPr="0040180C">
              <w:rPr>
                <w:rFonts w:ascii="Times New Roman" w:hAnsi="Times New Roman"/>
                <w:sz w:val="24"/>
                <w:szCs w:val="24"/>
              </w:rPr>
              <w:t>cílem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přípravy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implementaci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nových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technologií</w:t>
            </w:r>
            <w:proofErr w:type="spellEnd"/>
            <w:r w:rsidRPr="0040180C">
              <w:rPr>
                <w:rFonts w:ascii="Times New Roman" w:hAnsi="Times New Roman"/>
                <w:sz w:val="24"/>
                <w:szCs w:val="24"/>
              </w:rPr>
              <w:t xml:space="preserve"> do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ZŠ a SŠ.</w:t>
            </w:r>
          </w:p>
        </w:tc>
        <w:tc>
          <w:tcPr>
            <w:tcW w:w="1844" w:type="dxa"/>
          </w:tcPr>
          <w:p w14:paraId="2FE8B56C"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KT2, KT8</w:t>
            </w:r>
          </w:p>
          <w:p w14:paraId="0D84AD3B"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CKP, KMK</w:t>
            </w:r>
          </w:p>
        </w:tc>
      </w:tr>
      <w:tr w:rsidR="00A761E4" w:rsidRPr="0040180C" w14:paraId="221D8E92" w14:textId="77777777" w:rsidTr="0FFB8041">
        <w:trPr>
          <w:trHeight w:val="1309"/>
          <w:jc w:val="center"/>
        </w:trPr>
        <w:tc>
          <w:tcPr>
            <w:tcW w:w="1838" w:type="dxa"/>
          </w:tcPr>
          <w:p w14:paraId="478EFCE3"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Nedostatek</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stárnutí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předmětů</w:t>
            </w:r>
            <w:proofErr w:type="spellEnd"/>
          </w:p>
        </w:tc>
        <w:tc>
          <w:tcPr>
            <w:tcW w:w="2835" w:type="dxa"/>
          </w:tcPr>
          <w:p w14:paraId="538867E8"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 xml:space="preserve">Pro </w:t>
            </w:r>
            <w:proofErr w:type="spellStart"/>
            <w:r w:rsidRPr="0040180C">
              <w:rPr>
                <w:rFonts w:ascii="Times New Roman" w:hAnsi="Times New Roman"/>
                <w:sz w:val="24"/>
                <w:szCs w:val="24"/>
              </w:rPr>
              <w:t>odborné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pracovníky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učitelské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povolání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atraktivní</w:t>
            </w:r>
            <w:proofErr w:type="spellEnd"/>
            <w:r w:rsidRPr="0040180C">
              <w:rPr>
                <w:rFonts w:ascii="Times New Roman" w:hAnsi="Times New Roman"/>
                <w:sz w:val="24"/>
                <w:szCs w:val="24"/>
              </w:rPr>
              <w:t xml:space="preserve"> </w:t>
            </w:r>
          </w:p>
        </w:tc>
        <w:tc>
          <w:tcPr>
            <w:tcW w:w="2693" w:type="dxa"/>
          </w:tcPr>
          <w:p w14:paraId="33070826" w14:textId="5E6056E7" w:rsidR="00A761E4" w:rsidRPr="0040180C" w:rsidRDefault="005939CD">
            <w:pPr>
              <w:pStyle w:val="odrazecky"/>
              <w:numPr>
                <w:ilvl w:val="0"/>
                <w:numId w:val="0"/>
              </w:numPr>
              <w:spacing w:before="0" w:after="160" w:line="288" w:lineRule="auto"/>
              <w:jc w:val="left"/>
            </w:pPr>
            <w:r w:rsidRPr="0040180C">
              <w:t>Podpor</w:t>
            </w:r>
            <w:r w:rsidR="00016D2D">
              <w:t>ovat</w:t>
            </w:r>
            <w:r w:rsidRPr="0040180C">
              <w:t xml:space="preserve"> management SŠ v získávání odborníků pro výuku a jejich udržení na škole</w:t>
            </w:r>
          </w:p>
          <w:p w14:paraId="2FD05D9E" w14:textId="77777777" w:rsidR="00A761E4" w:rsidRPr="0040180C" w:rsidRDefault="00A761E4">
            <w:pPr>
              <w:spacing w:after="160" w:line="288" w:lineRule="auto"/>
              <w:rPr>
                <w:rFonts w:ascii="Times New Roman" w:hAnsi="Times New Roman"/>
                <w:sz w:val="24"/>
                <w:szCs w:val="24"/>
              </w:rPr>
            </w:pPr>
          </w:p>
        </w:tc>
        <w:tc>
          <w:tcPr>
            <w:tcW w:w="1844" w:type="dxa"/>
          </w:tcPr>
          <w:p w14:paraId="67A438A2"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KT3, KT8</w:t>
            </w:r>
          </w:p>
        </w:tc>
      </w:tr>
      <w:tr w:rsidR="00A761E4" w:rsidRPr="0040180C" w14:paraId="2538FD8D" w14:textId="77777777" w:rsidTr="0FFB8041">
        <w:trPr>
          <w:trHeight w:val="1890"/>
          <w:jc w:val="center"/>
        </w:trPr>
        <w:tc>
          <w:tcPr>
            <w:tcW w:w="1838" w:type="dxa"/>
          </w:tcPr>
          <w:p w14:paraId="62F34A35"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připravenost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roli</w:t>
            </w:r>
            <w:proofErr w:type="spellEnd"/>
            <w:r w:rsidRPr="0040180C">
              <w:rPr>
                <w:rFonts w:ascii="Times New Roman" w:hAnsi="Times New Roman"/>
                <w:sz w:val="24"/>
                <w:szCs w:val="24"/>
              </w:rPr>
              <w:t xml:space="preserve"> center </w:t>
            </w:r>
            <w:proofErr w:type="spellStart"/>
            <w:r w:rsidRPr="0040180C">
              <w:rPr>
                <w:rFonts w:ascii="Times New Roman" w:hAnsi="Times New Roman"/>
                <w:sz w:val="24"/>
                <w:szCs w:val="24"/>
              </w:rPr>
              <w:t>celoživotního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p>
        </w:tc>
        <w:tc>
          <w:tcPr>
            <w:tcW w:w="2835" w:type="dxa"/>
          </w:tcPr>
          <w:p w14:paraId="2A72C4EC" w14:textId="684A6231"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Nedostatky</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ICT, </w:t>
            </w:r>
            <w:proofErr w:type="spellStart"/>
            <w:r w:rsidRPr="0040180C">
              <w:rPr>
                <w:rFonts w:ascii="Times New Roman" w:hAnsi="Times New Roman"/>
                <w:sz w:val="24"/>
                <w:szCs w:val="24"/>
              </w:rPr>
              <w:t>zařízení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vybavení</w:t>
            </w:r>
            <w:proofErr w:type="spellEnd"/>
            <w:r w:rsidRPr="0040180C">
              <w:rPr>
                <w:rFonts w:ascii="Times New Roman" w:hAnsi="Times New Roman"/>
                <w:sz w:val="24"/>
                <w:szCs w:val="24"/>
              </w:rPr>
              <w:t>, v </w:t>
            </w:r>
            <w:proofErr w:type="spellStart"/>
            <w:r w:rsidRPr="0040180C">
              <w:rPr>
                <w:rFonts w:ascii="Times New Roman" w:hAnsi="Times New Roman"/>
                <w:sz w:val="24"/>
                <w:szCs w:val="24"/>
              </w:rPr>
              <w:t>připravenosti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roli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lektorů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apod</w:t>
            </w:r>
            <w:proofErr w:type="spellEnd"/>
            <w:r w:rsidRPr="0040180C">
              <w:rPr>
                <w:rFonts w:ascii="Times New Roman" w:hAnsi="Times New Roman"/>
                <w:sz w:val="24"/>
                <w:szCs w:val="24"/>
              </w:rPr>
              <w:t>.</w:t>
            </w:r>
          </w:p>
        </w:tc>
        <w:tc>
          <w:tcPr>
            <w:tcW w:w="2693" w:type="dxa"/>
          </w:tcPr>
          <w:p w14:paraId="0FF95A45" w14:textId="7DF7B4A9" w:rsidR="00A761E4" w:rsidRPr="0040180C" w:rsidRDefault="00CA5164">
            <w:pPr>
              <w:spacing w:after="160" w:line="288" w:lineRule="auto"/>
              <w:rPr>
                <w:rFonts w:ascii="Times New Roman" w:hAnsi="Times New Roman"/>
                <w:sz w:val="24"/>
                <w:szCs w:val="24"/>
              </w:rPr>
            </w:pPr>
            <w:proofErr w:type="spellStart"/>
            <w:r w:rsidRPr="0040180C">
              <w:rPr>
                <w:rFonts w:ascii="Times New Roman" w:hAnsi="Times New Roman"/>
                <w:sz w:val="24"/>
                <w:szCs w:val="24"/>
              </w:rPr>
              <w:t>Zvýš</w:t>
            </w:r>
            <w:r w:rsidR="00016D2D">
              <w:rPr>
                <w:rFonts w:ascii="Times New Roman" w:hAnsi="Times New Roman"/>
                <w:sz w:val="24"/>
                <w:szCs w:val="24"/>
              </w:rPr>
              <w: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počt</w:t>
            </w:r>
            <w:r w:rsidR="00016D2D">
              <w:rPr>
                <w:rFonts w:ascii="Times New Roman" w:hAnsi="Times New Roman"/>
                <w:sz w:val="24"/>
                <w:szCs w:val="24"/>
              </w:rPr>
              <w:t>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které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budou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autorizovanou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osobou</w:t>
            </w:r>
            <w:proofErr w:type="spellEnd"/>
            <w:r w:rsidRPr="0040180C">
              <w:rPr>
                <w:rFonts w:ascii="Times New Roman" w:hAnsi="Times New Roman"/>
                <w:sz w:val="24"/>
                <w:szCs w:val="24"/>
              </w:rPr>
              <w:t xml:space="preserve"> (NSK) a </w:t>
            </w:r>
            <w:proofErr w:type="spellStart"/>
            <w:r w:rsidRPr="0040180C">
              <w:rPr>
                <w:rFonts w:ascii="Times New Roman" w:hAnsi="Times New Roman"/>
                <w:sz w:val="24"/>
                <w:szCs w:val="24"/>
              </w:rPr>
              <w:t>budou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poskytovat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služby</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rámci</w:t>
            </w:r>
            <w:proofErr w:type="spellEnd"/>
            <w:r w:rsidRPr="0040180C">
              <w:rPr>
                <w:rFonts w:ascii="Times New Roman" w:hAnsi="Times New Roman"/>
                <w:sz w:val="24"/>
                <w:szCs w:val="24"/>
              </w:rPr>
              <w:t xml:space="preserve"> CŽU</w:t>
            </w:r>
          </w:p>
        </w:tc>
        <w:tc>
          <w:tcPr>
            <w:tcW w:w="1844" w:type="dxa"/>
          </w:tcPr>
          <w:p w14:paraId="6C08B5F2"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KT3, KT8</w:t>
            </w:r>
          </w:p>
        </w:tc>
      </w:tr>
      <w:tr w:rsidR="00A761E4" w:rsidRPr="0040180C" w14:paraId="34BF9E64" w14:textId="77777777" w:rsidTr="0FFB8041">
        <w:trPr>
          <w:jc w:val="center"/>
        </w:trPr>
        <w:tc>
          <w:tcPr>
            <w:tcW w:w="1838" w:type="dxa"/>
          </w:tcPr>
          <w:p w14:paraId="1663CEC9"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Nesoulad</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mezi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zájmem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jednotlivé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obory</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kvalifikačními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potřebami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firem</w:t>
            </w:r>
            <w:proofErr w:type="spellEnd"/>
          </w:p>
        </w:tc>
        <w:tc>
          <w:tcPr>
            <w:tcW w:w="2835" w:type="dxa"/>
            <w:shd w:val="clear" w:color="auto" w:fill="auto"/>
          </w:tcPr>
          <w:p w14:paraId="0E00B037"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Přetrvávající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nezájem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o </w:t>
            </w:r>
            <w:proofErr w:type="spellStart"/>
            <w:r w:rsidRPr="0040180C">
              <w:rPr>
                <w:rFonts w:ascii="Times New Roman" w:hAnsi="Times New Roman"/>
                <w:sz w:val="24"/>
                <w:szCs w:val="24"/>
              </w:rPr>
              <w:t>technické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propagace</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podpora</w:t>
            </w:r>
            <w:proofErr w:type="spellEnd"/>
            <w:r w:rsidRPr="0040180C">
              <w:rPr>
                <w:rFonts w:ascii="Times New Roman" w:hAnsi="Times New Roman"/>
                <w:sz w:val="24"/>
                <w:szCs w:val="24"/>
              </w:rPr>
              <w:t>.</w:t>
            </w:r>
          </w:p>
        </w:tc>
        <w:tc>
          <w:tcPr>
            <w:tcW w:w="2693" w:type="dxa"/>
            <w:shd w:val="clear" w:color="auto" w:fill="auto"/>
          </w:tcPr>
          <w:p w14:paraId="4B74F47D" w14:textId="31848587" w:rsidR="00A761E4" w:rsidRPr="00016D2D" w:rsidRDefault="00802C40">
            <w:pPr>
              <w:spacing w:after="160" w:line="288" w:lineRule="auto"/>
              <w:rPr>
                <w:rFonts w:ascii="Times New Roman" w:hAnsi="Times New Roman"/>
                <w:sz w:val="24"/>
                <w:szCs w:val="24"/>
              </w:rPr>
            </w:pPr>
            <w:proofErr w:type="spellStart"/>
            <w:r w:rsidRPr="00802C40">
              <w:rPr>
                <w:rFonts w:ascii="Times New Roman" w:hAnsi="Times New Roman"/>
                <w:sz w:val="24"/>
                <w:szCs w:val="24"/>
              </w:rPr>
              <w:t>Zajišťovat</w:t>
            </w:r>
            <w:proofErr w:type="spellEnd"/>
            <w:r w:rsidR="00016D2D" w:rsidRPr="00802C40">
              <w:rPr>
                <w:rFonts w:ascii="Times New Roman" w:hAnsi="Times New Roman"/>
                <w:sz w:val="24"/>
                <w:szCs w:val="24"/>
              </w:rPr>
              <w:t xml:space="preserve"> </w:t>
            </w:r>
            <w:proofErr w:type="spellStart"/>
            <w:r w:rsidR="00016D2D" w:rsidRPr="00802C40">
              <w:rPr>
                <w:rFonts w:ascii="Times New Roman" w:hAnsi="Times New Roman"/>
                <w:sz w:val="24"/>
                <w:szCs w:val="24"/>
              </w:rPr>
              <w:t>s</w:t>
            </w:r>
            <w:r w:rsidR="005939CD" w:rsidRPr="00802C40">
              <w:rPr>
                <w:rFonts w:ascii="Times New Roman" w:hAnsi="Times New Roman"/>
                <w:sz w:val="24"/>
                <w:szCs w:val="24"/>
              </w:rPr>
              <w:t>ystematick</w:t>
            </w:r>
            <w:r w:rsidR="00016D2D" w:rsidRPr="00802C40">
              <w:rPr>
                <w:rFonts w:ascii="Times New Roman" w:hAnsi="Times New Roman"/>
                <w:sz w:val="24"/>
                <w:szCs w:val="24"/>
              </w:rPr>
              <w:t>ou</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metodick</w:t>
            </w:r>
            <w:r w:rsidRPr="00802C40">
              <w:rPr>
                <w:rFonts w:ascii="Times New Roman" w:hAnsi="Times New Roman"/>
                <w:sz w:val="24"/>
                <w:szCs w:val="24"/>
              </w:rPr>
              <w:t>ou</w:t>
            </w:r>
            <w:proofErr w:type="spellEnd"/>
            <w:r w:rsidR="005939CD" w:rsidRPr="00802C40">
              <w:rPr>
                <w:rFonts w:ascii="Times New Roman" w:hAnsi="Times New Roman"/>
                <w:sz w:val="24"/>
                <w:szCs w:val="24"/>
              </w:rPr>
              <w:t xml:space="preserve"> a </w:t>
            </w:r>
            <w:proofErr w:type="spellStart"/>
            <w:r w:rsidR="005939CD" w:rsidRPr="00802C40">
              <w:rPr>
                <w:rFonts w:ascii="Times New Roman" w:hAnsi="Times New Roman"/>
                <w:sz w:val="24"/>
                <w:szCs w:val="24"/>
              </w:rPr>
              <w:t>poradensk</w:t>
            </w:r>
            <w:r w:rsidRPr="00802C40">
              <w:rPr>
                <w:rFonts w:ascii="Times New Roman" w:hAnsi="Times New Roman"/>
                <w:sz w:val="24"/>
                <w:szCs w:val="24"/>
              </w:rPr>
              <w:t>ou</w:t>
            </w:r>
            <w:proofErr w:type="spellEnd"/>
            <w:r w:rsidRPr="00802C40">
              <w:rPr>
                <w:rFonts w:ascii="Times New Roman" w:hAnsi="Times New Roman"/>
                <w:sz w:val="24"/>
                <w:szCs w:val="24"/>
              </w:rPr>
              <w:t xml:space="preserve"> </w:t>
            </w:r>
            <w:proofErr w:type="spellStart"/>
            <w:r w:rsidR="005939CD" w:rsidRPr="00802C40">
              <w:rPr>
                <w:rFonts w:ascii="Times New Roman" w:hAnsi="Times New Roman"/>
                <w:sz w:val="24"/>
                <w:szCs w:val="24"/>
              </w:rPr>
              <w:t>podpor</w:t>
            </w:r>
            <w:r w:rsidRPr="00802C40">
              <w:rPr>
                <w:rFonts w:ascii="Times New Roman" w:hAnsi="Times New Roman"/>
                <w:sz w:val="24"/>
                <w:szCs w:val="24"/>
              </w:rPr>
              <w:t>u</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činnosti</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kariérových</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poradců</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na</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školách</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Důraz</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na</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zapojení</w:t>
            </w:r>
            <w:proofErr w:type="spellEnd"/>
            <w:r w:rsidR="005939CD" w:rsidRPr="00802C40">
              <w:rPr>
                <w:rFonts w:ascii="Times New Roman" w:hAnsi="Times New Roman"/>
                <w:sz w:val="24"/>
                <w:szCs w:val="24"/>
              </w:rPr>
              <w:t xml:space="preserve"> KP do </w:t>
            </w:r>
            <w:proofErr w:type="spellStart"/>
            <w:r w:rsidR="005939CD" w:rsidRPr="00802C40">
              <w:rPr>
                <w:rFonts w:ascii="Times New Roman" w:hAnsi="Times New Roman"/>
                <w:sz w:val="24"/>
                <w:szCs w:val="24"/>
              </w:rPr>
              <w:t>hledání</w:t>
            </w:r>
            <w:proofErr w:type="spellEnd"/>
            <w:r w:rsidR="005939CD" w:rsidRPr="00802C40">
              <w:rPr>
                <w:rFonts w:ascii="Times New Roman" w:hAnsi="Times New Roman"/>
                <w:sz w:val="24"/>
                <w:szCs w:val="24"/>
              </w:rPr>
              <w:t xml:space="preserve"> a </w:t>
            </w:r>
            <w:proofErr w:type="spellStart"/>
            <w:r w:rsidR="005939CD" w:rsidRPr="00802C40">
              <w:rPr>
                <w:rFonts w:ascii="Times New Roman" w:hAnsi="Times New Roman"/>
                <w:sz w:val="24"/>
                <w:szCs w:val="24"/>
              </w:rPr>
              <w:t>využívání</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účinnějších</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forem</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propagace</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oborů</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nejvíce</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nedostatkových</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na</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trhu</w:t>
            </w:r>
            <w:proofErr w:type="spellEnd"/>
            <w:r w:rsidR="005939CD" w:rsidRPr="00802C40">
              <w:rPr>
                <w:rFonts w:ascii="Times New Roman" w:hAnsi="Times New Roman"/>
                <w:sz w:val="24"/>
                <w:szCs w:val="24"/>
              </w:rPr>
              <w:t xml:space="preserve"> </w:t>
            </w:r>
            <w:proofErr w:type="spellStart"/>
            <w:r w:rsidR="005939CD" w:rsidRPr="00802C40">
              <w:rPr>
                <w:rFonts w:ascii="Times New Roman" w:hAnsi="Times New Roman"/>
                <w:sz w:val="24"/>
                <w:szCs w:val="24"/>
              </w:rPr>
              <w:t>práce</w:t>
            </w:r>
            <w:proofErr w:type="spellEnd"/>
            <w:r w:rsidR="005939CD" w:rsidRPr="00802C40">
              <w:rPr>
                <w:rFonts w:ascii="Times New Roman" w:hAnsi="Times New Roman"/>
                <w:sz w:val="24"/>
                <w:szCs w:val="24"/>
              </w:rPr>
              <w:t>.</w:t>
            </w:r>
          </w:p>
        </w:tc>
        <w:tc>
          <w:tcPr>
            <w:tcW w:w="1844" w:type="dxa"/>
          </w:tcPr>
          <w:p w14:paraId="60D43653" w14:textId="77777777" w:rsidR="00A761E4" w:rsidRPr="0040180C" w:rsidRDefault="005939CD">
            <w:pPr>
              <w:pStyle w:val="odrazecky"/>
              <w:numPr>
                <w:ilvl w:val="0"/>
                <w:numId w:val="0"/>
              </w:numPr>
              <w:spacing w:before="0" w:after="160" w:line="288" w:lineRule="auto"/>
              <w:jc w:val="left"/>
            </w:pPr>
            <w:r w:rsidRPr="0040180C">
              <w:t>KT4, KT8</w:t>
            </w:r>
          </w:p>
          <w:p w14:paraId="483502F7"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Krajské</w:t>
            </w:r>
            <w:proofErr w:type="spellEnd"/>
            <w:r w:rsidRPr="0040180C">
              <w:rPr>
                <w:rFonts w:ascii="Times New Roman" w:hAnsi="Times New Roman"/>
                <w:sz w:val="24"/>
                <w:szCs w:val="24"/>
              </w:rPr>
              <w:t xml:space="preserve"> centrum KP</w:t>
            </w:r>
          </w:p>
        </w:tc>
      </w:tr>
      <w:tr w:rsidR="00A761E4" w:rsidRPr="0040180C" w14:paraId="54EF834D" w14:textId="77777777" w:rsidTr="0FFB8041">
        <w:trPr>
          <w:trHeight w:val="4236"/>
          <w:jc w:val="center"/>
        </w:trPr>
        <w:tc>
          <w:tcPr>
            <w:tcW w:w="1838" w:type="dxa"/>
          </w:tcPr>
          <w:p w14:paraId="362C21F1" w14:textId="5971E02A"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 xml:space="preserve">Nedostatečná časová kapacita výchovného poradce na ZŠ, SŠ pro oblast kariérového </w:t>
            </w:r>
            <w:r w:rsidR="00E12DC2" w:rsidRPr="0040180C">
              <w:rPr>
                <w:rFonts w:ascii="Times New Roman" w:hAnsi="Times New Roman" w:cs="Times New Roman"/>
              </w:rPr>
              <w:t>poradenství – nízká</w:t>
            </w:r>
            <w:r w:rsidRPr="0040180C">
              <w:rPr>
                <w:rFonts w:ascii="Times New Roman" w:hAnsi="Times New Roman" w:cs="Times New Roman"/>
              </w:rPr>
              <w:t xml:space="preserve"> časová dotace pro poskytování služeb kariérového poradenství </w:t>
            </w:r>
          </w:p>
        </w:tc>
        <w:tc>
          <w:tcPr>
            <w:tcW w:w="2835" w:type="dxa"/>
          </w:tcPr>
          <w:p w14:paraId="561EFC8E"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Výchovný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řeší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kromě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kariérového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poradenství</w:t>
            </w:r>
            <w:proofErr w:type="spellEnd"/>
            <w:r w:rsidRPr="0040180C">
              <w:rPr>
                <w:rFonts w:ascii="Times New Roman" w:hAnsi="Times New Roman"/>
                <w:sz w:val="24"/>
                <w:szCs w:val="24"/>
              </w:rPr>
              <w:t xml:space="preserve"> </w:t>
            </w:r>
            <w:r w:rsidRPr="0040180C">
              <w:rPr>
                <w:rFonts w:ascii="Times New Roman" w:hAnsi="Times New Roman"/>
                <w:sz w:val="24"/>
                <w:szCs w:val="24"/>
              </w:rPr>
              <w:br/>
            </w:r>
            <w:proofErr w:type="spellStart"/>
            <w:r w:rsidRPr="0040180C">
              <w:rPr>
                <w:rFonts w:ascii="Times New Roman" w:hAnsi="Times New Roman"/>
                <w:sz w:val="24"/>
                <w:szCs w:val="24"/>
              </w:rPr>
              <w: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výchovné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problémy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šikana</w:t>
            </w:r>
            <w:proofErr w:type="spellEnd"/>
            <w:r w:rsidRPr="0040180C">
              <w:rPr>
                <w:rFonts w:ascii="Times New Roman" w:hAnsi="Times New Roman"/>
                <w:sz w:val="24"/>
                <w:szCs w:val="24"/>
              </w:rPr>
              <w:t xml:space="preserve"> ad.) </w:t>
            </w:r>
            <w:proofErr w:type="spellStart"/>
            <w:r w:rsidRPr="0040180C">
              <w:rPr>
                <w:rFonts w:ascii="Times New Roman" w:hAnsi="Times New Roman"/>
                <w:sz w:val="24"/>
                <w:szCs w:val="24"/>
              </w:rPr>
              <w:t>Dle</w:t>
            </w:r>
            <w:proofErr w:type="spellEnd"/>
            <w:r w:rsidRPr="0040180C">
              <w:rPr>
                <w:rFonts w:ascii="Times New Roman" w:hAnsi="Times New Roman"/>
                <w:sz w:val="24"/>
                <w:szCs w:val="24"/>
              </w:rPr>
              <w:t xml:space="preserve"> APŠ </w:t>
            </w:r>
            <w:proofErr w:type="spellStart"/>
            <w:r w:rsidRPr="0040180C">
              <w:rPr>
                <w:rFonts w:ascii="Times New Roman" w:hAnsi="Times New Roman"/>
                <w:sz w:val="24"/>
                <w:szCs w:val="24"/>
              </w:rPr>
              <w:t>uvádí</w:t>
            </w:r>
            <w:proofErr w:type="spellEnd"/>
            <w:r w:rsidRPr="0040180C">
              <w:rPr>
                <w:rFonts w:ascii="Times New Roman" w:hAnsi="Times New Roman"/>
                <w:sz w:val="24"/>
                <w:szCs w:val="24"/>
              </w:rPr>
              <w:t xml:space="preserve"> 42 % </w:t>
            </w:r>
            <w:proofErr w:type="spellStart"/>
            <w:r w:rsidRPr="0040180C">
              <w:rPr>
                <w:rFonts w:ascii="Times New Roman" w:hAnsi="Times New Roman"/>
                <w:sz w:val="24"/>
                <w:szCs w:val="24"/>
              </w:rPr>
              <w:t>škol</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dotaci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poradce</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poskytování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služeb</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kariérového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poradenství</w:t>
            </w:r>
            <w:proofErr w:type="spellEnd"/>
            <w:r w:rsidRPr="0040180C">
              <w:rPr>
                <w:rFonts w:ascii="Times New Roman" w:hAnsi="Times New Roman"/>
                <w:sz w:val="24"/>
                <w:szCs w:val="24"/>
              </w:rPr>
              <w:t xml:space="preserve">. </w:t>
            </w:r>
          </w:p>
        </w:tc>
        <w:tc>
          <w:tcPr>
            <w:tcW w:w="2693" w:type="dxa"/>
          </w:tcPr>
          <w:p w14:paraId="7DCBC3E6" w14:textId="2A362BB2" w:rsidR="00A761E4" w:rsidRPr="0040180C" w:rsidRDefault="00802C40">
            <w:pPr>
              <w:pStyle w:val="Default"/>
              <w:spacing w:after="160" w:line="288" w:lineRule="auto"/>
              <w:rPr>
                <w:rFonts w:ascii="Times New Roman" w:hAnsi="Times New Roman" w:cs="Times New Roman"/>
              </w:rPr>
            </w:pPr>
            <w:r>
              <w:rPr>
                <w:rFonts w:ascii="Times New Roman" w:hAnsi="Times New Roman" w:cs="Times New Roman"/>
              </w:rPr>
              <w:t>Podporovat z</w:t>
            </w:r>
            <w:r w:rsidR="00CA5164" w:rsidRPr="0040180C">
              <w:rPr>
                <w:rFonts w:ascii="Times New Roman" w:hAnsi="Times New Roman" w:cs="Times New Roman"/>
              </w:rPr>
              <w:t xml:space="preserve">avedení samostatné pozice kariérového poradce na ZŠ a SŠ s podporou implementačních projektů KAP III a </w:t>
            </w:r>
            <w:r w:rsidR="00E138D6" w:rsidRPr="0040180C">
              <w:rPr>
                <w:rFonts w:ascii="Times New Roman" w:hAnsi="Times New Roman" w:cs="Times New Roman"/>
              </w:rPr>
              <w:t>projektů zjednodušeného vykazování (</w:t>
            </w:r>
            <w:r w:rsidR="00CA5164" w:rsidRPr="0040180C">
              <w:rPr>
                <w:rFonts w:ascii="Times New Roman" w:hAnsi="Times New Roman" w:cs="Times New Roman"/>
              </w:rPr>
              <w:t>šablon</w:t>
            </w:r>
            <w:r w:rsidR="00E138D6" w:rsidRPr="0040180C">
              <w:rPr>
                <w:rFonts w:ascii="Times New Roman" w:hAnsi="Times New Roman" w:cs="Times New Roman"/>
              </w:rPr>
              <w:t>)</w:t>
            </w:r>
          </w:p>
        </w:tc>
        <w:tc>
          <w:tcPr>
            <w:tcW w:w="1844" w:type="dxa"/>
          </w:tcPr>
          <w:p w14:paraId="0D27597A" w14:textId="77777777" w:rsidR="00A761E4" w:rsidRPr="0040180C" w:rsidRDefault="005939CD">
            <w:pPr>
              <w:pStyle w:val="odrazecky"/>
              <w:numPr>
                <w:ilvl w:val="0"/>
                <w:numId w:val="0"/>
              </w:numPr>
              <w:spacing w:before="0" w:after="160" w:line="288" w:lineRule="auto"/>
              <w:jc w:val="left"/>
            </w:pPr>
            <w:r w:rsidRPr="0040180C">
              <w:t>KT4, KT8</w:t>
            </w:r>
          </w:p>
          <w:p w14:paraId="39A047CE"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Dle</w:t>
            </w:r>
            <w:proofErr w:type="spellEnd"/>
            <w:r w:rsidRPr="0040180C">
              <w:rPr>
                <w:rFonts w:ascii="Times New Roman" w:hAnsi="Times New Roman"/>
                <w:sz w:val="24"/>
                <w:szCs w:val="24"/>
              </w:rPr>
              <w:t xml:space="preserve"> APŠ </w:t>
            </w:r>
            <w:proofErr w:type="spellStart"/>
            <w:r w:rsidRPr="0040180C">
              <w:rPr>
                <w:rFonts w:ascii="Times New Roman" w:hAnsi="Times New Roman"/>
                <w:sz w:val="24"/>
                <w:szCs w:val="24"/>
              </w:rPr>
              <w:t>došlo</w:t>
            </w:r>
            <w:proofErr w:type="spellEnd"/>
            <w:r w:rsidRPr="0040180C">
              <w:rPr>
                <w:rFonts w:ascii="Times New Roman" w:hAnsi="Times New Roman"/>
                <w:sz w:val="24"/>
                <w:szCs w:val="24"/>
              </w:rPr>
              <w:t xml:space="preserve"> u </w:t>
            </w:r>
            <w:proofErr w:type="spellStart"/>
            <w:r w:rsidRPr="0040180C">
              <w:rPr>
                <w:rFonts w:ascii="Times New Roman" w:hAnsi="Times New Roman"/>
                <w:sz w:val="24"/>
                <w:szCs w:val="24"/>
              </w:rPr>
              <w:t>překážky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dotace</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mírnému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zlepšení</w:t>
            </w:r>
            <w:proofErr w:type="spellEnd"/>
          </w:p>
        </w:tc>
      </w:tr>
      <w:tr w:rsidR="00A761E4" w:rsidRPr="0040180C" w14:paraId="6FACB35D" w14:textId="77777777" w:rsidTr="0FFB8041">
        <w:trPr>
          <w:jc w:val="center"/>
        </w:trPr>
        <w:tc>
          <w:tcPr>
            <w:tcW w:w="1838" w:type="dxa"/>
          </w:tcPr>
          <w:p w14:paraId="038CF62C" w14:textId="77777777"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lastRenderedPageBreak/>
              <w:t xml:space="preserve">Úzké pojetí kariérového poradenství na SŠ: obor/profese už vybrána, přihláška na VŠ, jak zpracovat životopis; chybějící přehled výchovných poradců o aktuálním stavu trhu práce po ukončení SŠ </w:t>
            </w:r>
          </w:p>
        </w:tc>
        <w:tc>
          <w:tcPr>
            <w:tcW w:w="2835" w:type="dxa"/>
          </w:tcPr>
          <w:p w14:paraId="51CC9740"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 xml:space="preserve">VP (KP) </w:t>
            </w:r>
            <w:proofErr w:type="spellStart"/>
            <w:r w:rsidRPr="0040180C">
              <w:rPr>
                <w:rFonts w:ascii="Times New Roman" w:hAnsi="Times New Roman"/>
                <w:sz w:val="24"/>
                <w:szCs w:val="24"/>
              </w:rPr>
              <w:t>mají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prostor</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k </w:t>
            </w:r>
            <w:proofErr w:type="spellStart"/>
            <w:r w:rsidRPr="0040180C">
              <w:rPr>
                <w:rFonts w:ascii="Times New Roman" w:hAnsi="Times New Roman"/>
                <w:sz w:val="24"/>
                <w:szCs w:val="24"/>
              </w:rPr>
              <w:t>systém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aktuálních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potřeb</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trhu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práce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Chybí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kurzy</w:t>
            </w:r>
            <w:proofErr w:type="spellEnd"/>
            <w:r w:rsidRPr="0040180C">
              <w:rPr>
                <w:rFonts w:ascii="Times New Roman" w:hAnsi="Times New Roman"/>
                <w:sz w:val="24"/>
                <w:szCs w:val="24"/>
              </w:rPr>
              <w:t xml:space="preserve"> pro PP </w:t>
            </w:r>
            <w:r w:rsidRPr="0040180C">
              <w:rPr>
                <w:rFonts w:ascii="Times New Roman" w:hAnsi="Times New Roman"/>
                <w:sz w:val="24"/>
                <w:szCs w:val="24"/>
              </w:rPr>
              <w:br/>
              <w:t xml:space="preserve">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aktuální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analýzy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stavu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trhu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práce</w:t>
            </w:r>
            <w:proofErr w:type="spellEnd"/>
            <w:r w:rsidRPr="0040180C">
              <w:rPr>
                <w:rFonts w:ascii="Times New Roman" w:hAnsi="Times New Roman"/>
                <w:sz w:val="24"/>
                <w:szCs w:val="24"/>
              </w:rPr>
              <w:t xml:space="preserve"> v OK. </w:t>
            </w:r>
            <w:proofErr w:type="spellStart"/>
            <w:r w:rsidRPr="0040180C">
              <w:rPr>
                <w:rFonts w:ascii="Times New Roman" w:hAnsi="Times New Roman"/>
                <w:sz w:val="24"/>
                <w:szCs w:val="24"/>
              </w:rPr>
              <w:t>Nedostatek</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výukových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aktivit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vázaných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profesní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život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řízení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kariéry</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sebepoznání</w:t>
            </w:r>
            <w:proofErr w:type="spellEnd"/>
            <w:r w:rsidRPr="0040180C">
              <w:rPr>
                <w:rFonts w:ascii="Times New Roman" w:hAnsi="Times New Roman"/>
                <w:sz w:val="24"/>
                <w:szCs w:val="24"/>
              </w:rPr>
              <w:t>.</w:t>
            </w:r>
          </w:p>
        </w:tc>
        <w:tc>
          <w:tcPr>
            <w:tcW w:w="2693" w:type="dxa"/>
          </w:tcPr>
          <w:p w14:paraId="30D364F7" w14:textId="0CCF9494" w:rsidR="00A761E4" w:rsidRPr="0040180C" w:rsidRDefault="7F3DFE53">
            <w:pPr>
              <w:pStyle w:val="Default"/>
              <w:spacing w:after="160" w:line="288" w:lineRule="auto"/>
              <w:rPr>
                <w:rFonts w:ascii="Times New Roman" w:hAnsi="Times New Roman" w:cs="Times New Roman"/>
              </w:rPr>
            </w:pPr>
            <w:r w:rsidRPr="0FFB8041">
              <w:rPr>
                <w:rFonts w:ascii="Times New Roman" w:hAnsi="Times New Roman" w:cs="Times New Roman"/>
              </w:rPr>
              <w:t>Poskytov</w:t>
            </w:r>
            <w:r w:rsidR="5865B5B8" w:rsidRPr="0FFB8041">
              <w:rPr>
                <w:rFonts w:ascii="Times New Roman" w:hAnsi="Times New Roman" w:cs="Times New Roman"/>
              </w:rPr>
              <w:t>at</w:t>
            </w:r>
            <w:r w:rsidRPr="0FFB8041">
              <w:rPr>
                <w:rFonts w:ascii="Times New Roman" w:hAnsi="Times New Roman" w:cs="Times New Roman"/>
              </w:rPr>
              <w:t xml:space="preserve"> aktuální informac</w:t>
            </w:r>
            <w:r w:rsidR="5865B5B8" w:rsidRPr="0FFB8041">
              <w:rPr>
                <w:rFonts w:ascii="Times New Roman" w:hAnsi="Times New Roman" w:cs="Times New Roman"/>
              </w:rPr>
              <w:t>e</w:t>
            </w:r>
            <w:r w:rsidRPr="0FFB8041">
              <w:rPr>
                <w:rFonts w:ascii="Times New Roman" w:hAnsi="Times New Roman" w:cs="Times New Roman"/>
              </w:rPr>
              <w:t xml:space="preserve"> o uplatnění studentů na současném trhu práce; propojit svět vzdělávání a svět práce (např. práce s portfolii); posílení rozvoje </w:t>
            </w:r>
            <w:r w:rsidR="35EE76E7" w:rsidRPr="0FFB8041">
              <w:rPr>
                <w:rFonts w:ascii="Times New Roman" w:hAnsi="Times New Roman" w:cs="Times New Roman"/>
              </w:rPr>
              <w:t xml:space="preserve">soft </w:t>
            </w:r>
            <w:proofErr w:type="spellStart"/>
            <w:r w:rsidR="35EE76E7" w:rsidRPr="0FFB8041">
              <w:rPr>
                <w:rFonts w:ascii="Times New Roman" w:hAnsi="Times New Roman" w:cs="Times New Roman"/>
              </w:rPr>
              <w:t>skills</w:t>
            </w:r>
            <w:proofErr w:type="spellEnd"/>
            <w:r w:rsidRPr="0FFB8041">
              <w:rPr>
                <w:rFonts w:ascii="Times New Roman" w:hAnsi="Times New Roman" w:cs="Times New Roman"/>
              </w:rPr>
              <w:t xml:space="preserve"> a kariérového vzdělávání (aktualizace ŠVP na základě revize RVP)</w:t>
            </w:r>
          </w:p>
        </w:tc>
        <w:tc>
          <w:tcPr>
            <w:tcW w:w="1844" w:type="dxa"/>
          </w:tcPr>
          <w:p w14:paraId="38D53518" w14:textId="77777777" w:rsidR="00A761E4" w:rsidRPr="0040180C" w:rsidRDefault="005939CD">
            <w:pPr>
              <w:pStyle w:val="odrazecky"/>
              <w:numPr>
                <w:ilvl w:val="0"/>
                <w:numId w:val="0"/>
              </w:numPr>
              <w:spacing w:before="0" w:after="160" w:line="288" w:lineRule="auto"/>
              <w:jc w:val="left"/>
            </w:pPr>
            <w:r w:rsidRPr="0040180C">
              <w:t>KT4, KT8</w:t>
            </w:r>
          </w:p>
          <w:p w14:paraId="666299A1"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Dle</w:t>
            </w:r>
            <w:proofErr w:type="spellEnd"/>
            <w:r w:rsidRPr="0040180C">
              <w:rPr>
                <w:rFonts w:ascii="Times New Roman" w:hAnsi="Times New Roman"/>
                <w:sz w:val="24"/>
                <w:szCs w:val="24"/>
              </w:rPr>
              <w:t xml:space="preserve"> APŠ </w:t>
            </w:r>
            <w:proofErr w:type="spellStart"/>
            <w:r w:rsidRPr="0040180C">
              <w:rPr>
                <w:rFonts w:ascii="Times New Roman" w:hAnsi="Times New Roman"/>
                <w:sz w:val="24"/>
                <w:szCs w:val="24"/>
              </w:rPr>
              <w:t>došlo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zlepšení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situace</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u </w:t>
            </w:r>
            <w:proofErr w:type="spellStart"/>
            <w:r w:rsidRPr="0040180C">
              <w:rPr>
                <w:rFonts w:ascii="Times New Roman" w:hAnsi="Times New Roman"/>
                <w:sz w:val="24"/>
                <w:szCs w:val="24"/>
              </w:rPr>
              <w:t>nedostatku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příležitostí</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kariérových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výchovných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poradců</w:t>
            </w:r>
            <w:proofErr w:type="spellEnd"/>
          </w:p>
        </w:tc>
      </w:tr>
      <w:tr w:rsidR="00A761E4" w:rsidRPr="0040180C" w14:paraId="43E65BF9" w14:textId="77777777" w:rsidTr="0FFB8041">
        <w:trPr>
          <w:jc w:val="center"/>
        </w:trPr>
        <w:tc>
          <w:tcPr>
            <w:tcW w:w="1838" w:type="dxa"/>
          </w:tcPr>
          <w:p w14:paraId="4F69FCFB"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Chybějící</w:t>
            </w:r>
            <w:proofErr w:type="spellEnd"/>
            <w:r w:rsidRPr="0040180C">
              <w:rPr>
                <w:rFonts w:ascii="Times New Roman" w:hAnsi="Times New Roman"/>
                <w:sz w:val="24"/>
                <w:szCs w:val="24"/>
              </w:rPr>
              <w:t xml:space="preserve"> oblast </w:t>
            </w:r>
            <w:proofErr w:type="spellStart"/>
            <w:r w:rsidRPr="0040180C">
              <w:rPr>
                <w:rFonts w:ascii="Times New Roman" w:hAnsi="Times New Roman"/>
                <w:sz w:val="24"/>
                <w:szCs w:val="24"/>
              </w:rPr>
              <w:t>kariérového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poradenství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školách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směrem</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samostatnému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podpora</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samostatnému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Chybějící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přehled</w:t>
            </w:r>
            <w:proofErr w:type="spellEnd"/>
            <w:r w:rsidRPr="0040180C">
              <w:rPr>
                <w:rFonts w:ascii="Times New Roman" w:hAnsi="Times New Roman"/>
                <w:sz w:val="24"/>
                <w:szCs w:val="24"/>
              </w:rPr>
              <w:t xml:space="preserve"> VP </w:t>
            </w:r>
            <w:proofErr w:type="spellStart"/>
            <w:r w:rsidRPr="0040180C">
              <w:rPr>
                <w:rFonts w:ascii="Times New Roman" w:hAnsi="Times New Roman"/>
                <w:sz w:val="24"/>
                <w:szCs w:val="24"/>
              </w:rPr>
              <w:t>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možnostech</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zahájení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samostatného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podnikání</w:t>
            </w:r>
            <w:proofErr w:type="spellEnd"/>
            <w:r w:rsidRPr="0040180C">
              <w:rPr>
                <w:rFonts w:ascii="Times New Roman" w:hAnsi="Times New Roman"/>
                <w:sz w:val="24"/>
                <w:szCs w:val="24"/>
              </w:rPr>
              <w:t>.</w:t>
            </w:r>
          </w:p>
        </w:tc>
        <w:tc>
          <w:tcPr>
            <w:tcW w:w="2835" w:type="dxa"/>
          </w:tcPr>
          <w:p w14:paraId="301B0F50"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 xml:space="preserve">VP (KP) </w:t>
            </w:r>
            <w:proofErr w:type="spellStart"/>
            <w:r w:rsidRPr="0040180C">
              <w:rPr>
                <w:rFonts w:ascii="Times New Roman" w:hAnsi="Times New Roman"/>
                <w:sz w:val="24"/>
                <w:szCs w:val="24"/>
              </w:rPr>
              <w:t>mají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prostor</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k </w:t>
            </w:r>
            <w:proofErr w:type="spellStart"/>
            <w:r w:rsidRPr="0040180C">
              <w:rPr>
                <w:rFonts w:ascii="Times New Roman" w:hAnsi="Times New Roman"/>
                <w:sz w:val="24"/>
                <w:szCs w:val="24"/>
              </w:rPr>
              <w:t>systém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podnikání</w:t>
            </w:r>
            <w:proofErr w:type="spellEnd"/>
            <w:r w:rsidRPr="0040180C">
              <w:rPr>
                <w:rFonts w:ascii="Times New Roman" w:hAnsi="Times New Roman"/>
                <w:sz w:val="24"/>
                <w:szCs w:val="24"/>
              </w:rPr>
              <w:t xml:space="preserve"> v OK. </w:t>
            </w:r>
            <w:proofErr w:type="spellStart"/>
            <w:r w:rsidRPr="0040180C">
              <w:rPr>
                <w:rFonts w:ascii="Times New Roman" w:hAnsi="Times New Roman"/>
                <w:sz w:val="24"/>
                <w:szCs w:val="24"/>
              </w:rPr>
              <w:t>Chybí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kurzy</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pedagogické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pracovníky</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podnikavosti</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podnikání</w:t>
            </w:r>
            <w:proofErr w:type="spellEnd"/>
            <w:r w:rsidRPr="0040180C">
              <w:rPr>
                <w:rFonts w:ascii="Times New Roman" w:hAnsi="Times New Roman"/>
                <w:sz w:val="24"/>
                <w:szCs w:val="24"/>
              </w:rPr>
              <w:t xml:space="preserve"> v OK. </w:t>
            </w:r>
          </w:p>
        </w:tc>
        <w:tc>
          <w:tcPr>
            <w:tcW w:w="2693" w:type="dxa"/>
          </w:tcPr>
          <w:p w14:paraId="192739A5" w14:textId="7898135C" w:rsidR="00A761E4" w:rsidRPr="0040180C" w:rsidRDefault="7F3DFE53">
            <w:pPr>
              <w:spacing w:after="160" w:line="288" w:lineRule="auto"/>
              <w:rPr>
                <w:rFonts w:ascii="Times New Roman" w:hAnsi="Times New Roman"/>
                <w:sz w:val="24"/>
                <w:szCs w:val="24"/>
              </w:rPr>
            </w:pPr>
            <w:proofErr w:type="spellStart"/>
            <w:r w:rsidRPr="0FFB8041">
              <w:rPr>
                <w:rFonts w:ascii="Times New Roman" w:hAnsi="Times New Roman"/>
                <w:sz w:val="24"/>
                <w:szCs w:val="24"/>
              </w:rPr>
              <w:t>Zav</w:t>
            </w:r>
            <w:r w:rsidR="5865B5B8" w:rsidRPr="0FFB8041">
              <w:rPr>
                <w:rFonts w:ascii="Times New Roman" w:hAnsi="Times New Roman"/>
                <w:sz w:val="24"/>
                <w:szCs w:val="24"/>
              </w:rPr>
              <w:t>ádět</w:t>
            </w:r>
            <w:proofErr w:type="spellEnd"/>
            <w:r w:rsidR="5865B5B8" w:rsidRPr="0FFB8041">
              <w:rPr>
                <w:rFonts w:ascii="Times New Roman" w:hAnsi="Times New Roman"/>
                <w:sz w:val="24"/>
                <w:szCs w:val="24"/>
              </w:rPr>
              <w:t xml:space="preserve"> system </w:t>
            </w:r>
            <w:proofErr w:type="spellStart"/>
            <w:r w:rsidRPr="0FFB8041">
              <w:rPr>
                <w:rFonts w:ascii="Times New Roman" w:hAnsi="Times New Roman"/>
                <w:sz w:val="24"/>
                <w:szCs w:val="24"/>
              </w:rPr>
              <w:t>přenosu</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aktuálních</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informací</w:t>
            </w:r>
            <w:proofErr w:type="spellEnd"/>
            <w:r w:rsidRPr="0FFB8041">
              <w:rPr>
                <w:rFonts w:ascii="Times New Roman" w:hAnsi="Times New Roman"/>
                <w:sz w:val="24"/>
                <w:szCs w:val="24"/>
              </w:rPr>
              <w:t xml:space="preserve"> z </w:t>
            </w:r>
            <w:proofErr w:type="spellStart"/>
            <w:r w:rsidRPr="0FFB8041">
              <w:rPr>
                <w:rFonts w:ascii="Times New Roman" w:hAnsi="Times New Roman"/>
                <w:sz w:val="24"/>
                <w:szCs w:val="24"/>
              </w:rPr>
              <w:t>oblasti</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podnikání</w:t>
            </w:r>
            <w:proofErr w:type="spellEnd"/>
            <w:r w:rsidRPr="0FFB8041">
              <w:rPr>
                <w:rFonts w:ascii="Times New Roman" w:hAnsi="Times New Roman"/>
                <w:sz w:val="24"/>
                <w:szCs w:val="24"/>
              </w:rPr>
              <w:t xml:space="preserve"> do </w:t>
            </w:r>
            <w:proofErr w:type="spellStart"/>
            <w:r w:rsidRPr="0FFB8041">
              <w:rPr>
                <w:rFonts w:ascii="Times New Roman" w:hAnsi="Times New Roman"/>
                <w:sz w:val="24"/>
                <w:szCs w:val="24"/>
              </w:rPr>
              <w:t>škol</w:t>
            </w:r>
            <w:proofErr w:type="spellEnd"/>
            <w:r w:rsidRPr="0FFB8041">
              <w:rPr>
                <w:rFonts w:ascii="Times New Roman" w:hAnsi="Times New Roman"/>
                <w:sz w:val="24"/>
                <w:szCs w:val="24"/>
              </w:rPr>
              <w:t xml:space="preserve"> a </w:t>
            </w:r>
            <w:proofErr w:type="spellStart"/>
            <w:r w:rsidRPr="0FFB8041">
              <w:rPr>
                <w:rFonts w:ascii="Times New Roman" w:hAnsi="Times New Roman"/>
                <w:sz w:val="24"/>
                <w:szCs w:val="24"/>
              </w:rPr>
              <w:t>také</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informací</w:t>
            </w:r>
            <w:proofErr w:type="spellEnd"/>
            <w:r w:rsidRPr="0FFB8041">
              <w:rPr>
                <w:rFonts w:ascii="Times New Roman" w:hAnsi="Times New Roman"/>
                <w:sz w:val="24"/>
                <w:szCs w:val="24"/>
              </w:rPr>
              <w:t xml:space="preserve"> o </w:t>
            </w:r>
            <w:proofErr w:type="spellStart"/>
            <w:r w:rsidRPr="0FFB8041">
              <w:rPr>
                <w:rFonts w:ascii="Times New Roman" w:hAnsi="Times New Roman"/>
                <w:sz w:val="24"/>
                <w:szCs w:val="24"/>
              </w:rPr>
              <w:t>uplatnění</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absolventů</w:t>
            </w:r>
            <w:proofErr w:type="spellEnd"/>
            <w:r w:rsidRPr="0FFB8041">
              <w:rPr>
                <w:rFonts w:ascii="Times New Roman" w:hAnsi="Times New Roman"/>
                <w:sz w:val="24"/>
                <w:szCs w:val="24"/>
              </w:rPr>
              <w:t xml:space="preserve"> v </w:t>
            </w:r>
            <w:proofErr w:type="spellStart"/>
            <w:r w:rsidRPr="0FFB8041">
              <w:rPr>
                <w:rFonts w:ascii="Times New Roman" w:hAnsi="Times New Roman"/>
                <w:sz w:val="24"/>
                <w:szCs w:val="24"/>
              </w:rPr>
              <w:t>samostatném</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podnikání</w:t>
            </w:r>
            <w:proofErr w:type="spellEnd"/>
            <w:r w:rsidRPr="0FFB8041">
              <w:rPr>
                <w:rFonts w:ascii="Times New Roman" w:hAnsi="Times New Roman"/>
                <w:sz w:val="24"/>
                <w:szCs w:val="24"/>
              </w:rPr>
              <w:t xml:space="preserve">; </w:t>
            </w:r>
            <w:proofErr w:type="spellStart"/>
            <w:r w:rsidRPr="0FFB8041">
              <w:rPr>
                <w:rFonts w:ascii="Times New Roman" w:hAnsi="Times New Roman"/>
                <w:sz w:val="24"/>
                <w:szCs w:val="24"/>
              </w:rPr>
              <w:t>podpora</w:t>
            </w:r>
            <w:proofErr w:type="spellEnd"/>
            <w:r w:rsidRPr="0FFB8041">
              <w:rPr>
                <w:rFonts w:ascii="Times New Roman" w:hAnsi="Times New Roman"/>
                <w:sz w:val="24"/>
                <w:szCs w:val="24"/>
              </w:rPr>
              <w:t xml:space="preserve"> </w:t>
            </w:r>
            <w:r w:rsidR="6A1A55F9" w:rsidRPr="0FFB8041">
              <w:rPr>
                <w:rFonts w:ascii="Times New Roman" w:hAnsi="Times New Roman"/>
                <w:sz w:val="24"/>
                <w:szCs w:val="24"/>
              </w:rPr>
              <w:t>soft skills</w:t>
            </w:r>
            <w:r w:rsidRPr="0FFB8041">
              <w:rPr>
                <w:rFonts w:ascii="Times New Roman" w:hAnsi="Times New Roman"/>
                <w:sz w:val="24"/>
                <w:szCs w:val="24"/>
              </w:rPr>
              <w:t>.</w:t>
            </w:r>
          </w:p>
        </w:tc>
        <w:tc>
          <w:tcPr>
            <w:tcW w:w="1844" w:type="dxa"/>
          </w:tcPr>
          <w:p w14:paraId="10DB30A8"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KT4, KT8</w:t>
            </w:r>
          </w:p>
        </w:tc>
      </w:tr>
      <w:tr w:rsidR="00A761E4" w:rsidRPr="0040180C" w14:paraId="38BAC5D3" w14:textId="77777777" w:rsidTr="0FFB8041">
        <w:trPr>
          <w:jc w:val="center"/>
        </w:trPr>
        <w:tc>
          <w:tcPr>
            <w:tcW w:w="1838" w:type="dxa"/>
          </w:tcPr>
          <w:p w14:paraId="7763291C"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Nízká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motivovanost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zvyšování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úrovně</w:t>
            </w:r>
            <w:proofErr w:type="spellEnd"/>
            <w:r w:rsidRPr="0040180C">
              <w:rPr>
                <w:rFonts w:ascii="Times New Roman" w:hAnsi="Times New Roman"/>
                <w:sz w:val="24"/>
                <w:szCs w:val="24"/>
              </w:rPr>
              <w:t xml:space="preserve"> ČG a MG</w:t>
            </w:r>
          </w:p>
        </w:tc>
        <w:tc>
          <w:tcPr>
            <w:tcW w:w="2835" w:type="dxa"/>
          </w:tcPr>
          <w:p w14:paraId="322D0637"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Nepochopení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významu</w:t>
            </w:r>
            <w:proofErr w:type="spellEnd"/>
            <w:r w:rsidRPr="0040180C">
              <w:rPr>
                <w:rFonts w:ascii="Times New Roman" w:hAnsi="Times New Roman"/>
                <w:sz w:val="24"/>
                <w:szCs w:val="24"/>
              </w:rPr>
              <w:t xml:space="preserve"> ČG a MG, </w:t>
            </w: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její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neznalost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neorientovanost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neochota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zavádět</w:t>
            </w:r>
            <w:proofErr w:type="spellEnd"/>
            <w:r w:rsidRPr="0040180C">
              <w:rPr>
                <w:rFonts w:ascii="Times New Roman" w:hAnsi="Times New Roman"/>
                <w:sz w:val="24"/>
                <w:szCs w:val="24"/>
              </w:rPr>
              <w:t xml:space="preserve"> do </w:t>
            </w:r>
            <w:proofErr w:type="spellStart"/>
            <w:r w:rsidRPr="0040180C">
              <w:rPr>
                <w:rFonts w:ascii="Times New Roman" w:hAnsi="Times New Roman"/>
                <w:sz w:val="24"/>
                <w:szCs w:val="24"/>
              </w:rPr>
              <w:t>výuky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práce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finanční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zdroje</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
        </w:tc>
        <w:tc>
          <w:tcPr>
            <w:tcW w:w="2693" w:type="dxa"/>
          </w:tcPr>
          <w:p w14:paraId="04544D51"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Podporovat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systematické</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rozšířené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včetně</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významu</w:t>
            </w:r>
            <w:proofErr w:type="spellEnd"/>
            <w:r w:rsidRPr="0040180C">
              <w:rPr>
                <w:rFonts w:ascii="Times New Roman" w:hAnsi="Times New Roman"/>
                <w:sz w:val="24"/>
                <w:szCs w:val="24"/>
              </w:rPr>
              <w:t xml:space="preserve"> ČG, MG a </w:t>
            </w:r>
            <w:proofErr w:type="spellStart"/>
            <w:r w:rsidRPr="0040180C">
              <w:rPr>
                <w:rFonts w:ascii="Times New Roman" w:hAnsi="Times New Roman"/>
                <w:sz w:val="24"/>
                <w:szCs w:val="24"/>
              </w:rPr>
              <w:t>jejich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motivace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cíleně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předávat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informace</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využívání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dostupné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lastRenderedPageBreak/>
              <w:t>podpory</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dostupných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metodikách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projektech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seminářích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w:t>
            </w:r>
            <w:proofErr w:type="spellEnd"/>
            <w:r w:rsidRPr="0040180C">
              <w:rPr>
                <w:rFonts w:ascii="Times New Roman" w:hAnsi="Times New Roman"/>
                <w:sz w:val="24"/>
                <w:szCs w:val="24"/>
              </w:rPr>
              <w:t> </w:t>
            </w:r>
            <w:proofErr w:type="spellStart"/>
            <w:r w:rsidRPr="0040180C">
              <w:rPr>
                <w:rFonts w:ascii="Times New Roman" w:hAnsi="Times New Roman"/>
                <w:sz w:val="24"/>
                <w:szCs w:val="24"/>
              </w:rPr>
              <w:t>tvorbě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strategií</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ČG, MG </w:t>
            </w:r>
            <w:proofErr w:type="spellStart"/>
            <w:r w:rsidRPr="0040180C">
              <w:rPr>
                <w:rFonts w:ascii="Times New Roman" w:hAnsi="Times New Roman"/>
                <w:sz w:val="24"/>
                <w:szCs w:val="24"/>
              </w:rPr>
              <w:t>dostupné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dostatečné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finanční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zdroje</w:t>
            </w:r>
            <w:proofErr w:type="spellEnd"/>
            <w:r w:rsidRPr="0040180C">
              <w:rPr>
                <w:rFonts w:ascii="Times New Roman" w:hAnsi="Times New Roman"/>
                <w:sz w:val="24"/>
                <w:szCs w:val="24"/>
              </w:rPr>
              <w:t>.</w:t>
            </w:r>
          </w:p>
        </w:tc>
        <w:tc>
          <w:tcPr>
            <w:tcW w:w="1844" w:type="dxa"/>
          </w:tcPr>
          <w:p w14:paraId="3126CE08"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lastRenderedPageBreak/>
              <w:t>KT5, KT8</w:t>
            </w:r>
          </w:p>
        </w:tc>
      </w:tr>
      <w:tr w:rsidR="00A761E4" w:rsidRPr="0040180C" w14:paraId="01CE8BB5" w14:textId="77777777" w:rsidTr="0FFB8041">
        <w:trPr>
          <w:jc w:val="center"/>
        </w:trPr>
        <w:tc>
          <w:tcPr>
            <w:tcW w:w="1838" w:type="dxa"/>
          </w:tcPr>
          <w:p w14:paraId="7043FCFA"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Nízká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úroveň</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pohybové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gramotnosti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snížení</w:t>
            </w:r>
            <w:proofErr w:type="spellEnd"/>
            <w:r w:rsidRPr="0040180C">
              <w:rPr>
                <w:rFonts w:ascii="Times New Roman" w:hAnsi="Times New Roman"/>
                <w:sz w:val="24"/>
                <w:szCs w:val="24"/>
              </w:rPr>
              <w:t xml:space="preserve"> PA </w:t>
            </w:r>
            <w:proofErr w:type="spellStart"/>
            <w:r w:rsidRPr="0040180C">
              <w:rPr>
                <w:rFonts w:ascii="Times New Roman" w:hAnsi="Times New Roman"/>
                <w:sz w:val="24"/>
                <w:szCs w:val="24"/>
              </w:rPr>
              <w:t>dětí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mládeže</w:t>
            </w:r>
            <w:proofErr w:type="spellEnd"/>
            <w:r w:rsidRPr="0040180C">
              <w:rPr>
                <w:rFonts w:ascii="Times New Roman" w:hAnsi="Times New Roman"/>
                <w:sz w:val="24"/>
                <w:szCs w:val="24"/>
              </w:rPr>
              <w:t>.</w:t>
            </w:r>
          </w:p>
        </w:tc>
        <w:tc>
          <w:tcPr>
            <w:tcW w:w="2835" w:type="dxa"/>
          </w:tcPr>
          <w:p w14:paraId="7B4CEE0A"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Důsledky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pandemie</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distanční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výuky</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omezení</w:t>
            </w:r>
            <w:proofErr w:type="spellEnd"/>
            <w:r w:rsidRPr="0040180C">
              <w:rPr>
                <w:rFonts w:ascii="Times New Roman" w:hAnsi="Times New Roman"/>
                <w:sz w:val="24"/>
                <w:szCs w:val="24"/>
              </w:rPr>
              <w:t xml:space="preserve"> PA, </w:t>
            </w: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nízká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úroveň</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volnočasových</w:t>
            </w:r>
            <w:proofErr w:type="spellEnd"/>
            <w:r w:rsidRPr="0040180C">
              <w:rPr>
                <w:rFonts w:ascii="Times New Roman" w:hAnsi="Times New Roman"/>
                <w:sz w:val="24"/>
                <w:szCs w:val="24"/>
              </w:rPr>
              <w:t xml:space="preserve"> PA, absence </w:t>
            </w:r>
            <w:proofErr w:type="spellStart"/>
            <w:r w:rsidRPr="0040180C">
              <w:rPr>
                <w:rFonts w:ascii="Times New Roman" w:hAnsi="Times New Roman"/>
                <w:sz w:val="24"/>
                <w:szCs w:val="24"/>
              </w:rPr>
              <w:t>Zdravotní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tělesné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výchovy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školním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nízká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motivace</w:t>
            </w:r>
            <w:proofErr w:type="spellEnd"/>
            <w:r w:rsidRPr="0040180C">
              <w:rPr>
                <w:rFonts w:ascii="Times New Roman" w:hAnsi="Times New Roman"/>
                <w:sz w:val="24"/>
                <w:szCs w:val="24"/>
              </w:rPr>
              <w:t xml:space="preserve"> k PA </w:t>
            </w:r>
            <w:proofErr w:type="spellStart"/>
            <w:r w:rsidRPr="0040180C">
              <w:rPr>
                <w:rFonts w:ascii="Times New Roman" w:hAnsi="Times New Roman"/>
                <w:sz w:val="24"/>
                <w:szCs w:val="24"/>
              </w:rPr>
              <w:t>nejen</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školách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vyhýbání</w:t>
            </w:r>
            <w:proofErr w:type="spellEnd"/>
            <w:r w:rsidRPr="0040180C">
              <w:rPr>
                <w:rFonts w:ascii="Times New Roman" w:hAnsi="Times New Roman"/>
                <w:sz w:val="24"/>
                <w:szCs w:val="24"/>
              </w:rPr>
              <w:t xml:space="preserve"> se PA </w:t>
            </w:r>
            <w:proofErr w:type="spellStart"/>
            <w:r w:rsidRPr="0040180C">
              <w:rPr>
                <w:rFonts w:ascii="Times New Roman" w:hAnsi="Times New Roman"/>
                <w:sz w:val="24"/>
                <w:szCs w:val="24"/>
              </w:rPr>
              <w:t>ve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výuce</w:t>
            </w:r>
            <w:proofErr w:type="spellEnd"/>
            <w:r w:rsidRPr="0040180C">
              <w:rPr>
                <w:rFonts w:ascii="Times New Roman" w:hAnsi="Times New Roman"/>
                <w:sz w:val="24"/>
                <w:szCs w:val="24"/>
              </w:rPr>
              <w:t xml:space="preserve"> ze </w:t>
            </w:r>
            <w:proofErr w:type="spellStart"/>
            <w:r w:rsidRPr="0040180C">
              <w:rPr>
                <w:rFonts w:ascii="Times New Roman" w:hAnsi="Times New Roman"/>
                <w:sz w:val="24"/>
                <w:szCs w:val="24"/>
              </w:rPr>
              <w:t>zdravotních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důvodů</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informovanost</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o </w:t>
            </w:r>
            <w:proofErr w:type="spellStart"/>
            <w:r w:rsidRPr="0040180C">
              <w:rPr>
                <w:rFonts w:ascii="Times New Roman" w:hAnsi="Times New Roman"/>
                <w:sz w:val="24"/>
                <w:szCs w:val="24"/>
              </w:rPr>
              <w:t>významu</w:t>
            </w:r>
            <w:proofErr w:type="spellEnd"/>
            <w:r w:rsidRPr="0040180C">
              <w:rPr>
                <w:rFonts w:ascii="Times New Roman" w:hAnsi="Times New Roman"/>
                <w:sz w:val="24"/>
                <w:szCs w:val="24"/>
              </w:rPr>
              <w:t xml:space="preserve"> PA ze </w:t>
            </w:r>
            <w:proofErr w:type="spellStart"/>
            <w:r w:rsidRPr="0040180C">
              <w:rPr>
                <w:rFonts w:ascii="Times New Roman" w:hAnsi="Times New Roman"/>
                <w:sz w:val="24"/>
                <w:szCs w:val="24"/>
              </w:rPr>
              <w:t>strany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zákonných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zástupců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dětí</w:t>
            </w:r>
            <w:proofErr w:type="spellEnd"/>
            <w:r w:rsidRPr="0040180C">
              <w:rPr>
                <w:rFonts w:ascii="Times New Roman" w:hAnsi="Times New Roman"/>
                <w:sz w:val="24"/>
                <w:szCs w:val="24"/>
              </w:rPr>
              <w:t>/</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malá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dotace</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výuku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tělesné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výchovy</w:t>
            </w:r>
            <w:proofErr w:type="spellEnd"/>
            <w:r w:rsidRPr="0040180C">
              <w:rPr>
                <w:rFonts w:ascii="Times New Roman" w:hAnsi="Times New Roman"/>
                <w:sz w:val="24"/>
                <w:szCs w:val="24"/>
              </w:rPr>
              <w:t xml:space="preserve"> (TV).</w:t>
            </w:r>
          </w:p>
        </w:tc>
        <w:tc>
          <w:tcPr>
            <w:tcW w:w="2693" w:type="dxa"/>
          </w:tcPr>
          <w:p w14:paraId="5154F323" w14:textId="271AAC16"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Zvýš</w:t>
            </w:r>
            <w:r w:rsidR="00802C40">
              <w:rPr>
                <w:rFonts w:ascii="Times New Roman" w:hAnsi="Times New Roman"/>
                <w:sz w:val="24"/>
                <w:szCs w:val="24"/>
              </w:rPr>
              <w:t>ovat</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rozv</w:t>
            </w:r>
            <w:r w:rsidR="00802C40">
              <w:rPr>
                <w:rFonts w:ascii="Times New Roman" w:hAnsi="Times New Roman"/>
                <w:sz w:val="24"/>
                <w:szCs w:val="24"/>
              </w:rPr>
              <w:t>íjet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základní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pohybov</w:t>
            </w:r>
            <w:r w:rsidR="00802C40">
              <w:rPr>
                <w:rFonts w:ascii="Times New Roman" w:hAnsi="Times New Roman"/>
                <w:sz w:val="24"/>
                <w:szCs w:val="24"/>
              </w:rPr>
              <w:t>é</w:t>
            </w:r>
            <w:proofErr w:type="spellEnd"/>
            <w:r w:rsidRPr="0040180C">
              <w:rPr>
                <w:rFonts w:ascii="Times New Roman" w:hAnsi="Times New Roman"/>
                <w:sz w:val="24"/>
                <w:szCs w:val="24"/>
              </w:rPr>
              <w:t xml:space="preserve"> </w:t>
            </w:r>
            <w:r w:rsidR="00802C40">
              <w:rPr>
                <w:rFonts w:ascii="Times New Roman" w:hAnsi="Times New Roman"/>
                <w:sz w:val="24"/>
                <w:szCs w:val="24"/>
              </w:rPr>
              <w:br/>
            </w:r>
            <w:r w:rsidRPr="0040180C">
              <w:rPr>
                <w:rFonts w:ascii="Times New Roman" w:hAnsi="Times New Roman"/>
                <w:sz w:val="24"/>
                <w:szCs w:val="24"/>
              </w:rPr>
              <w:t xml:space="preserve">a </w:t>
            </w:r>
            <w:proofErr w:type="spellStart"/>
            <w:r w:rsidRPr="0040180C">
              <w:rPr>
                <w:rFonts w:ascii="Times New Roman" w:hAnsi="Times New Roman"/>
                <w:sz w:val="24"/>
                <w:szCs w:val="24"/>
              </w:rPr>
              <w:t>sportovní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dovednost</w:t>
            </w:r>
            <w:r w:rsidR="00802C40">
              <w:rPr>
                <w:rFonts w:ascii="Times New Roman" w:hAnsi="Times New Roman"/>
                <w:sz w:val="24"/>
                <w:szCs w:val="24"/>
              </w:rPr>
              <w:t>i</w:t>
            </w:r>
            <w:proofErr w:type="spellEnd"/>
            <w:r w:rsidRPr="0040180C">
              <w:rPr>
                <w:rFonts w:ascii="Times New Roman" w:hAnsi="Times New Roman"/>
                <w:sz w:val="24"/>
                <w:szCs w:val="24"/>
              </w:rPr>
              <w:t xml:space="preserve"> </w:t>
            </w:r>
            <w:r w:rsidR="00802C40">
              <w:rPr>
                <w:rFonts w:ascii="Times New Roman" w:hAnsi="Times New Roman"/>
                <w:sz w:val="24"/>
                <w:szCs w:val="24"/>
              </w:rPr>
              <w:br/>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aktivit</w:t>
            </w:r>
            <w:r w:rsidR="00802C40">
              <w:rPr>
                <w:rFonts w:ascii="Times New Roman" w:hAnsi="Times New Roman"/>
                <w:sz w:val="24"/>
                <w:szCs w:val="24"/>
              </w:rPr>
              <w:t>y</w:t>
            </w:r>
            <w:proofErr w:type="spellEnd"/>
            <w:r w:rsidR="00802C40">
              <w:rPr>
                <w:rFonts w:ascii="Times New Roman" w:hAnsi="Times New Roman"/>
                <w:sz w:val="24"/>
                <w:szCs w:val="24"/>
              </w:rPr>
              <w:t xml:space="preserve"> </w:t>
            </w:r>
            <w:r w:rsidRPr="0040180C">
              <w:rPr>
                <w:rFonts w:ascii="Times New Roman" w:hAnsi="Times New Roman"/>
                <w:sz w:val="24"/>
                <w:szCs w:val="24"/>
              </w:rPr>
              <w:t xml:space="preserve">– </w:t>
            </w:r>
            <w:proofErr w:type="spellStart"/>
            <w:r w:rsidRPr="0040180C">
              <w:rPr>
                <w:rFonts w:ascii="Times New Roman" w:hAnsi="Times New Roman"/>
                <w:sz w:val="24"/>
                <w:szCs w:val="24"/>
              </w:rPr>
              <w:t>větší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informovanost</w:t>
            </w:r>
            <w:proofErr w:type="spellEnd"/>
            <w:r w:rsidRPr="0040180C">
              <w:rPr>
                <w:rFonts w:ascii="Times New Roman" w:hAnsi="Times New Roman"/>
                <w:sz w:val="24"/>
                <w:szCs w:val="24"/>
              </w:rPr>
              <w:t xml:space="preserve"> </w:t>
            </w:r>
            <w:r w:rsidR="00802C40">
              <w:rPr>
                <w:rFonts w:ascii="Times New Roman" w:hAnsi="Times New Roman"/>
                <w:sz w:val="24"/>
                <w:szCs w:val="24"/>
              </w:rPr>
              <w:br/>
            </w:r>
            <w:r w:rsidRPr="0040180C">
              <w:rPr>
                <w:rFonts w:ascii="Times New Roman" w:hAnsi="Times New Roman"/>
                <w:sz w:val="24"/>
                <w:szCs w:val="24"/>
              </w:rPr>
              <w:t xml:space="preserve">o </w:t>
            </w:r>
            <w:proofErr w:type="spellStart"/>
            <w:r w:rsidRPr="0040180C">
              <w:rPr>
                <w:rFonts w:ascii="Times New Roman" w:hAnsi="Times New Roman"/>
                <w:sz w:val="24"/>
                <w:szCs w:val="24"/>
              </w:rPr>
              <w:t>významu</w:t>
            </w:r>
            <w:proofErr w:type="spellEnd"/>
            <w:r w:rsidRPr="0040180C">
              <w:rPr>
                <w:rFonts w:ascii="Times New Roman" w:hAnsi="Times New Roman"/>
                <w:sz w:val="24"/>
                <w:szCs w:val="24"/>
              </w:rPr>
              <w:t xml:space="preserve"> PG </w:t>
            </w:r>
            <w:r w:rsidR="00802C40">
              <w:rPr>
                <w:rFonts w:ascii="Times New Roman" w:hAnsi="Times New Roman"/>
                <w:sz w:val="24"/>
                <w:szCs w:val="24"/>
              </w:rPr>
              <w:br/>
            </w:r>
            <w:r w:rsidRPr="0040180C">
              <w:rPr>
                <w:rFonts w:ascii="Times New Roman" w:hAnsi="Times New Roman"/>
                <w:sz w:val="24"/>
                <w:szCs w:val="24"/>
              </w:rPr>
              <w:t xml:space="preserve">a </w:t>
            </w:r>
            <w:proofErr w:type="spellStart"/>
            <w:r w:rsidRPr="0040180C">
              <w:rPr>
                <w:rFonts w:ascii="Times New Roman" w:hAnsi="Times New Roman"/>
                <w:sz w:val="24"/>
                <w:szCs w:val="24"/>
              </w:rPr>
              <w:t>zvyšování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motivace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w:t>
            </w:r>
            <w:r w:rsidR="00802C40">
              <w:rPr>
                <w:rFonts w:ascii="Times New Roman" w:hAnsi="Times New Roman"/>
                <w:sz w:val="24"/>
                <w:szCs w:val="24"/>
              </w:rPr>
              <w:br/>
            </w:r>
            <w:r w:rsidRPr="0040180C">
              <w:rPr>
                <w:rFonts w:ascii="Times New Roman" w:hAnsi="Times New Roman"/>
                <w:sz w:val="24"/>
                <w:szCs w:val="24"/>
              </w:rPr>
              <w:t xml:space="preserve">v </w:t>
            </w:r>
            <w:proofErr w:type="spellStart"/>
            <w:r w:rsidRPr="0040180C">
              <w:rPr>
                <w:rFonts w:ascii="Times New Roman" w:hAnsi="Times New Roman"/>
                <w:sz w:val="24"/>
                <w:szCs w:val="24"/>
              </w:rPr>
              <w:t>oblastech</w:t>
            </w:r>
            <w:proofErr w:type="spellEnd"/>
            <w:r w:rsidRPr="0040180C">
              <w:rPr>
                <w:rFonts w:ascii="Times New Roman" w:hAnsi="Times New Roman"/>
                <w:sz w:val="24"/>
                <w:szCs w:val="24"/>
              </w:rPr>
              <w:t xml:space="preserve"> PG s </w:t>
            </w:r>
            <w:proofErr w:type="spellStart"/>
            <w:r w:rsidRPr="0040180C">
              <w:rPr>
                <w:rFonts w:ascii="Times New Roman" w:hAnsi="Times New Roman"/>
                <w:sz w:val="24"/>
                <w:szCs w:val="24"/>
              </w:rPr>
              <w:t>důrazem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používání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adekvátních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pomůcek</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začleňovat</w:t>
            </w:r>
            <w:proofErr w:type="spellEnd"/>
            <w:r w:rsidRPr="0040180C">
              <w:rPr>
                <w:rFonts w:ascii="Times New Roman" w:hAnsi="Times New Roman"/>
                <w:sz w:val="24"/>
                <w:szCs w:val="24"/>
              </w:rPr>
              <w:t xml:space="preserve"> PA do </w:t>
            </w:r>
            <w:proofErr w:type="spellStart"/>
            <w:r w:rsidRPr="0040180C">
              <w:rPr>
                <w:rFonts w:ascii="Times New Roman" w:hAnsi="Times New Roman"/>
                <w:sz w:val="24"/>
                <w:szCs w:val="24"/>
              </w:rPr>
              <w:t>vyučovacích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hodin</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zvýšení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dotace</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výuku</w:t>
            </w:r>
            <w:proofErr w:type="spellEnd"/>
            <w:r w:rsidRPr="0040180C">
              <w:rPr>
                <w:rFonts w:ascii="Times New Roman" w:hAnsi="Times New Roman"/>
                <w:sz w:val="24"/>
                <w:szCs w:val="24"/>
              </w:rPr>
              <w:t xml:space="preserve"> TV a </w:t>
            </w:r>
            <w:proofErr w:type="spellStart"/>
            <w:r w:rsidRPr="0040180C">
              <w:rPr>
                <w:rFonts w:ascii="Times New Roman" w:hAnsi="Times New Roman"/>
                <w:sz w:val="24"/>
                <w:szCs w:val="24"/>
              </w:rPr>
              <w:t>její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zatraktivnění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dle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preferencí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rozšířit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atraktivně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nabídku</w:t>
            </w:r>
            <w:proofErr w:type="spellEnd"/>
            <w:r w:rsidRPr="0040180C">
              <w:rPr>
                <w:rFonts w:ascii="Times New Roman" w:hAnsi="Times New Roman"/>
                <w:sz w:val="24"/>
                <w:szCs w:val="24"/>
              </w:rPr>
              <w:t xml:space="preserve"> PA pro </w:t>
            </w:r>
            <w:proofErr w:type="spellStart"/>
            <w:r w:rsidRPr="0040180C">
              <w:rPr>
                <w:rFonts w:ascii="Times New Roman" w:hAnsi="Times New Roman"/>
                <w:sz w:val="24"/>
                <w:szCs w:val="24"/>
              </w:rPr>
              <w:t>žáky</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efektivní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aktivní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trávení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volného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umožnit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využívat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sportoviště</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areálu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např</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před</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nebo</w:t>
            </w:r>
            <w:proofErr w:type="spellEnd"/>
            <w:r w:rsidRPr="0040180C">
              <w:rPr>
                <w:rFonts w:ascii="Times New Roman" w:hAnsi="Times New Roman"/>
                <w:sz w:val="24"/>
                <w:szCs w:val="24"/>
              </w:rPr>
              <w:t xml:space="preserve"> po </w:t>
            </w:r>
            <w:proofErr w:type="spellStart"/>
            <w:r w:rsidRPr="0040180C">
              <w:rPr>
                <w:rFonts w:ascii="Times New Roman" w:hAnsi="Times New Roman"/>
                <w:sz w:val="24"/>
                <w:szCs w:val="24"/>
              </w:rPr>
              <w:t>vyučování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inovace</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vybavení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nákup</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vhodných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adekvátních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pomůcek</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danou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věkovou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kategorii</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sportovní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pohybové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aktivity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zvyšovat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povědomí</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významu</w:t>
            </w:r>
            <w:proofErr w:type="spellEnd"/>
            <w:r w:rsidRPr="0040180C">
              <w:rPr>
                <w:rFonts w:ascii="Times New Roman" w:hAnsi="Times New Roman"/>
                <w:sz w:val="24"/>
                <w:szCs w:val="24"/>
              </w:rPr>
              <w:t xml:space="preserve"> PG u </w:t>
            </w:r>
            <w:proofErr w:type="spellStart"/>
            <w:r w:rsidRPr="0040180C">
              <w:rPr>
                <w:rFonts w:ascii="Times New Roman" w:hAnsi="Times New Roman"/>
                <w:sz w:val="24"/>
                <w:szCs w:val="24"/>
              </w:rPr>
              <w:lastRenderedPageBreak/>
              <w:t>zákonných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zástupců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dětí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w:t>
            </w:r>
          </w:p>
        </w:tc>
        <w:tc>
          <w:tcPr>
            <w:tcW w:w="1844" w:type="dxa"/>
          </w:tcPr>
          <w:p w14:paraId="43006925"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lastRenderedPageBreak/>
              <w:t>KT8</w:t>
            </w:r>
          </w:p>
        </w:tc>
      </w:tr>
      <w:tr w:rsidR="00A761E4" w:rsidRPr="0040180C" w14:paraId="55CDF377" w14:textId="77777777" w:rsidTr="0FFB8041">
        <w:trPr>
          <w:jc w:val="center"/>
        </w:trPr>
        <w:tc>
          <w:tcPr>
            <w:tcW w:w="1838" w:type="dxa"/>
          </w:tcPr>
          <w:p w14:paraId="6BD25B5E" w14:textId="231B2F36"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Chybějící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výuka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Multigramotnosti</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gramotnosti</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život</w:t>
            </w:r>
            <w:proofErr w:type="spellEnd"/>
          </w:p>
          <w:p w14:paraId="00082356" w14:textId="77777777" w:rsidR="00A761E4" w:rsidRPr="0040180C" w:rsidRDefault="00A761E4">
            <w:pPr>
              <w:spacing w:after="160" w:line="288" w:lineRule="auto"/>
              <w:jc w:val="center"/>
              <w:rPr>
                <w:rFonts w:ascii="Times New Roman" w:hAnsi="Times New Roman"/>
                <w:sz w:val="24"/>
                <w:szCs w:val="24"/>
              </w:rPr>
            </w:pPr>
          </w:p>
          <w:p w14:paraId="534039F0" w14:textId="77777777" w:rsidR="00A761E4" w:rsidRPr="0040180C" w:rsidRDefault="00A761E4">
            <w:pPr>
              <w:spacing w:after="160" w:line="288" w:lineRule="auto"/>
              <w:jc w:val="center"/>
              <w:rPr>
                <w:rFonts w:ascii="Times New Roman" w:hAnsi="Times New Roman"/>
                <w:sz w:val="24"/>
                <w:szCs w:val="24"/>
              </w:rPr>
            </w:pPr>
          </w:p>
          <w:p w14:paraId="61FB7FA8" w14:textId="77777777" w:rsidR="00A761E4" w:rsidRPr="0040180C" w:rsidRDefault="00A761E4">
            <w:pPr>
              <w:spacing w:after="160" w:line="288" w:lineRule="auto"/>
              <w:rPr>
                <w:rFonts w:ascii="Times New Roman" w:hAnsi="Times New Roman"/>
                <w:sz w:val="24"/>
                <w:szCs w:val="24"/>
              </w:rPr>
            </w:pPr>
          </w:p>
        </w:tc>
        <w:tc>
          <w:tcPr>
            <w:tcW w:w="2835" w:type="dxa"/>
          </w:tcPr>
          <w:p w14:paraId="085D44D9"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 xml:space="preserve">Do </w:t>
            </w:r>
            <w:proofErr w:type="spellStart"/>
            <w:r w:rsidRPr="0040180C">
              <w:rPr>
                <w:rFonts w:ascii="Times New Roman" w:hAnsi="Times New Roman"/>
                <w:sz w:val="24"/>
                <w:szCs w:val="24"/>
              </w:rPr>
              <w:t>vzdělávacích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předmětů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zahrnuta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mezipředmětové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výuky</w:t>
            </w:r>
            <w:proofErr w:type="spellEnd"/>
            <w:r w:rsidRPr="0040180C">
              <w:rPr>
                <w:rFonts w:ascii="Times New Roman" w:hAnsi="Times New Roman"/>
                <w:sz w:val="24"/>
                <w:szCs w:val="24"/>
              </w:rPr>
              <w:t xml:space="preserve"> za </w:t>
            </w:r>
            <w:proofErr w:type="spellStart"/>
            <w:r w:rsidRPr="0040180C">
              <w:rPr>
                <w:rFonts w:ascii="Times New Roman" w:hAnsi="Times New Roman"/>
                <w:sz w:val="24"/>
                <w:szCs w:val="24"/>
              </w:rPr>
              <w:t>pomocí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aktivit</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Multigramotnosti</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gramotnosti</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život</w:t>
            </w:r>
            <w:proofErr w:type="spellEnd"/>
            <w:r w:rsidRPr="0040180C">
              <w:rPr>
                <w:rFonts w:ascii="Times New Roman" w:hAnsi="Times New Roman"/>
                <w:sz w:val="24"/>
                <w:szCs w:val="24"/>
              </w:rPr>
              <w:t xml:space="preserve">. </w:t>
            </w:r>
          </w:p>
        </w:tc>
        <w:tc>
          <w:tcPr>
            <w:tcW w:w="2693" w:type="dxa"/>
          </w:tcPr>
          <w:p w14:paraId="7D26F31F" w14:textId="3A8D7AB8"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Vytvoře</w:t>
            </w:r>
            <w:r w:rsidR="00802C40">
              <w:rPr>
                <w:rFonts w:ascii="Times New Roman" w:hAnsi="Times New Roman"/>
                <w:sz w:val="24"/>
                <w:szCs w:val="24"/>
              </w:rPr>
              <w:t>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mezipředmětové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spolupráce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základě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propojení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gramotností</w:t>
            </w:r>
            <w:proofErr w:type="spellEnd"/>
            <w:r w:rsidRPr="0040180C">
              <w:rPr>
                <w:rFonts w:ascii="Times New Roman" w:hAnsi="Times New Roman"/>
                <w:sz w:val="24"/>
                <w:szCs w:val="24"/>
              </w:rPr>
              <w:t xml:space="preserve"> - </w:t>
            </w:r>
            <w:proofErr w:type="spellStart"/>
            <w:r w:rsidRPr="0040180C">
              <w:rPr>
                <w:rFonts w:ascii="Times New Roman" w:hAnsi="Times New Roman"/>
                <w:sz w:val="24"/>
                <w:szCs w:val="24"/>
              </w:rPr>
              <w:t>tedy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provázaných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aktivit</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w:t>
            </w:r>
            <w:proofErr w:type="spellStart"/>
            <w:r w:rsidR="00802C40">
              <w:rPr>
                <w:rFonts w:ascii="Times New Roman" w:hAnsi="Times New Roman"/>
                <w:sz w:val="24"/>
                <w:szCs w:val="24"/>
              </w:rPr>
              <w:t>m</w:t>
            </w:r>
            <w:r w:rsidRPr="0040180C">
              <w:rPr>
                <w:rFonts w:ascii="Times New Roman" w:hAnsi="Times New Roman"/>
                <w:sz w:val="24"/>
                <w:szCs w:val="24"/>
              </w:rPr>
              <w:t>ultigramotnosti</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s </w:t>
            </w:r>
            <w:proofErr w:type="spellStart"/>
            <w:r w:rsidRPr="0040180C">
              <w:rPr>
                <w:rFonts w:ascii="Times New Roman" w:hAnsi="Times New Roman"/>
                <w:sz w:val="24"/>
                <w:szCs w:val="24"/>
              </w:rPr>
              <w:t>akcentem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dovedností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seminářů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vhodných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aktivit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rozvoje</w:t>
            </w:r>
            <w:proofErr w:type="spellEnd"/>
            <w:r w:rsidR="00802C40">
              <w:rPr>
                <w:rFonts w:ascii="Times New Roman" w:hAnsi="Times New Roman"/>
                <w:sz w:val="24"/>
                <w:szCs w:val="24"/>
              </w:rPr>
              <w:t xml:space="preserve"> </w:t>
            </w:r>
            <w:proofErr w:type="spellStart"/>
            <w:r w:rsidR="00802C40">
              <w:rPr>
                <w:rFonts w:ascii="Times New Roman" w:hAnsi="Times New Roman"/>
                <w:sz w:val="24"/>
                <w:szCs w:val="24"/>
              </w:rPr>
              <w:t>m</w:t>
            </w:r>
            <w:r w:rsidRPr="0040180C">
              <w:rPr>
                <w:rFonts w:ascii="Times New Roman" w:hAnsi="Times New Roman"/>
                <w:sz w:val="24"/>
                <w:szCs w:val="24"/>
              </w:rPr>
              <w:t>ultigramotnosti</w:t>
            </w:r>
            <w:proofErr w:type="spellEnd"/>
            <w:r w:rsidRPr="0040180C">
              <w:rPr>
                <w:rFonts w:ascii="Times New Roman" w:hAnsi="Times New Roman"/>
                <w:sz w:val="24"/>
                <w:szCs w:val="24"/>
              </w:rPr>
              <w:t>.</w:t>
            </w:r>
          </w:p>
        </w:tc>
        <w:tc>
          <w:tcPr>
            <w:tcW w:w="1844" w:type="dxa"/>
          </w:tcPr>
          <w:p w14:paraId="5A49F89A"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KT8</w:t>
            </w:r>
          </w:p>
          <w:p w14:paraId="62D30E06"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seminářů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např</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příkladu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finského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vzdělávacího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systému</w:t>
            </w:r>
            <w:proofErr w:type="spellEnd"/>
            <w:r w:rsidRPr="0040180C">
              <w:rPr>
                <w:rFonts w:ascii="Times New Roman" w:hAnsi="Times New Roman"/>
                <w:sz w:val="24"/>
                <w:szCs w:val="24"/>
              </w:rPr>
              <w:t xml:space="preserve"> ZŠ.</w:t>
            </w:r>
          </w:p>
        </w:tc>
      </w:tr>
      <w:tr w:rsidR="00A761E4" w:rsidRPr="0040180C" w14:paraId="6A44FB6F" w14:textId="77777777" w:rsidTr="0FFB8041">
        <w:trPr>
          <w:jc w:val="center"/>
        </w:trPr>
        <w:tc>
          <w:tcPr>
            <w:tcW w:w="1838" w:type="dxa"/>
          </w:tcPr>
          <w:p w14:paraId="5901FCA9"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připravenost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společného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w:t>
            </w:r>
          </w:p>
        </w:tc>
        <w:tc>
          <w:tcPr>
            <w:tcW w:w="2835" w:type="dxa"/>
          </w:tcPr>
          <w:p w14:paraId="3C46D6D5"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Školy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pedagogové</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často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dostávají</w:t>
            </w:r>
            <w:proofErr w:type="spellEnd"/>
            <w:r w:rsidRPr="0040180C">
              <w:rPr>
                <w:rFonts w:ascii="Times New Roman" w:hAnsi="Times New Roman"/>
                <w:sz w:val="24"/>
                <w:szCs w:val="24"/>
              </w:rPr>
              <w:t xml:space="preserve"> do </w:t>
            </w:r>
            <w:proofErr w:type="spellStart"/>
            <w:r w:rsidRPr="0040180C">
              <w:rPr>
                <w:rFonts w:ascii="Times New Roman" w:hAnsi="Times New Roman"/>
                <w:sz w:val="24"/>
                <w:szCs w:val="24"/>
              </w:rPr>
              <w:t>situace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kdy</w:t>
            </w:r>
            <w:proofErr w:type="spellEnd"/>
            <w:r w:rsidRPr="0040180C">
              <w:rPr>
                <w:rFonts w:ascii="Times New Roman" w:hAnsi="Times New Roman"/>
                <w:sz w:val="24"/>
                <w:szCs w:val="24"/>
              </w:rPr>
              <w:t xml:space="preserve"> je </w:t>
            </w:r>
            <w:proofErr w:type="spellStart"/>
            <w:r w:rsidRPr="0040180C">
              <w:rPr>
                <w:rFonts w:ascii="Times New Roman" w:hAnsi="Times New Roman"/>
                <w:sz w:val="24"/>
                <w:szCs w:val="24"/>
              </w:rPr>
              <w:t>potřeba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pracovat</w:t>
            </w:r>
            <w:proofErr w:type="spellEnd"/>
            <w:r w:rsidRPr="0040180C">
              <w:rPr>
                <w:rFonts w:ascii="Times New Roman" w:hAnsi="Times New Roman"/>
                <w:sz w:val="24"/>
                <w:szCs w:val="24"/>
              </w:rPr>
              <w:t xml:space="preserve"> s </w:t>
            </w:r>
            <w:proofErr w:type="spellStart"/>
            <w:r w:rsidRPr="0040180C">
              <w:rPr>
                <w:rFonts w:ascii="Times New Roman" w:hAnsi="Times New Roman"/>
                <w:sz w:val="24"/>
                <w:szCs w:val="24"/>
              </w:rPr>
              <w:t>typy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se SVP se </w:t>
            </w:r>
            <w:proofErr w:type="spellStart"/>
            <w:r w:rsidRPr="0040180C">
              <w:rPr>
                <w:rFonts w:ascii="Times New Roman" w:hAnsi="Times New Roman"/>
                <w:sz w:val="24"/>
                <w:szCs w:val="24"/>
              </w:rPr>
              <w:t>kterými</w:t>
            </w:r>
            <w:proofErr w:type="spellEnd"/>
            <w:r w:rsidRPr="0040180C">
              <w:rPr>
                <w:rFonts w:ascii="Times New Roman" w:hAnsi="Times New Roman"/>
                <w:sz w:val="24"/>
                <w:szCs w:val="24"/>
              </w:rPr>
              <w:t xml:space="preserve"> škola/</w:t>
            </w:r>
            <w:proofErr w:type="spellStart"/>
            <w:r w:rsidRPr="0040180C">
              <w:rPr>
                <w:rFonts w:ascii="Times New Roman" w:hAnsi="Times New Roman"/>
                <w:sz w:val="24"/>
                <w:szCs w:val="24"/>
              </w:rPr>
              <w:t>pedagog</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zatím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nepracovala</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nemá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zkušenosti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Obdobná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situace</w:t>
            </w:r>
            <w:proofErr w:type="spellEnd"/>
            <w:r w:rsidRPr="0040180C">
              <w:rPr>
                <w:rFonts w:ascii="Times New Roman" w:hAnsi="Times New Roman"/>
                <w:sz w:val="24"/>
                <w:szCs w:val="24"/>
              </w:rPr>
              <w:t xml:space="preserve"> je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práce</w:t>
            </w:r>
            <w:proofErr w:type="spellEnd"/>
            <w:r w:rsidRPr="0040180C">
              <w:rPr>
                <w:rFonts w:ascii="Times New Roman" w:hAnsi="Times New Roman"/>
                <w:sz w:val="24"/>
                <w:szCs w:val="24"/>
              </w:rPr>
              <w:t xml:space="preserve"> s </w:t>
            </w:r>
            <w:proofErr w:type="spellStart"/>
            <w:r w:rsidRPr="0040180C">
              <w:rPr>
                <w:rFonts w:ascii="Times New Roman" w:hAnsi="Times New Roman"/>
                <w:sz w:val="24"/>
                <w:szCs w:val="24"/>
              </w:rPr>
              <w:t>žáky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nadanými</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talentovaný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Začínajícím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pedagogům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chybí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praktické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zkušenosti</w:t>
            </w:r>
            <w:proofErr w:type="spellEnd"/>
            <w:r w:rsidRPr="0040180C">
              <w:rPr>
                <w:rFonts w:ascii="Times New Roman" w:hAnsi="Times New Roman"/>
                <w:sz w:val="24"/>
                <w:szCs w:val="24"/>
              </w:rPr>
              <w:t xml:space="preserve"> </w:t>
            </w:r>
            <w:r w:rsidRPr="0040180C">
              <w:rPr>
                <w:rFonts w:ascii="Times New Roman" w:hAnsi="Times New Roman"/>
                <w:sz w:val="24"/>
                <w:szCs w:val="24"/>
              </w:rPr>
              <w:br/>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odborná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vybavenost</w:t>
            </w:r>
            <w:proofErr w:type="spellEnd"/>
            <w:r w:rsidRPr="0040180C">
              <w:rPr>
                <w:rFonts w:ascii="Times New Roman" w:hAnsi="Times New Roman"/>
                <w:sz w:val="24"/>
                <w:szCs w:val="24"/>
              </w:rPr>
              <w:t>.</w:t>
            </w:r>
          </w:p>
        </w:tc>
        <w:tc>
          <w:tcPr>
            <w:tcW w:w="2693" w:type="dxa"/>
          </w:tcPr>
          <w:p w14:paraId="04AC7164" w14:textId="77777777" w:rsidR="00A761E4" w:rsidRPr="0040180C" w:rsidRDefault="005939CD">
            <w:pPr>
              <w:spacing w:after="160" w:line="288" w:lineRule="auto"/>
              <w:rPr>
                <w:rFonts w:ascii="Times New Roman" w:eastAsia="Calibri" w:hAnsi="Times New Roman"/>
                <w:noProof/>
                <w:sz w:val="24"/>
                <w:szCs w:val="24"/>
              </w:rPr>
            </w:pPr>
            <w:r w:rsidRPr="0040180C">
              <w:rPr>
                <w:rFonts w:ascii="Times New Roman" w:eastAsia="Calibri" w:hAnsi="Times New Roman"/>
                <w:noProof/>
                <w:sz w:val="24"/>
                <w:szCs w:val="24"/>
              </w:rPr>
              <w:t xml:space="preserve">Podporovat systematické vzdělávání pedagogických  </w:t>
            </w:r>
            <w:r w:rsidRPr="0040180C">
              <w:rPr>
                <w:rFonts w:ascii="Times New Roman" w:eastAsia="Calibri" w:hAnsi="Times New Roman"/>
                <w:noProof/>
                <w:sz w:val="24"/>
                <w:szCs w:val="24"/>
              </w:rPr>
              <w:br/>
              <w:t xml:space="preserve">a dalších odborných  pracovníků zaměřených na společné vzdělávání. Zaměřit se na další zkvalitnění nejen samotné výukové, ale </w:t>
            </w:r>
            <w:r w:rsidRPr="0040180C">
              <w:rPr>
                <w:rFonts w:ascii="Times New Roman" w:eastAsia="Calibri" w:hAnsi="Times New Roman"/>
                <w:noProof/>
                <w:sz w:val="24"/>
                <w:szCs w:val="24"/>
              </w:rPr>
              <w:br/>
              <w:t xml:space="preserve">i diagnostické, intervenční, metodické, terapeutické </w:t>
            </w:r>
            <w:r w:rsidRPr="0040180C">
              <w:rPr>
                <w:rFonts w:ascii="Times New Roman" w:eastAsia="Calibri" w:hAnsi="Times New Roman"/>
                <w:noProof/>
                <w:sz w:val="24"/>
                <w:szCs w:val="24"/>
              </w:rPr>
              <w:br/>
              <w:t>a konzultační činnosti.</w:t>
            </w:r>
          </w:p>
          <w:p w14:paraId="6686ABCB" w14:textId="77777777" w:rsidR="00A761E4" w:rsidRPr="0040180C" w:rsidRDefault="005939CD">
            <w:pPr>
              <w:spacing w:after="160" w:line="288" w:lineRule="auto"/>
              <w:rPr>
                <w:rFonts w:ascii="Times New Roman" w:hAnsi="Times New Roman"/>
                <w:sz w:val="24"/>
                <w:szCs w:val="24"/>
              </w:rPr>
            </w:pPr>
            <w:r w:rsidRPr="0040180C">
              <w:rPr>
                <w:rFonts w:ascii="Times New Roman" w:eastAsia="Calibri" w:hAnsi="Times New Roman"/>
                <w:noProof/>
                <w:sz w:val="24"/>
                <w:szCs w:val="24"/>
              </w:rPr>
              <w:t xml:space="preserve">Podporovat </w:t>
            </w:r>
            <w:proofErr w:type="spellStart"/>
            <w:r w:rsidRPr="0040180C">
              <w:rPr>
                <w:rFonts w:ascii="Times New Roman" w:hAnsi="Times New Roman"/>
                <w:sz w:val="24"/>
                <w:szCs w:val="24"/>
              </w:rPr>
              <w:t>další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PP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různých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forem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hodnocení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využívání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formativního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hodnocení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w:t>
            </w:r>
          </w:p>
        </w:tc>
        <w:tc>
          <w:tcPr>
            <w:tcW w:w="1844" w:type="dxa"/>
          </w:tcPr>
          <w:p w14:paraId="577979DD"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KT7, KT8</w:t>
            </w:r>
          </w:p>
        </w:tc>
      </w:tr>
      <w:tr w:rsidR="00A761E4" w:rsidRPr="0040180C" w14:paraId="0199F7C4" w14:textId="77777777" w:rsidTr="0FFB8041">
        <w:trPr>
          <w:jc w:val="center"/>
        </w:trPr>
        <w:tc>
          <w:tcPr>
            <w:tcW w:w="1838" w:type="dxa"/>
          </w:tcPr>
          <w:p w14:paraId="736EBD98"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připravenost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asistentů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w:t>
            </w:r>
          </w:p>
        </w:tc>
        <w:tc>
          <w:tcPr>
            <w:tcW w:w="2835" w:type="dxa"/>
          </w:tcPr>
          <w:p w14:paraId="7A6C5C1D"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 xml:space="preserve">Z </w:t>
            </w:r>
            <w:proofErr w:type="spellStart"/>
            <w:r w:rsidRPr="0040180C">
              <w:rPr>
                <w:rFonts w:ascii="Times New Roman" w:hAnsi="Times New Roman"/>
                <w:sz w:val="24"/>
                <w:szCs w:val="24"/>
              </w:rPr>
              <w:t>odborného</w:t>
            </w:r>
            <w:proofErr w:type="spellEnd"/>
            <w:r w:rsidRPr="0040180C">
              <w:rPr>
                <w:rFonts w:ascii="Times New Roman" w:hAnsi="Times New Roman"/>
                <w:sz w:val="24"/>
                <w:szCs w:val="24"/>
              </w:rPr>
              <w:t xml:space="preserve"> </w:t>
            </w:r>
            <w:r w:rsidRPr="0040180C">
              <w:rPr>
                <w:rFonts w:ascii="Times New Roman" w:hAnsi="Times New Roman"/>
                <w:sz w:val="24"/>
                <w:szCs w:val="24"/>
              </w:rPr>
              <w:br/>
            </w:r>
            <w:proofErr w:type="spellStart"/>
            <w:r w:rsidRPr="0040180C">
              <w:rPr>
                <w:rFonts w:ascii="Times New Roman" w:hAnsi="Times New Roman"/>
                <w:sz w:val="24"/>
                <w:szCs w:val="24"/>
              </w:rPr>
              <w: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časového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hlediska</w:t>
            </w:r>
            <w:proofErr w:type="spellEnd"/>
            <w:r w:rsidRPr="0040180C">
              <w:rPr>
                <w:rFonts w:ascii="Times New Roman" w:hAnsi="Times New Roman"/>
                <w:sz w:val="24"/>
                <w:szCs w:val="24"/>
              </w:rPr>
              <w:t xml:space="preserve"> je </w:t>
            </w:r>
            <w:proofErr w:type="spellStart"/>
            <w:r w:rsidRPr="0040180C">
              <w:rPr>
                <w:rFonts w:ascii="Times New Roman" w:hAnsi="Times New Roman"/>
                <w:sz w:val="24"/>
                <w:szCs w:val="24"/>
              </w:rPr>
              <w:t>příprava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asistentů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Asistenti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jsou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lastRenderedPageBreak/>
              <w:t>nesystematicky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zaměstnávání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většinou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jen</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dobu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určitou</w:t>
            </w:r>
            <w:proofErr w:type="spellEnd"/>
            <w:r w:rsidRPr="0040180C">
              <w:rPr>
                <w:rFonts w:ascii="Times New Roman" w:hAnsi="Times New Roman"/>
                <w:sz w:val="24"/>
                <w:szCs w:val="24"/>
              </w:rPr>
              <w:t>. V </w:t>
            </w:r>
            <w:proofErr w:type="spellStart"/>
            <w:r w:rsidRPr="0040180C">
              <w:rPr>
                <w:rFonts w:ascii="Times New Roman" w:hAnsi="Times New Roman"/>
                <w:sz w:val="24"/>
                <w:szCs w:val="24"/>
              </w:rPr>
              <w:t>důsledku</w:t>
            </w:r>
            <w:proofErr w:type="spellEnd"/>
            <w:r w:rsidRPr="0040180C">
              <w:rPr>
                <w:rFonts w:ascii="Times New Roman" w:hAnsi="Times New Roman"/>
                <w:sz w:val="24"/>
                <w:szCs w:val="24"/>
              </w:rPr>
              <w:t xml:space="preserve"> toho </w:t>
            </w:r>
            <w:proofErr w:type="spellStart"/>
            <w:r w:rsidRPr="0040180C">
              <w:rPr>
                <w:rFonts w:ascii="Times New Roman" w:hAnsi="Times New Roman"/>
                <w:sz w:val="24"/>
                <w:szCs w:val="24"/>
              </w:rPr>
              <w:t>chybí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motivace</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dalšímu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ze </w:t>
            </w:r>
            <w:proofErr w:type="spellStart"/>
            <w:r w:rsidRPr="0040180C">
              <w:rPr>
                <w:rFonts w:ascii="Times New Roman" w:hAnsi="Times New Roman"/>
                <w:sz w:val="24"/>
                <w:szCs w:val="24"/>
              </w:rPr>
              <w:t>strany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asistentů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 xml:space="preserve">. </w:t>
            </w:r>
          </w:p>
        </w:tc>
        <w:tc>
          <w:tcPr>
            <w:tcW w:w="2693" w:type="dxa"/>
          </w:tcPr>
          <w:p w14:paraId="2A16B3F5" w14:textId="60A9C44D"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lastRenderedPageBreak/>
              <w:t>Zaměřit</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kvalitní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přípravu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asistentů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 xml:space="preserve"> </w:t>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obsah</w:t>
            </w:r>
            <w:r w:rsidR="00802C40">
              <w:rPr>
                <w:rFonts w:ascii="Times New Roman" w:hAnsi="Times New Roman"/>
                <w:sz w:val="24"/>
                <w:szCs w:val="24"/>
              </w:rPr>
              <w:t>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studia</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získání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kvalifikace</w:t>
            </w:r>
            <w:proofErr w:type="spellEnd"/>
            <w:r w:rsidRPr="0040180C">
              <w:rPr>
                <w:rFonts w:ascii="Times New Roman" w:hAnsi="Times New Roman"/>
                <w:sz w:val="24"/>
                <w:szCs w:val="24"/>
              </w:rPr>
              <w:t xml:space="preserve"> </w:t>
            </w:r>
            <w:r w:rsidRPr="0040180C">
              <w:rPr>
                <w:rFonts w:ascii="Times New Roman" w:hAnsi="Times New Roman"/>
                <w:sz w:val="24"/>
                <w:szCs w:val="24"/>
              </w:rPr>
              <w:lastRenderedPageBreak/>
              <w:t xml:space="preserve">asistent </w:t>
            </w:r>
            <w:proofErr w:type="spellStart"/>
            <w:r w:rsidRPr="0040180C">
              <w:rPr>
                <w:rFonts w:ascii="Times New Roman" w:hAnsi="Times New Roman"/>
                <w:sz w:val="24"/>
                <w:szCs w:val="24"/>
              </w:rPr>
              <w:t>pedagoga</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jejich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w:t>
            </w:r>
          </w:p>
        </w:tc>
        <w:tc>
          <w:tcPr>
            <w:tcW w:w="1844" w:type="dxa"/>
          </w:tcPr>
          <w:p w14:paraId="44027560"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lastRenderedPageBreak/>
              <w:t>KT7, KT8</w:t>
            </w:r>
          </w:p>
          <w:p w14:paraId="2D5DC6A2"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Spolupráce</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vzdělávacími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institucemi</w:t>
            </w:r>
            <w:proofErr w:type="spellEnd"/>
            <w:r w:rsidRPr="0040180C">
              <w:rPr>
                <w:rFonts w:ascii="Times New Roman" w:hAnsi="Times New Roman"/>
                <w:sz w:val="24"/>
                <w:szCs w:val="24"/>
              </w:rPr>
              <w:t xml:space="preserve"> </w:t>
            </w:r>
            <w:r w:rsidRPr="0040180C">
              <w:rPr>
                <w:rFonts w:ascii="Times New Roman" w:hAnsi="Times New Roman"/>
                <w:sz w:val="24"/>
                <w:szCs w:val="24"/>
              </w:rPr>
              <w:br/>
            </w:r>
            <w:r w:rsidRPr="0040180C">
              <w:rPr>
                <w:rFonts w:ascii="Times New Roman" w:hAnsi="Times New Roman"/>
                <w:sz w:val="24"/>
                <w:szCs w:val="24"/>
              </w:rPr>
              <w:lastRenderedPageBreak/>
              <w:t xml:space="preserve">a </w:t>
            </w:r>
            <w:proofErr w:type="spellStart"/>
            <w:r w:rsidRPr="0040180C">
              <w:rPr>
                <w:rFonts w:ascii="Times New Roman" w:hAnsi="Times New Roman"/>
                <w:sz w:val="24"/>
                <w:szCs w:val="24"/>
              </w:rPr>
              <w:t>vysokými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školami</w:t>
            </w:r>
            <w:proofErr w:type="spellEnd"/>
            <w:r w:rsidRPr="0040180C">
              <w:rPr>
                <w:rFonts w:ascii="Times New Roman" w:hAnsi="Times New Roman"/>
                <w:sz w:val="24"/>
                <w:szCs w:val="24"/>
              </w:rPr>
              <w:t>.</w:t>
            </w:r>
          </w:p>
        </w:tc>
      </w:tr>
      <w:tr w:rsidR="00A761E4" w:rsidRPr="0040180C" w14:paraId="005AE457" w14:textId="77777777" w:rsidTr="0FFB8041">
        <w:trPr>
          <w:jc w:val="center"/>
        </w:trPr>
        <w:tc>
          <w:tcPr>
            <w:tcW w:w="1838" w:type="dxa"/>
          </w:tcPr>
          <w:p w14:paraId="0AC2D58D" w14:textId="64EEF971"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lastRenderedPageBreak/>
              <w:t>Nedostate</w:t>
            </w:r>
            <w:r w:rsidR="00D12E2A" w:rsidRPr="0040180C">
              <w:rPr>
                <w:rFonts w:ascii="Times New Roman" w:hAnsi="Times New Roman"/>
                <w:sz w:val="24"/>
                <w:szCs w:val="24"/>
              </w:rPr>
              <w:t>čná</w:t>
            </w:r>
            <w:proofErr w:type="spellEnd"/>
            <w:r w:rsidR="00D12E2A" w:rsidRPr="0040180C">
              <w:rPr>
                <w:rFonts w:ascii="Times New Roman" w:hAnsi="Times New Roman"/>
                <w:sz w:val="24"/>
                <w:szCs w:val="24"/>
              </w:rPr>
              <w:t xml:space="preserve"> </w:t>
            </w:r>
            <w:proofErr w:type="spellStart"/>
            <w:r w:rsidR="00E138D6" w:rsidRPr="0040180C">
              <w:rPr>
                <w:rFonts w:ascii="Times New Roman" w:hAnsi="Times New Roman"/>
                <w:sz w:val="24"/>
                <w:szCs w:val="24"/>
              </w:rPr>
              <w:t>k</w:t>
            </w:r>
            <w:r w:rsidR="00D12E2A" w:rsidRPr="0040180C">
              <w:rPr>
                <w:rFonts w:ascii="Times New Roman" w:hAnsi="Times New Roman"/>
                <w:sz w:val="24"/>
                <w:szCs w:val="24"/>
              </w:rPr>
              <w:t>a</w:t>
            </w:r>
            <w:r w:rsidR="00E138D6" w:rsidRPr="0040180C">
              <w:rPr>
                <w:rFonts w:ascii="Times New Roman" w:hAnsi="Times New Roman"/>
                <w:sz w:val="24"/>
                <w:szCs w:val="24"/>
              </w:rPr>
              <w:t>p</w:t>
            </w:r>
            <w:r w:rsidR="00D12E2A" w:rsidRPr="0040180C">
              <w:rPr>
                <w:rFonts w:ascii="Times New Roman" w:hAnsi="Times New Roman"/>
                <w:sz w:val="24"/>
                <w:szCs w:val="24"/>
              </w:rPr>
              <w:t>acita</w:t>
            </w:r>
            <w:proofErr w:type="spellEnd"/>
            <w:r w:rsidR="00D12E2A" w:rsidRPr="0040180C">
              <w:rPr>
                <w:rFonts w:ascii="Times New Roman" w:hAnsi="Times New Roman"/>
                <w:sz w:val="24"/>
                <w:szCs w:val="24"/>
              </w:rPr>
              <w:t xml:space="preserve"> ŠPZ </w:t>
            </w:r>
            <w:proofErr w:type="spellStart"/>
            <w:r w:rsidRPr="0040180C">
              <w:rPr>
                <w:rFonts w:ascii="Times New Roman" w:hAnsi="Times New Roman"/>
                <w:sz w:val="24"/>
                <w:szCs w:val="24"/>
              </w:rPr>
              <w:t>zabývajících</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diagnostikou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mimořádně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jejich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metodickou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podporou</w:t>
            </w:r>
            <w:proofErr w:type="spellEnd"/>
            <w:r w:rsidRPr="0040180C">
              <w:rPr>
                <w:rFonts w:ascii="Times New Roman" w:hAnsi="Times New Roman"/>
                <w:sz w:val="24"/>
                <w:szCs w:val="24"/>
              </w:rPr>
              <w:t xml:space="preserve">. Absence </w:t>
            </w:r>
            <w:proofErr w:type="spellStart"/>
            <w:r w:rsidRPr="0040180C">
              <w:rPr>
                <w:rFonts w:ascii="Times New Roman" w:hAnsi="Times New Roman"/>
                <w:sz w:val="24"/>
                <w:szCs w:val="24"/>
              </w:rPr>
              <w:t>uceleného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systému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mimořádně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w:t>
            </w:r>
          </w:p>
        </w:tc>
        <w:tc>
          <w:tcPr>
            <w:tcW w:w="2835" w:type="dxa"/>
          </w:tcPr>
          <w:p w14:paraId="6F87304D"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Dlouhodobý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nedostatek</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odborných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pracovníků</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lektorův</w:t>
            </w:r>
            <w:proofErr w:type="spellEnd"/>
            <w:r w:rsidRPr="0040180C">
              <w:rPr>
                <w:rFonts w:ascii="Times New Roman" w:hAnsi="Times New Roman"/>
                <w:sz w:val="24"/>
                <w:szCs w:val="24"/>
              </w:rPr>
              <w:t>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péče</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nadané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poddimenzovaný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počet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pracovníků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školských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poradenských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zařízení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kteří</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problematikou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zabývají</w:t>
            </w:r>
            <w:proofErr w:type="spellEnd"/>
            <w:r w:rsidRPr="0040180C">
              <w:rPr>
                <w:rFonts w:ascii="Times New Roman" w:hAnsi="Times New Roman"/>
                <w:sz w:val="24"/>
                <w:szCs w:val="24"/>
              </w:rPr>
              <w:t>.</w:t>
            </w:r>
          </w:p>
        </w:tc>
        <w:tc>
          <w:tcPr>
            <w:tcW w:w="2693" w:type="dxa"/>
          </w:tcPr>
          <w:p w14:paraId="3054FA83"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Vytvořit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prostředí</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systematickou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péči</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ucelený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systém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mimořádně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nadaných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školách</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školských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zařízeních</w:t>
            </w:r>
            <w:proofErr w:type="spellEnd"/>
            <w:r w:rsidRPr="0040180C">
              <w:rPr>
                <w:rFonts w:ascii="Times New Roman" w:hAnsi="Times New Roman"/>
                <w:sz w:val="24"/>
                <w:szCs w:val="24"/>
              </w:rPr>
              <w:t xml:space="preserve">, </w:t>
            </w:r>
            <w:r w:rsidRPr="0040180C">
              <w:rPr>
                <w:rFonts w:ascii="Times New Roman" w:eastAsia="Calibri" w:hAnsi="Times New Roman"/>
                <w:noProof/>
                <w:sz w:val="24"/>
                <w:szCs w:val="24"/>
              </w:rPr>
              <w:t>podporovat činnost Krajské sítě podpory nadání a Krajské koordinační skupiny na podporu nadání v Olomouckém kraji.</w:t>
            </w:r>
          </w:p>
        </w:tc>
        <w:tc>
          <w:tcPr>
            <w:tcW w:w="1844" w:type="dxa"/>
          </w:tcPr>
          <w:p w14:paraId="471B517A"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KT7, KT8</w:t>
            </w:r>
          </w:p>
          <w:p w14:paraId="7E117FA5"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Personální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navýšení</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poradenském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systému</w:t>
            </w:r>
            <w:proofErr w:type="spellEnd"/>
            <w:r w:rsidRPr="0040180C">
              <w:rPr>
                <w:rFonts w:ascii="Times New Roman" w:hAnsi="Times New Roman"/>
                <w:sz w:val="24"/>
                <w:szCs w:val="24"/>
              </w:rPr>
              <w:t xml:space="preserve"> je </w:t>
            </w:r>
            <w:r w:rsidRPr="0040180C">
              <w:rPr>
                <w:rFonts w:ascii="Times New Roman" w:hAnsi="Times New Roman"/>
                <w:sz w:val="24"/>
                <w:szCs w:val="24"/>
              </w:rPr>
              <w:br/>
              <w:t xml:space="preserve">v </w:t>
            </w:r>
            <w:proofErr w:type="spellStart"/>
            <w:r w:rsidRPr="0040180C">
              <w:rPr>
                <w:rFonts w:ascii="Times New Roman" w:hAnsi="Times New Roman"/>
                <w:sz w:val="24"/>
                <w:szCs w:val="24"/>
              </w:rPr>
              <w:t>souvislosti</w:t>
            </w:r>
            <w:proofErr w:type="spellEnd"/>
            <w:r w:rsidRPr="0040180C">
              <w:rPr>
                <w:rFonts w:ascii="Times New Roman" w:hAnsi="Times New Roman"/>
                <w:sz w:val="24"/>
                <w:szCs w:val="24"/>
              </w:rPr>
              <w:t xml:space="preserve"> se </w:t>
            </w:r>
            <w:proofErr w:type="spellStart"/>
            <w:r w:rsidRPr="0040180C">
              <w:rPr>
                <w:rFonts w:ascii="Times New Roman" w:hAnsi="Times New Roman"/>
                <w:sz w:val="24"/>
                <w:szCs w:val="24"/>
              </w:rPr>
              <w:t>společným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vzděláváním</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nezbytné</w:t>
            </w:r>
            <w:proofErr w:type="spellEnd"/>
            <w:r w:rsidRPr="0040180C">
              <w:rPr>
                <w:rFonts w:ascii="Times New Roman" w:hAnsi="Times New Roman"/>
                <w:sz w:val="24"/>
                <w:szCs w:val="24"/>
              </w:rPr>
              <w:t>.</w:t>
            </w:r>
          </w:p>
        </w:tc>
      </w:tr>
      <w:tr w:rsidR="00A761E4" w:rsidRPr="0040180C" w14:paraId="01D135A9" w14:textId="77777777" w:rsidTr="0FFB8041">
        <w:trPr>
          <w:jc w:val="center"/>
        </w:trPr>
        <w:tc>
          <w:tcPr>
            <w:tcW w:w="1838" w:type="dxa"/>
          </w:tcPr>
          <w:p w14:paraId="39F699C6"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Nedostupnost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vhodného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digitálního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zařízení</w:t>
            </w:r>
            <w:proofErr w:type="spellEnd"/>
            <w:r w:rsidRPr="0040180C">
              <w:rPr>
                <w:rFonts w:ascii="Times New Roman" w:hAnsi="Times New Roman"/>
                <w:sz w:val="24"/>
                <w:szCs w:val="24"/>
              </w:rPr>
              <w:t xml:space="preserve"> pro </w:t>
            </w:r>
            <w:proofErr w:type="spellStart"/>
            <w:r w:rsidRPr="0040180C">
              <w:rPr>
                <w:rFonts w:ascii="Times New Roman" w:hAnsi="Times New Roman"/>
                <w:sz w:val="24"/>
                <w:szCs w:val="24"/>
              </w:rPr>
              <w:t>část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w:t>
            </w:r>
          </w:p>
        </w:tc>
        <w:tc>
          <w:tcPr>
            <w:tcW w:w="2835" w:type="dxa"/>
          </w:tcPr>
          <w:p w14:paraId="4476154D"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Rostoucí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potřeba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mít</w:t>
            </w:r>
            <w:proofErr w:type="spellEnd"/>
            <w:r w:rsidRPr="0040180C">
              <w:rPr>
                <w:rFonts w:ascii="Times New Roman" w:hAnsi="Times New Roman"/>
                <w:sz w:val="24"/>
                <w:szCs w:val="24"/>
              </w:rPr>
              <w:t xml:space="preserve"> k </w:t>
            </w:r>
            <w:proofErr w:type="spellStart"/>
            <w:r w:rsidRPr="0040180C">
              <w:rPr>
                <w:rFonts w:ascii="Times New Roman" w:hAnsi="Times New Roman"/>
                <w:sz w:val="24"/>
                <w:szCs w:val="24"/>
              </w:rPr>
              <w:t>dispozici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vhodné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digitální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zařízení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finanční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nákladnost</w:t>
            </w:r>
            <w:proofErr w:type="spellEnd"/>
            <w:r w:rsidRPr="0040180C">
              <w:rPr>
                <w:rFonts w:ascii="Times New Roman" w:hAnsi="Times New Roman"/>
                <w:sz w:val="24"/>
                <w:szCs w:val="24"/>
              </w:rPr>
              <w:t xml:space="preserve">.  </w:t>
            </w:r>
          </w:p>
        </w:tc>
        <w:tc>
          <w:tcPr>
            <w:tcW w:w="2693" w:type="dxa"/>
          </w:tcPr>
          <w:p w14:paraId="011C0112" w14:textId="382A1C3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Podpor</w:t>
            </w:r>
            <w:r w:rsidR="00284361">
              <w:rPr>
                <w:rFonts w:ascii="Times New Roman" w:hAnsi="Times New Roman"/>
                <w:sz w:val="24"/>
                <w:szCs w:val="24"/>
              </w:rPr>
              <w: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vybavování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vhodnou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mobilní</w:t>
            </w:r>
            <w:proofErr w:type="spellEnd"/>
            <w:r w:rsidRPr="0040180C">
              <w:rPr>
                <w:rFonts w:ascii="Times New Roman" w:hAnsi="Times New Roman"/>
                <w:sz w:val="24"/>
                <w:szCs w:val="24"/>
              </w:rPr>
              <w:t xml:space="preserve"> </w:t>
            </w:r>
            <w:r w:rsidRPr="0040180C">
              <w:rPr>
                <w:rFonts w:ascii="Times New Roman" w:hAnsi="Times New Roman"/>
                <w:sz w:val="24"/>
                <w:szCs w:val="24"/>
              </w:rPr>
              <w:br/>
            </w:r>
            <w:proofErr w:type="spellStart"/>
            <w:r w:rsidRPr="0040180C">
              <w:rPr>
                <w:rFonts w:ascii="Times New Roman" w:hAnsi="Times New Roman"/>
                <w:sz w:val="24"/>
                <w:szCs w:val="24"/>
              </w:rPr>
              <w: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stacionární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výpočetní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technikou</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celky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audiovizuální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techniky</w:t>
            </w:r>
            <w:proofErr w:type="spellEnd"/>
            <w:r w:rsidRPr="0040180C">
              <w:rPr>
                <w:rFonts w:ascii="Times New Roman" w:hAnsi="Times New Roman"/>
                <w:sz w:val="24"/>
                <w:szCs w:val="24"/>
              </w:rPr>
              <w:t>.</w:t>
            </w:r>
          </w:p>
        </w:tc>
        <w:tc>
          <w:tcPr>
            <w:tcW w:w="1844" w:type="dxa"/>
          </w:tcPr>
          <w:p w14:paraId="2A61B7B4"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KT7, KT8</w:t>
            </w:r>
          </w:p>
        </w:tc>
      </w:tr>
      <w:tr w:rsidR="00A761E4" w:rsidRPr="0040180C" w14:paraId="2667E6F2" w14:textId="77777777" w:rsidTr="0FFB8041">
        <w:trPr>
          <w:jc w:val="center"/>
        </w:trPr>
        <w:tc>
          <w:tcPr>
            <w:tcW w:w="1838" w:type="dxa"/>
          </w:tcPr>
          <w:p w14:paraId="52043506"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úroveň</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digitálních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w:t>
            </w:r>
          </w:p>
        </w:tc>
        <w:tc>
          <w:tcPr>
            <w:tcW w:w="2835" w:type="dxa"/>
          </w:tcPr>
          <w:p w14:paraId="06731837"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Odmítání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digitálních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kompetencí</w:t>
            </w:r>
            <w:proofErr w:type="spellEnd"/>
            <w:r w:rsidRPr="0040180C">
              <w:rPr>
                <w:rFonts w:ascii="Times New Roman" w:hAnsi="Times New Roman"/>
                <w:sz w:val="24"/>
                <w:szCs w:val="24"/>
              </w:rPr>
              <w:t xml:space="preserve"> ze </w:t>
            </w:r>
            <w:proofErr w:type="spellStart"/>
            <w:r w:rsidRPr="0040180C">
              <w:rPr>
                <w:rFonts w:ascii="Times New Roman" w:hAnsi="Times New Roman"/>
                <w:sz w:val="24"/>
                <w:szCs w:val="24"/>
              </w:rPr>
              <w:t>strany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některých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malá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nabídka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specializovaných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vzdělávacích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kurzů</w:t>
            </w:r>
            <w:proofErr w:type="spellEnd"/>
            <w:r w:rsidRPr="0040180C">
              <w:rPr>
                <w:rFonts w:ascii="Times New Roman" w:hAnsi="Times New Roman"/>
                <w:sz w:val="24"/>
                <w:szCs w:val="24"/>
              </w:rPr>
              <w:t>.</w:t>
            </w:r>
          </w:p>
        </w:tc>
        <w:tc>
          <w:tcPr>
            <w:tcW w:w="2693" w:type="dxa"/>
          </w:tcPr>
          <w:p w14:paraId="0874AD6E" w14:textId="344BB4FE"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Podpor</w:t>
            </w:r>
            <w:r w:rsidR="00284361">
              <w:rPr>
                <w:rFonts w:ascii="Times New Roman" w:hAnsi="Times New Roman"/>
                <w:sz w:val="24"/>
                <w:szCs w:val="24"/>
              </w:rPr>
              <w: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zvyšování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digitálních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kompetencí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souvisejících</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s </w:t>
            </w:r>
            <w:proofErr w:type="spellStart"/>
            <w:r w:rsidRPr="0040180C">
              <w:rPr>
                <w:rFonts w:ascii="Times New Roman" w:hAnsi="Times New Roman"/>
                <w:sz w:val="24"/>
                <w:szCs w:val="24"/>
              </w:rPr>
              <w:t>podporou</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informatického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myšlení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studentů</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rámci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dalšího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vzdělávání</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specializovaných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kurzů</w:t>
            </w:r>
            <w:proofErr w:type="spellEnd"/>
            <w:r w:rsidRPr="0040180C">
              <w:rPr>
                <w:rFonts w:ascii="Times New Roman" w:hAnsi="Times New Roman"/>
                <w:sz w:val="24"/>
                <w:szCs w:val="24"/>
              </w:rPr>
              <w:t>.</w:t>
            </w:r>
          </w:p>
        </w:tc>
        <w:tc>
          <w:tcPr>
            <w:tcW w:w="1844" w:type="dxa"/>
          </w:tcPr>
          <w:p w14:paraId="7F2E1851"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KT8</w:t>
            </w:r>
          </w:p>
        </w:tc>
      </w:tr>
      <w:tr w:rsidR="00A761E4" w:rsidRPr="0040180C" w14:paraId="775A7E72" w14:textId="77777777" w:rsidTr="0FFB8041">
        <w:trPr>
          <w:jc w:val="center"/>
        </w:trPr>
        <w:tc>
          <w:tcPr>
            <w:tcW w:w="1838" w:type="dxa"/>
          </w:tcPr>
          <w:p w14:paraId="7B138DC7"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lastRenderedPageBreak/>
              <w:t>Nedostatečná</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povědomí</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kybernetické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bezpečnosti</w:t>
            </w:r>
            <w:proofErr w:type="spellEnd"/>
            <w:r w:rsidRPr="0040180C">
              <w:rPr>
                <w:rFonts w:ascii="Times New Roman" w:hAnsi="Times New Roman"/>
                <w:sz w:val="24"/>
                <w:szCs w:val="24"/>
              </w:rPr>
              <w:t>.</w:t>
            </w:r>
          </w:p>
        </w:tc>
        <w:tc>
          <w:tcPr>
            <w:tcW w:w="2835" w:type="dxa"/>
          </w:tcPr>
          <w:p w14:paraId="38331084" w14:textId="77777777"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Podceňování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problematiky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kybernetické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bezpečnosti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ve</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společnosti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nedostatečný</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důraz</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na</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rozvoj</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této</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w:t>
            </w:r>
          </w:p>
        </w:tc>
        <w:tc>
          <w:tcPr>
            <w:tcW w:w="2693" w:type="dxa"/>
          </w:tcPr>
          <w:p w14:paraId="1A0D704C" w14:textId="241B08A9" w:rsidR="00A761E4" w:rsidRPr="0040180C" w:rsidRDefault="005939CD">
            <w:pPr>
              <w:spacing w:after="160" w:line="288" w:lineRule="auto"/>
              <w:rPr>
                <w:rFonts w:ascii="Times New Roman" w:hAnsi="Times New Roman"/>
                <w:sz w:val="24"/>
                <w:szCs w:val="24"/>
              </w:rPr>
            </w:pPr>
            <w:proofErr w:type="spellStart"/>
            <w:r w:rsidRPr="0040180C">
              <w:rPr>
                <w:rFonts w:ascii="Times New Roman" w:hAnsi="Times New Roman"/>
                <w:sz w:val="24"/>
                <w:szCs w:val="24"/>
              </w:rPr>
              <w:t>Podpor</w:t>
            </w:r>
            <w:r w:rsidR="00284361">
              <w:rPr>
                <w:rFonts w:ascii="Times New Roman" w:hAnsi="Times New Roman"/>
                <w:sz w:val="24"/>
                <w:szCs w:val="24"/>
              </w:rPr>
              <w:t>ovat</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zvyšování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povědomí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žáků</w:t>
            </w:r>
            <w:proofErr w:type="spellEnd"/>
            <w:r w:rsidRPr="0040180C">
              <w:rPr>
                <w:rFonts w:ascii="Times New Roman" w:hAnsi="Times New Roman"/>
                <w:sz w:val="24"/>
                <w:szCs w:val="24"/>
              </w:rPr>
              <w:t xml:space="preserve"> </w:t>
            </w:r>
            <w:r w:rsidRPr="0040180C">
              <w:rPr>
                <w:rFonts w:ascii="Times New Roman" w:hAnsi="Times New Roman"/>
                <w:sz w:val="24"/>
                <w:szCs w:val="24"/>
              </w:rPr>
              <w:br/>
              <w:t xml:space="preserve">a </w:t>
            </w:r>
            <w:proofErr w:type="spellStart"/>
            <w:r w:rsidRPr="0040180C">
              <w:rPr>
                <w:rFonts w:ascii="Times New Roman" w:hAnsi="Times New Roman"/>
                <w:sz w:val="24"/>
                <w:szCs w:val="24"/>
              </w:rPr>
              <w:t>učitelů</w:t>
            </w:r>
            <w:proofErr w:type="spellEnd"/>
            <w:r w:rsidRPr="0040180C">
              <w:rPr>
                <w:rFonts w:ascii="Times New Roman" w:hAnsi="Times New Roman"/>
                <w:sz w:val="24"/>
                <w:szCs w:val="24"/>
              </w:rPr>
              <w:t xml:space="preserve"> o </w:t>
            </w:r>
            <w:proofErr w:type="spellStart"/>
            <w:r w:rsidRPr="0040180C">
              <w:rPr>
                <w:rFonts w:ascii="Times New Roman" w:hAnsi="Times New Roman"/>
                <w:sz w:val="24"/>
                <w:szCs w:val="24"/>
              </w:rPr>
              <w:t>kybernetické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bezpečnosti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včetně</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hmotné</w:t>
            </w:r>
            <w:proofErr w:type="spellEnd"/>
            <w:r w:rsidRPr="0040180C">
              <w:rPr>
                <w:rFonts w:ascii="Times New Roman" w:hAnsi="Times New Roman"/>
                <w:sz w:val="24"/>
                <w:szCs w:val="24"/>
              </w:rPr>
              <w:t xml:space="preserve"> a </w:t>
            </w:r>
            <w:proofErr w:type="spellStart"/>
            <w:r w:rsidRPr="0040180C">
              <w:rPr>
                <w:rFonts w:ascii="Times New Roman" w:hAnsi="Times New Roman"/>
                <w:sz w:val="24"/>
                <w:szCs w:val="24"/>
              </w:rPr>
              <w:t>metodické</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podpory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správců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školních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sítí</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koordinátorů</w:t>
            </w:r>
            <w:proofErr w:type="spellEnd"/>
            <w:r w:rsidRPr="0040180C">
              <w:rPr>
                <w:rFonts w:ascii="Times New Roman" w:hAnsi="Times New Roman"/>
                <w:sz w:val="24"/>
                <w:szCs w:val="24"/>
              </w:rPr>
              <w:t xml:space="preserve"> ICT </w:t>
            </w:r>
            <w:r w:rsidRPr="0040180C">
              <w:rPr>
                <w:rFonts w:ascii="Times New Roman" w:hAnsi="Times New Roman"/>
                <w:sz w:val="24"/>
                <w:szCs w:val="24"/>
              </w:rPr>
              <w:br/>
              <w:t xml:space="preserve">a </w:t>
            </w:r>
            <w:proofErr w:type="spellStart"/>
            <w:r w:rsidRPr="0040180C">
              <w:rPr>
                <w:rFonts w:ascii="Times New Roman" w:hAnsi="Times New Roman"/>
                <w:sz w:val="24"/>
                <w:szCs w:val="24"/>
              </w:rPr>
              <w:t>školních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metodiků</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prevence</w:t>
            </w:r>
            <w:proofErr w:type="spellEnd"/>
            <w:r w:rsidRPr="0040180C">
              <w:rPr>
                <w:rFonts w:ascii="Times New Roman" w:hAnsi="Times New Roman"/>
                <w:sz w:val="24"/>
                <w:szCs w:val="24"/>
              </w:rPr>
              <w:t xml:space="preserve"> v </w:t>
            </w:r>
            <w:proofErr w:type="spellStart"/>
            <w:r w:rsidRPr="0040180C">
              <w:rPr>
                <w:rFonts w:ascii="Times New Roman" w:hAnsi="Times New Roman"/>
                <w:sz w:val="24"/>
                <w:szCs w:val="24"/>
              </w:rPr>
              <w:t>oblasti</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provozu</w:t>
            </w:r>
            <w:proofErr w:type="spellEnd"/>
            <w:r w:rsidRPr="0040180C">
              <w:rPr>
                <w:rFonts w:ascii="Times New Roman" w:hAnsi="Times New Roman"/>
                <w:sz w:val="24"/>
                <w:szCs w:val="24"/>
              </w:rPr>
              <w:t xml:space="preserve"> </w:t>
            </w:r>
            <w:proofErr w:type="gramStart"/>
            <w:r w:rsidRPr="0040180C">
              <w:rPr>
                <w:rFonts w:ascii="Times New Roman" w:hAnsi="Times New Roman"/>
                <w:sz w:val="24"/>
                <w:szCs w:val="24"/>
              </w:rPr>
              <w:t>a</w:t>
            </w:r>
            <w:proofErr w:type="gramEnd"/>
            <w:r w:rsidRPr="0040180C">
              <w:rPr>
                <w:rFonts w:ascii="Times New Roman" w:hAnsi="Times New Roman"/>
                <w:sz w:val="24"/>
                <w:szCs w:val="24"/>
              </w:rPr>
              <w:t xml:space="preserve"> </w:t>
            </w:r>
            <w:proofErr w:type="spellStart"/>
            <w:r w:rsidRPr="0040180C">
              <w:rPr>
                <w:rFonts w:ascii="Times New Roman" w:hAnsi="Times New Roman"/>
                <w:sz w:val="24"/>
                <w:szCs w:val="24"/>
              </w:rPr>
              <w:t>ochrany</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informačních</w:t>
            </w:r>
            <w:proofErr w:type="spellEnd"/>
            <w:r w:rsidRPr="0040180C">
              <w:rPr>
                <w:rFonts w:ascii="Times New Roman" w:hAnsi="Times New Roman"/>
                <w:sz w:val="24"/>
                <w:szCs w:val="24"/>
              </w:rPr>
              <w:t xml:space="preserve"> </w:t>
            </w:r>
            <w:proofErr w:type="spellStart"/>
            <w:r w:rsidRPr="0040180C">
              <w:rPr>
                <w:rFonts w:ascii="Times New Roman" w:hAnsi="Times New Roman"/>
                <w:sz w:val="24"/>
                <w:szCs w:val="24"/>
              </w:rPr>
              <w:t>systémů</w:t>
            </w:r>
            <w:proofErr w:type="spellEnd"/>
            <w:r w:rsidRPr="0040180C">
              <w:rPr>
                <w:rFonts w:ascii="Times New Roman" w:hAnsi="Times New Roman"/>
                <w:sz w:val="24"/>
                <w:szCs w:val="24"/>
              </w:rPr>
              <w:t>.</w:t>
            </w:r>
          </w:p>
        </w:tc>
        <w:tc>
          <w:tcPr>
            <w:tcW w:w="1844" w:type="dxa"/>
          </w:tcPr>
          <w:p w14:paraId="1099CD02" w14:textId="77777777" w:rsidR="00A761E4" w:rsidRPr="0040180C" w:rsidRDefault="005939CD">
            <w:pPr>
              <w:spacing w:after="160" w:line="288" w:lineRule="auto"/>
              <w:rPr>
                <w:rFonts w:ascii="Times New Roman" w:hAnsi="Times New Roman"/>
                <w:sz w:val="24"/>
                <w:szCs w:val="24"/>
              </w:rPr>
            </w:pPr>
            <w:r w:rsidRPr="0040180C">
              <w:rPr>
                <w:rFonts w:ascii="Times New Roman" w:hAnsi="Times New Roman"/>
                <w:sz w:val="24"/>
                <w:szCs w:val="24"/>
              </w:rPr>
              <w:t>KT7, KT8</w:t>
            </w:r>
          </w:p>
        </w:tc>
      </w:tr>
    </w:tbl>
    <w:p w14:paraId="65B1C882" w14:textId="77777777" w:rsidR="00A761E4" w:rsidRPr="0040180C" w:rsidRDefault="00A761E4">
      <w:pPr>
        <w:spacing w:after="0" w:line="288" w:lineRule="auto"/>
        <w:outlineLvl w:val="0"/>
        <w:rPr>
          <w:rFonts w:ascii="Times New Roman" w:hAnsi="Times New Roman"/>
          <w:b/>
          <w:sz w:val="36"/>
          <w:szCs w:val="36"/>
          <w:lang w:val="cs-CZ"/>
        </w:rPr>
      </w:pPr>
    </w:p>
    <w:p w14:paraId="70660F0C" w14:textId="77777777" w:rsidR="00A761E4" w:rsidRPr="0040180C" w:rsidRDefault="00A761E4">
      <w:pPr>
        <w:spacing w:after="0" w:line="288" w:lineRule="auto"/>
        <w:outlineLvl w:val="0"/>
        <w:rPr>
          <w:rFonts w:ascii="Times New Roman" w:hAnsi="Times New Roman"/>
          <w:b/>
          <w:sz w:val="36"/>
          <w:szCs w:val="36"/>
          <w:lang w:val="cs-CZ"/>
        </w:rPr>
      </w:pPr>
    </w:p>
    <w:p w14:paraId="165C27D0" w14:textId="77777777" w:rsidR="00A761E4" w:rsidRPr="0040180C" w:rsidRDefault="00A761E4">
      <w:pPr>
        <w:spacing w:after="0" w:line="288" w:lineRule="auto"/>
        <w:outlineLvl w:val="0"/>
        <w:rPr>
          <w:rFonts w:ascii="Times New Roman" w:hAnsi="Times New Roman"/>
          <w:b/>
          <w:sz w:val="36"/>
          <w:szCs w:val="36"/>
          <w:lang w:val="cs-CZ"/>
        </w:rPr>
      </w:pPr>
    </w:p>
    <w:p w14:paraId="79F162B6" w14:textId="5542F4E7" w:rsidR="00A761E4" w:rsidRPr="0040180C" w:rsidRDefault="00AB03D4" w:rsidP="00AB03D4">
      <w:pPr>
        <w:spacing w:after="0" w:line="240" w:lineRule="auto"/>
        <w:rPr>
          <w:rFonts w:ascii="Times New Roman" w:hAnsi="Times New Roman"/>
          <w:b/>
          <w:sz w:val="36"/>
          <w:szCs w:val="36"/>
          <w:lang w:val="cs-CZ"/>
        </w:rPr>
      </w:pPr>
      <w:r w:rsidRPr="0040180C">
        <w:rPr>
          <w:rFonts w:ascii="Times New Roman" w:hAnsi="Times New Roman"/>
          <w:b/>
          <w:sz w:val="36"/>
          <w:szCs w:val="36"/>
          <w:lang w:val="cs-CZ"/>
        </w:rPr>
        <w:br w:type="page"/>
      </w:r>
    </w:p>
    <w:p w14:paraId="3C64D229" w14:textId="77777777" w:rsidR="00A761E4" w:rsidRPr="0040180C" w:rsidRDefault="005939CD">
      <w:pPr>
        <w:spacing w:after="0" w:line="288" w:lineRule="auto"/>
        <w:outlineLvl w:val="0"/>
        <w:rPr>
          <w:rFonts w:ascii="Times New Roman" w:hAnsi="Times New Roman"/>
          <w:b/>
          <w:sz w:val="36"/>
          <w:szCs w:val="36"/>
          <w:lang w:val="cs-CZ"/>
        </w:rPr>
      </w:pPr>
      <w:bookmarkStart w:id="69" w:name="_Toc144715935"/>
      <w:r w:rsidRPr="0040180C">
        <w:rPr>
          <w:rFonts w:ascii="Times New Roman" w:hAnsi="Times New Roman"/>
          <w:b/>
          <w:sz w:val="36"/>
          <w:szCs w:val="36"/>
          <w:lang w:val="cs-CZ"/>
        </w:rPr>
        <w:lastRenderedPageBreak/>
        <w:t>3.</w:t>
      </w:r>
      <w:r w:rsidRPr="0040180C">
        <w:rPr>
          <w:rFonts w:ascii="Times New Roman" w:hAnsi="Times New Roman"/>
          <w:b/>
          <w:sz w:val="36"/>
          <w:szCs w:val="36"/>
          <w:lang w:val="cs-CZ"/>
        </w:rPr>
        <w:tab/>
        <w:t>Analýza potřeb ve školách</w:t>
      </w:r>
      <w:bookmarkEnd w:id="69"/>
    </w:p>
    <w:p w14:paraId="02DF340F" w14:textId="77777777" w:rsidR="00A761E4" w:rsidRPr="0040180C" w:rsidRDefault="00A761E4">
      <w:pPr>
        <w:autoSpaceDE w:val="0"/>
        <w:autoSpaceDN w:val="0"/>
        <w:adjustRightInd w:val="0"/>
        <w:spacing w:after="160" w:line="288" w:lineRule="auto"/>
        <w:jc w:val="both"/>
        <w:rPr>
          <w:rFonts w:ascii="Times New Roman" w:hAnsi="Times New Roman"/>
          <w:bCs/>
          <w:sz w:val="24"/>
          <w:szCs w:val="24"/>
          <w:lang w:val="cs-CZ"/>
        </w:rPr>
      </w:pPr>
    </w:p>
    <w:p w14:paraId="47DCC9AA"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bCs/>
          <w:sz w:val="24"/>
          <w:szCs w:val="24"/>
          <w:lang w:val="cs-CZ"/>
        </w:rPr>
        <w:t>Analýza potřeb ve školách</w:t>
      </w:r>
      <w:r w:rsidRPr="0040180C">
        <w:rPr>
          <w:rFonts w:ascii="Times New Roman" w:hAnsi="Times New Roman"/>
          <w:b/>
          <w:bCs/>
          <w:sz w:val="24"/>
          <w:szCs w:val="24"/>
          <w:lang w:val="cs-CZ"/>
        </w:rPr>
        <w:t xml:space="preserve"> </w:t>
      </w:r>
      <w:r w:rsidRPr="0040180C">
        <w:rPr>
          <w:rFonts w:ascii="Times New Roman" w:hAnsi="Times New Roman"/>
          <w:sz w:val="24"/>
          <w:szCs w:val="24"/>
          <w:lang w:val="cs-CZ"/>
        </w:rPr>
        <w:t xml:space="preserve">je nedílnou součástí analytické části KAP III a po Analýze potřeb v území je druhým pilířem potřebným pro Prioritizaci potřeb na území kraje. </w:t>
      </w:r>
    </w:p>
    <w:p w14:paraId="7C314AA9"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Analýza potřeb ve školách byla zpracována Metodickou podporou akčního plánování (NPI ČR) ve spolupráci s MŠMT a byly použity výsledky šetření na SŠ a VOŠ, které byly zpracovány Metodickou podporou akčního plánování (NPI ČR) v těchto dokumentech:</w:t>
      </w:r>
    </w:p>
    <w:p w14:paraId="0A0A2651"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1) Analýza potřeb na školách v České republice (příloha č. 1);</w:t>
      </w:r>
    </w:p>
    <w:p w14:paraId="426C9AB6"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2) Analýza potřeb na školách III. vlna – mezikrajová komparační studie (příloha č. 2);</w:t>
      </w:r>
    </w:p>
    <w:p w14:paraId="5B78152D"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3) Analýza potřeb na školách v Olomouckém kraji (příloha č. 3);</w:t>
      </w:r>
    </w:p>
    <w:p w14:paraId="28D1501E"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4) Souhrnné informace ŠAP za Olomoucký kraj (příloha č. 4);</w:t>
      </w:r>
    </w:p>
    <w:p w14:paraId="00FB508A"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5) Souhrnné informace ze Šablon II (Výzva č. 02_18_065 Šablony pro SŠ a VOŠ II), které se vztahují k tématu Podpora pedagogických, didaktických a manažerských kompetencí pracovníků ve vzdělávání (příloha č 5);</w:t>
      </w:r>
    </w:p>
    <w:p w14:paraId="444D761B" w14:textId="22F2259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6) Výstupy z dotazníkového šetření realizovaného pro účely tvorby dlouhodobých záměrů vzdělávání a rozvoje vzdělávací soustavy pro témata rozvoj potenciálu každého dítěte/žáka/studenta/účastníka neformálního vzdělávání (podpora individualizace výuky </w:t>
      </w:r>
      <w:r w:rsidR="00284361">
        <w:rPr>
          <w:rFonts w:ascii="Times New Roman" w:hAnsi="Times New Roman"/>
          <w:sz w:val="24"/>
          <w:szCs w:val="24"/>
          <w:lang w:val="cs-CZ"/>
        </w:rPr>
        <w:br/>
      </w:r>
      <w:r w:rsidRPr="0040180C">
        <w:rPr>
          <w:rFonts w:ascii="Times New Roman" w:hAnsi="Times New Roman"/>
          <w:sz w:val="24"/>
          <w:szCs w:val="24"/>
          <w:lang w:val="cs-CZ"/>
        </w:rPr>
        <w:t xml:space="preserve">a vyššího využívání didaktických postupů umožňujících vzdělávání heterogenních kolektivů) </w:t>
      </w:r>
      <w:r w:rsidR="00284361">
        <w:rPr>
          <w:rFonts w:ascii="Times New Roman" w:hAnsi="Times New Roman"/>
          <w:sz w:val="24"/>
          <w:szCs w:val="24"/>
          <w:lang w:val="cs-CZ"/>
        </w:rPr>
        <w:br/>
      </w:r>
      <w:r w:rsidRPr="0040180C">
        <w:rPr>
          <w:rFonts w:ascii="Times New Roman" w:hAnsi="Times New Roman"/>
          <w:sz w:val="24"/>
          <w:szCs w:val="24"/>
          <w:lang w:val="cs-CZ"/>
        </w:rPr>
        <w:t>a podpora pedagogických, didaktických a manažerských kompetencí pracovníků ve vzdělávání (</w:t>
      </w:r>
      <w:r w:rsidR="004D5B54">
        <w:rPr>
          <w:rFonts w:ascii="Times New Roman" w:hAnsi="Times New Roman"/>
          <w:sz w:val="24"/>
          <w:szCs w:val="24"/>
          <w:lang w:val="cs-CZ"/>
        </w:rPr>
        <w:t xml:space="preserve">dostupné z </w:t>
      </w:r>
      <w:hyperlink r:id="rId31" w:history="1">
        <w:r w:rsidR="004D5B54" w:rsidRPr="004D5B54">
          <w:rPr>
            <w:rStyle w:val="Hypertextovodkaz"/>
            <w:rFonts w:ascii="Times New Roman" w:hAnsi="Times New Roman"/>
            <w:sz w:val="24"/>
            <w:szCs w:val="24"/>
            <w:lang w:val="cs-CZ"/>
          </w:rPr>
          <w:t>https://www.edu.cz/kraje-od-msmt-dostaly-datove-sety-pro-pripravu-krajskych-akcnich-planu/</w:t>
        </w:r>
      </w:hyperlink>
      <w:r w:rsidR="004D5B54">
        <w:rPr>
          <w:rFonts w:ascii="Times New Roman" w:hAnsi="Times New Roman"/>
          <w:sz w:val="24"/>
          <w:szCs w:val="24"/>
          <w:lang w:val="cs-CZ"/>
        </w:rPr>
        <w:t xml:space="preserve"> </w:t>
      </w:r>
      <w:r w:rsidRPr="0040180C">
        <w:rPr>
          <w:rFonts w:ascii="Times New Roman" w:hAnsi="Times New Roman"/>
          <w:sz w:val="24"/>
          <w:szCs w:val="24"/>
          <w:lang w:val="cs-CZ"/>
        </w:rPr>
        <w:t>).</w:t>
      </w:r>
    </w:p>
    <w:p w14:paraId="6AB8B795" w14:textId="77777777" w:rsidR="00A761E4" w:rsidRPr="0040180C" w:rsidRDefault="005939CD">
      <w:pPr>
        <w:spacing w:after="0" w:line="288" w:lineRule="auto"/>
        <w:ind w:left="567"/>
        <w:outlineLvl w:val="1"/>
        <w:rPr>
          <w:rFonts w:ascii="Times New Roman" w:hAnsi="Times New Roman"/>
          <w:b/>
          <w:sz w:val="32"/>
          <w:szCs w:val="32"/>
          <w:lang w:val="cs-CZ"/>
        </w:rPr>
      </w:pPr>
      <w:bookmarkStart w:id="70" w:name="_Toc144715936"/>
      <w:r w:rsidRPr="0040180C">
        <w:rPr>
          <w:rFonts w:ascii="Times New Roman" w:hAnsi="Times New Roman"/>
          <w:b/>
          <w:sz w:val="32"/>
          <w:szCs w:val="32"/>
          <w:lang w:val="cs-CZ"/>
        </w:rPr>
        <w:t>3.1</w:t>
      </w:r>
      <w:r w:rsidRPr="0040180C">
        <w:rPr>
          <w:rFonts w:ascii="Times New Roman" w:hAnsi="Times New Roman"/>
          <w:b/>
          <w:sz w:val="32"/>
          <w:szCs w:val="32"/>
          <w:lang w:val="cs-CZ"/>
        </w:rPr>
        <w:tab/>
        <w:t>Dotazníkové šetření 2021</w:t>
      </w:r>
      <w:bookmarkEnd w:id="70"/>
    </w:p>
    <w:p w14:paraId="4B67C943" w14:textId="77777777" w:rsidR="00A761E4" w:rsidRPr="0040180C" w:rsidRDefault="00A761E4">
      <w:pPr>
        <w:autoSpaceDE w:val="0"/>
        <w:autoSpaceDN w:val="0"/>
        <w:adjustRightInd w:val="0"/>
        <w:spacing w:after="160" w:line="288" w:lineRule="auto"/>
        <w:jc w:val="both"/>
        <w:rPr>
          <w:rFonts w:ascii="Times New Roman" w:hAnsi="Times New Roman"/>
          <w:sz w:val="24"/>
          <w:szCs w:val="24"/>
          <w:lang w:val="cs-CZ"/>
        </w:rPr>
      </w:pPr>
    </w:p>
    <w:p w14:paraId="67A0EC06" w14:textId="66F3317C" w:rsidR="00A761E4" w:rsidRPr="0040180C" w:rsidRDefault="7F3DFE53">
      <w:pPr>
        <w:autoSpaceDE w:val="0"/>
        <w:autoSpaceDN w:val="0"/>
        <w:adjustRightInd w:val="0"/>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 xml:space="preserve">V roce 2021 se střední a vyšší odborné školy v kraji zapojily do dotazníkového šetření, které jim umožnilo zhodnotit aktuální stav a identifikovat své potřeby. Pro každou školu byl vygenerován výstup z dotazníkového šetření. Výstup dle níže uvedených témat je jedním z podkladů pro vyhodnocení intervencí plánovaných v krajském </w:t>
      </w:r>
      <w:r w:rsidR="4D6D2DA5" w:rsidRPr="0FFB8041">
        <w:rPr>
          <w:rFonts w:ascii="Times New Roman" w:hAnsi="Times New Roman"/>
          <w:sz w:val="24"/>
          <w:szCs w:val="24"/>
          <w:lang w:val="cs-CZ"/>
        </w:rPr>
        <w:t>akčním</w:t>
      </w:r>
      <w:r w:rsidRPr="0FFB8041">
        <w:rPr>
          <w:rFonts w:ascii="Times New Roman" w:hAnsi="Times New Roman"/>
          <w:sz w:val="24"/>
          <w:szCs w:val="24"/>
          <w:lang w:val="cs-CZ"/>
        </w:rPr>
        <w:t xml:space="preserve"> plánu na roky 2023, 2024 a 2025. </w:t>
      </w:r>
    </w:p>
    <w:p w14:paraId="238B9678"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Povinné intervence:</w:t>
      </w:r>
    </w:p>
    <w:p w14:paraId="3D184FD6"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kompetencí k podnikavosti, iniciativě a kreativitě.</w:t>
      </w:r>
    </w:p>
    <w:p w14:paraId="68BBA134"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polytechnického vzdělávání (přírodovědné, technické a environmentální vzdělávání).</w:t>
      </w:r>
    </w:p>
    <w:p w14:paraId="01242747"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odborného vzdělávání včetně spolupráce škol a zaměstnavatelů.</w:t>
      </w:r>
    </w:p>
    <w:p w14:paraId="63038B09"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Rozvoj kariérového poradenství.</w:t>
      </w:r>
    </w:p>
    <w:p w14:paraId="19F9B39C"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Rozvoj škol jako center dalšího profesního vzdělávání.</w:t>
      </w:r>
    </w:p>
    <w:p w14:paraId="1B6C36B9" w14:textId="77777777"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Inkluzivní vzdělávání.</w:t>
      </w:r>
    </w:p>
    <w:p w14:paraId="217C22E3" w14:textId="0A94AD63" w:rsidR="00A761E4" w:rsidRPr="0040180C" w:rsidRDefault="005939CD">
      <w:pPr>
        <w:pStyle w:val="Odstavecseseznamem"/>
        <w:numPr>
          <w:ilvl w:val="0"/>
          <w:numId w:val="40"/>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Infrastruktura SŠ a VOŠ (oblast podpory přírodovědného a technického vzdělávání, podpora center odborného vzdělávání, podpora cizích jazyků, konektivity škol </w:t>
      </w:r>
      <w:r w:rsidR="00284361">
        <w:rPr>
          <w:rFonts w:ascii="Times New Roman" w:hAnsi="Times New Roman"/>
          <w:sz w:val="24"/>
          <w:szCs w:val="24"/>
          <w:lang w:val="cs-CZ"/>
        </w:rPr>
        <w:br/>
      </w:r>
      <w:r w:rsidRPr="0040180C">
        <w:rPr>
          <w:rFonts w:ascii="Times New Roman" w:hAnsi="Times New Roman"/>
          <w:sz w:val="24"/>
          <w:szCs w:val="24"/>
          <w:lang w:val="cs-CZ"/>
        </w:rPr>
        <w:t xml:space="preserve">a digitálních kompetencí, sociální inkluze, celoživotního vzdělávání, zájmového </w:t>
      </w:r>
      <w:r w:rsidR="00284361">
        <w:rPr>
          <w:rFonts w:ascii="Times New Roman" w:hAnsi="Times New Roman"/>
          <w:sz w:val="24"/>
          <w:szCs w:val="24"/>
          <w:lang w:val="cs-CZ"/>
        </w:rPr>
        <w:br/>
      </w:r>
      <w:r w:rsidRPr="0040180C">
        <w:rPr>
          <w:rFonts w:ascii="Times New Roman" w:hAnsi="Times New Roman"/>
          <w:sz w:val="24"/>
          <w:szCs w:val="24"/>
          <w:lang w:val="cs-CZ"/>
        </w:rPr>
        <w:t>a neformálního vzdělávání).</w:t>
      </w:r>
    </w:p>
    <w:p w14:paraId="3253237A"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Nepovinné intervence:</w:t>
      </w:r>
    </w:p>
    <w:p w14:paraId="3A84BDF6" w14:textId="77777777" w:rsidR="00A761E4" w:rsidRPr="0040180C" w:rsidRDefault="005939CD">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Rozvoj výuky cizích jazyků.</w:t>
      </w:r>
    </w:p>
    <w:p w14:paraId="11785A84" w14:textId="77777777" w:rsidR="00A761E4" w:rsidRPr="0040180C" w:rsidRDefault="005939CD">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Oblast ICT včetně potřeb infrastruktury.</w:t>
      </w:r>
    </w:p>
    <w:p w14:paraId="51352CC1" w14:textId="77777777" w:rsidR="00A761E4" w:rsidRPr="0040180C" w:rsidRDefault="005939CD">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Čtenářská a matematická gramotnost.</w:t>
      </w:r>
    </w:p>
    <w:p w14:paraId="0002C7CD" w14:textId="77777777" w:rsidR="00A761E4" w:rsidRPr="0040180C" w:rsidRDefault="005939CD">
      <w:pPr>
        <w:pStyle w:val="Odstavecseseznamem"/>
        <w:numPr>
          <w:ilvl w:val="0"/>
          <w:numId w:val="41"/>
        </w:num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Vlastní volitelné intervence v oblasti podle potřeb území.</w:t>
      </w:r>
    </w:p>
    <w:p w14:paraId="2F3D2036" w14:textId="593CB8E6" w:rsidR="003D500A" w:rsidRPr="003D500A" w:rsidRDefault="005939CD" w:rsidP="003D500A">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Standardizovaná forma dokumentu (dotazníku) umožnila agregovat výstupy pro všechny školy a sladit různé úrovně výstupů ze škol. </w:t>
      </w:r>
    </w:p>
    <w:p w14:paraId="4B1E2304" w14:textId="77777777" w:rsidR="00A761E4" w:rsidRPr="0040180C" w:rsidRDefault="005939CD">
      <w:pPr>
        <w:spacing w:after="0" w:line="288" w:lineRule="auto"/>
        <w:ind w:left="1134"/>
        <w:outlineLvl w:val="2"/>
        <w:rPr>
          <w:rFonts w:ascii="Times New Roman" w:hAnsi="Times New Roman"/>
          <w:sz w:val="28"/>
          <w:szCs w:val="28"/>
          <w:lang w:val="cs-CZ"/>
        </w:rPr>
      </w:pPr>
      <w:bookmarkStart w:id="71" w:name="_Toc144715937"/>
      <w:r w:rsidRPr="0040180C">
        <w:rPr>
          <w:rFonts w:ascii="Times New Roman" w:hAnsi="Times New Roman"/>
          <w:sz w:val="28"/>
          <w:szCs w:val="28"/>
          <w:lang w:val="cs-CZ"/>
        </w:rPr>
        <w:t>3.1.1</w:t>
      </w:r>
      <w:r w:rsidRPr="0040180C">
        <w:rPr>
          <w:rFonts w:ascii="Times New Roman" w:hAnsi="Times New Roman"/>
          <w:sz w:val="28"/>
          <w:szCs w:val="28"/>
          <w:lang w:val="cs-CZ"/>
        </w:rPr>
        <w:tab/>
        <w:t>Proces tvorby</w:t>
      </w:r>
      <w:bookmarkEnd w:id="71"/>
    </w:p>
    <w:p w14:paraId="5E3225F2"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Dokument Analýza potřeb ve školách v Olomouckém kraji vznikl postupně v několika fázích jako výstup systémového projektu Podpora krajského akčního plánování (P-KAP), realizovaného v období 1. 3. 2016 – 31. 12. 2021. Projekt byl zaměřen na podporu vzdělávání na středních a vyšších odborných školách v souladu se vzdělávací strategií MŠMT. Měl za cíl zajistit metodickou podporu při využívání akčního plánování na úrovni kraje i škol. Byl spolufinancován z Evropských strukturálních a investičních fondů a jeho realizaci zajišťoval Národní pedagogický institut ČR (NPI ČR). Priority krajů a škol v krajských akčních plánech a plánech aktivit škol se opírají o podrobné a o sběr relevantních dat opřené analýzy. Pro projekt P-KAP je zpracoval a školám a krajům poskytl analytický tým NPI ČR. Dotazníkové šetření proběhlo ve třech vlnách.</w:t>
      </w:r>
    </w:p>
    <w:p w14:paraId="44E6986B" w14:textId="3B250E5C"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Hlavním cílem šetření, které proběhlo v období listopad </w:t>
      </w:r>
      <w:r w:rsidR="00965210" w:rsidRPr="0040180C">
        <w:rPr>
          <w:rFonts w:ascii="Times New Roman" w:hAnsi="Times New Roman"/>
          <w:sz w:val="24"/>
          <w:szCs w:val="24"/>
          <w:lang w:val="cs-CZ"/>
        </w:rPr>
        <w:t>2015–leden</w:t>
      </w:r>
      <w:r w:rsidRPr="0040180C">
        <w:rPr>
          <w:rFonts w:ascii="Times New Roman" w:hAnsi="Times New Roman"/>
          <w:sz w:val="24"/>
          <w:szCs w:val="24"/>
          <w:lang w:val="cs-CZ"/>
        </w:rPr>
        <w:t xml:space="preserve"> 2016, bylo zmapování aktuální situace škol a jejich potřeb v rámci oblastí vymezených OP VVV. Cílem následného šetření, které proběhlo v období říjen-prosinec 2018, bylo jednak zmapování aktuální situace škol a jejich potřeb a dále vyhodnocení posunu, který se na školách udál, od období prvního šetření. Cílem závěrečného šetření realizovaného v období březen-květen 2021 bylo opět zmapování situace škol a jejich potřeb a vyhodnocení posunu, který na školách proběhl od období prvního a druhého šetření. Výstupy ze závěrečného dotazníkového šetření byly použity jednak jako podklad pro vyhodnocení KAP II a tvorbu KAP III. Dotazníkové šetření jako takové pak pro školy </w:t>
      </w:r>
      <w:proofErr w:type="gramStart"/>
      <w:r w:rsidRPr="0040180C">
        <w:rPr>
          <w:rFonts w:ascii="Times New Roman" w:hAnsi="Times New Roman"/>
          <w:sz w:val="24"/>
          <w:szCs w:val="24"/>
          <w:lang w:val="cs-CZ"/>
        </w:rPr>
        <w:t>slouží</w:t>
      </w:r>
      <w:proofErr w:type="gramEnd"/>
      <w:r w:rsidRPr="0040180C">
        <w:rPr>
          <w:rFonts w:ascii="Times New Roman" w:hAnsi="Times New Roman"/>
          <w:sz w:val="24"/>
          <w:szCs w:val="24"/>
          <w:lang w:val="cs-CZ"/>
        </w:rPr>
        <w:t xml:space="preserve"> jako podklad pro tvorbu a aktualizaci Školních akčních plánů. </w:t>
      </w:r>
    </w:p>
    <w:p w14:paraId="5D72231A"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 rámci závěrečného šetření byla sledována situace v oblastech kariérového poradenství, spolupráce škol a firem, dalšího vzdělávání poskytovaného sítěmi škol v kraji, polytechnického vzdělávání, podpory kompetencí k podnikavosti, společného vzdělávání a infrastruktury školy. Mezi další sledované oblasti byly zařazeny oblast ICT, jazykové vzdělávání a rozvoj čtenářské a matematické gramotnosti. Na dotazníkové šetření zareagovalo 97 % škol v kraji.  </w:t>
      </w:r>
    </w:p>
    <w:p w14:paraId="7EB97B4D"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Sběr dat se uskutečnil v rámci šetření formou internetového dotazování (CASI – </w:t>
      </w:r>
      <w:proofErr w:type="spellStart"/>
      <w:r w:rsidRPr="0040180C">
        <w:rPr>
          <w:rFonts w:ascii="Times New Roman" w:hAnsi="Times New Roman"/>
          <w:sz w:val="24"/>
          <w:szCs w:val="24"/>
          <w:lang w:val="cs-CZ"/>
        </w:rPr>
        <w:t>computer-assisted</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self-interviewing</w:t>
      </w:r>
      <w:proofErr w:type="spellEnd"/>
      <w:r w:rsidRPr="0040180C">
        <w:rPr>
          <w:rFonts w:ascii="Times New Roman" w:hAnsi="Times New Roman"/>
          <w:sz w:val="24"/>
          <w:szCs w:val="24"/>
          <w:lang w:val="cs-CZ"/>
        </w:rPr>
        <w:t xml:space="preserve">). Osloveny byly všechny SŠ a VOŠ v kraji, tedy 100 škol. Z těchto škol se vrátilo 97 kompletně vyplněných dotazníků, návratnost dotazníků je tedy v tomto šetření na úrovni 97 %. Takto vysoké návratnosti se podařilo dosáhnout díky spolupráci s odborem školství v kraji, se Sdružením soukromých škol Čech, Moravy a Slezska a krajským garantem projektu P-KAP. Vzhledem k povaze a rozsahu šetření lze konstatovat, že jde o unikátní datový výstup, který, vezmeme-li v úvahu dosaženou úroveň návratnosti dotazníků, pokrývá potřeby téměř všech SŠ a VOŠ v kraji. </w:t>
      </w:r>
    </w:p>
    <w:p w14:paraId="2CBC3787" w14:textId="77777777" w:rsidR="00A761E4" w:rsidRPr="0040180C" w:rsidRDefault="00A761E4">
      <w:pPr>
        <w:pStyle w:val="Odstavecseseznamem"/>
        <w:spacing w:after="0" w:line="288" w:lineRule="auto"/>
        <w:ind w:left="927"/>
        <w:rPr>
          <w:rFonts w:ascii="Times New Roman" w:hAnsi="Times New Roman"/>
          <w:lang w:val="cs-CZ"/>
        </w:rPr>
      </w:pPr>
    </w:p>
    <w:p w14:paraId="4BAB07F0" w14:textId="77777777" w:rsidR="00A761E4" w:rsidRPr="0040180C" w:rsidRDefault="005939CD">
      <w:pPr>
        <w:spacing w:after="0" w:line="288" w:lineRule="auto"/>
        <w:ind w:left="1134"/>
        <w:outlineLvl w:val="2"/>
        <w:rPr>
          <w:rFonts w:ascii="Times New Roman" w:hAnsi="Times New Roman"/>
          <w:sz w:val="28"/>
          <w:szCs w:val="28"/>
          <w:lang w:val="cs-CZ"/>
        </w:rPr>
      </w:pPr>
      <w:bookmarkStart w:id="72" w:name="_Toc144715938"/>
      <w:r w:rsidRPr="0040180C">
        <w:rPr>
          <w:rFonts w:ascii="Times New Roman" w:hAnsi="Times New Roman"/>
          <w:sz w:val="28"/>
          <w:szCs w:val="28"/>
          <w:lang w:val="cs-CZ"/>
        </w:rPr>
        <w:t>3.1.2</w:t>
      </w:r>
      <w:r w:rsidRPr="0040180C">
        <w:rPr>
          <w:rFonts w:ascii="Times New Roman" w:hAnsi="Times New Roman"/>
          <w:sz w:val="28"/>
          <w:szCs w:val="28"/>
          <w:lang w:val="cs-CZ"/>
        </w:rPr>
        <w:tab/>
        <w:t>Charakteristika datového souboru</w:t>
      </w:r>
      <w:bookmarkEnd w:id="72"/>
    </w:p>
    <w:p w14:paraId="7B5C707B" w14:textId="1ABE42C8" w:rsidR="00A761E4" w:rsidRPr="0040180C" w:rsidRDefault="7F3DFE53">
      <w:pPr>
        <w:autoSpaceDE w:val="0"/>
        <w:autoSpaceDN w:val="0"/>
        <w:adjustRightInd w:val="0"/>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Ve struktuře středních a vyšších odborných škol v Olomouckém kraji jsou zastoupeny střední odborná učiliště, střední odborné školy, gymnázia, praktické školy, vyšší odborné školy   </w:t>
      </w:r>
      <w:r w:rsidR="005939CD">
        <w:br/>
      </w:r>
      <w:r w:rsidRPr="0FFB8041">
        <w:rPr>
          <w:rFonts w:ascii="Times New Roman" w:hAnsi="Times New Roman"/>
          <w:sz w:val="24"/>
          <w:szCs w:val="24"/>
          <w:lang w:val="cs-CZ"/>
        </w:rPr>
        <w:t>a konzervatoř. Vedle škol, které nabízejí jeden typ vzdělání (obvykle gymnázia), jsou i školy kombinované, které nabízejí více typů vzdělávání (např. SOU a SOŠ nebo SOŠ a VOŠ apod.). Nejvíce jsou zastoupeny školy, které poskytují obory středního odborného vzdělání s maturitní zkouškou (60 %). Následují školy s obory středního vzdělání s výučním listem (42 %), gymnázia (21 %), praktické školy (14 %), vyšší odborné školy (9 %) a jedna konzervatoř (1 %).</w:t>
      </w:r>
    </w:p>
    <w:p w14:paraId="245406E9"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Největší zastoupení škol v datovém souboru podle zřizovatele má kraj, a to 71 %. Podíl soukromých škol je výrazně nižší (20 %). Podíl škol, kde je jiný zřizovatel, se pohybuje na úrovni 7 % a podíl církevních škol dosahuje 3 %.</w:t>
      </w:r>
    </w:p>
    <w:p w14:paraId="4699E599" w14:textId="23A6DFF4" w:rsidR="00A761E4" w:rsidRPr="0040180C" w:rsidRDefault="005939CD">
      <w:pPr>
        <w:pStyle w:val="Default"/>
        <w:keepNext/>
        <w:keepLines/>
        <w:spacing w:line="288" w:lineRule="auto"/>
        <w:rPr>
          <w:rFonts w:ascii="Times New Roman" w:hAnsi="Times New Roman" w:cs="Times New Roman"/>
          <w:b/>
          <w:iCs/>
        </w:rPr>
      </w:pPr>
      <w:r w:rsidRPr="0040180C">
        <w:rPr>
          <w:rFonts w:ascii="Times New Roman" w:hAnsi="Times New Roman" w:cs="Times New Roman"/>
          <w:b/>
          <w:iCs/>
        </w:rPr>
        <w:t>Graf 1</w:t>
      </w:r>
      <w:r w:rsidR="00E33CC9" w:rsidRPr="0040180C">
        <w:rPr>
          <w:rFonts w:ascii="Times New Roman" w:hAnsi="Times New Roman" w:cs="Times New Roman"/>
          <w:b/>
          <w:iCs/>
        </w:rPr>
        <w:t>5</w:t>
      </w:r>
      <w:r w:rsidRPr="0040180C">
        <w:rPr>
          <w:rFonts w:ascii="Times New Roman" w:hAnsi="Times New Roman" w:cs="Times New Roman"/>
          <w:b/>
          <w:iCs/>
        </w:rPr>
        <w:t>: Zastoupení škol v datovém souboru analýzy potřeb ve školách</w:t>
      </w:r>
    </w:p>
    <w:p w14:paraId="1909E6F7"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i/>
          <w:iCs/>
          <w:noProof/>
          <w:lang w:val="cs-CZ" w:eastAsia="cs-CZ" w:bidi="ar-SA"/>
        </w:rPr>
        <w:drawing>
          <wp:inline distT="0" distB="0" distL="0" distR="0" wp14:anchorId="51D1F114" wp14:editId="10EE47F2">
            <wp:extent cx="3752850" cy="1800225"/>
            <wp:effectExtent l="0" t="0" r="0" b="9525"/>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52850" cy="1800225"/>
                    </a:xfrm>
                    <a:prstGeom prst="rect">
                      <a:avLst/>
                    </a:prstGeom>
                    <a:noFill/>
                    <a:ln>
                      <a:noFill/>
                    </a:ln>
                  </pic:spPr>
                </pic:pic>
              </a:graphicData>
            </a:graphic>
          </wp:inline>
        </w:drawing>
      </w:r>
    </w:p>
    <w:p w14:paraId="2BEE570A" w14:textId="5DCE1A89" w:rsidR="00A761E4" w:rsidRPr="0040180C" w:rsidRDefault="005939CD">
      <w:pPr>
        <w:pStyle w:val="Default"/>
        <w:spacing w:line="288" w:lineRule="auto"/>
        <w:rPr>
          <w:rFonts w:ascii="Times New Roman" w:hAnsi="Times New Roman" w:cs="Times New Roman"/>
          <w:b/>
        </w:rPr>
      </w:pPr>
      <w:r w:rsidRPr="0040180C">
        <w:rPr>
          <w:rFonts w:ascii="Times New Roman" w:hAnsi="Times New Roman" w:cs="Times New Roman"/>
          <w:b/>
          <w:iCs/>
        </w:rPr>
        <w:t>Graf 1</w:t>
      </w:r>
      <w:r w:rsidR="00E33CC9" w:rsidRPr="0040180C">
        <w:rPr>
          <w:rFonts w:ascii="Times New Roman" w:hAnsi="Times New Roman" w:cs="Times New Roman"/>
          <w:b/>
          <w:iCs/>
        </w:rPr>
        <w:t>6</w:t>
      </w:r>
      <w:r w:rsidRPr="0040180C">
        <w:rPr>
          <w:rFonts w:ascii="Times New Roman" w:hAnsi="Times New Roman" w:cs="Times New Roman"/>
          <w:b/>
          <w:iCs/>
        </w:rPr>
        <w:t xml:space="preserve">: Zastoupení škol v datovém souboru </w:t>
      </w:r>
      <w:r w:rsidRPr="0040180C">
        <w:rPr>
          <w:rFonts w:ascii="Times New Roman" w:hAnsi="Times New Roman" w:cs="Times New Roman"/>
          <w:b/>
        </w:rPr>
        <w:t>podle zřizovatele (APŠ)</w:t>
      </w:r>
    </w:p>
    <w:p w14:paraId="718DF525"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noProof/>
          <w:sz w:val="24"/>
          <w:szCs w:val="24"/>
          <w:lang w:val="cs-CZ" w:eastAsia="cs-CZ" w:bidi="ar-SA"/>
        </w:rPr>
        <w:lastRenderedPageBreak/>
        <w:drawing>
          <wp:inline distT="0" distB="0" distL="0" distR="0" wp14:anchorId="5695226D" wp14:editId="2EFA6CA9">
            <wp:extent cx="3759200" cy="1889927"/>
            <wp:effectExtent l="0" t="0" r="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69942" cy="1895327"/>
                    </a:xfrm>
                    <a:prstGeom prst="rect">
                      <a:avLst/>
                    </a:prstGeom>
                    <a:noFill/>
                    <a:ln>
                      <a:noFill/>
                    </a:ln>
                  </pic:spPr>
                </pic:pic>
              </a:graphicData>
            </a:graphic>
          </wp:inline>
        </w:drawing>
      </w:r>
    </w:p>
    <w:p w14:paraId="6E027676" w14:textId="77777777" w:rsidR="00A761E4" w:rsidRPr="0040180C" w:rsidRDefault="005939CD">
      <w:pPr>
        <w:spacing w:after="0" w:line="288" w:lineRule="auto"/>
        <w:ind w:left="1134"/>
        <w:outlineLvl w:val="2"/>
        <w:rPr>
          <w:rFonts w:ascii="Times New Roman" w:hAnsi="Times New Roman"/>
          <w:sz w:val="28"/>
          <w:szCs w:val="28"/>
          <w:lang w:val="cs-CZ"/>
        </w:rPr>
      </w:pPr>
      <w:bookmarkStart w:id="73" w:name="_Toc144715939"/>
      <w:r w:rsidRPr="0040180C">
        <w:rPr>
          <w:rFonts w:ascii="Times New Roman" w:hAnsi="Times New Roman"/>
          <w:sz w:val="28"/>
          <w:szCs w:val="28"/>
          <w:lang w:val="cs-CZ"/>
        </w:rPr>
        <w:t>3.1.3</w:t>
      </w:r>
      <w:r w:rsidRPr="0040180C">
        <w:rPr>
          <w:rFonts w:ascii="Times New Roman" w:hAnsi="Times New Roman"/>
          <w:sz w:val="28"/>
          <w:szCs w:val="28"/>
          <w:lang w:val="cs-CZ"/>
        </w:rPr>
        <w:tab/>
        <w:t>Důležitost plánovaných oblastí intervencí školami</w:t>
      </w:r>
      <w:bookmarkEnd w:id="73"/>
    </w:p>
    <w:p w14:paraId="6F878DF7"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Střední a vyšší odborné školy v Olomouckém kraji měly možnost hodnotit důležitost </w:t>
      </w:r>
      <w:r w:rsidRPr="0040180C">
        <w:rPr>
          <w:rFonts w:ascii="Times New Roman" w:hAnsi="Times New Roman"/>
          <w:sz w:val="24"/>
          <w:szCs w:val="24"/>
          <w:lang w:val="cs-CZ"/>
        </w:rPr>
        <w:br/>
        <w:t>7 povinných a 4 nepovinných oblastí pro Krajský akční plán. Pro střední a vyšší odborné školy v Olomouckém kraji je nejdůležitější oblastí podpora odborného vzdělávání, včetně spolupráce se zaměstnavateli. Celkem 38 % škol ji vnímá jako nejdůležitější, 24 % škol ji zařadilo na druhou pozici, a na třetím místě se umístila u 12 % škol. Na nižší pozice školy tuto oblast zařazovaly v nižší míře.</w:t>
      </w:r>
    </w:p>
    <w:p w14:paraId="3E5E3BBC"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Na druhém místě se umístila oblast rozvoje infrastruktury školy. Oblasti infrastruktury přisoudilo nejvyšší míru důležitosti 35 % škol, dalších 20 % škol ji zařadilo na druhou pozici </w:t>
      </w:r>
      <w:r w:rsidRPr="0040180C">
        <w:rPr>
          <w:rFonts w:ascii="Times New Roman" w:hAnsi="Times New Roman"/>
          <w:sz w:val="24"/>
          <w:szCs w:val="24"/>
          <w:lang w:val="cs-CZ"/>
        </w:rPr>
        <w:br/>
        <w:t xml:space="preserve">a 18 % škol na třetí pozici. Na nižší pozice školy tuto oblast zařazovaly již pouze v malé míře. Třetí nejdůležitější oblastí je podpora polytechnického vzdělávání. Tuto oblast považuje za nejdůležitější 14 % škol, na druhé místo ji řadí 27 % škol a na třetí místo 20 % škol </w:t>
      </w:r>
      <w:r w:rsidRPr="0040180C">
        <w:rPr>
          <w:rFonts w:ascii="Times New Roman" w:hAnsi="Times New Roman"/>
          <w:sz w:val="24"/>
          <w:szCs w:val="24"/>
          <w:lang w:val="cs-CZ"/>
        </w:rPr>
        <w:br/>
        <w:t>v Olomouckém kraji.</w:t>
      </w:r>
    </w:p>
    <w:p w14:paraId="402670A4" w14:textId="216C90CF" w:rsidR="00A761E4" w:rsidRPr="0040180C" w:rsidRDefault="005939CD">
      <w:pPr>
        <w:spacing w:after="0" w:line="360" w:lineRule="auto"/>
        <w:rPr>
          <w:rFonts w:ascii="Times New Roman" w:hAnsi="Times New Roman"/>
          <w:b/>
          <w:sz w:val="24"/>
          <w:szCs w:val="24"/>
        </w:rPr>
      </w:pPr>
      <w:r w:rsidRPr="0040180C">
        <w:rPr>
          <w:rFonts w:ascii="Times New Roman" w:hAnsi="Times New Roman"/>
          <w:b/>
          <w:sz w:val="24"/>
          <w:szCs w:val="24"/>
        </w:rPr>
        <w:t>Graf 1</w:t>
      </w:r>
      <w:r w:rsidR="00E33CC9" w:rsidRPr="0040180C">
        <w:rPr>
          <w:rFonts w:ascii="Times New Roman" w:hAnsi="Times New Roman"/>
          <w:b/>
          <w:sz w:val="24"/>
          <w:szCs w:val="24"/>
        </w:rPr>
        <w:t>7</w:t>
      </w:r>
      <w:r w:rsidRPr="0040180C">
        <w:rPr>
          <w:rFonts w:ascii="Times New Roman" w:hAnsi="Times New Roman"/>
          <w:b/>
          <w:sz w:val="24"/>
          <w:szCs w:val="24"/>
        </w:rPr>
        <w:t xml:space="preserve">: </w:t>
      </w:r>
      <w:proofErr w:type="spellStart"/>
      <w:r w:rsidRPr="0040180C">
        <w:rPr>
          <w:rFonts w:ascii="Times New Roman" w:hAnsi="Times New Roman"/>
          <w:b/>
          <w:sz w:val="24"/>
          <w:szCs w:val="24"/>
        </w:rPr>
        <w:t>Prioritizace</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povinných</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oblastí</w:t>
      </w:r>
      <w:proofErr w:type="spellEnd"/>
      <w:r w:rsidRPr="0040180C">
        <w:rPr>
          <w:rFonts w:ascii="Times New Roman" w:hAnsi="Times New Roman"/>
          <w:b/>
          <w:sz w:val="24"/>
          <w:szCs w:val="24"/>
        </w:rPr>
        <w:t xml:space="preserve"> pro </w:t>
      </w:r>
      <w:proofErr w:type="spellStart"/>
      <w:r w:rsidRPr="0040180C">
        <w:rPr>
          <w:rFonts w:ascii="Times New Roman" w:hAnsi="Times New Roman"/>
          <w:b/>
          <w:sz w:val="24"/>
          <w:szCs w:val="24"/>
        </w:rPr>
        <w:t>Krajský</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akční</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plán</w:t>
      </w:r>
      <w:proofErr w:type="spellEnd"/>
      <w:r w:rsidRPr="0040180C">
        <w:rPr>
          <w:rFonts w:ascii="Times New Roman" w:hAnsi="Times New Roman"/>
          <w:b/>
          <w:sz w:val="24"/>
          <w:szCs w:val="24"/>
        </w:rPr>
        <w:t xml:space="preserve"> v </w:t>
      </w:r>
      <w:proofErr w:type="spellStart"/>
      <w:r w:rsidRPr="0040180C">
        <w:rPr>
          <w:rFonts w:ascii="Times New Roman" w:hAnsi="Times New Roman"/>
          <w:b/>
          <w:sz w:val="24"/>
          <w:szCs w:val="24"/>
        </w:rPr>
        <w:t>Olomouckém</w:t>
      </w:r>
      <w:proofErr w:type="spellEnd"/>
      <w:r w:rsidRPr="0040180C">
        <w:rPr>
          <w:rFonts w:ascii="Times New Roman" w:hAnsi="Times New Roman"/>
          <w:b/>
          <w:sz w:val="24"/>
          <w:szCs w:val="24"/>
        </w:rPr>
        <w:t xml:space="preserve"> </w:t>
      </w:r>
      <w:proofErr w:type="spellStart"/>
      <w:r w:rsidRPr="0040180C">
        <w:rPr>
          <w:rFonts w:ascii="Times New Roman" w:hAnsi="Times New Roman"/>
          <w:b/>
          <w:sz w:val="24"/>
          <w:szCs w:val="24"/>
        </w:rPr>
        <w:t>kraji</w:t>
      </w:r>
      <w:proofErr w:type="spellEnd"/>
    </w:p>
    <w:p w14:paraId="1DBC1926" w14:textId="77777777" w:rsidR="00A761E4" w:rsidRPr="0040180C" w:rsidRDefault="005939CD" w:rsidP="0FFB8041">
      <w:pPr>
        <w:spacing w:after="0" w:line="360" w:lineRule="auto"/>
        <w:rPr>
          <w:rFonts w:ascii="Times New Roman" w:hAnsi="Times New Roman"/>
          <w:b/>
          <w:bCs/>
          <w:sz w:val="24"/>
          <w:szCs w:val="24"/>
        </w:rPr>
      </w:pPr>
      <w:r w:rsidRPr="0040180C">
        <w:rPr>
          <w:rFonts w:ascii="Times New Roman" w:hAnsi="Times New Roman"/>
          <w:b/>
          <w:noProof/>
          <w:sz w:val="36"/>
          <w:szCs w:val="36"/>
          <w:lang w:val="cs-CZ" w:eastAsia="cs-CZ" w:bidi="ar-SA"/>
        </w:rPr>
        <w:drawing>
          <wp:inline distT="0" distB="0" distL="0" distR="0" wp14:anchorId="3F954052" wp14:editId="5BD16B92">
            <wp:extent cx="5759450" cy="3027680"/>
            <wp:effectExtent l="0" t="0" r="0" b="127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3027680"/>
                    </a:xfrm>
                    <a:prstGeom prst="rect">
                      <a:avLst/>
                    </a:prstGeom>
                    <a:noFill/>
                    <a:ln>
                      <a:noFill/>
                    </a:ln>
                  </pic:spPr>
                </pic:pic>
              </a:graphicData>
            </a:graphic>
          </wp:inline>
        </w:drawing>
      </w:r>
    </w:p>
    <w:p w14:paraId="541D8AEA" w14:textId="77777777" w:rsidR="00A761E4" w:rsidRPr="0040180C" w:rsidRDefault="005939CD">
      <w:pPr>
        <w:spacing w:after="0" w:line="360" w:lineRule="auto"/>
        <w:rPr>
          <w:i/>
          <w:iCs/>
          <w:sz w:val="18"/>
          <w:szCs w:val="18"/>
        </w:rPr>
      </w:pPr>
      <w:proofErr w:type="spellStart"/>
      <w:r w:rsidRPr="0040180C">
        <w:rPr>
          <w:i/>
          <w:iCs/>
          <w:sz w:val="18"/>
          <w:szCs w:val="18"/>
        </w:rPr>
        <w:t>Pozn</w:t>
      </w:r>
      <w:proofErr w:type="spellEnd"/>
      <w:r w:rsidRPr="0040180C">
        <w:rPr>
          <w:i/>
          <w:iCs/>
          <w:sz w:val="18"/>
          <w:szCs w:val="18"/>
        </w:rPr>
        <w:t xml:space="preserve">. </w:t>
      </w:r>
      <w:proofErr w:type="spellStart"/>
      <w:r w:rsidRPr="0040180C">
        <w:rPr>
          <w:i/>
          <w:iCs/>
          <w:sz w:val="18"/>
          <w:szCs w:val="18"/>
        </w:rPr>
        <w:t>Jednotlivé</w:t>
      </w:r>
      <w:proofErr w:type="spellEnd"/>
      <w:r w:rsidRPr="0040180C">
        <w:rPr>
          <w:i/>
          <w:iCs/>
          <w:sz w:val="18"/>
          <w:szCs w:val="18"/>
        </w:rPr>
        <w:t xml:space="preserve"> </w:t>
      </w:r>
      <w:proofErr w:type="spellStart"/>
      <w:r w:rsidRPr="0040180C">
        <w:rPr>
          <w:i/>
          <w:iCs/>
          <w:sz w:val="18"/>
          <w:szCs w:val="18"/>
        </w:rPr>
        <w:t>oblasti</w:t>
      </w:r>
      <w:proofErr w:type="spellEnd"/>
      <w:r w:rsidRPr="0040180C">
        <w:rPr>
          <w:i/>
          <w:iCs/>
          <w:sz w:val="18"/>
          <w:szCs w:val="18"/>
        </w:rPr>
        <w:t xml:space="preserve"> </w:t>
      </w:r>
      <w:proofErr w:type="spellStart"/>
      <w:r w:rsidRPr="0040180C">
        <w:rPr>
          <w:i/>
          <w:iCs/>
          <w:sz w:val="18"/>
          <w:szCs w:val="18"/>
        </w:rPr>
        <w:t>jsou</w:t>
      </w:r>
      <w:proofErr w:type="spellEnd"/>
      <w:r w:rsidRPr="0040180C">
        <w:rPr>
          <w:i/>
          <w:iCs/>
          <w:sz w:val="18"/>
          <w:szCs w:val="18"/>
        </w:rPr>
        <w:t xml:space="preserve"> </w:t>
      </w:r>
      <w:proofErr w:type="spellStart"/>
      <w:r w:rsidRPr="0040180C">
        <w:rPr>
          <w:i/>
          <w:iCs/>
          <w:sz w:val="18"/>
          <w:szCs w:val="18"/>
        </w:rPr>
        <w:t>seřazeny</w:t>
      </w:r>
      <w:proofErr w:type="spellEnd"/>
      <w:r w:rsidRPr="0040180C">
        <w:rPr>
          <w:i/>
          <w:iCs/>
          <w:sz w:val="18"/>
          <w:szCs w:val="18"/>
        </w:rPr>
        <w:t xml:space="preserve"> </w:t>
      </w:r>
      <w:proofErr w:type="spellStart"/>
      <w:r w:rsidRPr="0040180C">
        <w:rPr>
          <w:i/>
          <w:iCs/>
          <w:sz w:val="18"/>
          <w:szCs w:val="18"/>
        </w:rPr>
        <w:t>podle</w:t>
      </w:r>
      <w:proofErr w:type="spellEnd"/>
      <w:r w:rsidRPr="0040180C">
        <w:rPr>
          <w:i/>
          <w:iCs/>
          <w:sz w:val="18"/>
          <w:szCs w:val="18"/>
        </w:rPr>
        <w:t xml:space="preserve"> </w:t>
      </w:r>
      <w:proofErr w:type="spellStart"/>
      <w:r w:rsidRPr="0040180C">
        <w:rPr>
          <w:i/>
          <w:iCs/>
          <w:sz w:val="18"/>
          <w:szCs w:val="18"/>
        </w:rPr>
        <w:t>průměrné</w:t>
      </w:r>
      <w:proofErr w:type="spellEnd"/>
      <w:r w:rsidRPr="0040180C">
        <w:rPr>
          <w:i/>
          <w:iCs/>
          <w:sz w:val="18"/>
          <w:szCs w:val="18"/>
        </w:rPr>
        <w:t xml:space="preserve"> </w:t>
      </w:r>
      <w:proofErr w:type="spellStart"/>
      <w:r w:rsidRPr="0040180C">
        <w:rPr>
          <w:i/>
          <w:iCs/>
          <w:sz w:val="18"/>
          <w:szCs w:val="18"/>
        </w:rPr>
        <w:t>pozice</w:t>
      </w:r>
      <w:proofErr w:type="spellEnd"/>
      <w:r w:rsidRPr="0040180C">
        <w:rPr>
          <w:i/>
          <w:iCs/>
          <w:sz w:val="18"/>
          <w:szCs w:val="18"/>
        </w:rPr>
        <w:t xml:space="preserve">, </w:t>
      </w:r>
      <w:proofErr w:type="spellStart"/>
      <w:r w:rsidRPr="0040180C">
        <w:rPr>
          <w:i/>
          <w:iCs/>
          <w:sz w:val="18"/>
          <w:szCs w:val="18"/>
        </w:rPr>
        <w:t>která</w:t>
      </w:r>
      <w:proofErr w:type="spellEnd"/>
      <w:r w:rsidRPr="0040180C">
        <w:rPr>
          <w:i/>
          <w:iCs/>
          <w:sz w:val="18"/>
          <w:szCs w:val="18"/>
        </w:rPr>
        <w:t xml:space="preserve"> </w:t>
      </w:r>
      <w:proofErr w:type="spellStart"/>
      <w:r w:rsidRPr="0040180C">
        <w:rPr>
          <w:i/>
          <w:iCs/>
          <w:sz w:val="18"/>
          <w:szCs w:val="18"/>
        </w:rPr>
        <w:t>byla</w:t>
      </w:r>
      <w:proofErr w:type="spellEnd"/>
      <w:r w:rsidRPr="0040180C">
        <w:rPr>
          <w:i/>
          <w:iCs/>
          <w:sz w:val="18"/>
          <w:szCs w:val="18"/>
        </w:rPr>
        <w:t xml:space="preserve"> </w:t>
      </w:r>
      <w:proofErr w:type="spellStart"/>
      <w:r w:rsidRPr="0040180C">
        <w:rPr>
          <w:i/>
          <w:iCs/>
          <w:sz w:val="18"/>
          <w:szCs w:val="18"/>
        </w:rPr>
        <w:t>školami</w:t>
      </w:r>
      <w:proofErr w:type="spellEnd"/>
      <w:r w:rsidRPr="0040180C">
        <w:rPr>
          <w:i/>
          <w:iCs/>
          <w:sz w:val="18"/>
          <w:szCs w:val="18"/>
        </w:rPr>
        <w:t xml:space="preserve"> pro </w:t>
      </w:r>
      <w:proofErr w:type="spellStart"/>
      <w:r w:rsidRPr="0040180C">
        <w:rPr>
          <w:i/>
          <w:iCs/>
          <w:sz w:val="18"/>
          <w:szCs w:val="18"/>
        </w:rPr>
        <w:t>danou</w:t>
      </w:r>
      <w:proofErr w:type="spellEnd"/>
      <w:r w:rsidRPr="0040180C">
        <w:rPr>
          <w:i/>
          <w:iCs/>
          <w:sz w:val="18"/>
          <w:szCs w:val="18"/>
        </w:rPr>
        <w:t xml:space="preserve"> oblast </w:t>
      </w:r>
      <w:proofErr w:type="spellStart"/>
      <w:r w:rsidRPr="0040180C">
        <w:rPr>
          <w:i/>
          <w:iCs/>
          <w:sz w:val="18"/>
          <w:szCs w:val="18"/>
        </w:rPr>
        <w:t>přiřazena</w:t>
      </w:r>
      <w:proofErr w:type="spellEnd"/>
      <w:r w:rsidRPr="0040180C">
        <w:rPr>
          <w:i/>
          <w:iCs/>
          <w:sz w:val="18"/>
          <w:szCs w:val="18"/>
        </w:rPr>
        <w:t>.</w:t>
      </w:r>
    </w:p>
    <w:p w14:paraId="0C67111F" w14:textId="77777777" w:rsidR="00A761E4" w:rsidRPr="0040180C" w:rsidRDefault="00A761E4">
      <w:pPr>
        <w:spacing w:after="0" w:line="360" w:lineRule="auto"/>
        <w:jc w:val="both"/>
        <w:rPr>
          <w:rFonts w:ascii="Times New Roman" w:hAnsi="Times New Roman"/>
          <w:sz w:val="24"/>
          <w:szCs w:val="24"/>
          <w:lang w:val="cs-CZ"/>
        </w:rPr>
      </w:pPr>
    </w:p>
    <w:p w14:paraId="69088B2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O něco nižší celkovou důležitost připisují školy v Olomouckém kraji podpoře kompetencí </w:t>
      </w:r>
      <w:r w:rsidRPr="0040180C">
        <w:rPr>
          <w:rFonts w:ascii="Times New Roman" w:hAnsi="Times New Roman"/>
          <w:sz w:val="24"/>
          <w:szCs w:val="24"/>
          <w:lang w:val="cs-CZ"/>
        </w:rPr>
        <w:br/>
        <w:t>k podnikavosti, iniciativě a kreativitě. Pouze pro 5 % škol je tato oblast zdaleka nejdůležitější a 12 % škol ji řadí na druhou pozici. Podobnou důležitost přisuzují školy také rozvoji kariérového poradenství. Nejdůležitější je tato oblast pouze pro 4 % škol a na druhé místo ji řadí 8 % škol.</w:t>
      </w:r>
    </w:p>
    <w:p w14:paraId="07CE6C06"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Menší důležitost je přisuzována rozvoji školy jako centra celoživotního učení. Za nejméně důležitý ho označilo 21 % škol. Nejmenší význam ve srovnání s jednotlivými oblastmi intervencí přisuzovaly školy rozvoji inkluzivního vzdělávání, který 47 % škol řadilo na nejnižší pozici.</w:t>
      </w:r>
    </w:p>
    <w:p w14:paraId="1512DF66" w14:textId="510FEB07" w:rsidR="00A761E4" w:rsidRPr="0040180C" w:rsidRDefault="005939CD">
      <w:pPr>
        <w:spacing w:after="0" w:line="360" w:lineRule="auto"/>
        <w:jc w:val="both"/>
        <w:rPr>
          <w:rFonts w:ascii="Times New Roman" w:hAnsi="Times New Roman"/>
          <w:b/>
          <w:sz w:val="24"/>
          <w:szCs w:val="24"/>
          <w:lang w:val="cs-CZ"/>
        </w:rPr>
      </w:pPr>
      <w:r w:rsidRPr="0040180C">
        <w:rPr>
          <w:rFonts w:ascii="Times New Roman" w:hAnsi="Times New Roman"/>
          <w:b/>
          <w:sz w:val="24"/>
          <w:szCs w:val="24"/>
          <w:lang w:val="cs-CZ"/>
        </w:rPr>
        <w:t>Graf 1</w:t>
      </w:r>
      <w:r w:rsidR="00E33CC9" w:rsidRPr="0040180C">
        <w:rPr>
          <w:rFonts w:ascii="Times New Roman" w:hAnsi="Times New Roman"/>
          <w:b/>
          <w:sz w:val="24"/>
          <w:szCs w:val="24"/>
          <w:lang w:val="cs-CZ"/>
        </w:rPr>
        <w:t>8</w:t>
      </w:r>
      <w:r w:rsidRPr="0040180C">
        <w:rPr>
          <w:rFonts w:ascii="Times New Roman" w:hAnsi="Times New Roman"/>
          <w:b/>
          <w:sz w:val="24"/>
          <w:szCs w:val="24"/>
          <w:lang w:val="cs-CZ"/>
        </w:rPr>
        <w:t>: Důležitost nepovinných oblastí v Olomouckém kraji</w:t>
      </w:r>
    </w:p>
    <w:p w14:paraId="10110EE5" w14:textId="77777777" w:rsidR="00A761E4" w:rsidRPr="0040180C" w:rsidRDefault="005939CD" w:rsidP="0FFB8041">
      <w:pPr>
        <w:spacing w:after="0" w:line="360" w:lineRule="auto"/>
        <w:rPr>
          <w:rFonts w:ascii="Times New Roman" w:hAnsi="Times New Roman"/>
          <w:b/>
          <w:bCs/>
          <w:sz w:val="24"/>
          <w:szCs w:val="24"/>
        </w:rPr>
      </w:pPr>
      <w:r w:rsidRPr="0040180C">
        <w:rPr>
          <w:rFonts w:ascii="Times New Roman" w:hAnsi="Times New Roman"/>
          <w:noProof/>
          <w:sz w:val="24"/>
          <w:szCs w:val="24"/>
          <w:lang w:val="cs-CZ" w:eastAsia="cs-CZ" w:bidi="ar-SA"/>
        </w:rPr>
        <w:drawing>
          <wp:inline distT="0" distB="0" distL="0" distR="0" wp14:anchorId="0C189B74" wp14:editId="27107BB2">
            <wp:extent cx="4591050" cy="2476300"/>
            <wp:effectExtent l="0" t="0" r="0" b="63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35900" cy="2500491"/>
                    </a:xfrm>
                    <a:prstGeom prst="rect">
                      <a:avLst/>
                    </a:prstGeom>
                    <a:noFill/>
                    <a:ln>
                      <a:noFill/>
                    </a:ln>
                  </pic:spPr>
                </pic:pic>
              </a:graphicData>
            </a:graphic>
          </wp:inline>
        </w:drawing>
      </w:r>
    </w:p>
    <w:p w14:paraId="79751B90"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 hlediska nepovinných oblastí školy akcentují především důležitost v oblasti ICT (95 %) </w:t>
      </w:r>
      <w:r w:rsidRPr="0040180C">
        <w:rPr>
          <w:rFonts w:ascii="Times New Roman" w:hAnsi="Times New Roman"/>
          <w:sz w:val="24"/>
          <w:szCs w:val="24"/>
          <w:lang w:val="cs-CZ"/>
        </w:rPr>
        <w:br/>
        <w:t>a jazykového vzdělávání (80 %). 72 % škol označilo jako důležitou oblast podporu rozvoje čtenářské gramotnosti a 68 % škol považuje za důležitou oblast podpory rozvoje matematické gramotnosti. Pouze 4 % škol uvedla, že pro ně není důležitá žádná z nepovinných oblastí.</w:t>
      </w:r>
    </w:p>
    <w:p w14:paraId="1CAF623E"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Oblast ICT včetně potřeb infrastruktury se ustálila na hodnotách z druhé vlny šetření. </w:t>
      </w:r>
      <w:r w:rsidRPr="0040180C">
        <w:rPr>
          <w:rFonts w:ascii="Times New Roman" w:hAnsi="Times New Roman"/>
          <w:sz w:val="24"/>
          <w:szCs w:val="24"/>
          <w:lang w:val="cs-CZ"/>
        </w:rPr>
        <w:br/>
        <w:t>U ostatních nepovinných oblastí došlo k mírnému poklesu ve vnímání důležitosti oproti druhé vlně šetření. Nepatrně se zvedl podíl škol, které nepovažují žádnou z nepovinných oblastí za důležitou.</w:t>
      </w:r>
    </w:p>
    <w:p w14:paraId="0F58B2FA" w14:textId="77777777" w:rsidR="00A761E4" w:rsidRPr="0040180C" w:rsidRDefault="00A761E4">
      <w:pPr>
        <w:spacing w:after="0" w:line="360" w:lineRule="auto"/>
        <w:ind w:firstLine="567"/>
        <w:rPr>
          <w:rFonts w:ascii="Times New Roman" w:hAnsi="Times New Roman"/>
          <w:sz w:val="24"/>
          <w:szCs w:val="24"/>
          <w:lang w:val="cs-CZ"/>
        </w:rPr>
      </w:pPr>
    </w:p>
    <w:p w14:paraId="58D6DB1D" w14:textId="77777777" w:rsidR="00A761E4" w:rsidRPr="0040180C" w:rsidRDefault="005939CD">
      <w:pPr>
        <w:spacing w:after="0" w:line="288" w:lineRule="auto"/>
        <w:ind w:left="567"/>
        <w:outlineLvl w:val="1"/>
        <w:rPr>
          <w:rFonts w:ascii="Times New Roman" w:hAnsi="Times New Roman"/>
          <w:b/>
          <w:sz w:val="32"/>
          <w:szCs w:val="32"/>
          <w:lang w:val="cs-CZ"/>
        </w:rPr>
      </w:pPr>
      <w:bookmarkStart w:id="74" w:name="_Toc144715940"/>
      <w:r w:rsidRPr="0040180C">
        <w:rPr>
          <w:rFonts w:ascii="Times New Roman" w:hAnsi="Times New Roman"/>
          <w:b/>
          <w:sz w:val="32"/>
          <w:szCs w:val="32"/>
          <w:lang w:val="cs-CZ"/>
        </w:rPr>
        <w:t>3.2</w:t>
      </w:r>
      <w:r w:rsidRPr="0040180C">
        <w:rPr>
          <w:rFonts w:ascii="Times New Roman" w:hAnsi="Times New Roman"/>
          <w:b/>
          <w:sz w:val="32"/>
          <w:szCs w:val="32"/>
          <w:lang w:val="cs-CZ"/>
        </w:rPr>
        <w:tab/>
        <w:t>Souhrnné informace ze školních akčních plánů a z čerpání tzv. šablon</w:t>
      </w:r>
      <w:bookmarkEnd w:id="74"/>
    </w:p>
    <w:p w14:paraId="45A0CD83" w14:textId="77777777" w:rsidR="00A761E4" w:rsidRPr="0040180C" w:rsidRDefault="00A761E4">
      <w:pPr>
        <w:spacing w:after="160" w:line="288" w:lineRule="auto"/>
        <w:jc w:val="both"/>
        <w:rPr>
          <w:rFonts w:ascii="Times New Roman" w:hAnsi="Times New Roman"/>
          <w:sz w:val="24"/>
          <w:szCs w:val="24"/>
          <w:lang w:val="cs-CZ"/>
        </w:rPr>
      </w:pPr>
    </w:p>
    <w:p w14:paraId="44F8FC9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Souběžně s výstupem dotazníkového šetření na školách ke všem klíčovým tématům byly zpracovány také následující dva dokumenty: </w:t>
      </w:r>
    </w:p>
    <w:p w14:paraId="1EFF438A" w14:textId="77777777" w:rsidR="00A761E4" w:rsidRPr="0040180C" w:rsidRDefault="005939CD">
      <w:pPr>
        <w:pStyle w:val="Odstavecseseznamem"/>
        <w:numPr>
          <w:ilvl w:val="0"/>
          <w:numId w:val="2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Souhrnné informace ŠAP za Olomoucký kraj (příloha č. 4);</w:t>
      </w:r>
    </w:p>
    <w:p w14:paraId="41CEC353" w14:textId="71606D5B" w:rsidR="00A761E4" w:rsidRPr="0040180C" w:rsidRDefault="005939CD">
      <w:pPr>
        <w:pStyle w:val="Odstavecseseznamem"/>
        <w:numPr>
          <w:ilvl w:val="0"/>
          <w:numId w:val="23"/>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lastRenderedPageBreak/>
        <w:t xml:space="preserve">Souhrnné informace ze Šablon II (OP </w:t>
      </w:r>
      <w:proofErr w:type="spellStart"/>
      <w:r w:rsidRPr="0040180C">
        <w:rPr>
          <w:rFonts w:ascii="Times New Roman" w:hAnsi="Times New Roman"/>
          <w:sz w:val="24"/>
          <w:szCs w:val="24"/>
          <w:lang w:val="cs-CZ"/>
        </w:rPr>
        <w:t>VVV_Výzva</w:t>
      </w:r>
      <w:proofErr w:type="spellEnd"/>
      <w:r w:rsidRPr="0040180C">
        <w:rPr>
          <w:rFonts w:ascii="Times New Roman" w:hAnsi="Times New Roman"/>
          <w:sz w:val="24"/>
          <w:szCs w:val="24"/>
          <w:lang w:val="cs-CZ"/>
        </w:rPr>
        <w:t xml:space="preserve"> č. 02_18_065 Šablony pro SŠ </w:t>
      </w:r>
      <w:r w:rsidR="003D500A">
        <w:rPr>
          <w:rFonts w:ascii="Times New Roman" w:hAnsi="Times New Roman"/>
          <w:sz w:val="24"/>
          <w:szCs w:val="24"/>
          <w:lang w:val="cs-CZ"/>
        </w:rPr>
        <w:br/>
      </w:r>
      <w:r w:rsidRPr="0040180C">
        <w:rPr>
          <w:rFonts w:ascii="Times New Roman" w:hAnsi="Times New Roman"/>
          <w:sz w:val="24"/>
          <w:szCs w:val="24"/>
          <w:lang w:val="cs-CZ"/>
        </w:rPr>
        <w:t xml:space="preserve">a VOŠ II), které se vztahují k tématu Podpora pedagogických, didaktických </w:t>
      </w:r>
      <w:r w:rsidR="003D500A">
        <w:rPr>
          <w:rFonts w:ascii="Times New Roman" w:hAnsi="Times New Roman"/>
          <w:sz w:val="24"/>
          <w:szCs w:val="24"/>
          <w:lang w:val="cs-CZ"/>
        </w:rPr>
        <w:br/>
      </w:r>
      <w:r w:rsidRPr="0040180C">
        <w:rPr>
          <w:rFonts w:ascii="Times New Roman" w:hAnsi="Times New Roman"/>
          <w:sz w:val="24"/>
          <w:szCs w:val="24"/>
          <w:lang w:val="cs-CZ"/>
        </w:rPr>
        <w:t>a manažerských kompetencí pracovníků ve vzdělávání (příloha č. 5).</w:t>
      </w:r>
    </w:p>
    <w:p w14:paraId="342817D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Oba jsou společně s výstupy z dotazníkového šetření významným podkladem pro prioritizaci potřeb v KAP III a současně byly a jsou zásadní při tvorbě a aktualizaci plánů aktivit rozvoje vzdělávání (PA)/ školních akčních plánů rozvoje vzdělávání (ŠAP) jednotlivých škol v kraji. </w:t>
      </w:r>
    </w:p>
    <w:p w14:paraId="0127D1BA"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Při aktualizaci, případně zpracování PA/ŠAP, byla školám poskytnuta metodická podpora formou metodického vedení škol v oblasti strategického řízení a v oblasti jednotlivých klíčových témat realizovaných skrze průřezová témata KAP, kterou poskytoval krajský odborný grant projektu Podpora krajského akčního plánování do konce roku 2021 a nyní tuto podporu poskytuje zástupce projektu Podpora akčního plánování při krajské pobočce NPI ČR. Tvorba a aktualizace PA/ŠAP probíhala ve spolupráci ředitele školy s pedagogickým sborem a externími partnery školy (NNO, zaměstnavatelé, jiné vzdělávací organizace apod.) a na základě kontaktů, které vznikly v rámci rozvoje funkčního partnerství v území. ŠAP je zpracován pro všechna klíčová (povinná) témata KAP. PA zahrnují alespoň jedno klíčové téma, které si škola vybrala.</w:t>
      </w:r>
    </w:p>
    <w:p w14:paraId="6FA583A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PA/ŠAP plní v rámci KAP tři úlohy:</w:t>
      </w:r>
    </w:p>
    <w:p w14:paraId="3BB817D3" w14:textId="77777777" w:rsidR="00A761E4" w:rsidRPr="0040180C" w:rsidRDefault="005939CD">
      <w:pPr>
        <w:pStyle w:val="Odstavecseseznamem"/>
        <w:numPr>
          <w:ilvl w:val="0"/>
          <w:numId w:val="44"/>
        </w:numPr>
        <w:spacing w:after="0" w:line="288" w:lineRule="auto"/>
        <w:jc w:val="both"/>
        <w:rPr>
          <w:rFonts w:ascii="Times New Roman" w:hAnsi="Times New Roman"/>
          <w:sz w:val="24"/>
          <w:szCs w:val="24"/>
          <w:lang w:val="cs-CZ"/>
        </w:rPr>
      </w:pPr>
      <w:r w:rsidRPr="0040180C">
        <w:rPr>
          <w:rFonts w:ascii="Times New Roman" w:hAnsi="Times New Roman"/>
          <w:sz w:val="24"/>
          <w:szCs w:val="24"/>
          <w:lang w:val="cs-CZ"/>
        </w:rPr>
        <w:t>Pomohou školám identifikovat jejich potřeby rozvoje a vybrat v procesu implementace pro ně vhodné intervence.</w:t>
      </w:r>
    </w:p>
    <w:p w14:paraId="2076D897" w14:textId="77777777" w:rsidR="00A761E4" w:rsidRPr="0040180C" w:rsidRDefault="005939CD">
      <w:pPr>
        <w:pStyle w:val="Odstavecseseznamem"/>
        <w:numPr>
          <w:ilvl w:val="0"/>
          <w:numId w:val="44"/>
        </w:numPr>
        <w:spacing w:after="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Pomohou všem školám naučit se dlouhodobě a strategicky uvažovat o jejich potřebách </w:t>
      </w:r>
      <w:r w:rsidRPr="0040180C">
        <w:rPr>
          <w:rFonts w:ascii="Times New Roman" w:hAnsi="Times New Roman"/>
          <w:sz w:val="24"/>
          <w:szCs w:val="24"/>
          <w:lang w:val="cs-CZ"/>
        </w:rPr>
        <w:br/>
        <w:t>a systematicky je naplňovat.</w:t>
      </w:r>
    </w:p>
    <w:p w14:paraId="0A5FD1A8" w14:textId="77777777" w:rsidR="00A761E4" w:rsidRPr="0040180C" w:rsidRDefault="005939CD">
      <w:pPr>
        <w:pStyle w:val="Odstavecseseznamem"/>
        <w:numPr>
          <w:ilvl w:val="0"/>
          <w:numId w:val="44"/>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Pomohou kraji/partnerům v území sledovat, o jaké aktivity v jednotlivých tématech mají školy největší zájem. </w:t>
      </w:r>
    </w:p>
    <w:p w14:paraId="18FAC15F"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Jednotlivé školy realizovaly aktivity naplánované ve svých PA/ŠAP mj. s využitím projektů zjednodušeného vykazování (tzv. šablony), zapojením do jiných projektů (např. do projektů realizovaných krajem a zaměřených na implementaci KAP) a s využitím vlastních kapacit a zdrojů.</w:t>
      </w:r>
    </w:p>
    <w:p w14:paraId="66D91AD9"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Cílem projektů šablon z OP VVV bylo poskytnout školám finanční prostředky, díky kterým bylo podpořeno inkluzivní vzdělávání, byla zkvalitněna výuka, pedagogové mohli profesně růst, byly zatraktivněny volnočasové aktivity dětí/žáků a v neposlední řadě byly zkvalitněny vztahy mezi školou, rodiči a komunitou. Žádost o podporu mohly podat všechny MŠ, ZŠ, SŠ </w:t>
      </w:r>
      <w:r w:rsidRPr="0040180C">
        <w:rPr>
          <w:rFonts w:ascii="Times New Roman" w:hAnsi="Times New Roman"/>
          <w:sz w:val="24"/>
          <w:szCs w:val="24"/>
          <w:lang w:val="cs-CZ"/>
        </w:rPr>
        <w:br/>
        <w:t xml:space="preserve">a VOŠ. V jedné z výzev byly navíc podpořeny i ZUŠ, SVČ, školní družiny a školní kluby, internáty a domovy mládeže. S každou novou výzvou zájem o zjednodušené projekty rostl. </w:t>
      </w:r>
    </w:p>
    <w:p w14:paraId="31E7DFA8" w14:textId="73654220" w:rsidR="00A761E4" w:rsidRPr="0040180C" w:rsidRDefault="005939CD">
      <w:pPr>
        <w:spacing w:after="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Tab. č. </w:t>
      </w:r>
      <w:r w:rsidR="00E33CC9" w:rsidRPr="0040180C">
        <w:rPr>
          <w:rFonts w:ascii="Times New Roman" w:hAnsi="Times New Roman"/>
          <w:b/>
          <w:sz w:val="24"/>
          <w:szCs w:val="24"/>
          <w:lang w:val="cs-CZ"/>
        </w:rPr>
        <w:t>13</w:t>
      </w:r>
      <w:r w:rsidRPr="0040180C">
        <w:rPr>
          <w:rFonts w:ascii="Times New Roman" w:hAnsi="Times New Roman"/>
          <w:b/>
          <w:sz w:val="24"/>
          <w:szCs w:val="24"/>
          <w:lang w:val="cs-CZ"/>
        </w:rPr>
        <w:t>: Přehled projektů z výzev na šablony Olomouckém kraji</w:t>
      </w:r>
    </w:p>
    <w:tbl>
      <w:tblPr>
        <w:tblW w:w="0" w:type="auto"/>
        <w:tblCellMar>
          <w:left w:w="0" w:type="dxa"/>
          <w:right w:w="0" w:type="dxa"/>
        </w:tblCellMar>
        <w:tblLook w:val="04A0" w:firstRow="1" w:lastRow="0" w:firstColumn="1" w:lastColumn="0" w:noHBand="0" w:noVBand="1"/>
      </w:tblPr>
      <w:tblGrid>
        <w:gridCol w:w="1300"/>
        <w:gridCol w:w="1265"/>
        <w:gridCol w:w="1158"/>
        <w:gridCol w:w="1565"/>
        <w:gridCol w:w="2001"/>
        <w:gridCol w:w="1761"/>
      </w:tblGrid>
      <w:tr w:rsidR="00A761E4" w:rsidRPr="0040180C" w14:paraId="01987824" w14:textId="77777777">
        <w:tc>
          <w:tcPr>
            <w:tcW w:w="18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7C0E4B"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Výzva</w:t>
            </w:r>
          </w:p>
        </w:tc>
        <w:tc>
          <w:tcPr>
            <w:tcW w:w="22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3D1A0D"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Počet projektů za OK</w:t>
            </w:r>
          </w:p>
        </w:tc>
        <w:tc>
          <w:tcPr>
            <w:tcW w:w="16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1D5784"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CZV (Kč)</w:t>
            </w:r>
          </w:p>
        </w:tc>
        <w:tc>
          <w:tcPr>
            <w:tcW w:w="18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B320EB"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Příspěvek EU (Kč)</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02B987"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Národní spolufinancování (Kč)</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9447F0"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Z toho státní rozpočet (Kč)</w:t>
            </w:r>
          </w:p>
        </w:tc>
      </w:tr>
      <w:tr w:rsidR="00A761E4" w:rsidRPr="0040180C" w14:paraId="407FECAD"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45A829"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02_16_022</w:t>
            </w:r>
            <w:r w:rsidRPr="0040180C">
              <w:rPr>
                <w:rFonts w:ascii="Times New Roman" w:hAnsi="Times New Roman"/>
                <w:color w:val="1F497D"/>
                <w:sz w:val="20"/>
                <w:szCs w:val="20"/>
                <w:lang w:val="cs-CZ"/>
              </w:rPr>
              <w:br/>
            </w:r>
            <w:r w:rsidRPr="0040180C">
              <w:rPr>
                <w:rFonts w:ascii="Times New Roman" w:hAnsi="Times New Roman"/>
                <w:sz w:val="20"/>
                <w:szCs w:val="20"/>
                <w:lang w:val="cs-CZ"/>
              </w:rPr>
              <w:t>MŠ a ZŠ 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85117BE"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401</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5A08BA13"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256 012 861</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1BD75407"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217 610 930,19</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2EBF6450"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38 401 930,81</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F782DBF"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38 401 930,81</w:t>
            </w:r>
          </w:p>
        </w:tc>
      </w:tr>
      <w:tr w:rsidR="00A761E4" w:rsidRPr="0040180C" w14:paraId="0C11C99D"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A77F18"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lastRenderedPageBreak/>
              <w:t>02_16_035</w:t>
            </w:r>
          </w:p>
          <w:p w14:paraId="62C371D1"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SŠ a VOŠ 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EF23E4E"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81</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2E4D3F4E"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63 439 449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64826EAC"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53 923 530,95</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7ADCA66E"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9 515 918,05</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DE9C404"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9 515 918,05</w:t>
            </w:r>
          </w:p>
        </w:tc>
      </w:tr>
      <w:tr w:rsidR="00A761E4" w:rsidRPr="0040180C" w14:paraId="09A20EED"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703EC4"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02_16_063</w:t>
            </w:r>
          </w:p>
          <w:p w14:paraId="6A24978D"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MŠ a ZŠ 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18D6FED3"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472</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0AFAAF22"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453 231 399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4E1D73F5"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385 246 685,08</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5AF65837"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67 984 713,92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37A32A7F"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67 984 713,92</w:t>
            </w:r>
          </w:p>
        </w:tc>
      </w:tr>
      <w:tr w:rsidR="00A761E4" w:rsidRPr="0040180C" w14:paraId="5BE8B7DD"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2343D6"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02_16_065</w:t>
            </w:r>
          </w:p>
          <w:p w14:paraId="48EE22E3"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SŠ a VOŠ 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2BD3681"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79</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5FE0DD1C"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97 162 927</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508F6AE4"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82 588 487,16</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29048000"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14 574 439,84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CAF4B4E"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14 574 439,84</w:t>
            </w:r>
          </w:p>
        </w:tc>
      </w:tr>
      <w:tr w:rsidR="00A761E4" w:rsidRPr="0040180C" w14:paraId="0D00E66E"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E292E6"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02_16_080</w:t>
            </w:r>
          </w:p>
          <w:p w14:paraId="542A2D76"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MŠ a ZŠ III</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711EF2A3"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425</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4B4F5133"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219 457 819</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3CEAE047"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186 539 140,94</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19AAD9F7"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32 918 678,06</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4A7887DC" w14:textId="77777777" w:rsidR="00A761E4" w:rsidRPr="0040180C" w:rsidRDefault="005939CD">
            <w:pPr>
              <w:spacing w:after="0" w:line="288" w:lineRule="auto"/>
              <w:jc w:val="both"/>
              <w:rPr>
                <w:rFonts w:ascii="Times New Roman" w:hAnsi="Times New Roman"/>
                <w:sz w:val="20"/>
                <w:szCs w:val="20"/>
                <w:lang w:val="cs-CZ"/>
              </w:rPr>
            </w:pPr>
            <w:r w:rsidRPr="0040180C">
              <w:rPr>
                <w:rFonts w:ascii="Times New Roman" w:hAnsi="Times New Roman"/>
                <w:sz w:val="20"/>
                <w:szCs w:val="20"/>
                <w:lang w:val="cs-CZ"/>
              </w:rPr>
              <w:t>32 918 678,06</w:t>
            </w:r>
          </w:p>
        </w:tc>
      </w:tr>
      <w:tr w:rsidR="00A761E4" w:rsidRPr="0040180C" w14:paraId="2BCA4839" w14:textId="77777777">
        <w:tc>
          <w:tcPr>
            <w:tcW w:w="18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94C5D3"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Celkem</w:t>
            </w:r>
          </w:p>
        </w:tc>
        <w:tc>
          <w:tcPr>
            <w:tcW w:w="2224" w:type="dxa"/>
            <w:tcBorders>
              <w:top w:val="nil"/>
              <w:left w:val="nil"/>
              <w:bottom w:val="single" w:sz="8" w:space="0" w:color="auto"/>
              <w:right w:val="single" w:sz="8" w:space="0" w:color="auto"/>
            </w:tcBorders>
            <w:tcMar>
              <w:top w:w="0" w:type="dxa"/>
              <w:left w:w="108" w:type="dxa"/>
              <w:bottom w:w="0" w:type="dxa"/>
              <w:right w:w="108" w:type="dxa"/>
            </w:tcMar>
            <w:hideMark/>
          </w:tcPr>
          <w:p w14:paraId="447634E0"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1 458</w:t>
            </w:r>
          </w:p>
        </w:tc>
        <w:tc>
          <w:tcPr>
            <w:tcW w:w="1605" w:type="dxa"/>
            <w:tcBorders>
              <w:top w:val="nil"/>
              <w:left w:val="nil"/>
              <w:bottom w:val="single" w:sz="8" w:space="0" w:color="auto"/>
              <w:right w:val="single" w:sz="8" w:space="0" w:color="auto"/>
            </w:tcBorders>
            <w:tcMar>
              <w:top w:w="0" w:type="dxa"/>
              <w:left w:w="108" w:type="dxa"/>
              <w:bottom w:w="0" w:type="dxa"/>
              <w:right w:w="108" w:type="dxa"/>
            </w:tcMar>
            <w:hideMark/>
          </w:tcPr>
          <w:p w14:paraId="05D74DB8"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1 089 304 455</w:t>
            </w:r>
          </w:p>
        </w:tc>
        <w:tc>
          <w:tcPr>
            <w:tcW w:w="1879" w:type="dxa"/>
            <w:tcBorders>
              <w:top w:val="nil"/>
              <w:left w:val="nil"/>
              <w:bottom w:val="single" w:sz="8" w:space="0" w:color="auto"/>
              <w:right w:val="single" w:sz="8" w:space="0" w:color="auto"/>
            </w:tcBorders>
            <w:tcMar>
              <w:top w:w="0" w:type="dxa"/>
              <w:left w:w="108" w:type="dxa"/>
              <w:bottom w:w="0" w:type="dxa"/>
              <w:right w:w="108" w:type="dxa"/>
            </w:tcMar>
            <w:hideMark/>
          </w:tcPr>
          <w:p w14:paraId="2FCD453D"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925 908 774,32</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70E6143E"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163 395 680,68</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45A37B9E" w14:textId="77777777" w:rsidR="00A761E4" w:rsidRPr="0040180C" w:rsidRDefault="005939CD">
            <w:pPr>
              <w:spacing w:after="0" w:line="288" w:lineRule="auto"/>
              <w:jc w:val="both"/>
              <w:rPr>
                <w:rFonts w:ascii="Times New Roman" w:hAnsi="Times New Roman"/>
                <w:b/>
                <w:bCs/>
                <w:sz w:val="20"/>
                <w:szCs w:val="20"/>
                <w:lang w:val="cs-CZ"/>
              </w:rPr>
            </w:pPr>
            <w:r w:rsidRPr="0040180C">
              <w:rPr>
                <w:rFonts w:ascii="Times New Roman" w:hAnsi="Times New Roman"/>
                <w:b/>
                <w:bCs/>
                <w:sz w:val="20"/>
                <w:szCs w:val="20"/>
                <w:lang w:val="cs-CZ"/>
              </w:rPr>
              <w:t>163 395 680,68</w:t>
            </w:r>
          </w:p>
        </w:tc>
      </w:tr>
    </w:tbl>
    <w:p w14:paraId="0A4174CC" w14:textId="77777777" w:rsidR="00A761E4" w:rsidRPr="0040180C" w:rsidRDefault="00A761E4">
      <w:pPr>
        <w:spacing w:after="160" w:line="288" w:lineRule="auto"/>
        <w:jc w:val="both"/>
        <w:rPr>
          <w:rFonts w:ascii="Times New Roman" w:hAnsi="Times New Roman"/>
          <w:sz w:val="24"/>
          <w:szCs w:val="24"/>
          <w:lang w:val="cs-CZ"/>
        </w:rPr>
      </w:pPr>
    </w:p>
    <w:p w14:paraId="0C2A7188" w14:textId="4BA2B14C"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OP VVV podporoval mnoho aktivit (tzv. šablon), v </w:t>
      </w:r>
      <w:r w:rsidR="00965210" w:rsidRPr="0040180C">
        <w:rPr>
          <w:rFonts w:ascii="Times New Roman" w:hAnsi="Times New Roman"/>
          <w:sz w:val="24"/>
          <w:szCs w:val="24"/>
          <w:lang w:val="cs-CZ"/>
        </w:rPr>
        <w:t>rámci,</w:t>
      </w:r>
      <w:r w:rsidRPr="0040180C">
        <w:rPr>
          <w:rFonts w:ascii="Times New Roman" w:hAnsi="Times New Roman"/>
          <w:sz w:val="24"/>
          <w:szCs w:val="24"/>
          <w:lang w:val="cs-CZ"/>
        </w:rPr>
        <w:t xml:space="preserve"> kterých se pedagogové zúčastňovali vzdělávacích akcí v oblasti osobnostně profesního rozvoje a dalšího vzdělávání pedagogických pracovníků, vzájemného setkávání a sdílení zkušeností. Získané zkušenosti a nabyté vědomosti pak v souladu s povinnými výstupy ze Šablon uplatňovali soustavně při vyučování a tím jistě pozitivně ovlivňovali a zkvalitňovali společné vzdělávání běžných dětí/žáků s dětmi/žáky se speciálními vzdělávacími potřebami. Školy byly také posíleny personálně o pracovní pozice školního asistenta, školního psychologa, speciálního pedagoga, sociálního pedagoga, příp. chůvu v mateřské škole. Zařazování žáků se speciálními vzdělávacími potřebami (SVP) do hlavního vzdělávacího proudu napomáhaly také volnočasové aktivity, jako jsou čtenářské kluby, kluby zábavné logiky a deskových her aj. Výhodou zjednodušeného projektu je, že si ho škola může koncipovat podle svých požadavků a s ohledem na potřeby dětí a žáků </w:t>
      </w:r>
      <w:r w:rsidRPr="0040180C">
        <w:rPr>
          <w:rFonts w:ascii="Times New Roman" w:hAnsi="Times New Roman"/>
          <w:sz w:val="24"/>
          <w:szCs w:val="24"/>
          <w:lang w:val="cs-CZ"/>
        </w:rPr>
        <w:br/>
        <w:t xml:space="preserve">i pedagogického sboru. Šablony byly rozděleny do několika oblastí a jejich nabídka byla natolik rozsáhlá, že vyšla vstříc školám malým i velkým, školám z měst i venkova. Školy měly také možnost vybavit své učebny výpočetní technikou, nakoupit pomůcky, hračky a hry, knihy </w:t>
      </w:r>
      <w:r w:rsidRPr="0040180C">
        <w:rPr>
          <w:rFonts w:ascii="Times New Roman" w:hAnsi="Times New Roman"/>
          <w:sz w:val="24"/>
          <w:szCs w:val="24"/>
          <w:lang w:val="cs-CZ"/>
        </w:rPr>
        <w:br/>
        <w:t>a odbornou literaturu a další drobné vybavení.</w:t>
      </w:r>
    </w:p>
    <w:p w14:paraId="53522374"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 poslední vlně šablon projevil největší počet středních škol zájem o šablony na vzdělávání pedagogických pracovníků, zapojení odborníka z praxe do výuky a vzájemnou spolupráci pedagogů. Vyšší odborné školy nejčastěji volily šablony zaměřené na zapojení odborníka z praxe do výuky a stáže pedagogů u zaměstnavatelů.</w:t>
      </w:r>
    </w:p>
    <w:p w14:paraId="11270A10" w14:textId="54EC4D23" w:rsidR="00A761E4"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Na základních školách byl největší zájem (kromě povinné aktivity Projektový den ve výuce) o personální podporu v podobě školního asistenta, což byla zároveň nejčastěji volená šablona. Kromě toho byl v rámci mateřských škol zájem také o chůvy, základní školy ještě často volily šablony na podporu doučování žáků ohrožených školním neúspěchem či školních klubů.</w:t>
      </w:r>
    </w:p>
    <w:p w14:paraId="08582317" w14:textId="77777777" w:rsidR="003D500A" w:rsidRPr="0040180C" w:rsidRDefault="003D500A">
      <w:pPr>
        <w:spacing w:after="160" w:line="288" w:lineRule="auto"/>
        <w:jc w:val="both"/>
        <w:rPr>
          <w:rFonts w:ascii="Times New Roman" w:hAnsi="Times New Roman"/>
          <w:sz w:val="24"/>
          <w:szCs w:val="24"/>
          <w:lang w:val="cs-CZ"/>
        </w:rPr>
      </w:pPr>
    </w:p>
    <w:p w14:paraId="1A7590F5" w14:textId="7167D2D1" w:rsidR="00A761E4" w:rsidRPr="003D500A" w:rsidRDefault="005939CD" w:rsidP="003D500A">
      <w:pPr>
        <w:spacing w:after="0" w:line="288" w:lineRule="auto"/>
        <w:ind w:left="567"/>
        <w:outlineLvl w:val="1"/>
        <w:rPr>
          <w:rFonts w:ascii="Times New Roman" w:hAnsi="Times New Roman"/>
          <w:b/>
          <w:sz w:val="32"/>
          <w:szCs w:val="32"/>
          <w:lang w:val="cs-CZ"/>
        </w:rPr>
      </w:pPr>
      <w:bookmarkStart w:id="75" w:name="_Toc144715941"/>
      <w:r w:rsidRPr="0040180C">
        <w:rPr>
          <w:rFonts w:ascii="Times New Roman" w:hAnsi="Times New Roman"/>
          <w:b/>
          <w:sz w:val="32"/>
          <w:szCs w:val="32"/>
          <w:lang w:val="cs-CZ"/>
        </w:rPr>
        <w:t>3.3</w:t>
      </w:r>
      <w:r w:rsidRPr="0040180C">
        <w:rPr>
          <w:rFonts w:ascii="Times New Roman" w:hAnsi="Times New Roman"/>
          <w:b/>
          <w:sz w:val="32"/>
          <w:szCs w:val="32"/>
          <w:lang w:val="cs-CZ"/>
        </w:rPr>
        <w:tab/>
        <w:t>Dotazníkové šetření 2022</w:t>
      </w:r>
      <w:bookmarkEnd w:id="75"/>
    </w:p>
    <w:p w14:paraId="6DC5A5A5" w14:textId="77777777" w:rsidR="003D500A" w:rsidRDefault="003D500A">
      <w:pPr>
        <w:spacing w:after="160" w:line="288" w:lineRule="auto"/>
        <w:jc w:val="both"/>
        <w:rPr>
          <w:rFonts w:ascii="Times New Roman" w:hAnsi="Times New Roman"/>
          <w:sz w:val="24"/>
          <w:szCs w:val="24"/>
          <w:lang w:val="cs-CZ"/>
        </w:rPr>
      </w:pPr>
    </w:p>
    <w:p w14:paraId="2B46C845" w14:textId="370FA1F9"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Koncem roku 2022 se střední školy v kraji zapojily do dotazníkového šetření, které jim umožnilo zhodnotit aktuální stav a identifikovat své potřeby v tématech: </w:t>
      </w:r>
    </w:p>
    <w:p w14:paraId="557DBA8F" w14:textId="77777777" w:rsidR="00A761E4" w:rsidRPr="0040180C" w:rsidRDefault="005939CD">
      <w:pPr>
        <w:pStyle w:val="Odstavecseseznamem"/>
        <w:numPr>
          <w:ilvl w:val="0"/>
          <w:numId w:val="45"/>
        </w:numPr>
        <w:spacing w:after="160" w:line="288" w:lineRule="auto"/>
        <w:jc w:val="both"/>
        <w:rPr>
          <w:rFonts w:ascii="Times New Roman" w:hAnsi="Times New Roman"/>
          <w:sz w:val="24"/>
          <w:szCs w:val="24"/>
          <w:lang w:val="cs-CZ"/>
        </w:rPr>
      </w:pPr>
      <w:bookmarkStart w:id="76" w:name="_Hlk143159597"/>
      <w:r w:rsidRPr="0040180C">
        <w:rPr>
          <w:rFonts w:ascii="Times New Roman" w:hAnsi="Times New Roman"/>
          <w:sz w:val="24"/>
          <w:szCs w:val="24"/>
          <w:lang w:val="cs-CZ"/>
        </w:rPr>
        <w:lastRenderedPageBreak/>
        <w:t>rozvoj potenciálu každého dítěte/žáka/studenta/účastníka neformálního vzdělávání (podpora individualizace výuky a vyššího využívání didaktických postupů umožňujících vzdělávání heterogenních kolektivů)</w:t>
      </w:r>
    </w:p>
    <w:p w14:paraId="536AE254" w14:textId="77777777" w:rsidR="00A761E4" w:rsidRPr="0040180C" w:rsidRDefault="005939CD">
      <w:pPr>
        <w:pStyle w:val="Odstavecseseznamem"/>
        <w:numPr>
          <w:ilvl w:val="0"/>
          <w:numId w:val="4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podpora pedagogických, didaktických a manažerských kompetencí pracovníků ve vzdělávání</w:t>
      </w:r>
    </w:p>
    <w:p w14:paraId="46799D50" w14:textId="77777777" w:rsidR="00A761E4" w:rsidRPr="0040180C" w:rsidRDefault="005939CD">
      <w:pPr>
        <w:pStyle w:val="Odstavecseseznamem"/>
        <w:numPr>
          <w:ilvl w:val="0"/>
          <w:numId w:val="45"/>
        </w:num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propojování formálního a neformálního vzdělávání a spolupráce škol a školských poradenských zařízení</w:t>
      </w:r>
    </w:p>
    <w:bookmarkEnd w:id="76"/>
    <w:p w14:paraId="4294D603" w14:textId="5270A320"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Pro jednotlivé kraje byl vygenerován výstup z dotazníkového šetření</w:t>
      </w:r>
      <w:r w:rsidR="00DA1798" w:rsidRPr="0040180C">
        <w:rPr>
          <w:rFonts w:ascii="Times New Roman" w:hAnsi="Times New Roman"/>
          <w:sz w:val="24"/>
          <w:szCs w:val="24"/>
          <w:lang w:val="cs-CZ"/>
        </w:rPr>
        <w:t>. J</w:t>
      </w:r>
      <w:r w:rsidRPr="0040180C">
        <w:rPr>
          <w:rFonts w:ascii="Times New Roman" w:hAnsi="Times New Roman"/>
          <w:sz w:val="24"/>
          <w:szCs w:val="24"/>
          <w:lang w:val="cs-CZ"/>
        </w:rPr>
        <w:t xml:space="preserve">de o data zpracovaná </w:t>
      </w:r>
      <w:r w:rsidR="003D500A">
        <w:rPr>
          <w:rFonts w:ascii="Times New Roman" w:hAnsi="Times New Roman"/>
          <w:sz w:val="24"/>
          <w:szCs w:val="24"/>
          <w:lang w:val="cs-CZ"/>
        </w:rPr>
        <w:br/>
      </w:r>
      <w:r w:rsidRPr="0040180C">
        <w:rPr>
          <w:rFonts w:ascii="Times New Roman" w:hAnsi="Times New Roman"/>
          <w:sz w:val="24"/>
          <w:szCs w:val="24"/>
          <w:lang w:val="cs-CZ"/>
        </w:rPr>
        <w:t xml:space="preserve">z plošného šetření realizovaného pro MŠMT výzkumným konsorciem STEM a PAQ </w:t>
      </w:r>
      <w:proofErr w:type="spellStart"/>
      <w:r w:rsidRPr="0040180C">
        <w:rPr>
          <w:rFonts w:ascii="Times New Roman" w:hAnsi="Times New Roman"/>
          <w:sz w:val="24"/>
          <w:szCs w:val="24"/>
          <w:lang w:val="cs-CZ"/>
        </w:rPr>
        <w:t>Research</w:t>
      </w:r>
      <w:proofErr w:type="spellEnd"/>
      <w:r w:rsidRPr="0040180C">
        <w:rPr>
          <w:rFonts w:ascii="Times New Roman" w:hAnsi="Times New Roman"/>
          <w:sz w:val="24"/>
          <w:szCs w:val="24"/>
          <w:lang w:val="cs-CZ"/>
        </w:rPr>
        <w:t xml:space="preserve"> přes program BETA2 Technologické agentury. Realizační tým projektu KAP III si pro potřeby analýzy potřeb převzal výstupy šetření pro oblast středních škol. V Olomouckém kraji se šetření zúčastnilo celkem 80 středních škol, což je 88,9 % všech středních škol v kraji. </w:t>
      </w:r>
    </w:p>
    <w:p w14:paraId="73C48739" w14:textId="10D1FBA0" w:rsidR="302A6D03" w:rsidRPr="003D500A" w:rsidRDefault="005939CD" w:rsidP="302A6D03">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K tématu rozvoj potenciálu každého dítěte/žáka/studenta/účastníka neformálního vzdělávání bylo v rámci šetření položeno celkem 14 otázek, z nichž 11 bylo zaměřeno na materiální podporu v posledních 12 měsících sociálně či jinak znevýhodněným žákům. Zbývající tři otázky byly zaměřeny na komplexní rozvoj žáka. Pro ilustraci uvádíme relativní četnost odpovědí v následujícím grafu.</w:t>
      </w:r>
    </w:p>
    <w:p w14:paraId="27690CAE" w14:textId="2CFABF0B"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Graf 1</w:t>
      </w:r>
      <w:r w:rsidR="00E33CC9" w:rsidRPr="0040180C">
        <w:rPr>
          <w:rFonts w:ascii="Times New Roman" w:hAnsi="Times New Roman"/>
          <w:b/>
          <w:sz w:val="24"/>
          <w:szCs w:val="24"/>
          <w:lang w:val="cs-CZ"/>
        </w:rPr>
        <w:t>9</w:t>
      </w:r>
      <w:r w:rsidRPr="0040180C">
        <w:rPr>
          <w:rFonts w:ascii="Times New Roman" w:hAnsi="Times New Roman"/>
          <w:b/>
          <w:sz w:val="24"/>
          <w:szCs w:val="24"/>
          <w:lang w:val="cs-CZ"/>
        </w:rPr>
        <w:t>: Komplexní rozvoj žáka – úspěšné aspekty</w:t>
      </w:r>
    </w:p>
    <w:p w14:paraId="04182B02" w14:textId="77777777" w:rsidR="00A761E4" w:rsidRPr="0040180C" w:rsidRDefault="005939CD">
      <w:pPr>
        <w:spacing w:after="160" w:line="288" w:lineRule="auto"/>
        <w:jc w:val="both"/>
        <w:rPr>
          <w:rFonts w:ascii="Times New Roman" w:hAnsi="Times New Roman"/>
          <w:sz w:val="24"/>
          <w:szCs w:val="24"/>
          <w:lang w:val="cs-CZ"/>
        </w:rPr>
      </w:pPr>
      <w:r w:rsidRPr="0040180C">
        <w:rPr>
          <w:noProof/>
          <w:lang w:val="cs-CZ" w:eastAsia="cs-CZ" w:bidi="ar-SA"/>
        </w:rPr>
        <w:lastRenderedPageBreak/>
        <w:drawing>
          <wp:inline distT="0" distB="0" distL="0" distR="0" wp14:anchorId="3E662B3D" wp14:editId="70959940">
            <wp:extent cx="5759450" cy="6369050"/>
            <wp:effectExtent l="0" t="0" r="12700" b="1270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E369D4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 výše uvedeného vyplývá, že středním školám v Olomouckém kraji se </w:t>
      </w:r>
      <w:proofErr w:type="gramStart"/>
      <w:r w:rsidRPr="0040180C">
        <w:rPr>
          <w:rFonts w:ascii="Times New Roman" w:hAnsi="Times New Roman"/>
          <w:sz w:val="24"/>
          <w:szCs w:val="24"/>
          <w:lang w:val="cs-CZ"/>
        </w:rPr>
        <w:t>daří</w:t>
      </w:r>
      <w:proofErr w:type="gramEnd"/>
      <w:r w:rsidRPr="0040180C">
        <w:rPr>
          <w:rFonts w:ascii="Times New Roman" w:hAnsi="Times New Roman"/>
          <w:sz w:val="24"/>
          <w:szCs w:val="24"/>
          <w:lang w:val="cs-CZ"/>
        </w:rPr>
        <w:t xml:space="preserve"> nejlépe realizovat rozvoj pozitivního vztahu ke škole a mezilidské vztahy. Oproti celostátnímu průměru je větší část škol úspěšná v rozvoji digitálních kompetencí, v podpoře zdravému životnímu stylu a také např. v rozvoji podnikavosti. </w:t>
      </w:r>
    </w:p>
    <w:p w14:paraId="0AE62F8C" w14:textId="62AEF5A0" w:rsidR="00A761E4" w:rsidRPr="003D500A"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Zároveň také, jak dokládá následující Graf </w:t>
      </w:r>
      <w:r w:rsidR="4C2C39BF" w:rsidRPr="0040180C">
        <w:rPr>
          <w:rFonts w:ascii="Times New Roman" w:hAnsi="Times New Roman"/>
          <w:sz w:val="24"/>
          <w:szCs w:val="24"/>
          <w:lang w:val="cs-CZ"/>
        </w:rPr>
        <w:t>20</w:t>
      </w:r>
      <w:r w:rsidRPr="0040180C">
        <w:rPr>
          <w:rFonts w:ascii="Times New Roman" w:hAnsi="Times New Roman"/>
          <w:sz w:val="24"/>
          <w:szCs w:val="24"/>
          <w:lang w:val="cs-CZ"/>
        </w:rPr>
        <w:t>, ale 30 % škol uvádí, že by v oblasti rozvoje podnikavosti uvítal</w:t>
      </w:r>
      <w:r w:rsidR="00DA1798" w:rsidRPr="0040180C">
        <w:rPr>
          <w:rFonts w:ascii="Times New Roman" w:hAnsi="Times New Roman"/>
          <w:sz w:val="24"/>
          <w:szCs w:val="24"/>
          <w:lang w:val="cs-CZ"/>
        </w:rPr>
        <w:t>y</w:t>
      </w:r>
      <w:r w:rsidRPr="0040180C">
        <w:rPr>
          <w:rFonts w:ascii="Times New Roman" w:hAnsi="Times New Roman"/>
          <w:sz w:val="24"/>
          <w:szCs w:val="24"/>
          <w:lang w:val="cs-CZ"/>
        </w:rPr>
        <w:t xml:space="preserve"> podporu. Ještě větší podporu (přes 30 % škol) by školy ocenil</w:t>
      </w:r>
      <w:r w:rsidR="00DA1798" w:rsidRPr="0040180C">
        <w:rPr>
          <w:rFonts w:ascii="Times New Roman" w:hAnsi="Times New Roman"/>
          <w:sz w:val="24"/>
          <w:szCs w:val="24"/>
          <w:lang w:val="cs-CZ"/>
        </w:rPr>
        <w:t xml:space="preserve">y </w:t>
      </w:r>
      <w:r w:rsidRPr="0040180C">
        <w:rPr>
          <w:rFonts w:ascii="Times New Roman" w:hAnsi="Times New Roman"/>
          <w:sz w:val="24"/>
          <w:szCs w:val="24"/>
          <w:lang w:val="cs-CZ"/>
        </w:rPr>
        <w:t>v oblasti kritického a růstového myšlení.</w:t>
      </w:r>
    </w:p>
    <w:p w14:paraId="3BBAD259" w14:textId="4FDA967B"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Graf </w:t>
      </w:r>
      <w:r w:rsidR="00E33CC9" w:rsidRPr="0040180C">
        <w:rPr>
          <w:rFonts w:ascii="Times New Roman" w:hAnsi="Times New Roman"/>
          <w:b/>
          <w:sz w:val="24"/>
          <w:szCs w:val="24"/>
          <w:lang w:val="cs-CZ"/>
        </w:rPr>
        <w:t>20</w:t>
      </w:r>
      <w:r w:rsidRPr="0040180C">
        <w:rPr>
          <w:rFonts w:ascii="Times New Roman" w:hAnsi="Times New Roman"/>
          <w:b/>
          <w:sz w:val="24"/>
          <w:szCs w:val="24"/>
          <w:lang w:val="cs-CZ"/>
        </w:rPr>
        <w:t>: Komplexní rozvoj žáka – požadavky na podporu</w:t>
      </w:r>
    </w:p>
    <w:p w14:paraId="092462F0" w14:textId="77777777" w:rsidR="00A761E4" w:rsidRPr="0040180C" w:rsidRDefault="005939CD">
      <w:pPr>
        <w:spacing w:after="160" w:line="288" w:lineRule="auto"/>
        <w:jc w:val="both"/>
        <w:rPr>
          <w:rFonts w:ascii="Times New Roman" w:hAnsi="Times New Roman"/>
          <w:sz w:val="24"/>
          <w:szCs w:val="24"/>
          <w:lang w:val="cs-CZ"/>
        </w:rPr>
      </w:pPr>
      <w:r w:rsidRPr="0040180C">
        <w:rPr>
          <w:noProof/>
          <w:lang w:val="cs-CZ" w:eastAsia="cs-CZ" w:bidi="ar-SA"/>
        </w:rPr>
        <w:lastRenderedPageBreak/>
        <w:drawing>
          <wp:inline distT="0" distB="0" distL="0" distR="0" wp14:anchorId="36252124" wp14:editId="49752357">
            <wp:extent cx="5740400" cy="6483350"/>
            <wp:effectExtent l="0" t="0" r="12700" b="12700"/>
            <wp:docPr id="21" name="Graf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3F447BC" w14:textId="77777777" w:rsidR="00A761E4" w:rsidRPr="0040180C" w:rsidRDefault="00A761E4">
      <w:pPr>
        <w:spacing w:after="160" w:line="288" w:lineRule="auto"/>
        <w:jc w:val="both"/>
        <w:rPr>
          <w:rFonts w:ascii="Times New Roman" w:hAnsi="Times New Roman"/>
          <w:sz w:val="24"/>
          <w:szCs w:val="24"/>
          <w:lang w:val="cs-CZ"/>
        </w:rPr>
      </w:pPr>
    </w:p>
    <w:p w14:paraId="66D9158D" w14:textId="6D11E66B"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Třetí otázka zaměřená na komplexní rozvoj žáka se týkala limitujících faktorů, které ovlivňují podporu komplexního rozvoje žáků na škole, a odpovědi na ni ilustruje následující </w:t>
      </w:r>
      <w:r w:rsidR="00965210" w:rsidRPr="0040180C">
        <w:rPr>
          <w:rFonts w:ascii="Times New Roman" w:hAnsi="Times New Roman"/>
          <w:sz w:val="24"/>
          <w:szCs w:val="24"/>
          <w:lang w:val="cs-CZ"/>
        </w:rPr>
        <w:t>G</w:t>
      </w:r>
      <w:r w:rsidRPr="0040180C">
        <w:rPr>
          <w:rFonts w:ascii="Times New Roman" w:hAnsi="Times New Roman"/>
          <w:sz w:val="24"/>
          <w:szCs w:val="24"/>
          <w:lang w:val="cs-CZ"/>
        </w:rPr>
        <w:t>raf</w:t>
      </w:r>
      <w:r w:rsidR="00965210" w:rsidRPr="0040180C">
        <w:rPr>
          <w:rFonts w:ascii="Times New Roman" w:hAnsi="Times New Roman"/>
          <w:sz w:val="24"/>
          <w:szCs w:val="24"/>
          <w:lang w:val="cs-CZ"/>
        </w:rPr>
        <w:t xml:space="preserve"> 21.</w:t>
      </w:r>
    </w:p>
    <w:p w14:paraId="311CA32E" w14:textId="4FEFED6A"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
          <w:sz w:val="24"/>
          <w:szCs w:val="24"/>
          <w:lang w:val="cs-CZ"/>
        </w:rPr>
        <w:t xml:space="preserve">Graf </w:t>
      </w:r>
      <w:r w:rsidR="00E33CC9" w:rsidRPr="0040180C">
        <w:rPr>
          <w:rFonts w:ascii="Times New Roman" w:hAnsi="Times New Roman"/>
          <w:b/>
          <w:sz w:val="24"/>
          <w:szCs w:val="24"/>
          <w:lang w:val="cs-CZ"/>
        </w:rPr>
        <w:t>21</w:t>
      </w:r>
      <w:r w:rsidRPr="0040180C">
        <w:rPr>
          <w:rFonts w:ascii="Times New Roman" w:hAnsi="Times New Roman"/>
          <w:b/>
          <w:sz w:val="24"/>
          <w:szCs w:val="24"/>
          <w:lang w:val="cs-CZ"/>
        </w:rPr>
        <w:t>: Komplexní rozvoj žáka – limity</w:t>
      </w:r>
    </w:p>
    <w:p w14:paraId="32ACF733" w14:textId="77777777" w:rsidR="00A761E4" w:rsidRPr="0040180C" w:rsidRDefault="005939CD">
      <w:pPr>
        <w:spacing w:after="160" w:line="288" w:lineRule="auto"/>
        <w:jc w:val="both"/>
        <w:rPr>
          <w:rFonts w:ascii="Times New Roman" w:hAnsi="Times New Roman"/>
          <w:sz w:val="24"/>
          <w:szCs w:val="24"/>
          <w:lang w:val="cs-CZ"/>
        </w:rPr>
      </w:pPr>
      <w:r w:rsidRPr="0040180C">
        <w:rPr>
          <w:noProof/>
          <w:lang w:val="cs-CZ" w:eastAsia="cs-CZ" w:bidi="ar-SA"/>
        </w:rPr>
        <w:lastRenderedPageBreak/>
        <w:drawing>
          <wp:inline distT="0" distB="0" distL="0" distR="0" wp14:anchorId="2DD9A277" wp14:editId="113A6B40">
            <wp:extent cx="5829300" cy="4445000"/>
            <wp:effectExtent l="0" t="0" r="0" b="12700"/>
            <wp:docPr id="24" name="Graf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094310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Jako nejvíce limitující uvádí školy nízkou motivaci samotných žáků (63 %), vliv rodiny (55 %) a sociálních sítí (55 a také nedostatečnou časovou kapacitu pedagogických pracovníků věnovat se individuálnímu a zároveň komplexnímu rozvoji každého žáka (49 %). Limit nedostatečné kapacity školních psychologů, speciálních pedagogů, sociálních pedagogů a dalších pozic je na rozdíl od celostátního průměru (49 %) vnímán pouze v 40 % škol.</w:t>
      </w:r>
    </w:p>
    <w:p w14:paraId="402A8B2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Druhá tematická oblast byla v tomto dotazníkovém šetření zaměřena na podporu pedagogických, didaktických a manažerských kompetencí pracovníků ve vzdělávání. První dvě otázky se zaměřily na problematiku vzdělávacích plánů. Z odpovědí vyplývá, že téměř polovina škol (48 %) </w:t>
      </w:r>
      <w:proofErr w:type="gramStart"/>
      <w:r w:rsidRPr="0040180C">
        <w:rPr>
          <w:rFonts w:ascii="Times New Roman" w:hAnsi="Times New Roman"/>
          <w:sz w:val="24"/>
          <w:szCs w:val="24"/>
          <w:lang w:val="cs-CZ"/>
        </w:rPr>
        <w:t>tvoří</w:t>
      </w:r>
      <w:proofErr w:type="gramEnd"/>
      <w:r w:rsidRPr="0040180C">
        <w:rPr>
          <w:rFonts w:ascii="Times New Roman" w:hAnsi="Times New Roman"/>
          <w:sz w:val="24"/>
          <w:szCs w:val="24"/>
          <w:lang w:val="cs-CZ"/>
        </w:rPr>
        <w:t xml:space="preserve"> vzdělávací plány pro všechny pedagogické pracovníky a zhruba čtvrtina (26 %) jen pro vybrané pedagogické pracovníky. Dále, že školy z 83 % případů plány každoročně aktualizují, což je výrazně více než celostátní průměr (65 %). Celkem 26 % škol však uvádí, že tyto vzdělávací plány </w:t>
      </w:r>
      <w:proofErr w:type="gramStart"/>
      <w:r w:rsidRPr="0040180C">
        <w:rPr>
          <w:rFonts w:ascii="Times New Roman" w:hAnsi="Times New Roman"/>
          <w:sz w:val="24"/>
          <w:szCs w:val="24"/>
          <w:lang w:val="cs-CZ"/>
        </w:rPr>
        <w:t>netvoří</w:t>
      </w:r>
      <w:proofErr w:type="gramEnd"/>
      <w:r w:rsidRPr="0040180C">
        <w:rPr>
          <w:rFonts w:ascii="Times New Roman" w:hAnsi="Times New Roman"/>
          <w:sz w:val="24"/>
          <w:szCs w:val="24"/>
          <w:lang w:val="cs-CZ"/>
        </w:rPr>
        <w:t xml:space="preserve"> vůbec, což zhruba odpovídá celostátnímu průměru (25 %). Třetí otázka této oblasti podpora pedagogických, didaktických a manažerských kompetencí pracovníků ve vzdělávání se týkala překážek v oblasti vzdělávání pedagogických pracovníků. Jednoznačně největší překážkou je nedostatek finančních zdrojů pro zajištění účasti na kvalitních vzdělávacích akcích (uvádí 65 % škol) na rozdíl od celostátního průměru, kde je jako největší překážka vnímána nedostatečná časová kapacita pedagogických pracovníků pro účast na vzdělávání. Tento výstup ilustrujeme v následujícím grafu.</w:t>
      </w:r>
    </w:p>
    <w:p w14:paraId="3B2A13D1" w14:textId="5CBED14A"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 xml:space="preserve">Graf </w:t>
      </w:r>
      <w:r w:rsidR="00E33CC9" w:rsidRPr="0040180C">
        <w:rPr>
          <w:rFonts w:ascii="Times New Roman" w:hAnsi="Times New Roman"/>
          <w:b/>
          <w:sz w:val="24"/>
          <w:szCs w:val="24"/>
          <w:lang w:val="cs-CZ"/>
        </w:rPr>
        <w:t>22</w:t>
      </w:r>
      <w:r w:rsidRPr="0040180C">
        <w:rPr>
          <w:rFonts w:ascii="Times New Roman" w:hAnsi="Times New Roman"/>
          <w:b/>
          <w:sz w:val="24"/>
          <w:szCs w:val="24"/>
          <w:lang w:val="cs-CZ"/>
        </w:rPr>
        <w:t>: Podpora rozvoje kompetencí pedagogů – překážky</w:t>
      </w:r>
    </w:p>
    <w:p w14:paraId="584703EE" w14:textId="77777777" w:rsidR="00A761E4" w:rsidRPr="0040180C" w:rsidRDefault="005939CD">
      <w:pPr>
        <w:spacing w:after="160" w:line="288" w:lineRule="auto"/>
        <w:jc w:val="both"/>
        <w:rPr>
          <w:rFonts w:ascii="Times New Roman" w:hAnsi="Times New Roman"/>
          <w:sz w:val="24"/>
          <w:szCs w:val="24"/>
          <w:lang w:val="cs-CZ"/>
        </w:rPr>
      </w:pPr>
      <w:r w:rsidRPr="0040180C">
        <w:rPr>
          <w:noProof/>
          <w:lang w:val="cs-CZ" w:eastAsia="cs-CZ" w:bidi="ar-SA"/>
        </w:rPr>
        <w:lastRenderedPageBreak/>
        <w:drawing>
          <wp:inline distT="0" distB="0" distL="0" distR="0" wp14:anchorId="09313CB0" wp14:editId="23FBB51E">
            <wp:extent cx="5772150" cy="4940300"/>
            <wp:effectExtent l="0" t="0" r="0" b="12700"/>
            <wp:docPr id="26" name="Graf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76E947B" w14:textId="64005B17"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Další tři otázky této oblasti dotazníkového šetření prezentují problematiku podpory začínají</w:t>
      </w:r>
      <w:r w:rsidR="00DA1798" w:rsidRPr="0040180C">
        <w:rPr>
          <w:rFonts w:ascii="Times New Roman" w:hAnsi="Times New Roman"/>
          <w:sz w:val="24"/>
          <w:szCs w:val="24"/>
          <w:lang w:val="cs-CZ"/>
        </w:rPr>
        <w:t>cí</w:t>
      </w:r>
      <w:r w:rsidRPr="0040180C">
        <w:rPr>
          <w:rFonts w:ascii="Times New Roman" w:hAnsi="Times New Roman"/>
          <w:sz w:val="24"/>
          <w:szCs w:val="24"/>
          <w:lang w:val="cs-CZ"/>
        </w:rPr>
        <w:t>ch učitelů (76 % uvádí systematickou činnost na úrovni školy), existenci kvalitního kariérního systému (54 % škol by spíše uvítalo, 29 % škol by určitě uvítalo) a předávání informací od MŠMT (78 % respondentů pr</w:t>
      </w:r>
      <w:r w:rsidR="00DA1798" w:rsidRPr="0040180C">
        <w:rPr>
          <w:rFonts w:ascii="Times New Roman" w:hAnsi="Times New Roman"/>
          <w:sz w:val="24"/>
          <w:szCs w:val="24"/>
          <w:lang w:val="cs-CZ"/>
        </w:rPr>
        <w:t>e</w:t>
      </w:r>
      <w:r w:rsidRPr="0040180C">
        <w:rPr>
          <w:rFonts w:ascii="Times New Roman" w:hAnsi="Times New Roman"/>
          <w:sz w:val="24"/>
          <w:szCs w:val="24"/>
          <w:lang w:val="cs-CZ"/>
        </w:rPr>
        <w:t xml:space="preserve">feruje různé online formy). </w:t>
      </w:r>
    </w:p>
    <w:p w14:paraId="2843166A" w14:textId="386E7E68"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Třetí tematická oblast byla v dotazníkovém šetření zaměřena mimo jiné na spolupráci škol </w:t>
      </w:r>
      <w:r w:rsidR="003D500A">
        <w:rPr>
          <w:rFonts w:ascii="Times New Roman" w:hAnsi="Times New Roman"/>
          <w:sz w:val="24"/>
          <w:szCs w:val="24"/>
          <w:lang w:val="cs-CZ"/>
        </w:rPr>
        <w:br/>
      </w:r>
      <w:r w:rsidRPr="0040180C">
        <w:rPr>
          <w:rFonts w:ascii="Times New Roman" w:hAnsi="Times New Roman"/>
          <w:sz w:val="24"/>
          <w:szCs w:val="24"/>
          <w:lang w:val="cs-CZ"/>
        </w:rPr>
        <w:t xml:space="preserve">a školských poradenských zařízení. Pedagogicko-psychologická poradna Speciálně pedagogické centrum Olomouckého kraje je příspěvkovou organizací kraje. Má pět poboček </w:t>
      </w:r>
      <w:r w:rsidR="003D500A">
        <w:rPr>
          <w:rFonts w:ascii="Times New Roman" w:hAnsi="Times New Roman"/>
          <w:sz w:val="24"/>
          <w:szCs w:val="24"/>
          <w:lang w:val="cs-CZ"/>
        </w:rPr>
        <w:br/>
      </w:r>
      <w:r w:rsidRPr="0040180C">
        <w:rPr>
          <w:rFonts w:ascii="Times New Roman" w:hAnsi="Times New Roman"/>
          <w:sz w:val="24"/>
          <w:szCs w:val="24"/>
          <w:lang w:val="cs-CZ"/>
        </w:rPr>
        <w:t>a sedm detašovaných pracovišť. Nedílnou součástí poradenského systému kraje je také Centrum Aplikovaných pohybových aktivit, jehož cílem je maximální zapojení dětí do pohybových aktivit.</w:t>
      </w:r>
    </w:p>
    <w:p w14:paraId="4500E9A7" w14:textId="01F43B8B"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Dotazníkové šetření bylo zaměřeno na obecné zhodnocení spolupráce školy se školskými poradenskými zařízeními a identifikaci faktorů, které by tuto spolupráci mohly zlepšit. Odpovědi ilustrují následující dva grafy.</w:t>
      </w:r>
    </w:p>
    <w:p w14:paraId="4F1084FB" w14:textId="21BF3233"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Graf 2</w:t>
      </w:r>
      <w:r w:rsidR="00E33CC9" w:rsidRPr="0040180C">
        <w:rPr>
          <w:rFonts w:ascii="Times New Roman" w:hAnsi="Times New Roman"/>
          <w:b/>
          <w:sz w:val="24"/>
          <w:szCs w:val="24"/>
          <w:lang w:val="cs-CZ"/>
        </w:rPr>
        <w:t>3</w:t>
      </w:r>
      <w:r w:rsidRPr="0040180C">
        <w:rPr>
          <w:rFonts w:ascii="Times New Roman" w:hAnsi="Times New Roman"/>
          <w:b/>
          <w:sz w:val="24"/>
          <w:szCs w:val="24"/>
          <w:lang w:val="cs-CZ"/>
        </w:rPr>
        <w:t>: Spolupráce škol a ŠPZ – obecné zhodnocení</w:t>
      </w:r>
    </w:p>
    <w:p w14:paraId="47CA7ECE" w14:textId="77777777" w:rsidR="00A761E4" w:rsidRPr="0040180C" w:rsidRDefault="005939CD" w:rsidP="0FFB8041">
      <w:pPr>
        <w:spacing w:after="160" w:line="288" w:lineRule="auto"/>
        <w:jc w:val="both"/>
        <w:rPr>
          <w:rFonts w:ascii="Times New Roman" w:hAnsi="Times New Roman"/>
          <w:b/>
          <w:bCs/>
          <w:sz w:val="24"/>
          <w:szCs w:val="24"/>
          <w:lang w:val="cs-CZ"/>
        </w:rPr>
      </w:pPr>
      <w:r w:rsidRPr="0040180C">
        <w:rPr>
          <w:noProof/>
          <w:lang w:val="cs-CZ" w:eastAsia="cs-CZ" w:bidi="ar-SA"/>
        </w:rPr>
        <w:lastRenderedPageBreak/>
        <w:drawing>
          <wp:inline distT="0" distB="0" distL="0" distR="0" wp14:anchorId="18994841" wp14:editId="44DBED9A">
            <wp:extent cx="5734050" cy="3352800"/>
            <wp:effectExtent l="0" t="0" r="0" b="0"/>
            <wp:docPr id="30" name="Graf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E6F74B6" w14:textId="2676F470" w:rsidR="00A761E4" w:rsidRPr="0040180C" w:rsidRDefault="6D00651B">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Spolupráce škol a poradenských zařízení v kraji hodnotí jako dobrou a velmi dobrou výrazně více škol (64 %) než je celostátní průměr (52 %). Zároveň jen 24 % škol uvádí, že tento typ služeb nevyužívá, na rozdíl od celostátního výsledku ve výši 34 %. Jako zásadní faktor, který by mohl vést ke zlepšení spolupráce se ŠPZ</w:t>
      </w:r>
      <w:r w:rsidR="15A49273" w:rsidRPr="0040180C">
        <w:rPr>
          <w:rFonts w:ascii="Times New Roman" w:hAnsi="Times New Roman"/>
          <w:sz w:val="24"/>
          <w:szCs w:val="24"/>
          <w:lang w:val="cs-CZ"/>
        </w:rPr>
        <w:t>,</w:t>
      </w:r>
      <w:r w:rsidRPr="0040180C">
        <w:rPr>
          <w:rFonts w:ascii="Times New Roman" w:hAnsi="Times New Roman"/>
          <w:sz w:val="24"/>
          <w:szCs w:val="24"/>
          <w:lang w:val="cs-CZ"/>
        </w:rPr>
        <w:t xml:space="preserve"> školy uvádí především větší časové kapacity na obou stranách a větší finanční podporu. </w:t>
      </w:r>
    </w:p>
    <w:p w14:paraId="54DD35B8" w14:textId="6EF02AD9" w:rsidR="00A761E4" w:rsidRPr="0040180C" w:rsidRDefault="005939CD">
      <w:pPr>
        <w:spacing w:after="160" w:line="288" w:lineRule="auto"/>
        <w:jc w:val="both"/>
        <w:rPr>
          <w:rFonts w:ascii="Times New Roman" w:hAnsi="Times New Roman"/>
          <w:b/>
          <w:sz w:val="24"/>
          <w:szCs w:val="24"/>
          <w:lang w:val="cs-CZ"/>
        </w:rPr>
      </w:pPr>
      <w:r w:rsidRPr="0040180C">
        <w:rPr>
          <w:rFonts w:ascii="Times New Roman" w:hAnsi="Times New Roman"/>
          <w:b/>
          <w:sz w:val="24"/>
          <w:szCs w:val="24"/>
          <w:lang w:val="cs-CZ"/>
        </w:rPr>
        <w:t>Graf 2</w:t>
      </w:r>
      <w:r w:rsidR="00E33CC9" w:rsidRPr="0040180C">
        <w:rPr>
          <w:rFonts w:ascii="Times New Roman" w:hAnsi="Times New Roman"/>
          <w:b/>
          <w:sz w:val="24"/>
          <w:szCs w:val="24"/>
          <w:lang w:val="cs-CZ"/>
        </w:rPr>
        <w:t>4</w:t>
      </w:r>
      <w:r w:rsidRPr="0040180C">
        <w:rPr>
          <w:rFonts w:ascii="Times New Roman" w:hAnsi="Times New Roman"/>
          <w:b/>
          <w:sz w:val="24"/>
          <w:szCs w:val="24"/>
          <w:lang w:val="cs-CZ"/>
        </w:rPr>
        <w:t>: Spolupráce škol a ŠPZ – faktory pro zlepšení</w:t>
      </w:r>
    </w:p>
    <w:p w14:paraId="4562B83F" w14:textId="77777777" w:rsidR="00A761E4" w:rsidRPr="0040180C" w:rsidRDefault="005939CD">
      <w:pPr>
        <w:spacing w:after="160" w:line="288" w:lineRule="auto"/>
        <w:jc w:val="both"/>
        <w:rPr>
          <w:rFonts w:ascii="Times New Roman" w:hAnsi="Times New Roman"/>
          <w:sz w:val="24"/>
          <w:szCs w:val="24"/>
          <w:lang w:val="cs-CZ"/>
        </w:rPr>
      </w:pPr>
      <w:r w:rsidRPr="0040180C">
        <w:rPr>
          <w:noProof/>
          <w:lang w:val="cs-CZ" w:eastAsia="cs-CZ" w:bidi="ar-SA"/>
        </w:rPr>
        <w:drawing>
          <wp:inline distT="0" distB="0" distL="0" distR="0" wp14:anchorId="7A760DE7" wp14:editId="2DC86837">
            <wp:extent cx="5727700" cy="3143250"/>
            <wp:effectExtent l="0" t="0" r="6350" b="0"/>
            <wp:docPr id="19" name="Graf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7433202"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Data z výstupu z tohoto dotazníkového šetření jsou v souladu se závěry prezentovanými v jednotlivých kapitolách „Identifikace problémů, jejich příčin a stanovení cílů“ dle všech </w:t>
      </w:r>
      <w:r w:rsidRPr="0040180C">
        <w:rPr>
          <w:rFonts w:ascii="Times New Roman" w:hAnsi="Times New Roman"/>
          <w:sz w:val="24"/>
          <w:szCs w:val="24"/>
          <w:lang w:val="cs-CZ"/>
        </w:rPr>
        <w:lastRenderedPageBreak/>
        <w:t>klíčových témat v tomto dokumentu, tj. jsou v souladu s výstupy z činnosti platforem odborných externích spolupracovníků v rámci přípravy celé analytické části tohoto dokumentu.</w:t>
      </w:r>
    </w:p>
    <w:p w14:paraId="67E270DC"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Výstup z tohoto dotazníkového šetření se stal jedním z podkladů pro vyhodnocení intervencí plánovaných v krajském akčním plánu na roky 2023, 2024 a 2025. Pro tematické oblasti, které se </w:t>
      </w:r>
      <w:proofErr w:type="gramStart"/>
      <w:r w:rsidRPr="0040180C">
        <w:rPr>
          <w:rFonts w:ascii="Times New Roman" w:hAnsi="Times New Roman"/>
          <w:sz w:val="24"/>
          <w:szCs w:val="24"/>
          <w:lang w:val="cs-CZ"/>
        </w:rPr>
        <w:t>nedaří</w:t>
      </w:r>
      <w:proofErr w:type="gramEnd"/>
      <w:r w:rsidRPr="0040180C">
        <w:rPr>
          <w:rFonts w:ascii="Times New Roman" w:hAnsi="Times New Roman"/>
          <w:sz w:val="24"/>
          <w:szCs w:val="24"/>
          <w:lang w:val="cs-CZ"/>
        </w:rPr>
        <w:t xml:space="preserve"> v Olomouckém kraji ve středních školách uspokojivě rozvíjet, jsou v akčních plánech na jednotlivé roky zahrnuty různé formy podpory. </w:t>
      </w:r>
    </w:p>
    <w:p w14:paraId="751084C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b/>
          <w:sz w:val="36"/>
          <w:szCs w:val="36"/>
          <w:lang w:val="cs-CZ"/>
        </w:rPr>
        <w:br w:type="page"/>
      </w:r>
    </w:p>
    <w:p w14:paraId="15C1E257" w14:textId="77777777" w:rsidR="00A761E4" w:rsidRPr="0040180C" w:rsidRDefault="005939CD">
      <w:pPr>
        <w:pStyle w:val="Odstavecseseznamem"/>
        <w:spacing w:after="0" w:line="288" w:lineRule="auto"/>
        <w:ind w:left="0"/>
        <w:outlineLvl w:val="0"/>
        <w:rPr>
          <w:rFonts w:ascii="Times New Roman" w:hAnsi="Times New Roman"/>
          <w:b/>
          <w:sz w:val="36"/>
          <w:szCs w:val="36"/>
          <w:lang w:val="cs-CZ"/>
        </w:rPr>
      </w:pPr>
      <w:bookmarkStart w:id="77" w:name="_Toc144715942"/>
      <w:r w:rsidRPr="0040180C">
        <w:rPr>
          <w:rFonts w:ascii="Times New Roman" w:hAnsi="Times New Roman"/>
          <w:b/>
          <w:sz w:val="36"/>
          <w:szCs w:val="36"/>
          <w:lang w:val="cs-CZ"/>
        </w:rPr>
        <w:lastRenderedPageBreak/>
        <w:t>Závěr</w:t>
      </w:r>
      <w:bookmarkEnd w:id="77"/>
    </w:p>
    <w:p w14:paraId="4A14F1C1" w14:textId="0613370D" w:rsidR="00A761E4" w:rsidRPr="0040180C" w:rsidRDefault="7F3DFE53" w:rsidP="0FFB8041">
      <w:pPr>
        <w:spacing w:before="160" w:after="160" w:line="288" w:lineRule="auto"/>
        <w:jc w:val="both"/>
        <w:rPr>
          <w:rFonts w:ascii="Times New Roman" w:hAnsi="Times New Roman"/>
          <w:sz w:val="24"/>
          <w:szCs w:val="24"/>
          <w:lang w:val="cs-CZ"/>
        </w:rPr>
      </w:pPr>
      <w:r w:rsidRPr="0FFB8041">
        <w:rPr>
          <w:rFonts w:ascii="Times New Roman" w:hAnsi="Times New Roman"/>
          <w:sz w:val="24"/>
          <w:szCs w:val="24"/>
          <w:lang w:val="cs-CZ"/>
        </w:rPr>
        <w:t>Analytická část je nedílnou a výchozí součástí souboru strategických dokumentů Krajský akční plán rozvoje vzdělávání Olomouckého kraje III (KAP III) a je navazující na stávající Dlouhodobý záměr vzdělávání a rozvoje vzdělávací soustavy Olomouckého kraje na období 2020</w:t>
      </w:r>
      <w:r w:rsidR="23154988" w:rsidRPr="0FFB8041">
        <w:rPr>
          <w:rFonts w:ascii="Arial" w:eastAsia="Arial" w:hAnsi="Arial" w:cs="Arial"/>
          <w:color w:val="4D5156"/>
          <w:sz w:val="21"/>
          <w:szCs w:val="21"/>
          <w:lang w:val="cs-CZ"/>
        </w:rPr>
        <w:t>–</w:t>
      </w:r>
      <w:r w:rsidRPr="0FFB8041">
        <w:rPr>
          <w:rFonts w:ascii="Times New Roman" w:hAnsi="Times New Roman"/>
          <w:sz w:val="24"/>
          <w:szCs w:val="24"/>
          <w:lang w:val="cs-CZ"/>
        </w:rPr>
        <w:t xml:space="preserve">2024 a nejaktuálnější národní strategický dokument Dlouhodobý záměr vzdělávání </w:t>
      </w:r>
      <w:r w:rsidR="005939CD">
        <w:br/>
      </w:r>
      <w:r w:rsidRPr="0FFB8041">
        <w:rPr>
          <w:rFonts w:ascii="Times New Roman" w:hAnsi="Times New Roman"/>
          <w:sz w:val="24"/>
          <w:szCs w:val="24"/>
          <w:lang w:val="cs-CZ"/>
        </w:rPr>
        <w:t>a rozvoje vzdělávací soustavy České republiky na období 2019</w:t>
      </w:r>
      <w:r w:rsidR="422C726B" w:rsidRPr="0FFB8041">
        <w:rPr>
          <w:rFonts w:ascii="Arial" w:eastAsia="Arial" w:hAnsi="Arial" w:cs="Arial"/>
          <w:color w:val="4D5156"/>
          <w:sz w:val="21"/>
          <w:szCs w:val="21"/>
          <w:lang w:val="cs-CZ"/>
        </w:rPr>
        <w:t>–</w:t>
      </w:r>
      <w:r w:rsidRPr="0FFB8041">
        <w:rPr>
          <w:rFonts w:ascii="Times New Roman" w:hAnsi="Times New Roman"/>
          <w:sz w:val="24"/>
          <w:szCs w:val="24"/>
          <w:lang w:val="cs-CZ"/>
        </w:rPr>
        <w:t>2023. Hlavním cílem souboru dokumentů KAP III je stát se nástrojem zlepšování strategického řízení vzdělávání ve školách v</w:t>
      </w:r>
      <w:r w:rsidR="1A827CFE" w:rsidRPr="0FFB8041">
        <w:rPr>
          <w:rFonts w:ascii="Times New Roman" w:hAnsi="Times New Roman"/>
          <w:sz w:val="24"/>
          <w:szCs w:val="24"/>
          <w:lang w:val="cs-CZ"/>
        </w:rPr>
        <w:t> </w:t>
      </w:r>
      <w:r w:rsidRPr="0FFB8041">
        <w:rPr>
          <w:rFonts w:ascii="Times New Roman" w:hAnsi="Times New Roman"/>
          <w:sz w:val="24"/>
          <w:szCs w:val="24"/>
          <w:lang w:val="cs-CZ"/>
        </w:rPr>
        <w:t>území</w:t>
      </w:r>
      <w:r w:rsidR="1A827CFE" w:rsidRPr="0FFB8041">
        <w:rPr>
          <w:rFonts w:ascii="Times New Roman" w:hAnsi="Times New Roman"/>
          <w:sz w:val="24"/>
          <w:szCs w:val="24"/>
          <w:lang w:val="cs-CZ"/>
        </w:rPr>
        <w:t xml:space="preserve"> kraje</w:t>
      </w:r>
      <w:r w:rsidRPr="0FFB8041">
        <w:rPr>
          <w:rFonts w:ascii="Times New Roman" w:hAnsi="Times New Roman"/>
          <w:sz w:val="24"/>
          <w:szCs w:val="24"/>
          <w:lang w:val="cs-CZ"/>
        </w:rPr>
        <w:t>.</w:t>
      </w:r>
    </w:p>
    <w:p w14:paraId="208B6443"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Na zpracování této analýzy se podílel realizační tým projektu KAP III s využitím vlastních či veřejně dostupných informačních zdrojů, popř. zdrojů NPI ČR.</w:t>
      </w:r>
    </w:p>
    <w:p w14:paraId="1E922E71"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Analýza reflektuje klíčová témata v souladu se závaznou metodikou</w:t>
      </w:r>
      <w:r w:rsidRPr="0040180C">
        <w:rPr>
          <w:lang w:val="cs-CZ"/>
        </w:rPr>
        <w:t xml:space="preserve"> </w:t>
      </w:r>
      <w:r w:rsidRPr="0040180C">
        <w:rPr>
          <w:rFonts w:ascii="Times New Roman" w:hAnsi="Times New Roman"/>
          <w:sz w:val="24"/>
          <w:szCs w:val="24"/>
          <w:lang w:val="cs-CZ"/>
        </w:rPr>
        <w:t>zpracovanou Metodickou podporou akčního plánování s ohledem na to, že jsou svým konkrétním zaměřením územně specifická a tomu byl přizpůsoben i jejich přehled a zpracování.</w:t>
      </w:r>
    </w:p>
    <w:p w14:paraId="690C5F31" w14:textId="2A3391B1" w:rsidR="00A761E4" w:rsidRPr="0040180C" w:rsidRDefault="7F3DFE53" w:rsidP="0FFB8041">
      <w:pPr>
        <w:spacing w:after="160" w:line="288" w:lineRule="auto"/>
        <w:jc w:val="both"/>
        <w:rPr>
          <w:rFonts w:ascii="Times New Roman" w:hAnsi="Times New Roman"/>
          <w:sz w:val="24"/>
          <w:szCs w:val="24"/>
          <w:lang w:val="cs-CZ"/>
        </w:rPr>
      </w:pPr>
      <w:r w:rsidRPr="0FFB8041">
        <w:rPr>
          <w:rFonts w:ascii="Times New Roman" w:hAnsi="Times New Roman"/>
          <w:sz w:val="24"/>
          <w:szCs w:val="24"/>
          <w:lang w:val="cs-CZ"/>
        </w:rPr>
        <w:t>Při zpracování analýzy pro období KAP III navázal realizační tým na vyhodnocení předchozího dokumentu KAP zpracovaného a realizovaného pro období 2019</w:t>
      </w:r>
      <w:r w:rsidR="7B3BFF65" w:rsidRPr="0FFB8041">
        <w:rPr>
          <w:rFonts w:ascii="Arial" w:eastAsia="Arial" w:hAnsi="Arial" w:cs="Arial"/>
          <w:color w:val="4D5156"/>
          <w:sz w:val="21"/>
          <w:szCs w:val="21"/>
          <w:lang w:val="cs-CZ"/>
        </w:rPr>
        <w:t>–</w:t>
      </w:r>
      <w:r w:rsidRPr="0FFB8041">
        <w:rPr>
          <w:rFonts w:ascii="Times New Roman" w:hAnsi="Times New Roman"/>
          <w:sz w:val="24"/>
          <w:szCs w:val="24"/>
          <w:lang w:val="cs-CZ"/>
        </w:rPr>
        <w:t>2021 a intervence, které již v území kraje proběhly.</w:t>
      </w:r>
    </w:p>
    <w:p w14:paraId="1AACD935"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Definování problémových oblastí v území a identifikování jejich příčin bylo výsledkem spolupráce v území v rámci šesti tematicky zaměřených platforem KAP III. Tato činnost byla koordinována realizačním týmem projektu KAP III, a to při konzultacích s členy PS Vzdělávání a jednáních v jednotlivých platformách. </w:t>
      </w:r>
    </w:p>
    <w:p w14:paraId="74158A23" w14:textId="77777777" w:rsidR="00A761E4" w:rsidRPr="0040180C" w:rsidRDefault="005939CD">
      <w:pPr>
        <w:spacing w:after="0" w:line="288" w:lineRule="auto"/>
        <w:jc w:val="both"/>
        <w:rPr>
          <w:rFonts w:ascii="Times New Roman" w:hAnsi="Times New Roman"/>
          <w:sz w:val="24"/>
          <w:szCs w:val="24"/>
          <w:lang w:val="cs-CZ"/>
        </w:rPr>
      </w:pPr>
      <w:r w:rsidRPr="0040180C">
        <w:rPr>
          <w:rFonts w:ascii="Times New Roman" w:hAnsi="Times New Roman"/>
          <w:sz w:val="24"/>
          <w:szCs w:val="24"/>
          <w:lang w:val="cs-CZ"/>
        </w:rPr>
        <w:t>Vstupem do této analýzy byly mimo jiné:</w:t>
      </w:r>
    </w:p>
    <w:p w14:paraId="79615048"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Dlouhodobý záměr vzdělávání a rozvoje vzdělávací soustavy na území kraje;</w:t>
      </w:r>
    </w:p>
    <w:p w14:paraId="2551C5D5"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analýzy a doporučení RIS3 strategie;</w:t>
      </w:r>
    </w:p>
    <w:p w14:paraId="4D1F309A"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strategie ITI;</w:t>
      </w:r>
    </w:p>
    <w:p w14:paraId="409874F0"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analýzy Úřadu práce;</w:t>
      </w:r>
    </w:p>
    <w:p w14:paraId="33CAF1BB"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 xml:space="preserve">tematické zprávy České školní inspekce (ČŠI) a zprávy z mezinárodních šetření </w:t>
      </w:r>
    </w:p>
    <w:p w14:paraId="0BA864E9"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analytická data NPI ČR;</w:t>
      </w:r>
    </w:p>
    <w:p w14:paraId="5633E72E" w14:textId="77777777" w:rsidR="00A761E4" w:rsidRPr="0040180C" w:rsidRDefault="005939CD">
      <w:pPr>
        <w:pStyle w:val="Odstavecseseznamem"/>
        <w:numPr>
          <w:ilvl w:val="0"/>
          <w:numId w:val="38"/>
        </w:numPr>
        <w:spacing w:after="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další regionálně specifické analýzy vztahující se k problematice vzdělávání, uplatnitelnosti absolventů a potřeb trhu práce</w:t>
      </w:r>
    </w:p>
    <w:p w14:paraId="2038B3D1" w14:textId="77777777" w:rsidR="00A761E4" w:rsidRPr="0040180C" w:rsidRDefault="005939CD">
      <w:pPr>
        <w:pStyle w:val="Odstavecseseznamem"/>
        <w:numPr>
          <w:ilvl w:val="0"/>
          <w:numId w:val="38"/>
        </w:numPr>
        <w:spacing w:after="160" w:line="288" w:lineRule="auto"/>
        <w:contextualSpacing w:val="0"/>
        <w:jc w:val="both"/>
        <w:rPr>
          <w:rFonts w:ascii="Times New Roman" w:hAnsi="Times New Roman"/>
          <w:sz w:val="24"/>
          <w:szCs w:val="24"/>
          <w:lang w:val="cs-CZ"/>
        </w:rPr>
      </w:pPr>
      <w:r w:rsidRPr="0040180C">
        <w:rPr>
          <w:rFonts w:ascii="Times New Roman" w:hAnsi="Times New Roman"/>
          <w:sz w:val="24"/>
          <w:szCs w:val="24"/>
          <w:lang w:val="cs-CZ"/>
        </w:rPr>
        <w:t>výstupy z analýz potřeb škol realizovaných MŠMT a NPI ČR.</w:t>
      </w:r>
    </w:p>
    <w:p w14:paraId="3A57262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Všechny použité zdroje jsou v souladu s ČSN citovány níže v tomto dokumentu v seznamu použitých zdrojů.</w:t>
      </w:r>
    </w:p>
    <w:p w14:paraId="3C60709A" w14:textId="38167C8D"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Kromě klíčových témat proběhla i </w:t>
      </w:r>
      <w:r w:rsidR="00965210" w:rsidRPr="0040180C">
        <w:rPr>
          <w:rFonts w:ascii="Times New Roman" w:hAnsi="Times New Roman"/>
          <w:sz w:val="24"/>
          <w:szCs w:val="24"/>
          <w:lang w:val="cs-CZ"/>
        </w:rPr>
        <w:t>diskuse</w:t>
      </w:r>
      <w:r w:rsidRPr="0040180C">
        <w:rPr>
          <w:rFonts w:ascii="Times New Roman" w:hAnsi="Times New Roman"/>
          <w:sz w:val="24"/>
          <w:szCs w:val="24"/>
          <w:lang w:val="cs-CZ"/>
        </w:rPr>
        <w:t xml:space="preserve"> o ostatních tématech, která jsou pro kraj a jeho řízení vzdělávací soustavy podstatná. Při </w:t>
      </w:r>
      <w:r w:rsidR="00965210" w:rsidRPr="0040180C">
        <w:rPr>
          <w:rFonts w:ascii="Times New Roman" w:hAnsi="Times New Roman"/>
          <w:sz w:val="24"/>
          <w:szCs w:val="24"/>
          <w:lang w:val="cs-CZ"/>
        </w:rPr>
        <w:t>diskusi</w:t>
      </w:r>
      <w:r w:rsidRPr="0040180C">
        <w:rPr>
          <w:rFonts w:ascii="Times New Roman" w:hAnsi="Times New Roman"/>
          <w:sz w:val="24"/>
          <w:szCs w:val="24"/>
          <w:lang w:val="cs-CZ"/>
        </w:rPr>
        <w:t xml:space="preserve"> s partnery v území bylo zohledněno, nakolik jsou daná témata v kraji již podpořena a s jakými výsledky.</w:t>
      </w:r>
    </w:p>
    <w:p w14:paraId="5ACC9F22" w14:textId="1768EDF9" w:rsidR="00A761E4" w:rsidRPr="0040180C" w:rsidRDefault="277091AC" w:rsidP="0FFB8041">
      <w:pPr>
        <w:spacing w:after="160" w:line="288" w:lineRule="auto"/>
        <w:jc w:val="both"/>
        <w:rPr>
          <w:rFonts w:ascii="Times New Roman" w:hAnsi="Times New Roman"/>
          <w:b/>
          <w:bCs/>
          <w:sz w:val="24"/>
          <w:szCs w:val="24"/>
          <w:lang w:val="cs-CZ"/>
        </w:rPr>
      </w:pPr>
      <w:r w:rsidRPr="0FFB8041">
        <w:rPr>
          <w:rFonts w:ascii="Times New Roman" w:hAnsi="Times New Roman"/>
          <w:sz w:val="24"/>
          <w:szCs w:val="24"/>
          <w:lang w:val="cs-CZ"/>
        </w:rPr>
        <w:t xml:space="preserve">Cílem této analytické části KAP III bylo zmapování potřeb v území Olomouckého kraje vzhledem ke vzdělávací </w:t>
      </w:r>
      <w:r w:rsidR="296C4ABE" w:rsidRPr="0FFB8041">
        <w:rPr>
          <w:rFonts w:ascii="Times New Roman" w:hAnsi="Times New Roman"/>
          <w:sz w:val="24"/>
          <w:szCs w:val="24"/>
          <w:lang w:val="cs-CZ"/>
        </w:rPr>
        <w:t>soustavě,</w:t>
      </w:r>
      <w:r w:rsidRPr="0FFB8041">
        <w:rPr>
          <w:rFonts w:ascii="Times New Roman" w:hAnsi="Times New Roman"/>
          <w:sz w:val="24"/>
          <w:szCs w:val="24"/>
          <w:lang w:val="cs-CZ"/>
        </w:rPr>
        <w:t xml:space="preserve"> a tak vytvoření jednoho z podkladů pro vyhodnocení </w:t>
      </w:r>
      <w:r w:rsidRPr="0FFB8041">
        <w:rPr>
          <w:rFonts w:ascii="Times New Roman" w:hAnsi="Times New Roman"/>
          <w:sz w:val="24"/>
          <w:szCs w:val="24"/>
          <w:lang w:val="cs-CZ"/>
        </w:rPr>
        <w:lastRenderedPageBreak/>
        <w:t xml:space="preserve">možností využít na definované potřeby finanční prostředky ze strukturálních fondů EU </w:t>
      </w:r>
      <w:r w:rsidR="6D00651B">
        <w:br/>
      </w:r>
      <w:r w:rsidRPr="0FFB8041">
        <w:rPr>
          <w:rFonts w:ascii="Times New Roman" w:hAnsi="Times New Roman"/>
          <w:sz w:val="24"/>
          <w:szCs w:val="24"/>
          <w:lang w:val="cs-CZ"/>
        </w:rPr>
        <w:t>v programovém období 202</w:t>
      </w:r>
      <w:r w:rsidR="28AD35DB" w:rsidRPr="0FFB8041">
        <w:rPr>
          <w:rFonts w:ascii="Arial" w:eastAsia="Arial" w:hAnsi="Arial" w:cs="Arial"/>
          <w:color w:val="4D5156"/>
          <w:sz w:val="21"/>
          <w:szCs w:val="21"/>
          <w:lang w:val="cs-CZ"/>
        </w:rPr>
        <w:t>–</w:t>
      </w:r>
      <w:r w:rsidRPr="0FFB8041">
        <w:rPr>
          <w:rFonts w:ascii="Times New Roman" w:hAnsi="Times New Roman"/>
          <w:sz w:val="24"/>
          <w:szCs w:val="24"/>
          <w:lang w:val="cs-CZ"/>
        </w:rPr>
        <w:t>2027.</w:t>
      </w:r>
      <w:r w:rsidR="6D00651B" w:rsidRPr="0FFB8041">
        <w:rPr>
          <w:rFonts w:ascii="Times New Roman" w:hAnsi="Times New Roman"/>
          <w:b/>
          <w:bCs/>
          <w:sz w:val="36"/>
          <w:szCs w:val="36"/>
          <w:lang w:val="cs-CZ"/>
        </w:rPr>
        <w:br w:type="page"/>
      </w:r>
    </w:p>
    <w:p w14:paraId="7701B75C" w14:textId="77777777" w:rsidR="00A761E4" w:rsidRPr="0040180C" w:rsidRDefault="005939CD">
      <w:pPr>
        <w:pStyle w:val="Odstavecseseznamem"/>
        <w:spacing w:after="0" w:line="288" w:lineRule="auto"/>
        <w:ind w:left="0"/>
        <w:outlineLvl w:val="0"/>
        <w:rPr>
          <w:rFonts w:ascii="Times New Roman" w:hAnsi="Times New Roman"/>
          <w:b/>
          <w:sz w:val="36"/>
          <w:szCs w:val="36"/>
          <w:lang w:val="cs-CZ"/>
        </w:rPr>
      </w:pPr>
      <w:bookmarkStart w:id="78" w:name="_Toc144715943"/>
      <w:r w:rsidRPr="0040180C">
        <w:rPr>
          <w:rFonts w:ascii="Times New Roman" w:hAnsi="Times New Roman"/>
          <w:b/>
          <w:sz w:val="36"/>
          <w:szCs w:val="36"/>
          <w:lang w:val="cs-CZ"/>
        </w:rPr>
        <w:lastRenderedPageBreak/>
        <w:t>Seznam příloh</w:t>
      </w:r>
      <w:bookmarkEnd w:id="78"/>
    </w:p>
    <w:p w14:paraId="17E446BA" w14:textId="77777777" w:rsidR="00A761E4" w:rsidRPr="0040180C" w:rsidRDefault="00A761E4">
      <w:pPr>
        <w:spacing w:after="0" w:line="288" w:lineRule="auto"/>
        <w:rPr>
          <w:rFonts w:ascii="Times New Roman" w:hAnsi="Times New Roman"/>
          <w:b/>
          <w:sz w:val="24"/>
          <w:szCs w:val="24"/>
          <w:lang w:val="cs-CZ"/>
        </w:rPr>
      </w:pPr>
    </w:p>
    <w:p w14:paraId="2B79FC41"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Příloha č. 1: Analýza potřeb na školách v České republice</w:t>
      </w:r>
    </w:p>
    <w:p w14:paraId="01CF0350"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Příloha č. 2: Analýza potřeb na školách III. vlna mezikrajová komparační studie</w:t>
      </w:r>
    </w:p>
    <w:p w14:paraId="7DBEC24A" w14:textId="77777777" w:rsidR="00A761E4" w:rsidRPr="0040180C" w:rsidRDefault="005939CD">
      <w:pPr>
        <w:autoSpaceDE w:val="0"/>
        <w:autoSpaceDN w:val="0"/>
        <w:adjustRightInd w:val="0"/>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Příloha č. 3: Analýza potřeb ve školách v Olomouckém kraji</w:t>
      </w:r>
    </w:p>
    <w:p w14:paraId="1A3093DD"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Příloha č. 4: Souhrnné informace ŠAP za Olomoucký kraj</w:t>
      </w:r>
    </w:p>
    <w:p w14:paraId="54A53CF5" w14:textId="77777777"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Příloha č. 5: Souhrnné informace ze Šablon II (Výzva č. 02_18_065 Šablony pro SŠ a VOŠ II), které se vztahují k tématu Podpora pedagogických, didaktických a manažerských kompetencí pracovníků ve vzdělávání.</w:t>
      </w:r>
    </w:p>
    <w:p w14:paraId="62205B45" w14:textId="77777777" w:rsidR="00A761E4" w:rsidRPr="0040180C" w:rsidRDefault="00A761E4">
      <w:pPr>
        <w:spacing w:before="160" w:after="160" w:line="240" w:lineRule="auto"/>
        <w:rPr>
          <w:rFonts w:ascii="Times New Roman" w:hAnsi="Times New Roman"/>
          <w:sz w:val="24"/>
          <w:szCs w:val="24"/>
          <w:lang w:val="cs-CZ"/>
        </w:rPr>
      </w:pPr>
    </w:p>
    <w:p w14:paraId="0E5A3EDC" w14:textId="77777777" w:rsidR="00A761E4" w:rsidRPr="0040180C" w:rsidRDefault="005939CD">
      <w:pPr>
        <w:spacing w:after="0" w:line="240" w:lineRule="auto"/>
        <w:rPr>
          <w:rFonts w:ascii="Times New Roman" w:hAnsi="Times New Roman"/>
          <w:lang w:val="cs-CZ"/>
        </w:rPr>
      </w:pPr>
      <w:r w:rsidRPr="0040180C">
        <w:rPr>
          <w:rFonts w:ascii="Times New Roman" w:hAnsi="Times New Roman"/>
          <w:lang w:val="cs-CZ"/>
        </w:rPr>
        <w:br w:type="page"/>
      </w:r>
    </w:p>
    <w:p w14:paraId="372A3AC4" w14:textId="77777777" w:rsidR="00A761E4" w:rsidRPr="0040180C" w:rsidRDefault="005939CD">
      <w:pPr>
        <w:pStyle w:val="Odstavecseseznamem"/>
        <w:spacing w:after="0" w:line="288" w:lineRule="auto"/>
        <w:ind w:left="0"/>
        <w:contextualSpacing w:val="0"/>
        <w:outlineLvl w:val="0"/>
        <w:rPr>
          <w:rFonts w:ascii="Times New Roman" w:hAnsi="Times New Roman"/>
          <w:b/>
          <w:sz w:val="36"/>
          <w:szCs w:val="36"/>
          <w:lang w:val="cs-CZ"/>
        </w:rPr>
      </w:pPr>
      <w:bookmarkStart w:id="79" w:name="_Toc144715944"/>
      <w:r w:rsidRPr="0040180C">
        <w:rPr>
          <w:rFonts w:ascii="Times New Roman" w:hAnsi="Times New Roman"/>
          <w:b/>
          <w:sz w:val="36"/>
          <w:szCs w:val="36"/>
          <w:lang w:val="cs-CZ"/>
        </w:rPr>
        <w:lastRenderedPageBreak/>
        <w:t>Seznam použitých zdrojů</w:t>
      </w:r>
      <w:bookmarkEnd w:id="79"/>
      <w:r w:rsidRPr="0040180C">
        <w:rPr>
          <w:rFonts w:ascii="Times New Roman" w:hAnsi="Times New Roman"/>
          <w:b/>
          <w:sz w:val="36"/>
          <w:szCs w:val="36"/>
          <w:lang w:val="cs-CZ"/>
        </w:rPr>
        <w:t xml:space="preserve"> </w:t>
      </w:r>
    </w:p>
    <w:p w14:paraId="6A1D378F" w14:textId="77777777" w:rsidR="00A761E4" w:rsidRPr="0040180C" w:rsidRDefault="00A761E4">
      <w:pPr>
        <w:spacing w:after="0" w:line="240" w:lineRule="auto"/>
        <w:rPr>
          <w:rFonts w:ascii="Times New Roman" w:eastAsia="Calibri" w:hAnsi="Times New Roman"/>
          <w:bCs/>
          <w:sz w:val="24"/>
          <w:szCs w:val="24"/>
          <w:lang w:val="cs-CZ" w:bidi="ar-SA"/>
        </w:rPr>
      </w:pPr>
    </w:p>
    <w:p w14:paraId="7DE9584A" w14:textId="77777777" w:rsidR="00A761E4" w:rsidRPr="0040180C" w:rsidRDefault="005939CD">
      <w:pPr>
        <w:spacing w:after="0" w:line="240" w:lineRule="auto"/>
        <w:rPr>
          <w:rFonts w:ascii="Times New Roman" w:hAnsi="Times New Roman"/>
          <w:sz w:val="24"/>
          <w:szCs w:val="24"/>
          <w:lang w:val="cs-CZ"/>
        </w:rPr>
      </w:pPr>
      <w:r w:rsidRPr="0040180C">
        <w:rPr>
          <w:rFonts w:ascii="Times New Roman" w:hAnsi="Times New Roman"/>
          <w:b/>
          <w:bCs/>
          <w:sz w:val="24"/>
          <w:szCs w:val="24"/>
          <w:lang w:val="cs-CZ"/>
        </w:rPr>
        <w:t xml:space="preserve">Akční plán digitálního vzdělávání (2021–2027) </w:t>
      </w:r>
      <w:r w:rsidRPr="0040180C">
        <w:rPr>
          <w:rFonts w:ascii="Times New Roman" w:hAnsi="Times New Roman"/>
          <w:color w:val="333333"/>
          <w:sz w:val="24"/>
          <w:szCs w:val="24"/>
          <w:lang w:val="cs-CZ"/>
        </w:rPr>
        <w:t xml:space="preserve">[online]. [cit. 2022-02-22]. Dostupné z: </w:t>
      </w:r>
      <w:hyperlink r:id="rId42" w:history="1">
        <w:r w:rsidRPr="0040180C">
          <w:rPr>
            <w:rStyle w:val="Hypertextovodkaz"/>
            <w:rFonts w:ascii="Times New Roman" w:hAnsi="Times New Roman"/>
            <w:sz w:val="24"/>
            <w:szCs w:val="24"/>
            <w:lang w:val="cs-CZ"/>
          </w:rPr>
          <w:t>https://education.ec.europa.eu/cs/akcni-plan-digitalniho-vzdelavani-2021-2027</w:t>
        </w:r>
      </w:hyperlink>
      <w:r w:rsidRPr="0040180C">
        <w:rPr>
          <w:rFonts w:ascii="Times New Roman" w:hAnsi="Times New Roman"/>
          <w:color w:val="333333"/>
          <w:sz w:val="24"/>
          <w:szCs w:val="24"/>
          <w:lang w:val="cs-CZ"/>
        </w:rPr>
        <w:t xml:space="preserve"> </w:t>
      </w:r>
    </w:p>
    <w:p w14:paraId="7BED0BEF" w14:textId="77777777" w:rsidR="00A761E4" w:rsidRPr="0040180C" w:rsidRDefault="005939CD">
      <w:pPr>
        <w:spacing w:before="160" w:after="160" w:line="240" w:lineRule="auto"/>
        <w:jc w:val="both"/>
        <w:rPr>
          <w:rFonts w:ascii="Times New Roman" w:hAnsi="Times New Roman"/>
          <w:color w:val="212529"/>
          <w:sz w:val="24"/>
          <w:szCs w:val="24"/>
          <w:shd w:val="clear" w:color="auto" w:fill="FFFFFF"/>
          <w:lang w:val="cs-CZ"/>
        </w:rPr>
      </w:pPr>
      <w:r w:rsidRPr="0040180C">
        <w:rPr>
          <w:rFonts w:ascii="Times New Roman" w:hAnsi="Times New Roman"/>
          <w:b/>
          <w:iCs/>
          <w:color w:val="212529"/>
          <w:sz w:val="24"/>
          <w:szCs w:val="24"/>
          <w:shd w:val="clear" w:color="auto" w:fill="FFFFFF"/>
          <w:lang w:val="cs-CZ"/>
        </w:rPr>
        <w:t>Akční plán inkluzívního vzdělávání 2019–2020</w:t>
      </w:r>
      <w:r w:rsidRPr="0040180C">
        <w:rPr>
          <w:rFonts w:ascii="Times New Roman" w:hAnsi="Times New Roman"/>
          <w:color w:val="212529"/>
          <w:sz w:val="24"/>
          <w:szCs w:val="24"/>
          <w:shd w:val="clear" w:color="auto" w:fill="FFFFFF"/>
          <w:lang w:val="cs-CZ"/>
        </w:rPr>
        <w:t xml:space="preserve"> [online]. MŠMT. 2019 [cit. 2022-02-26]. Dostupné z: </w:t>
      </w:r>
      <w:hyperlink r:id="rId43" w:history="1">
        <w:r w:rsidRPr="0040180C">
          <w:rPr>
            <w:rStyle w:val="Hypertextovodkaz"/>
            <w:rFonts w:ascii="Times New Roman" w:hAnsi="Times New Roman"/>
            <w:sz w:val="24"/>
            <w:szCs w:val="24"/>
            <w:shd w:val="clear" w:color="auto" w:fill="FFFFFF"/>
            <w:lang w:val="cs-CZ"/>
          </w:rPr>
          <w:t>https://www.msmt.cz/file/49950/</w:t>
        </w:r>
      </w:hyperlink>
      <w:r w:rsidRPr="0040180C">
        <w:rPr>
          <w:rFonts w:ascii="Times New Roman" w:hAnsi="Times New Roman"/>
          <w:color w:val="212529"/>
          <w:sz w:val="24"/>
          <w:szCs w:val="24"/>
          <w:shd w:val="clear" w:color="auto" w:fill="FFFFFF"/>
          <w:lang w:val="cs-CZ"/>
        </w:rPr>
        <w:t xml:space="preserve"> </w:t>
      </w:r>
    </w:p>
    <w:p w14:paraId="4FEFD62C" w14:textId="77777777" w:rsidR="00A761E4" w:rsidRPr="0040180C" w:rsidRDefault="005939CD">
      <w:pPr>
        <w:spacing w:before="160" w:after="160" w:line="240" w:lineRule="auto"/>
        <w:jc w:val="both"/>
        <w:rPr>
          <w:rFonts w:ascii="Times New Roman" w:hAnsi="Times New Roman"/>
          <w:color w:val="0000FF" w:themeColor="hyperlink"/>
          <w:sz w:val="24"/>
          <w:szCs w:val="24"/>
          <w:u w:val="single"/>
          <w:lang w:val="cs-CZ"/>
        </w:rPr>
      </w:pPr>
      <w:bookmarkStart w:id="80" w:name="_Hlk102482000"/>
      <w:r w:rsidRPr="0040180C">
        <w:rPr>
          <w:rFonts w:ascii="Times New Roman" w:hAnsi="Times New Roman"/>
          <w:b/>
          <w:sz w:val="24"/>
          <w:szCs w:val="24"/>
          <w:lang w:val="cs-CZ"/>
        </w:rPr>
        <w:t>Analýza potřeb na školách v Olomouckém kraji</w:t>
      </w:r>
      <w:r w:rsidRPr="0040180C">
        <w:rPr>
          <w:rFonts w:ascii="Times New Roman" w:hAnsi="Times New Roman"/>
          <w:sz w:val="24"/>
          <w:szCs w:val="24"/>
          <w:lang w:val="cs-CZ"/>
        </w:rPr>
        <w:t xml:space="preserve"> </w:t>
      </w:r>
      <w:bookmarkEnd w:id="80"/>
      <w:r w:rsidRPr="0040180C">
        <w:rPr>
          <w:rFonts w:ascii="Times New Roman" w:hAnsi="Times New Roman"/>
          <w:color w:val="333333"/>
          <w:sz w:val="24"/>
          <w:szCs w:val="24"/>
          <w:lang w:val="cs-CZ"/>
        </w:rPr>
        <w:t xml:space="preserve">[online]. Národní pedagogický institut České republiky, 2021 </w:t>
      </w:r>
      <w:bookmarkStart w:id="81" w:name="_Hlk142555002"/>
      <w:r w:rsidRPr="0040180C">
        <w:rPr>
          <w:rFonts w:ascii="Times New Roman" w:hAnsi="Times New Roman"/>
          <w:color w:val="333333"/>
          <w:sz w:val="24"/>
          <w:szCs w:val="24"/>
          <w:lang w:val="cs-CZ"/>
        </w:rPr>
        <w:t>[cit. 2022-04-29].</w:t>
      </w:r>
      <w:r w:rsidRPr="0040180C">
        <w:rPr>
          <w:rFonts w:ascii="Times New Roman" w:hAnsi="Times New Roman"/>
          <w:sz w:val="24"/>
          <w:szCs w:val="24"/>
          <w:lang w:val="cs-CZ"/>
        </w:rPr>
        <w:t xml:space="preserve"> Dostupné z: </w:t>
      </w:r>
      <w:bookmarkEnd w:id="81"/>
      <w:r w:rsidRPr="0040180C">
        <w:fldChar w:fldCharType="begin"/>
      </w:r>
      <w:r w:rsidRPr="0040180C">
        <w:instrText xml:space="preserve"> HYPERLINK "http://www.nuv.cz/p-kap/analyza-potreb-skol-podzim-221" </w:instrText>
      </w:r>
      <w:r w:rsidRPr="0040180C">
        <w:fldChar w:fldCharType="separate"/>
      </w:r>
      <w:r w:rsidRPr="0040180C">
        <w:rPr>
          <w:rFonts w:ascii="Times New Roman" w:hAnsi="Times New Roman"/>
          <w:color w:val="0000FF" w:themeColor="hyperlink"/>
          <w:sz w:val="24"/>
          <w:szCs w:val="24"/>
          <w:u w:val="single"/>
          <w:lang w:val="cs-CZ"/>
        </w:rPr>
        <w:t>http://www.nuv.cz/p-kap/analyza-potreb-skol-podzim-221</w:t>
      </w:r>
      <w:r w:rsidRPr="0040180C">
        <w:rPr>
          <w:rFonts w:ascii="Times New Roman" w:hAnsi="Times New Roman"/>
          <w:color w:val="0000FF" w:themeColor="hyperlink"/>
          <w:sz w:val="24"/>
          <w:szCs w:val="24"/>
          <w:u w:val="single"/>
          <w:lang w:val="cs-CZ"/>
        </w:rPr>
        <w:fldChar w:fldCharType="end"/>
      </w:r>
    </w:p>
    <w:p w14:paraId="4A739E0E" w14:textId="44385883" w:rsidR="00AB03D4" w:rsidRPr="0040180C" w:rsidRDefault="00AB03D4">
      <w:pPr>
        <w:spacing w:before="160" w:after="160" w:line="240" w:lineRule="auto"/>
        <w:jc w:val="both"/>
        <w:rPr>
          <w:rFonts w:ascii="Times New Roman" w:hAnsi="Times New Roman"/>
          <w:sz w:val="24"/>
          <w:szCs w:val="24"/>
          <w:lang w:val="cs-CZ"/>
        </w:rPr>
      </w:pPr>
      <w:r w:rsidRPr="0040180C">
        <w:rPr>
          <w:rFonts w:ascii="Times New Roman" w:hAnsi="Times New Roman"/>
          <w:b/>
          <w:iCs/>
          <w:color w:val="212529"/>
          <w:sz w:val="24"/>
          <w:szCs w:val="24"/>
          <w:shd w:val="clear" w:color="auto" w:fill="FFFFFF"/>
          <w:lang w:val="cs-CZ"/>
        </w:rPr>
        <w:t>D</w:t>
      </w:r>
      <w:r w:rsidR="00DA1798" w:rsidRPr="0040180C">
        <w:rPr>
          <w:rFonts w:ascii="Times New Roman" w:hAnsi="Times New Roman"/>
          <w:b/>
          <w:iCs/>
          <w:color w:val="212529"/>
          <w:sz w:val="24"/>
          <w:szCs w:val="24"/>
          <w:shd w:val="clear" w:color="auto" w:fill="FFFFFF"/>
          <w:lang w:val="cs-CZ"/>
        </w:rPr>
        <w:t xml:space="preserve">atové soubory pro přípravu analytických podkladů krajských akčních plánů </w:t>
      </w:r>
      <w:r w:rsidR="00DA1798" w:rsidRPr="0040180C">
        <w:rPr>
          <w:rFonts w:ascii="Times New Roman" w:hAnsi="Times New Roman"/>
          <w:color w:val="333333"/>
          <w:sz w:val="24"/>
          <w:szCs w:val="24"/>
          <w:lang w:val="cs-CZ"/>
        </w:rPr>
        <w:t>[online]. MŠMT ČR, 2023 [cit. 2023-04-20].</w:t>
      </w:r>
      <w:r w:rsidR="00DA1798" w:rsidRPr="0040180C">
        <w:rPr>
          <w:rFonts w:ascii="Times New Roman" w:hAnsi="Times New Roman"/>
          <w:sz w:val="24"/>
          <w:szCs w:val="24"/>
          <w:lang w:val="cs-CZ"/>
        </w:rPr>
        <w:t xml:space="preserve"> Dostupné z:</w:t>
      </w:r>
      <w:r w:rsidR="00DA1798" w:rsidRPr="0040180C">
        <w:t xml:space="preserve"> </w:t>
      </w:r>
      <w:hyperlink r:id="rId44" w:anchor="ke-stazeni" w:history="1">
        <w:r w:rsidR="00DA1798" w:rsidRPr="0040180C">
          <w:rPr>
            <w:rStyle w:val="Hypertextovodkaz"/>
            <w:rFonts w:ascii="Times New Roman" w:hAnsi="Times New Roman"/>
            <w:sz w:val="24"/>
            <w:szCs w:val="24"/>
            <w:lang w:val="cs-CZ"/>
          </w:rPr>
          <w:t>https://www.edu.cz/kraje-od-msmt-dostaly-datove-sety-pro-pripravu-krajskych-akcnich-planu/#ke-stazeni</w:t>
        </w:r>
      </w:hyperlink>
    </w:p>
    <w:p w14:paraId="3EF823AF" w14:textId="4E706F88" w:rsidR="00A761E4" w:rsidRPr="0040180C" w:rsidRDefault="005939CD">
      <w:pPr>
        <w:spacing w:before="160" w:after="160" w:line="240" w:lineRule="auto"/>
        <w:jc w:val="both"/>
        <w:rPr>
          <w:rStyle w:val="Hypertextovodkaz"/>
          <w:rFonts w:ascii="Times New Roman" w:hAnsi="Times New Roman"/>
          <w:iCs/>
          <w:sz w:val="24"/>
          <w:szCs w:val="24"/>
          <w:shd w:val="clear" w:color="auto" w:fill="FFFFFF"/>
          <w:lang w:val="cs-CZ"/>
        </w:rPr>
      </w:pPr>
      <w:r w:rsidRPr="0040180C">
        <w:rPr>
          <w:rFonts w:ascii="Times New Roman" w:hAnsi="Times New Roman"/>
          <w:b/>
          <w:iCs/>
          <w:color w:val="212529"/>
          <w:sz w:val="24"/>
          <w:szCs w:val="24"/>
          <w:shd w:val="clear" w:color="auto" w:fill="FFFFFF"/>
          <w:lang w:val="cs-CZ"/>
        </w:rPr>
        <w:t>Digitální gramotnost v novém finském národním kurikulu</w:t>
      </w:r>
      <w:r w:rsidRPr="0040180C">
        <w:rPr>
          <w:rFonts w:ascii="Times New Roman" w:hAnsi="Times New Roman"/>
          <w:i/>
          <w:iCs/>
          <w:color w:val="212529"/>
          <w:sz w:val="24"/>
          <w:szCs w:val="24"/>
          <w:shd w:val="clear" w:color="auto" w:fill="FFFFFF"/>
          <w:lang w:val="cs-CZ"/>
        </w:rPr>
        <w:t xml:space="preserve"> </w:t>
      </w:r>
      <w:r w:rsidRPr="0040180C">
        <w:rPr>
          <w:rFonts w:ascii="Times New Roman" w:hAnsi="Times New Roman"/>
          <w:iCs/>
          <w:color w:val="212529"/>
          <w:sz w:val="24"/>
          <w:szCs w:val="24"/>
          <w:shd w:val="clear" w:color="auto" w:fill="FFFFFF"/>
          <w:lang w:val="cs-CZ"/>
        </w:rPr>
        <w:t xml:space="preserve">[online]. [cit. 2022-02-26]. Dostupné z: </w:t>
      </w:r>
      <w:hyperlink r:id="rId45" w:history="1">
        <w:r w:rsidRPr="0040180C">
          <w:rPr>
            <w:rStyle w:val="Hypertextovodkaz"/>
            <w:rFonts w:ascii="Times New Roman" w:hAnsi="Times New Roman"/>
            <w:iCs/>
            <w:sz w:val="24"/>
            <w:szCs w:val="24"/>
            <w:shd w:val="clear" w:color="auto" w:fill="FFFFFF"/>
            <w:lang w:val="cs-CZ"/>
          </w:rPr>
          <w:t>http://provzdelavani.nuv.cz/clanky/ze-zahranici/digitalni-gramotnost-v-novem-finskem-narodnim-kuri</w:t>
        </w:r>
      </w:hyperlink>
    </w:p>
    <w:p w14:paraId="507DD846" w14:textId="2F7E258D" w:rsidR="00A761E4" w:rsidRPr="0040180C" w:rsidRDefault="7F3DFE53" w:rsidP="0FFB8041">
      <w:pPr>
        <w:spacing w:before="160" w:after="160" w:line="240" w:lineRule="auto"/>
        <w:jc w:val="both"/>
        <w:rPr>
          <w:rFonts w:ascii="Times New Roman" w:hAnsi="Times New Roman"/>
          <w:sz w:val="24"/>
          <w:szCs w:val="24"/>
          <w:lang w:val="cs-CZ"/>
        </w:rPr>
      </w:pPr>
      <w:r w:rsidRPr="0FFB8041">
        <w:rPr>
          <w:rFonts w:ascii="Times New Roman" w:hAnsi="Times New Roman"/>
          <w:b/>
          <w:bCs/>
          <w:sz w:val="24"/>
          <w:szCs w:val="24"/>
          <w:lang w:val="cs-CZ"/>
        </w:rPr>
        <w:t>Dlouhodobý záměr vzdělávání a rozvoje vzdělávací soustavy České republiky na období 2019</w:t>
      </w:r>
      <w:r w:rsidR="110284CC"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2023</w:t>
      </w:r>
      <w:r w:rsidRPr="0FFB8041">
        <w:rPr>
          <w:rFonts w:ascii="Times New Roman" w:hAnsi="Times New Roman"/>
          <w:sz w:val="24"/>
          <w:szCs w:val="24"/>
          <w:lang w:val="cs-CZ"/>
        </w:rPr>
        <w:t xml:space="preserve"> </w:t>
      </w:r>
      <w:r w:rsidRPr="0FFB8041">
        <w:rPr>
          <w:rFonts w:ascii="Times New Roman" w:hAnsi="Times New Roman"/>
          <w:color w:val="333333"/>
          <w:sz w:val="24"/>
          <w:szCs w:val="24"/>
          <w:lang w:val="cs-CZ"/>
        </w:rPr>
        <w:t>[online]. Praha: Ministerstvo školství, mládeže a tělovýchovy, 2019 [cit. 2022-02-19].</w:t>
      </w:r>
      <w:r w:rsidRPr="0FFB8041">
        <w:rPr>
          <w:rFonts w:ascii="Times New Roman" w:hAnsi="Times New Roman"/>
          <w:sz w:val="24"/>
          <w:szCs w:val="24"/>
          <w:lang w:val="cs-CZ"/>
        </w:rPr>
        <w:t xml:space="preserve"> Dostupné z: </w:t>
      </w:r>
      <w:hyperlink r:id="rId46">
        <w:r w:rsidRPr="0FFB8041">
          <w:rPr>
            <w:rStyle w:val="Hypertextovodkaz"/>
            <w:rFonts w:ascii="Times New Roman" w:hAnsi="Times New Roman"/>
            <w:sz w:val="24"/>
            <w:szCs w:val="24"/>
            <w:lang w:val="cs-CZ"/>
          </w:rPr>
          <w:t>https://www.msmt.cz/file/51673/</w:t>
        </w:r>
      </w:hyperlink>
    </w:p>
    <w:p w14:paraId="06DEDE42" w14:textId="15735FA0" w:rsidR="00A761E4" w:rsidRPr="0040180C" w:rsidRDefault="7F3DFE53" w:rsidP="0FFB8041">
      <w:pPr>
        <w:spacing w:before="160" w:after="160" w:line="240" w:lineRule="auto"/>
        <w:jc w:val="both"/>
        <w:rPr>
          <w:rFonts w:ascii="Times New Roman" w:hAnsi="Times New Roman"/>
          <w:color w:val="0000FF"/>
          <w:sz w:val="24"/>
          <w:szCs w:val="24"/>
          <w:u w:val="single"/>
          <w:lang w:val="cs-CZ"/>
        </w:rPr>
      </w:pPr>
      <w:r w:rsidRPr="0FFB8041">
        <w:rPr>
          <w:rFonts w:ascii="Times New Roman" w:hAnsi="Times New Roman"/>
          <w:b/>
          <w:bCs/>
          <w:sz w:val="24"/>
          <w:szCs w:val="24"/>
          <w:lang w:val="cs-CZ"/>
        </w:rPr>
        <w:t>Dlouhodobý záměr vzdělávání a rozvoje vzdělávací soustavy Olomouckého kraje na období 2020</w:t>
      </w:r>
      <w:r w:rsidR="7799CE01" w:rsidRPr="0FFB8041">
        <w:rPr>
          <w:rFonts w:ascii="Arial" w:eastAsia="Arial" w:hAnsi="Arial" w:cs="Arial"/>
          <w:color w:val="4D5156"/>
          <w:sz w:val="21"/>
          <w:szCs w:val="21"/>
          <w:lang w:val="cs-CZ"/>
        </w:rPr>
        <w:t>–</w:t>
      </w:r>
      <w:r w:rsidRPr="0FFB8041">
        <w:rPr>
          <w:rFonts w:ascii="Times New Roman" w:hAnsi="Times New Roman"/>
          <w:b/>
          <w:bCs/>
          <w:sz w:val="24"/>
          <w:szCs w:val="24"/>
          <w:lang w:val="cs-CZ"/>
        </w:rPr>
        <w:t>2024</w:t>
      </w:r>
      <w:r w:rsidRPr="0FFB8041">
        <w:rPr>
          <w:rFonts w:ascii="Times New Roman" w:hAnsi="Times New Roman"/>
          <w:sz w:val="24"/>
          <w:szCs w:val="24"/>
          <w:lang w:val="cs-CZ"/>
        </w:rPr>
        <w:t xml:space="preserve"> </w:t>
      </w:r>
      <w:r w:rsidRPr="0FFB8041">
        <w:rPr>
          <w:rFonts w:ascii="Times New Roman" w:hAnsi="Times New Roman"/>
          <w:color w:val="333333"/>
          <w:sz w:val="24"/>
          <w:szCs w:val="24"/>
          <w:lang w:val="cs-CZ"/>
        </w:rPr>
        <w:t xml:space="preserve">[online]. Olomoucký kraj [cit. 2022-02-19]. </w:t>
      </w:r>
      <w:r w:rsidRPr="0FFB8041">
        <w:rPr>
          <w:rFonts w:ascii="Times New Roman" w:hAnsi="Times New Roman"/>
          <w:color w:val="000000" w:themeColor="text1"/>
          <w:sz w:val="24"/>
          <w:szCs w:val="24"/>
          <w:lang w:val="cs-CZ"/>
        </w:rPr>
        <w:t xml:space="preserve">Dostupné z: </w:t>
      </w:r>
      <w:hyperlink r:id="rId47">
        <w:r w:rsidRPr="0FFB8041">
          <w:rPr>
            <w:rStyle w:val="Hypertextovodkaz"/>
            <w:rFonts w:ascii="Times New Roman" w:hAnsi="Times New Roman"/>
            <w:sz w:val="24"/>
            <w:szCs w:val="24"/>
            <w:lang w:val="cs-CZ"/>
          </w:rPr>
          <w:t>https://www.olkraj.cz/strategie-koncepce-vyrocni-zpravy-cl-281.html</w:t>
        </w:r>
      </w:hyperlink>
    </w:p>
    <w:p w14:paraId="2F0141E0" w14:textId="04BA30E4" w:rsidR="00A761E4" w:rsidRPr="0040180C" w:rsidRDefault="005939CD">
      <w:pPr>
        <w:spacing w:before="160" w:after="160" w:line="240" w:lineRule="auto"/>
        <w:jc w:val="both"/>
        <w:rPr>
          <w:rFonts w:ascii="Times New Roman" w:hAnsi="Times New Roman"/>
          <w:b/>
          <w:bCs/>
          <w:sz w:val="24"/>
          <w:szCs w:val="24"/>
          <w:lang w:val="cs-CZ"/>
        </w:rPr>
      </w:pPr>
      <w:r w:rsidRPr="0040180C">
        <w:rPr>
          <w:rFonts w:ascii="Times New Roman" w:eastAsia="Montserrat-Regular" w:hAnsi="Times New Roman"/>
          <w:b/>
          <w:color w:val="000000"/>
          <w:sz w:val="24"/>
          <w:szCs w:val="24"/>
          <w:lang w:val="cs-CZ"/>
        </w:rPr>
        <w:t xml:space="preserve">Evropský referenční rámec, PŘÍLOHA návrhu Doporučení Rady o klíčových kompetencích pro celoživotní učení </w:t>
      </w:r>
      <w:r w:rsidRPr="0040180C">
        <w:rPr>
          <w:rFonts w:ascii="Times New Roman" w:hAnsi="Times New Roman"/>
          <w:color w:val="333333"/>
          <w:sz w:val="24"/>
          <w:szCs w:val="24"/>
          <w:lang w:val="cs-CZ"/>
        </w:rPr>
        <w:t xml:space="preserve">[online]. Evropská komise, 2018 [cit. 2022-04-03]. Dostupné z: </w:t>
      </w:r>
      <w:hyperlink r:id="rId48" w:history="1">
        <w:r w:rsidRPr="0040180C">
          <w:rPr>
            <w:rStyle w:val="Hypertextovodkaz"/>
            <w:rFonts w:ascii="Times New Roman" w:eastAsia="Montserrat-Regular" w:hAnsi="Times New Roman"/>
            <w:sz w:val="24"/>
            <w:szCs w:val="24"/>
            <w:lang w:val="cs-CZ"/>
          </w:rPr>
          <w:t>http://ec.europa.eu/transparency/regdoc/rep/1/2018/CS/COM-2018-24-F1-CS-ANNEX-1-PART-1.PD</w:t>
        </w:r>
      </w:hyperlink>
      <w:r w:rsidRPr="0040180C">
        <w:rPr>
          <w:rStyle w:val="Hypertextovodkaz"/>
          <w:rFonts w:ascii="Times New Roman" w:eastAsia="Montserrat-Regular" w:hAnsi="Times New Roman"/>
          <w:sz w:val="24"/>
          <w:szCs w:val="24"/>
          <w:lang w:val="cs-CZ"/>
        </w:rPr>
        <w:t xml:space="preserve"> </w:t>
      </w:r>
    </w:p>
    <w:p w14:paraId="5E48F52E" w14:textId="77777777" w:rsidR="00A761E4" w:rsidRPr="0040180C" w:rsidRDefault="005939CD">
      <w:pPr>
        <w:spacing w:before="160" w:after="160" w:line="240" w:lineRule="auto"/>
        <w:rPr>
          <w:rStyle w:val="Hypertextovodkaz"/>
          <w:rFonts w:ascii="Times New Roman" w:hAnsi="Times New Roman"/>
          <w:iCs/>
          <w:sz w:val="24"/>
          <w:szCs w:val="24"/>
          <w:shd w:val="clear" w:color="auto" w:fill="FFFFFF"/>
          <w:lang w:val="cs-CZ"/>
        </w:rPr>
      </w:pPr>
      <w:proofErr w:type="spellStart"/>
      <w:r w:rsidRPr="0040180C">
        <w:rPr>
          <w:rFonts w:ascii="Times New Roman" w:hAnsi="Times New Roman"/>
          <w:b/>
          <w:iCs/>
          <w:color w:val="212529"/>
          <w:sz w:val="24"/>
          <w:szCs w:val="24"/>
          <w:shd w:val="clear" w:color="auto" w:fill="FFFFFF"/>
          <w:lang w:val="cs-CZ"/>
        </w:rPr>
        <w:t>Finnish</w:t>
      </w:r>
      <w:proofErr w:type="spellEnd"/>
      <w:r w:rsidRPr="0040180C">
        <w:rPr>
          <w:rFonts w:ascii="Times New Roman" w:hAnsi="Times New Roman"/>
          <w:b/>
          <w:iCs/>
          <w:color w:val="212529"/>
          <w:sz w:val="24"/>
          <w:szCs w:val="24"/>
          <w:shd w:val="clear" w:color="auto" w:fill="FFFFFF"/>
          <w:lang w:val="cs-CZ"/>
        </w:rPr>
        <w:t xml:space="preserve"> </w:t>
      </w:r>
      <w:proofErr w:type="spellStart"/>
      <w:r w:rsidRPr="0040180C">
        <w:rPr>
          <w:rFonts w:ascii="Times New Roman" w:hAnsi="Times New Roman"/>
          <w:b/>
          <w:iCs/>
          <w:color w:val="212529"/>
          <w:sz w:val="24"/>
          <w:szCs w:val="24"/>
          <w:shd w:val="clear" w:color="auto" w:fill="FFFFFF"/>
          <w:lang w:val="cs-CZ"/>
        </w:rPr>
        <w:t>national</w:t>
      </w:r>
      <w:proofErr w:type="spellEnd"/>
      <w:r w:rsidRPr="0040180C">
        <w:rPr>
          <w:rFonts w:ascii="Times New Roman" w:hAnsi="Times New Roman"/>
          <w:b/>
          <w:iCs/>
          <w:color w:val="212529"/>
          <w:sz w:val="24"/>
          <w:szCs w:val="24"/>
          <w:shd w:val="clear" w:color="auto" w:fill="FFFFFF"/>
          <w:lang w:val="cs-CZ"/>
        </w:rPr>
        <w:t xml:space="preserve"> </w:t>
      </w:r>
      <w:proofErr w:type="spellStart"/>
      <w:r w:rsidRPr="0040180C">
        <w:rPr>
          <w:rFonts w:ascii="Times New Roman" w:hAnsi="Times New Roman"/>
          <w:b/>
          <w:iCs/>
          <w:color w:val="212529"/>
          <w:sz w:val="24"/>
          <w:szCs w:val="24"/>
          <w:shd w:val="clear" w:color="auto" w:fill="FFFFFF"/>
          <w:lang w:val="cs-CZ"/>
        </w:rPr>
        <w:t>agency</w:t>
      </w:r>
      <w:proofErr w:type="spellEnd"/>
      <w:r w:rsidRPr="0040180C">
        <w:rPr>
          <w:rFonts w:ascii="Times New Roman" w:hAnsi="Times New Roman"/>
          <w:b/>
          <w:iCs/>
          <w:color w:val="212529"/>
          <w:sz w:val="24"/>
          <w:szCs w:val="24"/>
          <w:shd w:val="clear" w:color="auto" w:fill="FFFFFF"/>
          <w:lang w:val="cs-CZ"/>
        </w:rPr>
        <w:t xml:space="preserve"> </w:t>
      </w:r>
      <w:proofErr w:type="spellStart"/>
      <w:r w:rsidRPr="0040180C">
        <w:rPr>
          <w:rFonts w:ascii="Times New Roman" w:hAnsi="Times New Roman"/>
          <w:b/>
          <w:iCs/>
          <w:color w:val="212529"/>
          <w:sz w:val="24"/>
          <w:szCs w:val="24"/>
          <w:shd w:val="clear" w:color="auto" w:fill="FFFFFF"/>
          <w:lang w:val="cs-CZ"/>
        </w:rPr>
        <w:t>for</w:t>
      </w:r>
      <w:proofErr w:type="spellEnd"/>
      <w:r w:rsidRPr="0040180C">
        <w:rPr>
          <w:rFonts w:ascii="Times New Roman" w:hAnsi="Times New Roman"/>
          <w:b/>
          <w:iCs/>
          <w:color w:val="212529"/>
          <w:sz w:val="24"/>
          <w:szCs w:val="24"/>
          <w:shd w:val="clear" w:color="auto" w:fill="FFFFFF"/>
          <w:lang w:val="cs-CZ"/>
        </w:rPr>
        <w:t xml:space="preserve"> </w:t>
      </w:r>
      <w:proofErr w:type="spellStart"/>
      <w:r w:rsidRPr="0040180C">
        <w:rPr>
          <w:rFonts w:ascii="Times New Roman" w:hAnsi="Times New Roman"/>
          <w:b/>
          <w:iCs/>
          <w:color w:val="212529"/>
          <w:sz w:val="24"/>
          <w:szCs w:val="24"/>
          <w:shd w:val="clear" w:color="auto" w:fill="FFFFFF"/>
          <w:lang w:val="cs-CZ"/>
        </w:rPr>
        <w:t>education</w:t>
      </w:r>
      <w:proofErr w:type="spellEnd"/>
      <w:r w:rsidRPr="0040180C">
        <w:rPr>
          <w:rFonts w:ascii="Times New Roman" w:hAnsi="Times New Roman"/>
          <w:i/>
          <w:iCs/>
          <w:color w:val="212529"/>
          <w:sz w:val="24"/>
          <w:szCs w:val="24"/>
          <w:shd w:val="clear" w:color="auto" w:fill="FFFFFF"/>
          <w:lang w:val="cs-CZ"/>
        </w:rPr>
        <w:t> </w:t>
      </w:r>
      <w:r w:rsidRPr="0040180C">
        <w:rPr>
          <w:rFonts w:ascii="Times New Roman" w:hAnsi="Times New Roman"/>
          <w:iCs/>
          <w:color w:val="212529"/>
          <w:sz w:val="24"/>
          <w:szCs w:val="24"/>
          <w:shd w:val="clear" w:color="auto" w:fill="FFFFFF"/>
          <w:lang w:val="cs-CZ"/>
        </w:rPr>
        <w:t xml:space="preserve">[online]. [cit. 2022-02-26]. Dostupné z: </w:t>
      </w:r>
      <w:hyperlink r:id="rId49" w:history="1">
        <w:r w:rsidRPr="0040180C">
          <w:rPr>
            <w:rStyle w:val="Hypertextovodkaz"/>
            <w:rFonts w:ascii="Times New Roman" w:hAnsi="Times New Roman"/>
            <w:iCs/>
            <w:sz w:val="24"/>
            <w:szCs w:val="24"/>
            <w:shd w:val="clear" w:color="auto" w:fill="FFFFFF"/>
            <w:lang w:val="cs-CZ"/>
          </w:rPr>
          <w:t>https://www.oph.fi/en/education-and-qualifications/national-core-curriculum-basic-education</w:t>
        </w:r>
      </w:hyperlink>
    </w:p>
    <w:p w14:paraId="2FF2D881" w14:textId="77777777" w:rsidR="00A761E4" w:rsidRPr="0040180C" w:rsidRDefault="005939CD">
      <w:pPr>
        <w:spacing w:before="160" w:after="160" w:line="240" w:lineRule="auto"/>
        <w:rPr>
          <w:rFonts w:ascii="Times New Roman" w:hAnsi="Times New Roman"/>
          <w:sz w:val="24"/>
          <w:szCs w:val="24"/>
          <w:lang w:val="cs-CZ"/>
        </w:rPr>
      </w:pPr>
      <w:r w:rsidRPr="0040180C">
        <w:rPr>
          <w:rFonts w:ascii="Times New Roman" w:hAnsi="Times New Roman"/>
          <w:b/>
          <w:iCs/>
          <w:color w:val="333333"/>
          <w:sz w:val="24"/>
          <w:szCs w:val="24"/>
          <w:lang w:val="cs-CZ"/>
        </w:rPr>
        <w:t>Inovační strategie České republiky 2019–2030</w:t>
      </w:r>
      <w:r w:rsidRPr="0040180C">
        <w:rPr>
          <w:rFonts w:ascii="Times New Roman" w:hAnsi="Times New Roman"/>
          <w:color w:val="333333"/>
          <w:sz w:val="24"/>
          <w:szCs w:val="24"/>
          <w:lang w:val="cs-CZ"/>
        </w:rPr>
        <w:t xml:space="preserve"> [online]. Rada pro výzkum, vývoj a inovace, 2019 [cit. 2022-02-19]. Dostupné z: </w:t>
      </w:r>
      <w:hyperlink r:id="rId50" w:history="1">
        <w:r w:rsidRPr="0040180C">
          <w:rPr>
            <w:rStyle w:val="Hypertextovodkaz"/>
            <w:rFonts w:ascii="Times New Roman" w:hAnsi="Times New Roman"/>
            <w:sz w:val="24"/>
            <w:szCs w:val="24"/>
            <w:lang w:val="cs-CZ"/>
          </w:rPr>
          <w:t>https://www.vyzkum.cz/FrontClanek.aspx?idsekce=866015</w:t>
        </w:r>
      </w:hyperlink>
      <w:r w:rsidRPr="0040180C">
        <w:rPr>
          <w:rFonts w:ascii="Times New Roman" w:hAnsi="Times New Roman"/>
          <w:sz w:val="24"/>
          <w:szCs w:val="24"/>
          <w:lang w:val="cs-CZ"/>
        </w:rPr>
        <w:t xml:space="preserve"> </w:t>
      </w:r>
    </w:p>
    <w:p w14:paraId="12688AD5" w14:textId="062848F5" w:rsidR="00A761E4" w:rsidRPr="0040180C" w:rsidRDefault="7F3DFE53" w:rsidP="0FFB8041">
      <w:pPr>
        <w:spacing w:before="160" w:after="160" w:line="240" w:lineRule="auto"/>
        <w:jc w:val="both"/>
        <w:rPr>
          <w:rStyle w:val="Hypertextovodkaz"/>
          <w:rFonts w:ascii="Times New Roman" w:hAnsi="Times New Roman"/>
          <w:sz w:val="24"/>
          <w:szCs w:val="24"/>
          <w:lang w:val="cs-CZ"/>
        </w:rPr>
      </w:pPr>
      <w:r w:rsidRPr="0FFB8041">
        <w:rPr>
          <w:rFonts w:ascii="Times New Roman" w:eastAsia="Calibri" w:hAnsi="Times New Roman"/>
          <w:b/>
          <w:bCs/>
          <w:sz w:val="24"/>
          <w:szCs w:val="24"/>
          <w:lang w:val="cs-CZ"/>
        </w:rPr>
        <w:t>Integrovaná územní strategie ITI OA 2021</w:t>
      </w:r>
      <w:r w:rsidR="314F09DE" w:rsidRPr="0FFB8041">
        <w:rPr>
          <w:rFonts w:ascii="Arial" w:eastAsia="Arial" w:hAnsi="Arial" w:cs="Arial"/>
          <w:color w:val="4D5156"/>
          <w:sz w:val="21"/>
          <w:szCs w:val="21"/>
          <w:lang w:val="cs-CZ"/>
        </w:rPr>
        <w:t>–</w:t>
      </w:r>
      <w:r w:rsidRPr="0FFB8041">
        <w:rPr>
          <w:rFonts w:ascii="Times New Roman" w:eastAsia="Calibri" w:hAnsi="Times New Roman"/>
          <w:b/>
          <w:bCs/>
          <w:sz w:val="24"/>
          <w:szCs w:val="24"/>
          <w:lang w:val="cs-CZ"/>
        </w:rPr>
        <w:t xml:space="preserve">2027 </w:t>
      </w:r>
      <w:r w:rsidRPr="0FFB8041">
        <w:rPr>
          <w:rFonts w:ascii="Times New Roman" w:hAnsi="Times New Roman"/>
          <w:color w:val="333333"/>
          <w:sz w:val="24"/>
          <w:szCs w:val="24"/>
          <w:lang w:val="cs-CZ"/>
        </w:rPr>
        <w:t xml:space="preserve">[online]. [cit. 2022-04-29]. Dostupné z: </w:t>
      </w:r>
      <w:hyperlink r:id="rId51">
        <w:r w:rsidRPr="0FFB8041">
          <w:rPr>
            <w:rStyle w:val="Hypertextovodkaz"/>
            <w:rFonts w:ascii="Times New Roman" w:hAnsi="Times New Roman"/>
            <w:sz w:val="24"/>
            <w:szCs w:val="24"/>
            <w:lang w:val="cs-CZ"/>
          </w:rPr>
          <w:t>https://www.olomoucka-aglomerace.eu/iti21/aktualne/27120</w:t>
        </w:r>
      </w:hyperlink>
    </w:p>
    <w:p w14:paraId="4FA2C92C" w14:textId="52838B96" w:rsidR="00A761E4" w:rsidRPr="0040180C" w:rsidRDefault="7F3DFE53" w:rsidP="0FFB8041">
      <w:pPr>
        <w:spacing w:before="160" w:after="160" w:line="240" w:lineRule="auto"/>
        <w:jc w:val="both"/>
        <w:rPr>
          <w:rFonts w:ascii="Times New Roman" w:hAnsi="Times New Roman"/>
          <w:color w:val="212529"/>
          <w:sz w:val="24"/>
          <w:szCs w:val="24"/>
          <w:lang w:val="cs-CZ"/>
        </w:rPr>
      </w:pPr>
      <w:r w:rsidRPr="0FFB8041">
        <w:rPr>
          <w:rFonts w:ascii="Times New Roman" w:hAnsi="Times New Roman"/>
          <w:b/>
          <w:bCs/>
          <w:color w:val="212529"/>
          <w:sz w:val="24"/>
          <w:szCs w:val="24"/>
          <w:shd w:val="clear" w:color="auto" w:fill="FFFFFF"/>
          <w:lang w:val="cs-CZ"/>
        </w:rPr>
        <w:t>Koncepce podpory sportu 2016</w:t>
      </w:r>
      <w:r w:rsidR="62A869FF" w:rsidRPr="0FFB8041">
        <w:rPr>
          <w:rFonts w:ascii="Arial" w:eastAsia="Arial" w:hAnsi="Arial" w:cs="Arial"/>
          <w:color w:val="4D5156"/>
          <w:sz w:val="21"/>
          <w:szCs w:val="21"/>
          <w:lang w:val="cs-CZ"/>
        </w:rPr>
        <w:t>–</w:t>
      </w:r>
      <w:r w:rsidRPr="0FFB8041">
        <w:rPr>
          <w:rFonts w:ascii="Times New Roman" w:hAnsi="Times New Roman"/>
          <w:b/>
          <w:bCs/>
          <w:color w:val="212529"/>
          <w:sz w:val="24"/>
          <w:szCs w:val="24"/>
          <w:shd w:val="clear" w:color="auto" w:fill="FFFFFF"/>
          <w:lang w:val="cs-CZ"/>
        </w:rPr>
        <w:t>2025 – SPORT 2025</w:t>
      </w:r>
      <w:r w:rsidRPr="0FFB8041">
        <w:rPr>
          <w:rFonts w:ascii="Times New Roman" w:hAnsi="Times New Roman"/>
          <w:i/>
          <w:iCs/>
          <w:color w:val="212529"/>
          <w:sz w:val="24"/>
          <w:szCs w:val="24"/>
          <w:shd w:val="clear" w:color="auto" w:fill="FFFFFF"/>
          <w:lang w:val="cs-CZ"/>
        </w:rPr>
        <w:t xml:space="preserve"> </w:t>
      </w:r>
      <w:r w:rsidRPr="0040180C">
        <w:rPr>
          <w:rFonts w:ascii="Times New Roman" w:hAnsi="Times New Roman"/>
          <w:color w:val="333333"/>
          <w:sz w:val="24"/>
          <w:szCs w:val="24"/>
          <w:lang w:val="cs-CZ"/>
        </w:rPr>
        <w:t xml:space="preserve">[online]. </w:t>
      </w:r>
      <w:r w:rsidRPr="0040180C">
        <w:rPr>
          <w:rFonts w:ascii="Times New Roman" w:hAnsi="Times New Roman"/>
          <w:color w:val="212529"/>
          <w:sz w:val="24"/>
          <w:szCs w:val="24"/>
          <w:shd w:val="clear" w:color="auto" w:fill="FFFFFF"/>
          <w:lang w:val="cs-CZ"/>
        </w:rPr>
        <w:t xml:space="preserve">MŠMT, </w:t>
      </w:r>
      <w:r w:rsidRPr="0FFB8041">
        <w:rPr>
          <w:rFonts w:ascii="Times New Roman" w:hAnsi="Times New Roman"/>
          <w:color w:val="212529"/>
          <w:sz w:val="24"/>
          <w:szCs w:val="24"/>
          <w:shd w:val="clear" w:color="auto" w:fill="FFFFFF"/>
          <w:lang w:val="cs-CZ"/>
        </w:rPr>
        <w:t>27 s.</w:t>
      </w:r>
      <w:r w:rsidRPr="0040180C">
        <w:rPr>
          <w:rFonts w:ascii="Times New Roman" w:hAnsi="Times New Roman"/>
          <w:color w:val="212529"/>
          <w:sz w:val="24"/>
          <w:szCs w:val="24"/>
          <w:shd w:val="clear" w:color="auto" w:fill="FFFFFF"/>
          <w:lang w:val="cs-CZ"/>
        </w:rPr>
        <w:t xml:space="preserve"> [cit. 2022-02-26]</w:t>
      </w:r>
      <w:r w:rsidRPr="0FFB8041">
        <w:rPr>
          <w:rFonts w:ascii="Times New Roman" w:hAnsi="Times New Roman"/>
          <w:color w:val="212529"/>
          <w:sz w:val="24"/>
          <w:szCs w:val="24"/>
          <w:shd w:val="clear" w:color="auto" w:fill="FFFFFF"/>
          <w:lang w:val="cs-CZ"/>
        </w:rPr>
        <w:t xml:space="preserve">. </w:t>
      </w:r>
      <w:r w:rsidRPr="0040180C">
        <w:rPr>
          <w:rFonts w:ascii="Times New Roman" w:hAnsi="Times New Roman"/>
          <w:color w:val="212529"/>
          <w:sz w:val="24"/>
          <w:szCs w:val="24"/>
          <w:lang w:val="cs-CZ"/>
        </w:rPr>
        <w:t>Dostupné také z:</w:t>
      </w:r>
      <w:r w:rsidRPr="0040180C">
        <w:rPr>
          <w:rFonts w:ascii="Times New Roman" w:hAnsi="Times New Roman"/>
          <w:sz w:val="24"/>
          <w:szCs w:val="24"/>
          <w:lang w:val="cs-CZ"/>
        </w:rPr>
        <w:t xml:space="preserve"> </w:t>
      </w:r>
      <w:hyperlink r:id="rId52" w:history="1">
        <w:r w:rsidRPr="0040180C">
          <w:rPr>
            <w:rStyle w:val="Hypertextovodkaz"/>
            <w:rFonts w:ascii="Times New Roman" w:hAnsi="Times New Roman"/>
            <w:sz w:val="24"/>
            <w:szCs w:val="24"/>
            <w:lang w:val="cs-CZ"/>
          </w:rPr>
          <w:t>https://www.msmt.cz/sport-1/koncepce-podpory-sportu-2016-2025</w:t>
        </w:r>
      </w:hyperlink>
      <w:r w:rsidRPr="0040180C">
        <w:rPr>
          <w:rFonts w:ascii="Times New Roman" w:hAnsi="Times New Roman"/>
          <w:sz w:val="24"/>
          <w:szCs w:val="24"/>
          <w:lang w:val="cs-CZ"/>
        </w:rPr>
        <w:t xml:space="preserve"> </w:t>
      </w:r>
    </w:p>
    <w:p w14:paraId="330C74E0" w14:textId="2D125455" w:rsidR="00A761E4" w:rsidRPr="0040180C" w:rsidRDefault="005939CD">
      <w:pPr>
        <w:spacing w:before="160" w:after="160" w:line="240" w:lineRule="auto"/>
        <w:jc w:val="both"/>
        <w:rPr>
          <w:rFonts w:ascii="Times New Roman" w:hAnsi="Times New Roman"/>
          <w:sz w:val="24"/>
          <w:szCs w:val="24"/>
          <w:lang w:val="cs-CZ"/>
        </w:rPr>
      </w:pPr>
      <w:r w:rsidRPr="0040180C">
        <w:rPr>
          <w:rFonts w:ascii="Times New Roman" w:hAnsi="Times New Roman"/>
          <w:b/>
          <w:sz w:val="24"/>
          <w:szCs w:val="24"/>
          <w:lang w:val="cs-CZ"/>
        </w:rPr>
        <w:t>Krajská příloha Národní RIS3 strategie pro Olomoucký kraj, aktualizace ze dne 26. 9. 2022</w:t>
      </w:r>
      <w:r w:rsidRPr="0040180C">
        <w:rPr>
          <w:rFonts w:ascii="Times New Roman" w:hAnsi="Times New Roman"/>
          <w:sz w:val="24"/>
          <w:szCs w:val="24"/>
          <w:lang w:val="cs-CZ"/>
        </w:rPr>
        <w:t xml:space="preserve"> </w:t>
      </w:r>
      <w:r w:rsidRPr="0040180C">
        <w:rPr>
          <w:rFonts w:ascii="Times New Roman" w:hAnsi="Times New Roman"/>
          <w:color w:val="333333"/>
          <w:sz w:val="24"/>
          <w:szCs w:val="24"/>
          <w:lang w:val="cs-CZ"/>
        </w:rPr>
        <w:t xml:space="preserve">[online]. Olomoucký kraj, 2020 [cit. 2022-02-19]. </w:t>
      </w:r>
      <w:r w:rsidRPr="0040180C">
        <w:rPr>
          <w:rFonts w:ascii="Times New Roman" w:hAnsi="Times New Roman"/>
          <w:sz w:val="24"/>
          <w:szCs w:val="24"/>
          <w:lang w:val="cs-CZ"/>
        </w:rPr>
        <w:t xml:space="preserve">Dostupné z: </w:t>
      </w:r>
      <w:r w:rsidRPr="0040180C">
        <w:rPr>
          <w:rStyle w:val="Hypertextovodkaz"/>
          <w:rFonts w:ascii="Times New Roman" w:hAnsi="Times New Roman"/>
          <w:sz w:val="24"/>
          <w:szCs w:val="24"/>
          <w:lang w:val="cs-CZ"/>
        </w:rPr>
        <w:t>https://www.olkraj.cz/ris3-strategie-cl-3882.html</w:t>
      </w:r>
    </w:p>
    <w:p w14:paraId="7FEC91AF" w14:textId="51BE5082" w:rsidR="00A761E4" w:rsidRPr="0040180C" w:rsidRDefault="7F3DFE53" w:rsidP="0FFB8041">
      <w:pPr>
        <w:spacing w:before="160" w:after="160" w:line="240" w:lineRule="auto"/>
        <w:jc w:val="both"/>
        <w:rPr>
          <w:rFonts w:ascii="Times New Roman" w:hAnsi="Times New Roman"/>
          <w:b/>
          <w:bCs/>
          <w:color w:val="212529"/>
          <w:sz w:val="24"/>
          <w:szCs w:val="24"/>
          <w:shd w:val="clear" w:color="auto" w:fill="FFFFFF"/>
          <w:lang w:val="cs-CZ"/>
        </w:rPr>
      </w:pPr>
      <w:r w:rsidRPr="0FFB8041">
        <w:rPr>
          <w:rFonts w:ascii="Times New Roman" w:hAnsi="Times New Roman"/>
          <w:b/>
          <w:bCs/>
          <w:color w:val="212529"/>
          <w:sz w:val="24"/>
          <w:szCs w:val="24"/>
          <w:shd w:val="clear" w:color="auto" w:fill="FFFFFF"/>
          <w:lang w:val="cs-CZ"/>
        </w:rPr>
        <w:t xml:space="preserve">Kraje od MŠMT dostaly datové sety pro přípravu krajských akčních </w:t>
      </w:r>
      <w:proofErr w:type="gramStart"/>
      <w:r w:rsidRPr="0FFB8041">
        <w:rPr>
          <w:rFonts w:ascii="Times New Roman" w:hAnsi="Times New Roman"/>
          <w:b/>
          <w:bCs/>
          <w:color w:val="212529"/>
          <w:sz w:val="24"/>
          <w:szCs w:val="24"/>
          <w:shd w:val="clear" w:color="auto" w:fill="FFFFFF"/>
          <w:lang w:val="cs-CZ"/>
        </w:rPr>
        <w:t xml:space="preserve">plánů </w:t>
      </w:r>
      <w:r w:rsidR="46E25492" w:rsidRPr="0FFB8041">
        <w:rPr>
          <w:rFonts w:ascii="Arial" w:eastAsia="Arial" w:hAnsi="Arial" w:cs="Arial"/>
          <w:color w:val="4D5156"/>
          <w:sz w:val="21"/>
          <w:szCs w:val="21"/>
          <w:lang w:val="cs-CZ"/>
        </w:rPr>
        <w:t xml:space="preserve"> –</w:t>
      </w:r>
      <w:proofErr w:type="gramEnd"/>
      <w:r w:rsidRPr="0FFB8041">
        <w:rPr>
          <w:rFonts w:ascii="Times New Roman" w:hAnsi="Times New Roman"/>
          <w:b/>
          <w:bCs/>
          <w:color w:val="212529"/>
          <w:sz w:val="24"/>
          <w:szCs w:val="24"/>
          <w:shd w:val="clear" w:color="auto" w:fill="FFFFFF"/>
          <w:lang w:val="cs-CZ"/>
        </w:rPr>
        <w:t xml:space="preserve"> edu.cz. </w:t>
      </w:r>
      <w:proofErr w:type="gramStart"/>
      <w:r w:rsidRPr="0FFB8041">
        <w:rPr>
          <w:rFonts w:ascii="Times New Roman" w:hAnsi="Times New Roman"/>
          <w:b/>
          <w:bCs/>
          <w:color w:val="212529"/>
          <w:sz w:val="24"/>
          <w:szCs w:val="24"/>
          <w:shd w:val="clear" w:color="auto" w:fill="FFFFFF"/>
          <w:lang w:val="cs-CZ"/>
        </w:rPr>
        <w:t xml:space="preserve">edu.cz </w:t>
      </w:r>
      <w:r w:rsidR="184AB118" w:rsidRPr="0FFB8041">
        <w:rPr>
          <w:rFonts w:ascii="Arial" w:eastAsia="Arial" w:hAnsi="Arial" w:cs="Arial"/>
          <w:color w:val="4D5156"/>
          <w:sz w:val="21"/>
          <w:szCs w:val="21"/>
          <w:lang w:val="cs-CZ"/>
        </w:rPr>
        <w:t xml:space="preserve"> –</w:t>
      </w:r>
      <w:proofErr w:type="gramEnd"/>
      <w:r w:rsidRPr="0FFB8041">
        <w:rPr>
          <w:rFonts w:ascii="Times New Roman" w:hAnsi="Times New Roman"/>
          <w:b/>
          <w:bCs/>
          <w:color w:val="212529"/>
          <w:sz w:val="24"/>
          <w:szCs w:val="24"/>
          <w:shd w:val="clear" w:color="auto" w:fill="FFFFFF"/>
          <w:lang w:val="cs-CZ"/>
        </w:rPr>
        <w:t xml:space="preserve"> Jednotný metodický portál MŠMT </w:t>
      </w:r>
      <w:r w:rsidRPr="0FFB8041">
        <w:rPr>
          <w:rFonts w:ascii="Times New Roman" w:hAnsi="Times New Roman"/>
          <w:color w:val="212529"/>
          <w:sz w:val="24"/>
          <w:szCs w:val="24"/>
          <w:shd w:val="clear" w:color="auto" w:fill="FFFFFF"/>
          <w:lang w:val="cs-CZ"/>
        </w:rPr>
        <w:t xml:space="preserve">[online]. Copyright © 2022 [cit. 28. 04. 2023]. Dostupné z: </w:t>
      </w:r>
      <w:hyperlink r:id="rId53" w:history="1">
        <w:r w:rsidRPr="0FFB8041">
          <w:rPr>
            <w:rStyle w:val="Hypertextovodkaz"/>
            <w:rFonts w:ascii="Times New Roman" w:hAnsi="Times New Roman"/>
            <w:sz w:val="24"/>
            <w:szCs w:val="24"/>
            <w:shd w:val="clear" w:color="auto" w:fill="FFFFFF"/>
            <w:lang w:val="cs-CZ"/>
          </w:rPr>
          <w:t>https://www.</w:t>
        </w:r>
        <w:r w:rsidRPr="0FFB8041">
          <w:rPr>
            <w:rStyle w:val="Hypertextovodkaz"/>
            <w:rFonts w:ascii="Times New Roman" w:hAnsi="Times New Roman"/>
            <w:sz w:val="24"/>
            <w:szCs w:val="24"/>
            <w:shd w:val="clear" w:color="auto" w:fill="FFFFFF"/>
            <w:lang w:val="cs-CZ"/>
          </w:rPr>
          <w:t>e</w:t>
        </w:r>
        <w:r w:rsidRPr="0FFB8041">
          <w:rPr>
            <w:rStyle w:val="Hypertextovodkaz"/>
            <w:rFonts w:ascii="Times New Roman" w:hAnsi="Times New Roman"/>
            <w:sz w:val="24"/>
            <w:szCs w:val="24"/>
            <w:shd w:val="clear" w:color="auto" w:fill="FFFFFF"/>
            <w:lang w:val="cs-CZ"/>
          </w:rPr>
          <w:t>du.cz/kraje-od-msmt-dostaly-datove-sety-pro-pripravu-krajskych-akcnich-planu/</w:t>
        </w:r>
      </w:hyperlink>
    </w:p>
    <w:p w14:paraId="2AC7B815" w14:textId="77777777" w:rsidR="00393F6C" w:rsidRPr="0040180C" w:rsidRDefault="00393F6C" w:rsidP="00393F6C">
      <w:pPr>
        <w:spacing w:before="160" w:after="160" w:line="240" w:lineRule="auto"/>
        <w:jc w:val="both"/>
        <w:rPr>
          <w:rFonts w:ascii="Times New Roman" w:hAnsi="Times New Roman"/>
          <w:color w:val="FF0000"/>
          <w:sz w:val="24"/>
          <w:szCs w:val="24"/>
          <w:shd w:val="clear" w:color="auto" w:fill="FFFFFF"/>
          <w:lang w:val="cs-CZ"/>
        </w:rPr>
      </w:pPr>
      <w:r w:rsidRPr="0040180C">
        <w:rPr>
          <w:rFonts w:ascii="Times New Roman" w:hAnsi="Times New Roman"/>
          <w:b/>
          <w:iCs/>
          <w:sz w:val="24"/>
          <w:szCs w:val="24"/>
          <w:shd w:val="clear" w:color="auto" w:fill="FFFFFF"/>
          <w:lang w:val="cs-CZ"/>
        </w:rPr>
        <w:lastRenderedPageBreak/>
        <w:t>Kvalita a efektivita vzdělávání a vzdělávací soustavy ve školním roce 2020/2021 – výroční zpráva ČŠI</w:t>
      </w:r>
      <w:r w:rsidRPr="0040180C">
        <w:rPr>
          <w:rFonts w:ascii="Times New Roman" w:hAnsi="Times New Roman"/>
          <w:b/>
          <w:sz w:val="24"/>
          <w:szCs w:val="24"/>
          <w:shd w:val="clear" w:color="auto" w:fill="FFFFFF"/>
          <w:lang w:val="cs-CZ"/>
        </w:rPr>
        <w:t> </w:t>
      </w:r>
      <w:r w:rsidRPr="0040180C">
        <w:rPr>
          <w:rFonts w:ascii="Times New Roman" w:hAnsi="Times New Roman"/>
          <w:sz w:val="24"/>
          <w:szCs w:val="24"/>
          <w:shd w:val="clear" w:color="auto" w:fill="FFFFFF"/>
          <w:lang w:val="cs-CZ"/>
        </w:rPr>
        <w:t xml:space="preserve">[online]. Česká školní inspekce. Praha, 2021, 838 s. [cit. 2023-07-27]. ISBN 978-80-88087-65-6. Dostupné z: </w:t>
      </w:r>
      <w:hyperlink r:id="rId54" w:history="1">
        <w:r w:rsidRPr="0040180C">
          <w:rPr>
            <w:rStyle w:val="Hypertextovodkaz"/>
            <w:rFonts w:ascii="Times New Roman" w:hAnsi="Times New Roman"/>
            <w:sz w:val="24"/>
            <w:szCs w:val="24"/>
            <w:shd w:val="clear" w:color="auto" w:fill="FFFFFF"/>
            <w:lang w:val="cs-CZ"/>
          </w:rPr>
          <w:t>https://www.csicr.cz/CSICR/media/Elektronicke-publikace/2021/Vyrocni_zprava_Ceske_skolni_inspekce_2020_2021/html5/index.html?pn=3</w:t>
        </w:r>
      </w:hyperlink>
    </w:p>
    <w:p w14:paraId="10694087" w14:textId="0D235D5A" w:rsidR="00A761E4" w:rsidRPr="0040180C" w:rsidRDefault="7F3DFE53" w:rsidP="0FFB8041">
      <w:pPr>
        <w:autoSpaceDE w:val="0"/>
        <w:autoSpaceDN w:val="0"/>
        <w:adjustRightInd w:val="0"/>
        <w:spacing w:before="160" w:after="160" w:line="240" w:lineRule="auto"/>
        <w:jc w:val="both"/>
        <w:rPr>
          <w:rFonts w:ascii="Times New Roman" w:hAnsi="Times New Roman"/>
          <w:i/>
          <w:iCs/>
          <w:color w:val="000000"/>
          <w:sz w:val="24"/>
          <w:szCs w:val="24"/>
          <w:lang w:val="cs-CZ"/>
        </w:rPr>
      </w:pPr>
      <w:r w:rsidRPr="0FFB8041">
        <w:rPr>
          <w:rFonts w:ascii="Times New Roman" w:hAnsi="Times New Roman"/>
          <w:b/>
          <w:bCs/>
          <w:color w:val="000000" w:themeColor="text1"/>
          <w:sz w:val="24"/>
          <w:szCs w:val="24"/>
          <w:lang w:val="cs-CZ"/>
        </w:rPr>
        <w:t>Krajský akční plán rozvoje vzdělávání Olomouckého kraje pro období 2019</w:t>
      </w:r>
      <w:r w:rsidR="62A730E8" w:rsidRPr="0FFB8041">
        <w:rPr>
          <w:rFonts w:ascii="Arial" w:eastAsia="Arial" w:hAnsi="Arial" w:cs="Arial"/>
          <w:color w:val="4D5156"/>
          <w:sz w:val="21"/>
          <w:szCs w:val="21"/>
          <w:lang w:val="cs-CZ"/>
        </w:rPr>
        <w:t>–</w:t>
      </w:r>
      <w:r w:rsidRPr="0FFB8041">
        <w:rPr>
          <w:rFonts w:ascii="Times New Roman" w:hAnsi="Times New Roman"/>
          <w:b/>
          <w:bCs/>
          <w:color w:val="000000" w:themeColor="text1"/>
          <w:sz w:val="24"/>
          <w:szCs w:val="24"/>
          <w:lang w:val="cs-CZ"/>
        </w:rPr>
        <w:t>2021</w:t>
      </w:r>
      <w:r w:rsidRPr="0FFB8041">
        <w:rPr>
          <w:rFonts w:ascii="Times New Roman" w:hAnsi="Times New Roman"/>
          <w:color w:val="000000" w:themeColor="text1"/>
          <w:sz w:val="24"/>
          <w:szCs w:val="24"/>
          <w:lang w:val="cs-CZ"/>
        </w:rPr>
        <w:t xml:space="preserve"> Copyright © [cit.2022-02-17</w:t>
      </w:r>
      <w:r w:rsidRPr="0FFB8041">
        <w:rPr>
          <w:rFonts w:ascii="Times New Roman" w:hAnsi="Times New Roman"/>
          <w:sz w:val="24"/>
          <w:szCs w:val="24"/>
          <w:lang w:val="cs-CZ"/>
        </w:rPr>
        <w:t>] D</w:t>
      </w:r>
      <w:r w:rsidRPr="0FFB8041">
        <w:rPr>
          <w:rFonts w:ascii="Times New Roman" w:hAnsi="Times New Roman"/>
          <w:color w:val="000000" w:themeColor="text1"/>
          <w:sz w:val="24"/>
          <w:szCs w:val="24"/>
          <w:lang w:val="cs-CZ"/>
        </w:rPr>
        <w:t xml:space="preserve">ostupné z: </w:t>
      </w:r>
      <w:hyperlink r:id="rId55">
        <w:r w:rsidRPr="0FFB8041">
          <w:rPr>
            <w:rStyle w:val="Hypertextovodkaz"/>
            <w:rFonts w:ascii="Times New Roman" w:hAnsi="Times New Roman"/>
            <w:color w:val="365F91" w:themeColor="accent1" w:themeShade="BF"/>
            <w:sz w:val="24"/>
            <w:szCs w:val="24"/>
            <w:lang w:val="cs-CZ"/>
          </w:rPr>
          <w:t>https://www.olkraj.cz/krajsky-akcni-plan-rozvoje-vzdelavani-olomouckeho-kraje-cl-3449.html</w:t>
        </w:r>
      </w:hyperlink>
    </w:p>
    <w:p w14:paraId="30DD363D" w14:textId="77777777" w:rsidR="00A761E4" w:rsidRPr="0040180C" w:rsidRDefault="005939CD">
      <w:pPr>
        <w:spacing w:before="160" w:after="160" w:line="240" w:lineRule="auto"/>
        <w:jc w:val="both"/>
        <w:rPr>
          <w:rFonts w:ascii="Times New Roman" w:hAnsi="Times New Roman"/>
          <w:iCs/>
          <w:color w:val="212529"/>
          <w:sz w:val="24"/>
          <w:szCs w:val="24"/>
          <w:shd w:val="clear" w:color="auto" w:fill="FFFFFF"/>
          <w:lang w:val="cs-CZ"/>
        </w:rPr>
      </w:pPr>
      <w:r w:rsidRPr="0040180C">
        <w:rPr>
          <w:rFonts w:ascii="Times New Roman" w:hAnsi="Times New Roman"/>
          <w:b/>
          <w:iCs/>
          <w:color w:val="212529"/>
          <w:sz w:val="24"/>
          <w:szCs w:val="24"/>
          <w:shd w:val="clear" w:color="auto" w:fill="FFFFFF"/>
          <w:lang w:val="cs-CZ"/>
        </w:rPr>
        <w:t xml:space="preserve">Mapa vzdělávacího ne/úspěchu </w:t>
      </w:r>
      <w:r w:rsidRPr="0040180C">
        <w:rPr>
          <w:rFonts w:ascii="Times New Roman" w:hAnsi="Times New Roman"/>
          <w:iCs/>
          <w:color w:val="212529"/>
          <w:sz w:val="24"/>
          <w:szCs w:val="24"/>
          <w:shd w:val="clear" w:color="auto" w:fill="FFFFFF"/>
          <w:lang w:val="cs-CZ"/>
        </w:rPr>
        <w:t xml:space="preserve">[online]. PAQ </w:t>
      </w:r>
      <w:proofErr w:type="spellStart"/>
      <w:r w:rsidRPr="0040180C">
        <w:rPr>
          <w:rFonts w:ascii="Times New Roman" w:hAnsi="Times New Roman"/>
          <w:iCs/>
          <w:color w:val="212529"/>
          <w:sz w:val="24"/>
          <w:szCs w:val="24"/>
          <w:shd w:val="clear" w:color="auto" w:fill="FFFFFF"/>
          <w:lang w:val="cs-CZ"/>
        </w:rPr>
        <w:t>Research</w:t>
      </w:r>
      <w:proofErr w:type="spellEnd"/>
      <w:r w:rsidRPr="0040180C">
        <w:rPr>
          <w:rFonts w:ascii="Times New Roman" w:hAnsi="Times New Roman"/>
          <w:iCs/>
          <w:color w:val="212529"/>
          <w:sz w:val="24"/>
          <w:szCs w:val="24"/>
          <w:shd w:val="clear" w:color="auto" w:fill="FFFFFF"/>
          <w:lang w:val="cs-CZ"/>
        </w:rPr>
        <w:t xml:space="preserve">, z. </w:t>
      </w:r>
      <w:proofErr w:type="spellStart"/>
      <w:r w:rsidRPr="0040180C">
        <w:rPr>
          <w:rFonts w:ascii="Times New Roman" w:hAnsi="Times New Roman"/>
          <w:iCs/>
          <w:color w:val="212529"/>
          <w:sz w:val="24"/>
          <w:szCs w:val="24"/>
          <w:shd w:val="clear" w:color="auto" w:fill="FFFFFF"/>
          <w:lang w:val="cs-CZ"/>
        </w:rPr>
        <w:t>ú.</w:t>
      </w:r>
      <w:proofErr w:type="spellEnd"/>
      <w:r w:rsidRPr="0040180C">
        <w:rPr>
          <w:rFonts w:ascii="Times New Roman" w:hAnsi="Times New Roman"/>
          <w:iCs/>
          <w:color w:val="212529"/>
          <w:sz w:val="24"/>
          <w:szCs w:val="24"/>
          <w:shd w:val="clear" w:color="auto" w:fill="FFFFFF"/>
          <w:lang w:val="cs-CZ"/>
        </w:rPr>
        <w:t xml:space="preserve"> Praha 2022 [cit. 2022-06-23]. Dostupné z:</w:t>
      </w:r>
      <w:r w:rsidRPr="0040180C">
        <w:rPr>
          <w:rFonts w:ascii="Times New Roman" w:hAnsi="Times New Roman"/>
          <w:sz w:val="24"/>
          <w:szCs w:val="24"/>
          <w:lang w:val="cs-CZ"/>
        </w:rPr>
        <w:t xml:space="preserve"> </w:t>
      </w:r>
      <w:hyperlink r:id="rId56" w:history="1">
        <w:r w:rsidRPr="0040180C">
          <w:rPr>
            <w:rStyle w:val="Hypertextovodkaz"/>
            <w:rFonts w:ascii="Times New Roman" w:hAnsi="Times New Roman"/>
            <w:sz w:val="24"/>
            <w:szCs w:val="24"/>
            <w:lang w:val="cs-CZ"/>
          </w:rPr>
          <w:t>https://www.mapavzdelavani.cz/</w:t>
        </w:r>
      </w:hyperlink>
    </w:p>
    <w:p w14:paraId="317688AB" w14:textId="77777777" w:rsidR="00A761E4" w:rsidRPr="0040180C" w:rsidRDefault="005939CD">
      <w:pPr>
        <w:spacing w:before="160" w:after="160" w:line="240" w:lineRule="auto"/>
        <w:jc w:val="both"/>
        <w:rPr>
          <w:rStyle w:val="Hypertextovodkaz"/>
          <w:rFonts w:ascii="Times New Roman" w:hAnsi="Times New Roman"/>
          <w:iCs/>
          <w:sz w:val="24"/>
          <w:szCs w:val="24"/>
          <w:shd w:val="clear" w:color="auto" w:fill="FFFFFF"/>
          <w:lang w:val="cs-CZ"/>
        </w:rPr>
      </w:pPr>
      <w:r w:rsidRPr="0040180C">
        <w:rPr>
          <w:rFonts w:ascii="Times New Roman" w:hAnsi="Times New Roman"/>
          <w:b/>
          <w:iCs/>
          <w:color w:val="212529"/>
          <w:sz w:val="24"/>
          <w:szCs w:val="24"/>
          <w:shd w:val="clear" w:color="auto" w:fill="FFFFFF"/>
          <w:lang w:val="cs-CZ"/>
        </w:rPr>
        <w:t>Metodický dokument: Inspirace pro podporu pohybových dovedností žáků v rámci různých školních aktivit</w:t>
      </w:r>
      <w:r w:rsidRPr="0040180C">
        <w:rPr>
          <w:rFonts w:ascii="Times New Roman" w:hAnsi="Times New Roman"/>
          <w:i/>
          <w:iCs/>
          <w:color w:val="212529"/>
          <w:sz w:val="24"/>
          <w:szCs w:val="24"/>
          <w:shd w:val="clear" w:color="auto" w:fill="FFFFFF"/>
          <w:lang w:val="cs-CZ"/>
        </w:rPr>
        <w:t> </w:t>
      </w:r>
      <w:r w:rsidRPr="0040180C">
        <w:rPr>
          <w:rFonts w:ascii="Times New Roman" w:hAnsi="Times New Roman"/>
          <w:iCs/>
          <w:color w:val="212529"/>
          <w:sz w:val="24"/>
          <w:szCs w:val="24"/>
          <w:shd w:val="clear" w:color="auto" w:fill="FFFFFF"/>
          <w:lang w:val="cs-CZ"/>
        </w:rPr>
        <w:t xml:space="preserve">[online]. Praha, 2021 [cit. 2022-04-26]. Česká školní inspekce. Dostupné z: </w:t>
      </w:r>
      <w:hyperlink r:id="rId57" w:history="1">
        <w:r w:rsidRPr="0040180C">
          <w:rPr>
            <w:rStyle w:val="Hypertextovodkaz"/>
            <w:rFonts w:ascii="Times New Roman" w:hAnsi="Times New Roman"/>
            <w:iCs/>
            <w:sz w:val="24"/>
            <w:szCs w:val="24"/>
            <w:shd w:val="clear" w:color="auto" w:fill="FFFFFF"/>
            <w:lang w:val="cs-CZ"/>
          </w:rPr>
          <w:t>https://www.edu.cz/methodology/inspirace-pro-podporu-pohybovych-dovednosti-zaku-v-ramci-ruznych-skolnich-aktivit/</w:t>
        </w:r>
      </w:hyperlink>
    </w:p>
    <w:p w14:paraId="1E2C7B71" w14:textId="77777777" w:rsidR="00393F6C" w:rsidRPr="0040180C" w:rsidRDefault="00393F6C" w:rsidP="00393F6C">
      <w:pPr>
        <w:spacing w:before="160" w:after="160" w:line="240" w:lineRule="auto"/>
        <w:jc w:val="both"/>
        <w:rPr>
          <w:rFonts w:ascii="Times New Roman" w:hAnsi="Times New Roman"/>
          <w:color w:val="FF0000"/>
          <w:sz w:val="24"/>
          <w:szCs w:val="24"/>
          <w:lang w:val="cs-CZ"/>
        </w:rPr>
      </w:pPr>
      <w:r w:rsidRPr="0040180C">
        <w:rPr>
          <w:rFonts w:ascii="Times New Roman" w:hAnsi="Times New Roman"/>
          <w:b/>
          <w:iCs/>
          <w:sz w:val="24"/>
          <w:szCs w:val="24"/>
          <w:shd w:val="clear" w:color="auto" w:fill="FFFFFF"/>
          <w:lang w:val="cs-CZ"/>
        </w:rPr>
        <w:t xml:space="preserve">Monitor vzdělávání a odborné přípravy 2022 </w:t>
      </w:r>
      <w:r w:rsidRPr="0040180C">
        <w:rPr>
          <w:rFonts w:ascii="Times New Roman" w:hAnsi="Times New Roman"/>
          <w:sz w:val="24"/>
          <w:szCs w:val="24"/>
          <w:lang w:val="cs-CZ"/>
        </w:rPr>
        <w:t>[online].</w:t>
      </w:r>
      <w:r w:rsidRPr="0040180C">
        <w:rPr>
          <w:rFonts w:ascii="Times New Roman" w:hAnsi="Times New Roman"/>
          <w:iCs/>
          <w:sz w:val="24"/>
          <w:szCs w:val="24"/>
          <w:shd w:val="clear" w:color="auto" w:fill="FFFFFF"/>
          <w:lang w:val="cs-CZ"/>
        </w:rPr>
        <w:t xml:space="preserve"> </w:t>
      </w:r>
      <w:proofErr w:type="spellStart"/>
      <w:r w:rsidRPr="0040180C">
        <w:rPr>
          <w:rFonts w:ascii="Times New Roman" w:hAnsi="Times New Roman"/>
          <w:iCs/>
          <w:sz w:val="24"/>
          <w:szCs w:val="24"/>
          <w:shd w:val="clear" w:color="auto" w:fill="FFFFFF"/>
          <w:lang w:val="cs-CZ"/>
        </w:rPr>
        <w:t>Luxembourg</w:t>
      </w:r>
      <w:proofErr w:type="spellEnd"/>
      <w:r w:rsidRPr="0040180C">
        <w:rPr>
          <w:rFonts w:ascii="Times New Roman" w:hAnsi="Times New Roman"/>
          <w:iCs/>
          <w:sz w:val="24"/>
          <w:szCs w:val="24"/>
          <w:shd w:val="clear" w:color="auto" w:fill="FFFFFF"/>
          <w:lang w:val="cs-CZ"/>
        </w:rPr>
        <w:t xml:space="preserve">: </w:t>
      </w:r>
      <w:proofErr w:type="spellStart"/>
      <w:r w:rsidRPr="0040180C">
        <w:rPr>
          <w:rFonts w:ascii="Times New Roman" w:hAnsi="Times New Roman"/>
          <w:iCs/>
          <w:sz w:val="24"/>
          <w:szCs w:val="24"/>
          <w:shd w:val="clear" w:color="auto" w:fill="FFFFFF"/>
          <w:lang w:val="cs-CZ"/>
        </w:rPr>
        <w:t>Publications</w:t>
      </w:r>
      <w:proofErr w:type="spellEnd"/>
      <w:r w:rsidRPr="0040180C">
        <w:rPr>
          <w:rFonts w:ascii="Times New Roman" w:hAnsi="Times New Roman"/>
          <w:iCs/>
          <w:sz w:val="24"/>
          <w:szCs w:val="24"/>
          <w:shd w:val="clear" w:color="auto" w:fill="FFFFFF"/>
          <w:lang w:val="cs-CZ"/>
        </w:rPr>
        <w:t xml:space="preserve"> Office </w:t>
      </w:r>
      <w:proofErr w:type="spellStart"/>
      <w:r w:rsidRPr="0040180C">
        <w:rPr>
          <w:rFonts w:ascii="Times New Roman" w:hAnsi="Times New Roman"/>
          <w:iCs/>
          <w:sz w:val="24"/>
          <w:szCs w:val="24"/>
          <w:shd w:val="clear" w:color="auto" w:fill="FFFFFF"/>
          <w:lang w:val="cs-CZ"/>
        </w:rPr>
        <w:t>of</w:t>
      </w:r>
      <w:proofErr w:type="spellEnd"/>
      <w:r w:rsidRPr="0040180C">
        <w:rPr>
          <w:rFonts w:ascii="Times New Roman" w:hAnsi="Times New Roman"/>
          <w:iCs/>
          <w:sz w:val="24"/>
          <w:szCs w:val="24"/>
          <w:shd w:val="clear" w:color="auto" w:fill="FFFFFF"/>
          <w:lang w:val="cs-CZ"/>
        </w:rPr>
        <w:t xml:space="preserve"> </w:t>
      </w:r>
      <w:proofErr w:type="spellStart"/>
      <w:r w:rsidRPr="0040180C">
        <w:rPr>
          <w:rFonts w:ascii="Times New Roman" w:hAnsi="Times New Roman"/>
          <w:iCs/>
          <w:sz w:val="24"/>
          <w:szCs w:val="24"/>
          <w:shd w:val="clear" w:color="auto" w:fill="FFFFFF"/>
          <w:lang w:val="cs-CZ"/>
        </w:rPr>
        <w:t>the</w:t>
      </w:r>
      <w:proofErr w:type="spellEnd"/>
      <w:r w:rsidRPr="0040180C">
        <w:rPr>
          <w:rFonts w:ascii="Times New Roman" w:hAnsi="Times New Roman"/>
          <w:iCs/>
          <w:sz w:val="24"/>
          <w:szCs w:val="24"/>
          <w:shd w:val="clear" w:color="auto" w:fill="FFFFFF"/>
          <w:lang w:val="cs-CZ"/>
        </w:rPr>
        <w:t xml:space="preserve"> </w:t>
      </w:r>
      <w:proofErr w:type="spellStart"/>
      <w:r w:rsidRPr="0040180C">
        <w:rPr>
          <w:rFonts w:ascii="Times New Roman" w:hAnsi="Times New Roman"/>
          <w:iCs/>
          <w:sz w:val="24"/>
          <w:szCs w:val="24"/>
          <w:shd w:val="clear" w:color="auto" w:fill="FFFFFF"/>
          <w:lang w:val="cs-CZ"/>
        </w:rPr>
        <w:t>European</w:t>
      </w:r>
      <w:proofErr w:type="spellEnd"/>
      <w:r w:rsidRPr="0040180C">
        <w:rPr>
          <w:rFonts w:ascii="Times New Roman" w:hAnsi="Times New Roman"/>
          <w:iCs/>
          <w:sz w:val="24"/>
          <w:szCs w:val="24"/>
          <w:shd w:val="clear" w:color="auto" w:fill="FFFFFF"/>
          <w:lang w:val="cs-CZ"/>
        </w:rPr>
        <w:t xml:space="preserve"> Union, 2022, str. 18. </w:t>
      </w:r>
      <w:r w:rsidRPr="0040180C">
        <w:rPr>
          <w:rFonts w:ascii="Times New Roman" w:hAnsi="Times New Roman"/>
          <w:sz w:val="24"/>
          <w:szCs w:val="24"/>
          <w:shd w:val="clear" w:color="auto" w:fill="FFFFFF"/>
          <w:lang w:val="cs-CZ"/>
        </w:rPr>
        <w:t>[cit. 2023-07-27]</w:t>
      </w:r>
      <w:r w:rsidRPr="0040180C">
        <w:rPr>
          <w:rFonts w:ascii="Times New Roman" w:hAnsi="Times New Roman"/>
          <w:iCs/>
          <w:sz w:val="24"/>
          <w:szCs w:val="24"/>
          <w:shd w:val="clear" w:color="auto" w:fill="FFFFFF"/>
          <w:lang w:val="cs-CZ"/>
        </w:rPr>
        <w:t xml:space="preserve">. ISBN 978-92-76-56120-0. </w:t>
      </w:r>
      <w:r w:rsidRPr="0040180C">
        <w:rPr>
          <w:rFonts w:ascii="Times New Roman" w:hAnsi="Times New Roman"/>
          <w:sz w:val="24"/>
          <w:szCs w:val="24"/>
          <w:lang w:val="cs-CZ"/>
        </w:rPr>
        <w:t xml:space="preserve">Dostupné také z: </w:t>
      </w:r>
      <w:hyperlink r:id="rId58" w:history="1">
        <w:r w:rsidRPr="0040180C">
          <w:rPr>
            <w:rStyle w:val="Hypertextovodkaz"/>
            <w:rFonts w:ascii="Times New Roman" w:hAnsi="Times New Roman"/>
            <w:sz w:val="24"/>
            <w:szCs w:val="24"/>
            <w:lang w:val="cs-CZ"/>
          </w:rPr>
          <w:t>https://op.europa.eu/en/publication-detail/-/publication/312892b0-66f0-11ed-b14f-01aa75ed71a1/language-cs</w:t>
        </w:r>
      </w:hyperlink>
    </w:p>
    <w:p w14:paraId="7E2A5114" w14:textId="77777777" w:rsidR="00A761E4" w:rsidRPr="0040180C" w:rsidRDefault="005939CD">
      <w:pPr>
        <w:spacing w:before="160" w:after="160" w:line="240" w:lineRule="auto"/>
        <w:jc w:val="both"/>
        <w:rPr>
          <w:rStyle w:val="Hypertextovodkaz"/>
          <w:rFonts w:ascii="Times New Roman" w:hAnsi="Times New Roman"/>
          <w:sz w:val="24"/>
          <w:szCs w:val="24"/>
          <w:lang w:val="cs-CZ"/>
        </w:rPr>
      </w:pPr>
      <w:r w:rsidRPr="0040180C">
        <w:rPr>
          <w:rFonts w:ascii="Times New Roman" w:hAnsi="Times New Roman"/>
          <w:b/>
          <w:sz w:val="24"/>
          <w:szCs w:val="24"/>
          <w:lang w:val="cs-CZ"/>
        </w:rPr>
        <w:t>Národní výzkumná a inovační strategie pro inteligentní specializaci České republiky 2021–2027</w:t>
      </w:r>
      <w:r w:rsidRPr="0040180C">
        <w:rPr>
          <w:rFonts w:ascii="Times New Roman" w:hAnsi="Times New Roman"/>
          <w:sz w:val="24"/>
          <w:szCs w:val="24"/>
          <w:lang w:val="cs-CZ"/>
        </w:rPr>
        <w:t xml:space="preserve"> </w:t>
      </w:r>
      <w:r w:rsidRPr="0040180C">
        <w:rPr>
          <w:rFonts w:ascii="Times New Roman" w:hAnsi="Times New Roman"/>
          <w:color w:val="333333"/>
          <w:sz w:val="24"/>
          <w:szCs w:val="24"/>
          <w:lang w:val="cs-CZ"/>
        </w:rPr>
        <w:t xml:space="preserve">[online]. Ministerstvo průmyslu a obchodu, 2020 [cit. 2022-02-19]. </w:t>
      </w:r>
      <w:r w:rsidRPr="0040180C">
        <w:rPr>
          <w:rFonts w:ascii="Times New Roman" w:hAnsi="Times New Roman"/>
          <w:sz w:val="24"/>
          <w:szCs w:val="24"/>
          <w:lang w:val="cs-CZ"/>
        </w:rPr>
        <w:t xml:space="preserve">Dostupné z: </w:t>
      </w:r>
      <w:hyperlink r:id="rId59" w:history="1">
        <w:r w:rsidRPr="0040180C">
          <w:rPr>
            <w:rStyle w:val="Hypertextovodkaz"/>
            <w:rFonts w:ascii="Times New Roman" w:hAnsi="Times New Roman"/>
            <w:sz w:val="24"/>
            <w:szCs w:val="24"/>
            <w:lang w:val="cs-CZ"/>
          </w:rPr>
          <w:t>https://www.mpo.cz/cz/podnikani/ris3-strategie/</w:t>
        </w:r>
      </w:hyperlink>
      <w:hyperlink r:id="rId60" w:history="1">
        <w:r w:rsidRPr="0040180C">
          <w:t>https://www.olkraj.cz/ris3-strategie-cl-3882.html</w:t>
        </w:r>
      </w:hyperlink>
    </w:p>
    <w:p w14:paraId="3875734A" w14:textId="2633F1B3" w:rsidR="00A761E4" w:rsidRPr="0040180C" w:rsidRDefault="7F3DFE53" w:rsidP="0FFB8041">
      <w:pPr>
        <w:spacing w:before="160" w:after="160" w:line="240" w:lineRule="auto"/>
        <w:jc w:val="both"/>
        <w:rPr>
          <w:rFonts w:ascii="Times New Roman" w:hAnsi="Times New Roman"/>
          <w:i/>
          <w:iCs/>
          <w:color w:val="212529"/>
          <w:sz w:val="24"/>
          <w:szCs w:val="24"/>
          <w:shd w:val="clear" w:color="auto" w:fill="FFFFFF"/>
          <w:lang w:val="cs-CZ"/>
        </w:rPr>
      </w:pPr>
      <w:r w:rsidRPr="0FFB8041">
        <w:rPr>
          <w:rFonts w:ascii="Times New Roman" w:hAnsi="Times New Roman"/>
          <w:b/>
          <w:bCs/>
          <w:color w:val="212529"/>
          <w:sz w:val="24"/>
          <w:szCs w:val="24"/>
          <w:shd w:val="clear" w:color="auto" w:fill="FFFFFF"/>
          <w:lang w:val="cs-CZ"/>
        </w:rPr>
        <w:t>Národní zpráva o pohybové aktivitě českých dětí a mládeže 2018</w:t>
      </w:r>
      <w:r w:rsidRPr="0FFB8041">
        <w:rPr>
          <w:rFonts w:ascii="Times New Roman" w:hAnsi="Times New Roman"/>
          <w:i/>
          <w:iCs/>
          <w:color w:val="212529"/>
          <w:sz w:val="24"/>
          <w:szCs w:val="24"/>
          <w:shd w:val="clear" w:color="auto" w:fill="FFFFFF"/>
          <w:lang w:val="cs-CZ"/>
        </w:rPr>
        <w:t> </w:t>
      </w:r>
      <w:r w:rsidRPr="0FFB8041">
        <w:rPr>
          <w:rFonts w:ascii="Times New Roman" w:hAnsi="Times New Roman"/>
          <w:color w:val="212529"/>
          <w:sz w:val="24"/>
          <w:szCs w:val="24"/>
          <w:shd w:val="clear" w:color="auto" w:fill="FFFFFF"/>
          <w:lang w:val="cs-CZ"/>
        </w:rPr>
        <w:t xml:space="preserve">[online]. Univerzita Palackého v </w:t>
      </w:r>
      <w:r w:rsidR="73D29501" w:rsidRPr="0FFB8041">
        <w:rPr>
          <w:rFonts w:ascii="Times New Roman" w:hAnsi="Times New Roman"/>
          <w:color w:val="212529"/>
          <w:sz w:val="24"/>
          <w:szCs w:val="24"/>
          <w:shd w:val="clear" w:color="auto" w:fill="FFFFFF"/>
          <w:lang w:val="cs-CZ"/>
        </w:rPr>
        <w:t>Olomouci – fakulta</w:t>
      </w:r>
      <w:r w:rsidRPr="0FFB8041">
        <w:rPr>
          <w:rFonts w:ascii="Times New Roman" w:hAnsi="Times New Roman"/>
          <w:color w:val="212529"/>
          <w:sz w:val="24"/>
          <w:szCs w:val="24"/>
          <w:shd w:val="clear" w:color="auto" w:fill="FFFFFF"/>
          <w:lang w:val="cs-CZ"/>
        </w:rPr>
        <w:t xml:space="preserve"> tělesné kultury. Olomouc, 2018, 43 s. [cit. 2022-04-26]. Dostupné z: </w:t>
      </w:r>
      <w:hyperlink r:id="rId61" w:history="1">
        <w:r w:rsidRPr="0FFB8041">
          <w:rPr>
            <w:rStyle w:val="Hypertextovodkaz"/>
            <w:rFonts w:ascii="Times New Roman" w:hAnsi="Times New Roman"/>
            <w:sz w:val="24"/>
            <w:szCs w:val="24"/>
            <w:shd w:val="clear" w:color="auto" w:fill="FFFFFF"/>
            <w:lang w:val="cs-CZ"/>
          </w:rPr>
          <w:t>https://activehealthykids.upol.cz/narodni-zprava-2018</w:t>
        </w:r>
      </w:hyperlink>
      <w:r w:rsidRPr="0FFB8041">
        <w:rPr>
          <w:rFonts w:ascii="Times New Roman" w:hAnsi="Times New Roman"/>
          <w:color w:val="212529"/>
          <w:sz w:val="24"/>
          <w:szCs w:val="24"/>
          <w:shd w:val="clear" w:color="auto" w:fill="FFFFFF"/>
          <w:lang w:val="cs-CZ"/>
        </w:rPr>
        <w:t xml:space="preserve"> </w:t>
      </w:r>
    </w:p>
    <w:p w14:paraId="0CD49DA6" w14:textId="77777777" w:rsidR="00A761E4" w:rsidRPr="0040180C" w:rsidRDefault="005939CD" w:rsidP="00D4129A">
      <w:pPr>
        <w:jc w:val="both"/>
        <w:rPr>
          <w:rFonts w:ascii="Times New Roman" w:hAnsi="Times New Roman"/>
          <w:color w:val="1F497D"/>
          <w:sz w:val="24"/>
          <w:szCs w:val="24"/>
          <w:lang w:val="cs-CZ"/>
        </w:rPr>
      </w:pPr>
      <w:r w:rsidRPr="0040180C">
        <w:rPr>
          <w:rFonts w:ascii="Times New Roman" w:hAnsi="Times New Roman"/>
          <w:b/>
          <w:sz w:val="24"/>
          <w:szCs w:val="24"/>
          <w:lang w:val="cs-CZ"/>
        </w:rPr>
        <w:t>Nezaměstnanost absolventů středních a vyšších odborných škol v Olomouckém kraji</w:t>
      </w:r>
      <w:r w:rsidRPr="0040180C">
        <w:rPr>
          <w:rFonts w:ascii="Times New Roman" w:hAnsi="Times New Roman"/>
          <w:sz w:val="24"/>
          <w:szCs w:val="24"/>
          <w:lang w:val="cs-CZ"/>
        </w:rPr>
        <w:t xml:space="preserve">. [online]. [cit. 2022-04-21]. Dostupné z: </w:t>
      </w:r>
      <w:hyperlink r:id="rId62" w:history="1">
        <w:r w:rsidRPr="0040180C">
          <w:rPr>
            <w:rStyle w:val="Hypertextovodkaz"/>
            <w:rFonts w:ascii="Times New Roman" w:hAnsi="Times New Roman"/>
            <w:sz w:val="24"/>
            <w:szCs w:val="24"/>
            <w:lang w:val="cs-CZ"/>
          </w:rPr>
          <w:t>https://www.infoabsolvent.cz/Temata/ClankyAbsolventi/4003</w:t>
        </w:r>
      </w:hyperlink>
    </w:p>
    <w:p w14:paraId="53B0B2E2" w14:textId="77777777" w:rsidR="00A761E4" w:rsidRPr="0040180C" w:rsidRDefault="005939CD" w:rsidP="00D4129A">
      <w:pPr>
        <w:autoSpaceDE w:val="0"/>
        <w:autoSpaceDN w:val="0"/>
        <w:adjustRightInd w:val="0"/>
        <w:spacing w:before="160" w:after="160" w:line="240" w:lineRule="auto"/>
        <w:jc w:val="both"/>
        <w:rPr>
          <w:rFonts w:ascii="Times New Roman" w:eastAsia="Montserrat-Regular" w:hAnsi="Times New Roman"/>
          <w:color w:val="000000"/>
          <w:sz w:val="24"/>
          <w:szCs w:val="24"/>
          <w:lang w:val="cs-CZ"/>
        </w:rPr>
      </w:pPr>
      <w:r w:rsidRPr="0040180C">
        <w:rPr>
          <w:rFonts w:ascii="Times New Roman" w:eastAsia="Montserrat-Regular" w:hAnsi="Times New Roman"/>
          <w:b/>
          <w:color w:val="000000"/>
          <w:sz w:val="24"/>
          <w:szCs w:val="24"/>
          <w:lang w:val="cs-CZ"/>
        </w:rPr>
        <w:t xml:space="preserve">Regionální profil Olomouckého kraje. </w:t>
      </w:r>
      <w:r w:rsidRPr="0040180C">
        <w:rPr>
          <w:rFonts w:ascii="Times New Roman" w:eastAsia="Montserrat-Regular" w:hAnsi="Times New Roman"/>
          <w:color w:val="000000"/>
          <w:sz w:val="24"/>
          <w:szCs w:val="24"/>
          <w:lang w:val="cs-CZ"/>
        </w:rPr>
        <w:t>Výstup z projektu</w:t>
      </w:r>
      <w:r w:rsidRPr="0040180C">
        <w:rPr>
          <w:rFonts w:ascii="Times New Roman" w:eastAsia="Montserrat-Regular" w:hAnsi="Times New Roman"/>
          <w:b/>
          <w:color w:val="000000"/>
          <w:sz w:val="24"/>
          <w:szCs w:val="24"/>
          <w:lang w:val="cs-CZ"/>
        </w:rPr>
        <w:t xml:space="preserve"> </w:t>
      </w:r>
      <w:r w:rsidRPr="0040180C">
        <w:rPr>
          <w:rFonts w:ascii="Times New Roman" w:eastAsia="Montserrat-Regular" w:hAnsi="Times New Roman"/>
          <w:color w:val="000000"/>
          <w:sz w:val="24"/>
          <w:szCs w:val="24"/>
          <w:lang w:val="cs-CZ"/>
        </w:rPr>
        <w:t xml:space="preserve">„PZOK, </w:t>
      </w:r>
      <w:proofErr w:type="spellStart"/>
      <w:r w:rsidRPr="0040180C">
        <w:rPr>
          <w:rFonts w:ascii="Times New Roman" w:eastAsia="Montserrat-Regular" w:hAnsi="Times New Roman"/>
          <w:color w:val="000000"/>
          <w:sz w:val="24"/>
          <w:szCs w:val="24"/>
          <w:lang w:val="cs-CZ"/>
        </w:rPr>
        <w:t>z.ú</w:t>
      </w:r>
      <w:proofErr w:type="spellEnd"/>
      <w:r w:rsidRPr="0040180C">
        <w:rPr>
          <w:rFonts w:ascii="Times New Roman" w:eastAsia="Montserrat-Regular" w:hAnsi="Times New Roman"/>
          <w:color w:val="000000"/>
          <w:sz w:val="24"/>
          <w:szCs w:val="24"/>
          <w:lang w:val="cs-CZ"/>
        </w:rPr>
        <w:t xml:space="preserve">. - Regionální profil projektu KOMPAS, </w:t>
      </w:r>
      <w:proofErr w:type="spellStart"/>
      <w:r w:rsidRPr="0040180C">
        <w:rPr>
          <w:rFonts w:ascii="Times New Roman" w:eastAsia="Montserrat-Regular" w:hAnsi="Times New Roman"/>
          <w:color w:val="000000"/>
          <w:sz w:val="24"/>
          <w:szCs w:val="24"/>
          <w:lang w:val="cs-CZ"/>
        </w:rPr>
        <w:t>reg</w:t>
      </w:r>
      <w:proofErr w:type="spellEnd"/>
      <w:r w:rsidRPr="0040180C">
        <w:rPr>
          <w:rFonts w:ascii="Times New Roman" w:eastAsia="Montserrat-Regular" w:hAnsi="Times New Roman"/>
          <w:color w:val="000000"/>
          <w:sz w:val="24"/>
          <w:szCs w:val="24"/>
          <w:lang w:val="cs-CZ"/>
        </w:rPr>
        <w:t>. č. CZ.03.1.54/0.0/0.0/15_122/0006097 financovaného z ESF a stát. rozpočtu."</w:t>
      </w:r>
    </w:p>
    <w:p w14:paraId="3CCB702D" w14:textId="77777777" w:rsidR="00A761E4" w:rsidRPr="0040180C" w:rsidRDefault="005939CD">
      <w:pPr>
        <w:autoSpaceDE w:val="0"/>
        <w:autoSpaceDN w:val="0"/>
        <w:adjustRightInd w:val="0"/>
        <w:spacing w:before="160" w:after="160" w:line="240" w:lineRule="auto"/>
        <w:rPr>
          <w:rFonts w:ascii="Times New Roman" w:hAnsi="Times New Roman"/>
          <w:color w:val="333333"/>
          <w:sz w:val="24"/>
          <w:szCs w:val="24"/>
          <w:lang w:val="cs-CZ"/>
        </w:rPr>
      </w:pPr>
      <w:r w:rsidRPr="0040180C">
        <w:rPr>
          <w:rFonts w:ascii="Times New Roman" w:eastAsia="Montserrat-Regular" w:hAnsi="Times New Roman"/>
          <w:b/>
          <w:color w:val="000000"/>
          <w:sz w:val="24"/>
          <w:szCs w:val="24"/>
          <w:lang w:val="cs-CZ"/>
        </w:rPr>
        <w:t xml:space="preserve">Počty podnikatelů a živností dle krajů </w:t>
      </w:r>
      <w:r w:rsidRPr="0040180C">
        <w:rPr>
          <w:rFonts w:ascii="Times New Roman" w:hAnsi="Times New Roman"/>
          <w:color w:val="333333"/>
          <w:sz w:val="24"/>
          <w:szCs w:val="24"/>
          <w:lang w:val="cs-CZ"/>
        </w:rPr>
        <w:t xml:space="preserve">[online]. Ministerstvo průmyslu a obchodu ČR, 2022 [cit. 2022-04-09]. Dostupné z: </w:t>
      </w:r>
      <w:hyperlink r:id="rId63" w:history="1">
        <w:r w:rsidRPr="0040180C">
          <w:rPr>
            <w:rStyle w:val="Hypertextovodkaz"/>
            <w:rFonts w:ascii="Times New Roman" w:hAnsi="Times New Roman"/>
            <w:sz w:val="24"/>
            <w:szCs w:val="24"/>
            <w:lang w:val="cs-CZ"/>
          </w:rPr>
          <w:t>https://www.mpo.cz/cz/podnikani/zivnostenske-podnikani/statisticke-udaje-o-podnikatelich/pocty-podnikatelu-a-zivnosti-dle-kraju--225453/</w:t>
        </w:r>
      </w:hyperlink>
      <w:r w:rsidRPr="0040180C">
        <w:rPr>
          <w:rFonts w:ascii="Times New Roman" w:hAnsi="Times New Roman"/>
          <w:color w:val="333333"/>
          <w:sz w:val="24"/>
          <w:szCs w:val="24"/>
          <w:lang w:val="cs-CZ"/>
        </w:rPr>
        <w:t xml:space="preserve"> </w:t>
      </w:r>
    </w:p>
    <w:p w14:paraId="639B53A6" w14:textId="33AF1DAE" w:rsidR="00A761E4" w:rsidRPr="0040180C" w:rsidRDefault="005939CD">
      <w:pPr>
        <w:spacing w:before="160" w:after="160" w:line="240" w:lineRule="auto"/>
        <w:jc w:val="both"/>
        <w:rPr>
          <w:rFonts w:ascii="Times New Roman" w:hAnsi="Times New Roman"/>
          <w:sz w:val="24"/>
          <w:szCs w:val="24"/>
          <w:lang w:val="cs-CZ"/>
        </w:rPr>
      </w:pPr>
      <w:r w:rsidRPr="0040180C">
        <w:rPr>
          <w:rFonts w:ascii="Times New Roman" w:hAnsi="Times New Roman"/>
          <w:b/>
          <w:sz w:val="24"/>
          <w:szCs w:val="24"/>
          <w:lang w:val="cs-CZ"/>
        </w:rPr>
        <w:t>Pojetí tematické oblasti v projektu P-</w:t>
      </w:r>
      <w:r w:rsidR="0014022B" w:rsidRPr="0040180C">
        <w:rPr>
          <w:rFonts w:ascii="Times New Roman" w:hAnsi="Times New Roman"/>
          <w:b/>
          <w:sz w:val="24"/>
          <w:szCs w:val="24"/>
          <w:lang w:val="cs-CZ"/>
        </w:rPr>
        <w:t>KAP – Podpora</w:t>
      </w:r>
      <w:r w:rsidRPr="0040180C">
        <w:rPr>
          <w:rFonts w:ascii="Times New Roman" w:hAnsi="Times New Roman"/>
          <w:b/>
          <w:sz w:val="24"/>
          <w:szCs w:val="24"/>
          <w:lang w:val="cs-CZ"/>
        </w:rPr>
        <w:t xml:space="preserve"> kompetencí k podnikavosti, iniciativě a kreativitě</w:t>
      </w:r>
      <w:r w:rsidRPr="0040180C">
        <w:rPr>
          <w:rFonts w:ascii="Times New Roman" w:hAnsi="Times New Roman"/>
          <w:sz w:val="24"/>
          <w:szCs w:val="24"/>
          <w:lang w:val="cs-CZ"/>
        </w:rPr>
        <w:t xml:space="preserve"> </w:t>
      </w:r>
      <w:r w:rsidRPr="0040180C">
        <w:rPr>
          <w:rFonts w:ascii="Times New Roman" w:hAnsi="Times New Roman"/>
          <w:color w:val="333333"/>
          <w:sz w:val="24"/>
          <w:szCs w:val="24"/>
          <w:lang w:val="cs-CZ"/>
        </w:rPr>
        <w:t>[online]. Národní pedagogický institut ČR, 2021 [cit. 2022-02-19].</w:t>
      </w:r>
      <w:r w:rsidRPr="0040180C">
        <w:rPr>
          <w:rFonts w:ascii="Times New Roman" w:hAnsi="Times New Roman"/>
          <w:sz w:val="24"/>
          <w:szCs w:val="24"/>
          <w:lang w:val="cs-CZ"/>
        </w:rPr>
        <w:t xml:space="preserve"> Dostupné z: </w:t>
      </w:r>
      <w:hyperlink r:id="rId64" w:history="1">
        <w:r w:rsidRPr="0040180C">
          <w:rPr>
            <w:rStyle w:val="Hypertextovodkaz"/>
            <w:rFonts w:ascii="Times New Roman" w:hAnsi="Times New Roman"/>
            <w:sz w:val="24"/>
            <w:szCs w:val="24"/>
            <w:lang w:val="cs-CZ"/>
          </w:rPr>
          <w:t>http://www.nuv.cz/p-kap/podpora-pro-dalsi-planovani-a-rizeni-zmen-v-oblasti-rozvoje</w:t>
        </w:r>
      </w:hyperlink>
    </w:p>
    <w:p w14:paraId="58E4F752" w14:textId="77777777" w:rsidR="00A761E4" w:rsidRPr="0040180C" w:rsidRDefault="005939CD">
      <w:pPr>
        <w:spacing w:before="160" w:after="160" w:line="240" w:lineRule="auto"/>
        <w:jc w:val="both"/>
        <w:rPr>
          <w:rFonts w:ascii="Times New Roman" w:hAnsi="Times New Roman"/>
          <w:color w:val="212529"/>
          <w:sz w:val="24"/>
          <w:szCs w:val="24"/>
          <w:shd w:val="clear" w:color="auto" w:fill="FFFFFF"/>
          <w:lang w:val="cs-CZ"/>
        </w:rPr>
      </w:pPr>
      <w:r w:rsidRPr="0040180C">
        <w:rPr>
          <w:rFonts w:ascii="Times New Roman" w:hAnsi="Times New Roman"/>
          <w:b/>
          <w:iCs/>
          <w:color w:val="212529"/>
          <w:sz w:val="24"/>
          <w:szCs w:val="24"/>
          <w:shd w:val="clear" w:color="auto" w:fill="FFFFFF"/>
          <w:lang w:val="cs-CZ"/>
        </w:rPr>
        <w:t>Průběžná zpráva o vyrovnávání nerovností ve vzdělávání ve školním roce 2021/2022</w:t>
      </w:r>
      <w:r w:rsidRPr="0040180C">
        <w:rPr>
          <w:rFonts w:ascii="Times New Roman" w:hAnsi="Times New Roman"/>
          <w:color w:val="212529"/>
          <w:sz w:val="24"/>
          <w:szCs w:val="24"/>
          <w:shd w:val="clear" w:color="auto" w:fill="FFFFFF"/>
          <w:lang w:val="cs-CZ"/>
        </w:rPr>
        <w:t xml:space="preserve"> [online]. Česká školní inspekce. Praha, 2021, 34 s. [cit. 2022-02-26]. ISBN 978-80-88087-74-8. Dostupné z: </w:t>
      </w:r>
      <w:hyperlink r:id="rId65" w:history="1">
        <w:r w:rsidRPr="0040180C">
          <w:rPr>
            <w:rStyle w:val="Hypertextovodkaz"/>
            <w:rFonts w:ascii="Times New Roman" w:hAnsi="Times New Roman"/>
            <w:sz w:val="24"/>
            <w:szCs w:val="24"/>
            <w:shd w:val="clear" w:color="auto" w:fill="FFFFFF"/>
            <w:lang w:val="cs-CZ"/>
          </w:rPr>
          <w:t>https://www.edu.cz/csi-vydala-tematickou-zpravu-prubezna-zprava-o-vyrovnavani-nerovnosti-ve-vzdelavani-ve-skolnim-roce-2021-2022/</w:t>
        </w:r>
      </w:hyperlink>
      <w:r w:rsidRPr="0040180C">
        <w:rPr>
          <w:rFonts w:ascii="Times New Roman" w:hAnsi="Times New Roman"/>
          <w:color w:val="212529"/>
          <w:sz w:val="24"/>
          <w:szCs w:val="24"/>
          <w:shd w:val="clear" w:color="auto" w:fill="FFFFFF"/>
          <w:lang w:val="cs-CZ"/>
        </w:rPr>
        <w:t xml:space="preserve"> </w:t>
      </w:r>
    </w:p>
    <w:p w14:paraId="62F0F3D5" w14:textId="3B7C0E1B" w:rsidR="00A761E4" w:rsidRPr="0040180C" w:rsidRDefault="005939CD" w:rsidP="00D4129A">
      <w:pPr>
        <w:autoSpaceDE w:val="0"/>
        <w:autoSpaceDN w:val="0"/>
        <w:adjustRightInd w:val="0"/>
        <w:spacing w:before="160" w:after="160" w:line="240" w:lineRule="auto"/>
        <w:jc w:val="both"/>
        <w:rPr>
          <w:rFonts w:ascii="Times New Roman" w:hAnsi="Times New Roman"/>
          <w:iCs/>
          <w:color w:val="333333"/>
          <w:sz w:val="24"/>
          <w:szCs w:val="24"/>
          <w:lang w:val="cs-CZ"/>
        </w:rPr>
      </w:pPr>
      <w:r w:rsidRPr="0040180C">
        <w:rPr>
          <w:rFonts w:ascii="Times New Roman" w:hAnsi="Times New Roman"/>
          <w:b/>
          <w:iCs/>
          <w:color w:val="333333"/>
          <w:sz w:val="24"/>
          <w:szCs w:val="24"/>
          <w:lang w:val="cs-CZ"/>
        </w:rPr>
        <w:t xml:space="preserve">Průvodce strategickým a akčním </w:t>
      </w:r>
      <w:r w:rsidR="0014022B" w:rsidRPr="0040180C">
        <w:rPr>
          <w:rFonts w:ascii="Times New Roman" w:hAnsi="Times New Roman"/>
          <w:b/>
          <w:iCs/>
          <w:color w:val="333333"/>
          <w:sz w:val="24"/>
          <w:szCs w:val="24"/>
          <w:lang w:val="cs-CZ"/>
        </w:rPr>
        <w:t>plánováním – Informační</w:t>
      </w:r>
      <w:r w:rsidRPr="0040180C">
        <w:rPr>
          <w:rFonts w:ascii="Times New Roman" w:hAnsi="Times New Roman"/>
          <w:b/>
          <w:iCs/>
          <w:color w:val="333333"/>
          <w:sz w:val="24"/>
          <w:szCs w:val="24"/>
          <w:lang w:val="cs-CZ"/>
        </w:rPr>
        <w:t xml:space="preserve"> karty pro klíčová témata.</w:t>
      </w:r>
      <w:r w:rsidRPr="0040180C">
        <w:rPr>
          <w:rFonts w:ascii="Times New Roman" w:hAnsi="Times New Roman"/>
          <w:color w:val="212529"/>
          <w:sz w:val="24"/>
          <w:szCs w:val="24"/>
          <w:shd w:val="clear" w:color="auto" w:fill="FFFFFF"/>
          <w:lang w:val="cs-CZ"/>
        </w:rPr>
        <w:t xml:space="preserve"> [online]. NPI ČR. Praha, 2022, [cit. 2022-06-26]. Dostupné z:</w:t>
      </w:r>
      <w:r w:rsidRPr="0040180C">
        <w:rPr>
          <w:rFonts w:ascii="Times New Roman" w:hAnsi="Times New Roman"/>
          <w:b/>
          <w:iCs/>
          <w:color w:val="333333"/>
          <w:sz w:val="24"/>
          <w:szCs w:val="24"/>
          <w:lang w:val="cs-CZ"/>
        </w:rPr>
        <w:t xml:space="preserve"> </w:t>
      </w:r>
      <w:hyperlink r:id="rId66" w:history="1">
        <w:r w:rsidRPr="0040180C">
          <w:rPr>
            <w:rStyle w:val="Hypertextovodkaz"/>
            <w:rFonts w:ascii="Times New Roman" w:hAnsi="Times New Roman"/>
            <w:iCs/>
            <w:sz w:val="24"/>
            <w:szCs w:val="24"/>
            <w:lang w:val="cs-CZ"/>
          </w:rPr>
          <w:t>https://orgpad.com/o/DJ43ScAO1DvLDdhYOk4r1O?token=DTVTD041ZPEZaDucQU-9QF&amp;presentation=C2dgdJGDpNHooyHSo8lZyb</w:t>
        </w:r>
      </w:hyperlink>
    </w:p>
    <w:p w14:paraId="50C7138F" w14:textId="20C0FC2C" w:rsidR="00A761E4" w:rsidRPr="0040180C" w:rsidRDefault="7F3DFE53" w:rsidP="0FFB8041">
      <w:pPr>
        <w:autoSpaceDE w:val="0"/>
        <w:autoSpaceDN w:val="0"/>
        <w:adjustRightInd w:val="0"/>
        <w:spacing w:before="160" w:after="160" w:line="240" w:lineRule="auto"/>
        <w:jc w:val="both"/>
        <w:rPr>
          <w:rStyle w:val="Hypertextovodkaz"/>
          <w:rFonts w:ascii="Times New Roman" w:hAnsi="Times New Roman"/>
          <w:sz w:val="24"/>
          <w:szCs w:val="24"/>
          <w:lang w:val="cs-CZ"/>
        </w:rPr>
      </w:pPr>
      <w:r w:rsidRPr="0FFB8041">
        <w:rPr>
          <w:rFonts w:ascii="Times New Roman" w:hAnsi="Times New Roman"/>
          <w:b/>
          <w:bCs/>
          <w:color w:val="333333"/>
          <w:sz w:val="24"/>
          <w:szCs w:val="24"/>
          <w:lang w:val="cs-CZ"/>
        </w:rPr>
        <w:t>Příprava: Programové období 2021</w:t>
      </w:r>
      <w:r w:rsidR="38733D80" w:rsidRPr="0FFB8041">
        <w:rPr>
          <w:rFonts w:ascii="Arial" w:eastAsia="Arial" w:hAnsi="Arial" w:cs="Arial"/>
          <w:color w:val="4D5156"/>
          <w:sz w:val="21"/>
          <w:szCs w:val="21"/>
          <w:lang w:val="cs-CZ"/>
        </w:rPr>
        <w:t>–</w:t>
      </w:r>
      <w:r w:rsidRPr="0FFB8041">
        <w:rPr>
          <w:rFonts w:ascii="Times New Roman" w:hAnsi="Times New Roman"/>
          <w:b/>
          <w:bCs/>
          <w:color w:val="333333"/>
          <w:sz w:val="24"/>
          <w:szCs w:val="24"/>
          <w:lang w:val="cs-CZ"/>
        </w:rPr>
        <w:t>2027</w:t>
      </w:r>
      <w:r w:rsidRPr="0040180C">
        <w:rPr>
          <w:rFonts w:ascii="Times New Roman" w:hAnsi="Times New Roman"/>
          <w:color w:val="333333"/>
          <w:sz w:val="24"/>
          <w:szCs w:val="24"/>
          <w:lang w:val="cs-CZ"/>
        </w:rPr>
        <w:t xml:space="preserve"> [online]. </w:t>
      </w:r>
      <w:r w:rsidRPr="0040180C">
        <w:rPr>
          <w:rFonts w:ascii="Times New Roman" w:hAnsi="Times New Roman"/>
          <w:color w:val="212529"/>
          <w:sz w:val="24"/>
          <w:szCs w:val="24"/>
          <w:shd w:val="clear" w:color="auto" w:fill="FFFFFF"/>
          <w:lang w:val="cs-CZ"/>
        </w:rPr>
        <w:t>[cit. 2022-02-26]</w:t>
      </w:r>
      <w:r w:rsidRPr="0040180C">
        <w:rPr>
          <w:rFonts w:ascii="Times New Roman" w:hAnsi="Times New Roman"/>
          <w:color w:val="333333"/>
          <w:sz w:val="24"/>
          <w:szCs w:val="24"/>
          <w:lang w:val="cs-CZ"/>
        </w:rPr>
        <w:t xml:space="preserve">. Dostupné z: </w:t>
      </w:r>
      <w:hyperlink r:id="rId67" w:history="1">
        <w:r w:rsidRPr="0040180C">
          <w:rPr>
            <w:rStyle w:val="Hypertextovodkaz"/>
            <w:rFonts w:ascii="Times New Roman" w:hAnsi="Times New Roman"/>
            <w:sz w:val="24"/>
            <w:szCs w:val="24"/>
            <w:lang w:val="cs-CZ"/>
          </w:rPr>
          <w:t>https://www.dotaceeu.cz/cs/Evropske-fondy-v-CR/KOHEZNI-POLITIKA-PO-ROCE-2020</w:t>
        </w:r>
      </w:hyperlink>
    </w:p>
    <w:p w14:paraId="22DF0621" w14:textId="77777777" w:rsidR="00A761E4" w:rsidRPr="0040180C" w:rsidRDefault="005939CD" w:rsidP="00D4129A">
      <w:pPr>
        <w:spacing w:before="160" w:after="160"/>
        <w:jc w:val="both"/>
        <w:rPr>
          <w:rStyle w:val="Hypertextovodkaz"/>
          <w:rFonts w:ascii="Times New Roman" w:hAnsi="Times New Roman"/>
          <w:iCs/>
          <w:sz w:val="24"/>
          <w:szCs w:val="24"/>
          <w:shd w:val="clear" w:color="auto" w:fill="FFFFFF"/>
          <w:lang w:val="cs-CZ"/>
        </w:rPr>
      </w:pPr>
      <w:r w:rsidRPr="0040180C">
        <w:rPr>
          <w:rFonts w:ascii="Times New Roman" w:hAnsi="Times New Roman"/>
          <w:b/>
          <w:iCs/>
          <w:color w:val="212529"/>
          <w:sz w:val="24"/>
          <w:szCs w:val="24"/>
          <w:shd w:val="clear" w:color="auto" w:fill="FFFFFF"/>
          <w:lang w:val="cs-CZ"/>
        </w:rPr>
        <w:t>Strategický rámec evropské spolupráce ve vzdělávání a odborné přípravě do roku 2030. </w:t>
      </w:r>
      <w:r w:rsidRPr="0040180C">
        <w:rPr>
          <w:rFonts w:ascii="Times New Roman" w:hAnsi="Times New Roman"/>
          <w:iCs/>
          <w:color w:val="212529"/>
          <w:sz w:val="24"/>
          <w:szCs w:val="24"/>
          <w:shd w:val="clear" w:color="auto" w:fill="FFFFFF"/>
          <w:lang w:val="cs-CZ"/>
        </w:rPr>
        <w:t xml:space="preserve">MŠMT [online]. [cit. 2022-02-26]. Dostupné z: </w:t>
      </w:r>
      <w:hyperlink r:id="rId68" w:history="1">
        <w:r w:rsidRPr="0040180C">
          <w:rPr>
            <w:rStyle w:val="Hypertextovodkaz"/>
            <w:rFonts w:ascii="Times New Roman" w:hAnsi="Times New Roman"/>
            <w:iCs/>
            <w:sz w:val="24"/>
            <w:szCs w:val="24"/>
            <w:shd w:val="clear" w:color="auto" w:fill="FFFFFF"/>
            <w:lang w:val="cs-CZ"/>
          </w:rPr>
          <w:t>https://www.msmt.cz/mezinarodni-vztahy/evropska-spoluprace-ve-vzdelavani-a-odborne-priprave</w:t>
        </w:r>
      </w:hyperlink>
    </w:p>
    <w:p w14:paraId="60FAEC91" w14:textId="77777777" w:rsidR="00A761E4" w:rsidRPr="0040180C" w:rsidRDefault="005939CD">
      <w:pPr>
        <w:spacing w:before="160" w:after="160" w:line="240" w:lineRule="auto"/>
        <w:jc w:val="both"/>
        <w:rPr>
          <w:rFonts w:ascii="Times New Roman" w:hAnsi="Times New Roman"/>
          <w:b/>
          <w:iCs/>
          <w:color w:val="333333"/>
          <w:sz w:val="24"/>
          <w:szCs w:val="24"/>
          <w:lang w:val="cs-CZ"/>
        </w:rPr>
      </w:pPr>
      <w:r w:rsidRPr="0040180C">
        <w:rPr>
          <w:rFonts w:ascii="Times New Roman" w:hAnsi="Times New Roman"/>
          <w:b/>
          <w:iCs/>
          <w:color w:val="212529"/>
          <w:sz w:val="24"/>
          <w:szCs w:val="24"/>
          <w:lang w:val="cs-CZ"/>
        </w:rPr>
        <w:t>Strategický rámec rozvoje péče o zdraví v České republice do roku 2030</w:t>
      </w:r>
      <w:r w:rsidRPr="0040180C">
        <w:rPr>
          <w:rFonts w:ascii="Times New Roman" w:hAnsi="Times New Roman"/>
          <w:b/>
          <w:color w:val="212529"/>
          <w:sz w:val="24"/>
          <w:szCs w:val="24"/>
          <w:lang w:val="cs-CZ"/>
        </w:rPr>
        <w:t>.</w:t>
      </w:r>
      <w:r w:rsidRPr="0040180C">
        <w:rPr>
          <w:rFonts w:ascii="Times New Roman" w:hAnsi="Times New Roman"/>
          <w:color w:val="212529"/>
          <w:sz w:val="24"/>
          <w:szCs w:val="24"/>
          <w:lang w:val="cs-CZ"/>
        </w:rPr>
        <w:t xml:space="preserve"> </w:t>
      </w:r>
      <w:r w:rsidRPr="0040180C">
        <w:rPr>
          <w:rFonts w:ascii="Times New Roman" w:hAnsi="Times New Roman"/>
          <w:color w:val="333333"/>
          <w:sz w:val="24"/>
          <w:szCs w:val="24"/>
          <w:lang w:val="cs-CZ"/>
        </w:rPr>
        <w:t>[online].</w:t>
      </w:r>
      <w:r w:rsidRPr="0040180C">
        <w:rPr>
          <w:rFonts w:ascii="Times New Roman" w:hAnsi="Times New Roman"/>
          <w:iCs/>
          <w:color w:val="212529"/>
          <w:sz w:val="24"/>
          <w:szCs w:val="24"/>
          <w:shd w:val="clear" w:color="auto" w:fill="FFFFFF"/>
          <w:lang w:val="cs-CZ"/>
        </w:rPr>
        <w:t xml:space="preserve"> </w:t>
      </w:r>
      <w:r w:rsidRPr="0040180C">
        <w:rPr>
          <w:rFonts w:ascii="Times New Roman" w:hAnsi="Times New Roman"/>
          <w:color w:val="212529"/>
          <w:sz w:val="24"/>
          <w:szCs w:val="24"/>
          <w:lang w:val="cs-CZ"/>
        </w:rPr>
        <w:t xml:space="preserve">Ministerstvo zdravotnictví České republiky, poslední aktualizace 2020, 101 s. </w:t>
      </w:r>
      <w:r w:rsidRPr="0040180C">
        <w:rPr>
          <w:rFonts w:ascii="Times New Roman" w:hAnsi="Times New Roman"/>
          <w:color w:val="212529"/>
          <w:sz w:val="24"/>
          <w:szCs w:val="24"/>
          <w:shd w:val="clear" w:color="auto" w:fill="FFFFFF"/>
          <w:lang w:val="cs-CZ"/>
        </w:rPr>
        <w:t>[cit. 2022-02-26]</w:t>
      </w:r>
      <w:r w:rsidRPr="0040180C">
        <w:rPr>
          <w:rFonts w:ascii="Times New Roman" w:hAnsi="Times New Roman"/>
          <w:iCs/>
          <w:color w:val="212529"/>
          <w:sz w:val="24"/>
          <w:szCs w:val="24"/>
          <w:shd w:val="clear" w:color="auto" w:fill="FFFFFF"/>
          <w:lang w:val="cs-CZ"/>
        </w:rPr>
        <w:t xml:space="preserve">. </w:t>
      </w:r>
      <w:r w:rsidRPr="0040180C">
        <w:rPr>
          <w:rFonts w:ascii="Times New Roman" w:hAnsi="Times New Roman"/>
          <w:color w:val="212529"/>
          <w:sz w:val="24"/>
          <w:szCs w:val="24"/>
          <w:lang w:val="cs-CZ"/>
        </w:rPr>
        <w:t xml:space="preserve">Dostupné také z: </w:t>
      </w:r>
      <w:hyperlink r:id="rId69" w:history="1">
        <w:r w:rsidRPr="0040180C">
          <w:rPr>
            <w:rStyle w:val="Hypertextovodkaz"/>
            <w:rFonts w:ascii="Times New Roman" w:hAnsi="Times New Roman"/>
            <w:sz w:val="24"/>
            <w:szCs w:val="24"/>
            <w:lang w:val="cs-CZ"/>
          </w:rPr>
          <w:t>https://zdravi2030.mzcr.cz/zdravi-2030-strategicky-ramec.pdf</w:t>
        </w:r>
      </w:hyperlink>
      <w:r w:rsidRPr="0040180C">
        <w:rPr>
          <w:rFonts w:ascii="Times New Roman" w:hAnsi="Times New Roman"/>
          <w:color w:val="212529"/>
          <w:sz w:val="24"/>
          <w:szCs w:val="24"/>
          <w:lang w:val="cs-CZ"/>
        </w:rPr>
        <w:t xml:space="preserve"> </w:t>
      </w:r>
    </w:p>
    <w:p w14:paraId="155250F8" w14:textId="77777777" w:rsidR="00A761E4" w:rsidRPr="0040180C" w:rsidRDefault="005939CD">
      <w:pPr>
        <w:spacing w:before="160" w:after="160" w:line="240" w:lineRule="auto"/>
        <w:jc w:val="both"/>
        <w:rPr>
          <w:rStyle w:val="Hypertextovodkaz"/>
          <w:rFonts w:ascii="Times New Roman" w:hAnsi="Times New Roman"/>
          <w:sz w:val="24"/>
          <w:szCs w:val="24"/>
          <w:lang w:val="cs-CZ"/>
        </w:rPr>
      </w:pPr>
      <w:r w:rsidRPr="0040180C">
        <w:rPr>
          <w:rFonts w:ascii="Times New Roman" w:hAnsi="Times New Roman"/>
          <w:b/>
          <w:iCs/>
          <w:color w:val="333333"/>
          <w:sz w:val="24"/>
          <w:szCs w:val="24"/>
          <w:lang w:val="cs-CZ"/>
        </w:rPr>
        <w:t>Strategie digitálního vzdělávání do roku 2020</w:t>
      </w:r>
      <w:r w:rsidRPr="0040180C">
        <w:rPr>
          <w:rFonts w:ascii="Times New Roman" w:hAnsi="Times New Roman"/>
          <w:color w:val="333333"/>
          <w:sz w:val="24"/>
          <w:szCs w:val="24"/>
          <w:lang w:val="cs-CZ"/>
        </w:rPr>
        <w:t xml:space="preserve"> [online]. [cit. 2022-02-22]. Dostupné z: </w:t>
      </w:r>
      <w:hyperlink r:id="rId70" w:history="1">
        <w:r w:rsidRPr="0040180C">
          <w:rPr>
            <w:rStyle w:val="Hypertextovodkaz"/>
            <w:rFonts w:ascii="Times New Roman" w:hAnsi="Times New Roman"/>
            <w:sz w:val="24"/>
            <w:szCs w:val="24"/>
            <w:lang w:val="cs-CZ"/>
          </w:rPr>
          <w:t>http://www.msmt.cz/uploads/DigiStrategie.pdf</w:t>
        </w:r>
      </w:hyperlink>
    </w:p>
    <w:p w14:paraId="11F8E8DA" w14:textId="4337AD38" w:rsidR="00A761E4" w:rsidRPr="0040180C" w:rsidRDefault="7F3DFE53">
      <w:pPr>
        <w:autoSpaceDE w:val="0"/>
        <w:autoSpaceDN w:val="0"/>
        <w:adjustRightInd w:val="0"/>
        <w:spacing w:before="160" w:after="160" w:line="240" w:lineRule="auto"/>
        <w:jc w:val="both"/>
        <w:rPr>
          <w:rFonts w:ascii="Times New Roman" w:hAnsi="Times New Roman"/>
          <w:color w:val="365F91" w:themeColor="accent1" w:themeShade="BF"/>
          <w:sz w:val="24"/>
          <w:szCs w:val="24"/>
          <w:lang w:val="cs-CZ"/>
        </w:rPr>
      </w:pPr>
      <w:r w:rsidRPr="0040180C">
        <w:rPr>
          <w:rStyle w:val="Siln"/>
          <w:rFonts w:ascii="Times New Roman" w:hAnsi="Times New Roman"/>
          <w:color w:val="auto"/>
          <w:sz w:val="24"/>
          <w:szCs w:val="24"/>
          <w:shd w:val="clear" w:color="auto" w:fill="FFFFFF"/>
          <w:lang w:val="cs-CZ"/>
        </w:rPr>
        <w:t xml:space="preserve">Strategie ITI Olomoucké aglomerace včetně </w:t>
      </w:r>
      <w:r w:rsidR="5E5BCD98" w:rsidRPr="0040180C">
        <w:rPr>
          <w:rStyle w:val="Siln"/>
          <w:rFonts w:ascii="Times New Roman" w:hAnsi="Times New Roman"/>
          <w:color w:val="auto"/>
          <w:sz w:val="24"/>
          <w:szCs w:val="24"/>
          <w:shd w:val="clear" w:color="auto" w:fill="FFFFFF"/>
          <w:lang w:val="cs-CZ"/>
        </w:rPr>
        <w:t>příloh – schválená</w:t>
      </w:r>
      <w:r w:rsidRPr="0040180C">
        <w:rPr>
          <w:rStyle w:val="Siln"/>
          <w:rFonts w:ascii="Times New Roman" w:hAnsi="Times New Roman"/>
          <w:color w:val="auto"/>
          <w:sz w:val="24"/>
          <w:szCs w:val="24"/>
          <w:shd w:val="clear" w:color="auto" w:fill="FFFFFF"/>
          <w:lang w:val="cs-CZ"/>
        </w:rPr>
        <w:t xml:space="preserve"> ZMO dne 7. 6. 2021 </w:t>
      </w:r>
      <w:r w:rsidRPr="0FFB8041">
        <w:rPr>
          <w:rFonts w:ascii="Times New Roman" w:hAnsi="Times New Roman"/>
          <w:sz w:val="24"/>
          <w:szCs w:val="24"/>
          <w:lang w:val="cs-CZ"/>
        </w:rPr>
        <w:t xml:space="preserve">Olomoucký kraj. </w:t>
      </w:r>
      <w:r w:rsidRPr="0040180C">
        <w:rPr>
          <w:rFonts w:ascii="Times New Roman" w:hAnsi="Times New Roman"/>
          <w:sz w:val="24"/>
          <w:szCs w:val="24"/>
          <w:lang w:val="cs-CZ"/>
        </w:rPr>
        <w:t xml:space="preserve">[online]. Copyright </w:t>
      </w:r>
      <w:r w:rsidRPr="0040180C">
        <w:rPr>
          <w:rFonts w:ascii="Times New Roman" w:hAnsi="Times New Roman"/>
          <w:color w:val="000000"/>
          <w:sz w:val="24"/>
          <w:szCs w:val="24"/>
          <w:lang w:val="cs-CZ"/>
        </w:rPr>
        <w:t>© [cit.2022-02-17</w:t>
      </w:r>
      <w:r w:rsidRPr="0040180C">
        <w:rPr>
          <w:rFonts w:ascii="Times New Roman" w:hAnsi="Times New Roman"/>
          <w:sz w:val="24"/>
          <w:szCs w:val="24"/>
          <w:lang w:val="cs-CZ"/>
        </w:rPr>
        <w:t>] D</w:t>
      </w:r>
      <w:r w:rsidRPr="0040180C">
        <w:rPr>
          <w:rFonts w:ascii="Times New Roman" w:hAnsi="Times New Roman"/>
          <w:color w:val="000000"/>
          <w:sz w:val="24"/>
          <w:szCs w:val="24"/>
          <w:lang w:val="cs-CZ"/>
        </w:rPr>
        <w:t xml:space="preserve">ostupné z: </w:t>
      </w:r>
      <w:hyperlink r:id="rId71" w:history="1">
        <w:r w:rsidRPr="0040180C">
          <w:rPr>
            <w:rStyle w:val="Hypertextovodkaz"/>
            <w:rFonts w:ascii="Times New Roman" w:hAnsi="Times New Roman"/>
            <w:color w:val="365F91" w:themeColor="accent1" w:themeShade="BF"/>
            <w:sz w:val="24"/>
            <w:szCs w:val="24"/>
            <w:lang w:val="cs-CZ"/>
          </w:rPr>
          <w:t>https://www.olomoucka-aglomerace.eu/dokumenty/strategie</w:t>
        </w:r>
      </w:hyperlink>
    </w:p>
    <w:p w14:paraId="1509B3DD" w14:textId="77777777" w:rsidR="00A761E4" w:rsidRPr="0040180C" w:rsidRDefault="005939CD">
      <w:pPr>
        <w:spacing w:before="160" w:after="160" w:line="240" w:lineRule="auto"/>
        <w:jc w:val="both"/>
        <w:rPr>
          <w:rFonts w:ascii="Times New Roman" w:hAnsi="Times New Roman"/>
          <w:sz w:val="24"/>
          <w:szCs w:val="24"/>
          <w:lang w:val="cs-CZ"/>
        </w:rPr>
      </w:pPr>
      <w:r w:rsidRPr="0040180C">
        <w:rPr>
          <w:rFonts w:ascii="Times New Roman" w:hAnsi="Times New Roman"/>
          <w:b/>
          <w:sz w:val="24"/>
          <w:szCs w:val="24"/>
          <w:lang w:val="cs-CZ"/>
        </w:rPr>
        <w:t>Strategie rozvoje územního obvodu Olomouckého kraje</w:t>
      </w:r>
      <w:r w:rsidRPr="0040180C">
        <w:rPr>
          <w:rFonts w:ascii="Times New Roman" w:hAnsi="Times New Roman"/>
          <w:sz w:val="24"/>
          <w:szCs w:val="24"/>
          <w:lang w:val="cs-CZ"/>
        </w:rPr>
        <w:t xml:space="preserve"> </w:t>
      </w:r>
      <w:r w:rsidRPr="0040180C">
        <w:rPr>
          <w:rFonts w:ascii="Times New Roman" w:hAnsi="Times New Roman"/>
          <w:color w:val="333333"/>
          <w:sz w:val="24"/>
          <w:szCs w:val="24"/>
          <w:lang w:val="cs-CZ"/>
        </w:rPr>
        <w:t xml:space="preserve">[online]. Olomoucký kraj, 2020 [cit. 2022-02-18]. </w:t>
      </w:r>
      <w:r w:rsidRPr="0040180C">
        <w:rPr>
          <w:rFonts w:ascii="Times New Roman" w:hAnsi="Times New Roman"/>
          <w:sz w:val="24"/>
          <w:szCs w:val="24"/>
          <w:lang w:val="cs-CZ"/>
        </w:rPr>
        <w:t xml:space="preserve">Dostupné z: </w:t>
      </w:r>
      <w:hyperlink r:id="rId72" w:history="1">
        <w:r w:rsidRPr="0040180C">
          <w:rPr>
            <w:rStyle w:val="Hypertextovodkaz"/>
            <w:rFonts w:ascii="Times New Roman" w:hAnsi="Times New Roman"/>
            <w:sz w:val="24"/>
            <w:szCs w:val="24"/>
            <w:lang w:val="cs-CZ"/>
          </w:rPr>
          <w:t>https://www.olkraj.cz/strategie-rozvoje-uzemniho-obvodu-olomouckeho-kraje-cl-537.html</w:t>
        </w:r>
      </w:hyperlink>
      <w:r w:rsidRPr="0040180C">
        <w:rPr>
          <w:rFonts w:ascii="Times New Roman" w:hAnsi="Times New Roman"/>
          <w:sz w:val="24"/>
          <w:szCs w:val="24"/>
          <w:lang w:val="cs-CZ"/>
        </w:rPr>
        <w:t xml:space="preserve"> </w:t>
      </w:r>
    </w:p>
    <w:p w14:paraId="3045CF65" w14:textId="77777777" w:rsidR="00A761E4" w:rsidRPr="0040180C" w:rsidRDefault="005939CD">
      <w:pPr>
        <w:spacing w:before="160" w:after="160" w:line="240" w:lineRule="auto"/>
        <w:jc w:val="both"/>
        <w:rPr>
          <w:rFonts w:ascii="Times New Roman" w:hAnsi="Times New Roman"/>
          <w:sz w:val="24"/>
          <w:szCs w:val="24"/>
          <w:lang w:val="cs-CZ"/>
        </w:rPr>
      </w:pPr>
      <w:r w:rsidRPr="0040180C">
        <w:rPr>
          <w:rFonts w:ascii="Times New Roman" w:hAnsi="Times New Roman"/>
          <w:b/>
          <w:sz w:val="24"/>
          <w:szCs w:val="24"/>
          <w:lang w:val="cs-CZ"/>
        </w:rPr>
        <w:t>Strategie vzdělávací politiky ČR do roku 2030+</w:t>
      </w:r>
      <w:r w:rsidRPr="0040180C">
        <w:rPr>
          <w:rFonts w:ascii="Times New Roman" w:hAnsi="Times New Roman"/>
          <w:sz w:val="24"/>
          <w:szCs w:val="24"/>
          <w:lang w:val="cs-CZ"/>
        </w:rPr>
        <w:t xml:space="preserve"> </w:t>
      </w:r>
      <w:r w:rsidRPr="0040180C">
        <w:rPr>
          <w:rFonts w:ascii="Times New Roman" w:hAnsi="Times New Roman"/>
          <w:color w:val="333333"/>
          <w:sz w:val="24"/>
          <w:szCs w:val="24"/>
          <w:lang w:val="cs-CZ"/>
        </w:rPr>
        <w:t xml:space="preserve">[online]. Praha: Ministerstvo školství, mládeže a tělovýchovy, 2020 [cit. 2022-02-19]. </w:t>
      </w:r>
      <w:r w:rsidRPr="0040180C">
        <w:rPr>
          <w:rFonts w:ascii="Times New Roman" w:hAnsi="Times New Roman"/>
          <w:sz w:val="24"/>
          <w:szCs w:val="24"/>
          <w:lang w:val="cs-CZ"/>
        </w:rPr>
        <w:t xml:space="preserve"> Dostupné z: </w:t>
      </w:r>
      <w:hyperlink r:id="rId73" w:history="1">
        <w:r w:rsidRPr="0040180C">
          <w:rPr>
            <w:rStyle w:val="Hypertextovodkaz"/>
            <w:rFonts w:ascii="Times New Roman" w:hAnsi="Times New Roman"/>
            <w:sz w:val="24"/>
            <w:szCs w:val="24"/>
            <w:lang w:val="cs-CZ"/>
          </w:rPr>
          <w:t>https://www.msmt.cz/vzdelavani/skolstvi-v-cr/strategie-2030</w:t>
        </w:r>
      </w:hyperlink>
      <w:r w:rsidRPr="0040180C">
        <w:rPr>
          <w:rFonts w:ascii="Times New Roman" w:hAnsi="Times New Roman"/>
          <w:sz w:val="24"/>
          <w:szCs w:val="24"/>
          <w:lang w:val="cs-CZ"/>
        </w:rPr>
        <w:t xml:space="preserve"> </w:t>
      </w:r>
    </w:p>
    <w:p w14:paraId="013232AE" w14:textId="2696D97C" w:rsidR="00A761E4" w:rsidRPr="0040180C" w:rsidRDefault="7F3DFE53" w:rsidP="0FFB8041">
      <w:pPr>
        <w:autoSpaceDE w:val="0"/>
        <w:autoSpaceDN w:val="0"/>
        <w:adjustRightInd w:val="0"/>
        <w:spacing w:before="160" w:after="160" w:line="240" w:lineRule="auto"/>
        <w:jc w:val="both"/>
        <w:rPr>
          <w:rFonts w:ascii="Times New Roman" w:hAnsi="Times New Roman"/>
          <w:sz w:val="24"/>
          <w:szCs w:val="24"/>
          <w:lang w:val="cs-CZ"/>
        </w:rPr>
      </w:pPr>
      <w:r w:rsidRPr="0FFB8041">
        <w:rPr>
          <w:rFonts w:ascii="Times New Roman" w:hAnsi="Times New Roman"/>
          <w:b/>
          <w:bCs/>
          <w:sz w:val="24"/>
          <w:szCs w:val="24"/>
          <w:lang w:val="cs-CZ"/>
        </w:rPr>
        <w:t>Školská inkluzivní koncepce Olomouckého kraje pro období 2020-2021</w:t>
      </w:r>
      <w:r w:rsidRPr="0FFB8041">
        <w:rPr>
          <w:rFonts w:ascii="Times New Roman" w:hAnsi="Times New Roman"/>
          <w:sz w:val="24"/>
          <w:szCs w:val="24"/>
          <w:lang w:val="cs-CZ"/>
        </w:rPr>
        <w:t xml:space="preserve"> (ŠIKK 2020</w:t>
      </w:r>
      <w:r w:rsidR="52ED20A2" w:rsidRPr="0FFB8041">
        <w:rPr>
          <w:rFonts w:ascii="Arial" w:eastAsia="Arial" w:hAnsi="Arial" w:cs="Arial"/>
          <w:color w:val="4D5156"/>
          <w:sz w:val="21"/>
          <w:szCs w:val="21"/>
          <w:lang w:val="cs-CZ"/>
        </w:rPr>
        <w:t xml:space="preserve"> –</w:t>
      </w:r>
    </w:p>
    <w:p w14:paraId="7DCF00A5" w14:textId="0422380D" w:rsidR="00A761E4" w:rsidRPr="0040180C" w:rsidRDefault="7F3DFE53">
      <w:pPr>
        <w:autoSpaceDE w:val="0"/>
        <w:autoSpaceDN w:val="0"/>
        <w:adjustRightInd w:val="0"/>
        <w:spacing w:before="160" w:after="160" w:line="240" w:lineRule="auto"/>
        <w:jc w:val="both"/>
        <w:rPr>
          <w:rFonts w:ascii="Times New Roman" w:hAnsi="Times New Roman"/>
          <w:color w:val="365F91" w:themeColor="accent1" w:themeShade="BF"/>
          <w:sz w:val="24"/>
          <w:szCs w:val="24"/>
          <w:u w:val="single"/>
          <w:lang w:val="cs-CZ"/>
        </w:rPr>
      </w:pPr>
      <w:r w:rsidRPr="0FFB8041">
        <w:rPr>
          <w:rFonts w:ascii="Times New Roman" w:hAnsi="Times New Roman"/>
          <w:sz w:val="24"/>
          <w:szCs w:val="24"/>
          <w:lang w:val="cs-CZ"/>
        </w:rPr>
        <w:t xml:space="preserve">2021) | Olomoucký kraj. [online]. Copyright © [cit. 2022-02-17]. Dostupné z: </w:t>
      </w:r>
      <w:hyperlink r:id="rId74">
        <w:r w:rsidRPr="0FFB8041">
          <w:rPr>
            <w:rStyle w:val="Hypertextovodkaz"/>
            <w:rFonts w:ascii="Times New Roman" w:hAnsi="Times New Roman"/>
            <w:sz w:val="24"/>
            <w:szCs w:val="24"/>
            <w:lang w:val="cs-CZ"/>
          </w:rPr>
          <w:t>https://www.kr-olomoucky.cz/skolska-inkluzivni-koncepce-olomouckehokraje-pro-obdobi-2020-2021-sikk-2020-2021-aktuality-9513.html</w:t>
        </w:r>
      </w:hyperlink>
    </w:p>
    <w:p w14:paraId="0958A611" w14:textId="77777777" w:rsidR="00A761E4" w:rsidRPr="0040180C" w:rsidRDefault="005939CD">
      <w:pPr>
        <w:spacing w:before="160" w:after="160" w:line="240" w:lineRule="auto"/>
        <w:jc w:val="both"/>
        <w:rPr>
          <w:rStyle w:val="Hypertextovodkaz"/>
          <w:rFonts w:ascii="Times New Roman" w:hAnsi="Times New Roman"/>
          <w:iCs/>
          <w:sz w:val="24"/>
          <w:szCs w:val="24"/>
          <w:shd w:val="clear" w:color="auto" w:fill="FFFFFF"/>
          <w:lang w:val="cs-CZ"/>
        </w:rPr>
      </w:pPr>
      <w:r w:rsidRPr="0040180C">
        <w:rPr>
          <w:rFonts w:ascii="Times New Roman" w:hAnsi="Times New Roman"/>
          <w:b/>
          <w:iCs/>
          <w:color w:val="212529"/>
          <w:sz w:val="24"/>
          <w:szCs w:val="24"/>
          <w:shd w:val="clear" w:color="auto" w:fill="FFFFFF"/>
          <w:lang w:val="cs-CZ"/>
        </w:rPr>
        <w:t xml:space="preserve">Tematická zpráva: Vzdělávání v tělesné výchově, podpora rozvoje tělesné zdatnosti </w:t>
      </w:r>
      <w:r w:rsidRPr="0040180C">
        <w:rPr>
          <w:rFonts w:ascii="Times New Roman" w:hAnsi="Times New Roman"/>
          <w:b/>
          <w:iCs/>
          <w:color w:val="212529"/>
          <w:sz w:val="24"/>
          <w:szCs w:val="24"/>
          <w:shd w:val="clear" w:color="auto" w:fill="FFFFFF"/>
          <w:lang w:val="cs-CZ"/>
        </w:rPr>
        <w:br/>
        <w:t>a pohybových dovedností</w:t>
      </w:r>
      <w:r w:rsidRPr="0040180C">
        <w:rPr>
          <w:rFonts w:ascii="Times New Roman" w:hAnsi="Times New Roman"/>
          <w:i/>
          <w:iCs/>
          <w:color w:val="212529"/>
          <w:sz w:val="24"/>
          <w:szCs w:val="24"/>
          <w:shd w:val="clear" w:color="auto" w:fill="FFFFFF"/>
          <w:lang w:val="cs-CZ"/>
        </w:rPr>
        <w:t> </w:t>
      </w:r>
      <w:r w:rsidRPr="0040180C">
        <w:rPr>
          <w:rFonts w:ascii="Times New Roman" w:hAnsi="Times New Roman"/>
          <w:iCs/>
          <w:color w:val="212529"/>
          <w:sz w:val="24"/>
          <w:szCs w:val="24"/>
          <w:shd w:val="clear" w:color="auto" w:fill="FFFFFF"/>
          <w:lang w:val="cs-CZ"/>
        </w:rPr>
        <w:t xml:space="preserve">[online]. Praha, 2016 [cit. 2022-04-26]. Česká školní inspekce. Dostupné z: </w:t>
      </w:r>
      <w:hyperlink r:id="rId75" w:history="1">
        <w:r w:rsidRPr="0040180C">
          <w:rPr>
            <w:rStyle w:val="Hypertextovodkaz"/>
            <w:rFonts w:ascii="Times New Roman" w:hAnsi="Times New Roman"/>
            <w:iCs/>
            <w:sz w:val="24"/>
            <w:szCs w:val="24"/>
            <w:shd w:val="clear" w:color="auto" w:fill="FFFFFF"/>
            <w:lang w:val="cs-CZ"/>
          </w:rPr>
          <w:t>http://www.csicr.cz/html/TZ_telak/html5/index.html?&amp;locale=CSY&amp;pn=1</w:t>
        </w:r>
      </w:hyperlink>
    </w:p>
    <w:p w14:paraId="28E79D63" w14:textId="49A02F70" w:rsidR="00A761E4" w:rsidRPr="0040180C" w:rsidRDefault="7F3DFE53">
      <w:pPr>
        <w:spacing w:before="160" w:after="160" w:line="240" w:lineRule="auto"/>
        <w:jc w:val="both"/>
        <w:rPr>
          <w:rStyle w:val="Hypertextovodkaz"/>
          <w:rFonts w:ascii="Times New Roman" w:hAnsi="Times New Roman"/>
          <w:sz w:val="24"/>
          <w:szCs w:val="24"/>
          <w:lang w:val="cs-CZ"/>
        </w:rPr>
      </w:pPr>
      <w:r w:rsidRPr="0FFB8041">
        <w:rPr>
          <w:rFonts w:ascii="Times New Roman" w:hAnsi="Times New Roman"/>
          <w:b/>
          <w:bCs/>
          <w:sz w:val="24"/>
          <w:szCs w:val="24"/>
          <w:lang w:val="cs-CZ"/>
        </w:rPr>
        <w:t xml:space="preserve">Tematická zpráva </w:t>
      </w:r>
      <w:r w:rsidR="2FCF7DB0" w:rsidRPr="0FFB8041">
        <w:rPr>
          <w:rFonts w:ascii="Times New Roman" w:hAnsi="Times New Roman"/>
          <w:b/>
          <w:bCs/>
          <w:sz w:val="24"/>
          <w:szCs w:val="24"/>
          <w:lang w:val="cs-CZ"/>
        </w:rPr>
        <w:t>ČŠI – Distanční</w:t>
      </w:r>
      <w:r w:rsidRPr="0FFB8041">
        <w:rPr>
          <w:rFonts w:ascii="Times New Roman" w:hAnsi="Times New Roman"/>
          <w:b/>
          <w:bCs/>
          <w:sz w:val="24"/>
          <w:szCs w:val="24"/>
          <w:lang w:val="cs-CZ"/>
        </w:rPr>
        <w:t xml:space="preserve"> vzdělávání v základních a středních školách</w:t>
      </w:r>
      <w:r w:rsidRPr="0FFB8041">
        <w:rPr>
          <w:rFonts w:ascii="Times New Roman" w:hAnsi="Times New Roman"/>
          <w:color w:val="333333"/>
          <w:sz w:val="24"/>
          <w:szCs w:val="24"/>
          <w:lang w:val="cs-CZ"/>
        </w:rPr>
        <w:t xml:space="preserve"> [online]. [cit. 2022-02-22]. Dostupné z: </w:t>
      </w:r>
      <w:hyperlink r:id="rId76">
        <w:r w:rsidRPr="0FFB8041">
          <w:rPr>
            <w:rStyle w:val="Hypertextovodkaz"/>
            <w:rFonts w:ascii="Times New Roman" w:hAnsi="Times New Roman"/>
            <w:sz w:val="24"/>
            <w:szCs w:val="24"/>
            <w:lang w:val="cs-CZ"/>
          </w:rPr>
          <w:t>https://www.csicr.cz/cz/Dokumenty/Tematicke-zpravy/Tematicka-zprava-Distancni-vzdelavani-v-zakladnich</w:t>
        </w:r>
      </w:hyperlink>
    </w:p>
    <w:p w14:paraId="36453431" w14:textId="77777777" w:rsidR="00393F6C" w:rsidRPr="0040180C" w:rsidRDefault="00393F6C" w:rsidP="00393F6C">
      <w:pPr>
        <w:spacing w:before="160" w:after="160" w:line="240" w:lineRule="auto"/>
        <w:jc w:val="both"/>
        <w:rPr>
          <w:rFonts w:ascii="Times New Roman" w:hAnsi="Times New Roman"/>
          <w:iCs/>
          <w:color w:val="FF0000"/>
          <w:sz w:val="24"/>
          <w:szCs w:val="24"/>
          <w:shd w:val="clear" w:color="auto" w:fill="FFFFFF"/>
          <w:lang w:val="cs-CZ"/>
        </w:rPr>
      </w:pPr>
      <w:proofErr w:type="spellStart"/>
      <w:r w:rsidRPr="0040180C">
        <w:rPr>
          <w:rFonts w:eastAsia="Calibri"/>
          <w:b/>
        </w:rPr>
        <w:t>Tematická</w:t>
      </w:r>
      <w:proofErr w:type="spellEnd"/>
      <w:r w:rsidRPr="0040180C">
        <w:rPr>
          <w:rFonts w:eastAsia="Calibri"/>
          <w:b/>
        </w:rPr>
        <w:t xml:space="preserve"> </w:t>
      </w:r>
      <w:proofErr w:type="spellStart"/>
      <w:r w:rsidRPr="0040180C">
        <w:rPr>
          <w:rFonts w:eastAsia="Calibri"/>
          <w:b/>
        </w:rPr>
        <w:t>zpráva</w:t>
      </w:r>
      <w:proofErr w:type="spellEnd"/>
      <w:r w:rsidRPr="0040180C">
        <w:rPr>
          <w:rFonts w:eastAsia="Calibri"/>
          <w:b/>
        </w:rPr>
        <w:t xml:space="preserve"> – </w:t>
      </w:r>
      <w:proofErr w:type="spellStart"/>
      <w:r w:rsidRPr="0040180C">
        <w:rPr>
          <w:rFonts w:eastAsia="Calibri"/>
          <w:b/>
        </w:rPr>
        <w:t>Tělesná</w:t>
      </w:r>
      <w:proofErr w:type="spellEnd"/>
      <w:r w:rsidRPr="0040180C">
        <w:rPr>
          <w:rFonts w:eastAsia="Calibri"/>
          <w:b/>
        </w:rPr>
        <w:t xml:space="preserve"> </w:t>
      </w:r>
      <w:proofErr w:type="spellStart"/>
      <w:r w:rsidRPr="0040180C">
        <w:rPr>
          <w:rFonts w:eastAsia="Calibri"/>
          <w:b/>
        </w:rPr>
        <w:t>zdatnost</w:t>
      </w:r>
      <w:proofErr w:type="spellEnd"/>
      <w:r w:rsidRPr="0040180C">
        <w:rPr>
          <w:rFonts w:eastAsia="Calibri"/>
          <w:b/>
        </w:rPr>
        <w:t xml:space="preserve"> </w:t>
      </w:r>
      <w:proofErr w:type="spellStart"/>
      <w:r w:rsidRPr="0040180C">
        <w:rPr>
          <w:rFonts w:eastAsia="Calibri"/>
          <w:b/>
        </w:rPr>
        <w:t>žáků</w:t>
      </w:r>
      <w:proofErr w:type="spellEnd"/>
      <w:r w:rsidRPr="0040180C">
        <w:rPr>
          <w:rFonts w:eastAsia="Calibri"/>
          <w:b/>
        </w:rPr>
        <w:t xml:space="preserve"> </w:t>
      </w:r>
      <w:proofErr w:type="spellStart"/>
      <w:r w:rsidRPr="0040180C">
        <w:rPr>
          <w:rFonts w:eastAsia="Calibri"/>
          <w:b/>
        </w:rPr>
        <w:t>na</w:t>
      </w:r>
      <w:proofErr w:type="spellEnd"/>
      <w:r w:rsidRPr="0040180C">
        <w:rPr>
          <w:rFonts w:eastAsia="Calibri"/>
          <w:b/>
        </w:rPr>
        <w:t xml:space="preserve"> </w:t>
      </w:r>
      <w:proofErr w:type="spellStart"/>
      <w:r w:rsidRPr="0040180C">
        <w:rPr>
          <w:rFonts w:eastAsia="Calibri"/>
          <w:b/>
        </w:rPr>
        <w:t>základních</w:t>
      </w:r>
      <w:proofErr w:type="spellEnd"/>
      <w:r w:rsidRPr="0040180C">
        <w:rPr>
          <w:rFonts w:eastAsia="Calibri"/>
          <w:b/>
        </w:rPr>
        <w:t xml:space="preserve"> a </w:t>
      </w:r>
      <w:proofErr w:type="spellStart"/>
      <w:r w:rsidRPr="0040180C">
        <w:rPr>
          <w:rFonts w:eastAsia="Calibri"/>
          <w:b/>
        </w:rPr>
        <w:t>středních</w:t>
      </w:r>
      <w:proofErr w:type="spellEnd"/>
      <w:r w:rsidRPr="0040180C">
        <w:rPr>
          <w:rFonts w:eastAsia="Calibri"/>
          <w:b/>
        </w:rPr>
        <w:t xml:space="preserve"> </w:t>
      </w:r>
      <w:proofErr w:type="spellStart"/>
      <w:r w:rsidRPr="0040180C">
        <w:rPr>
          <w:rFonts w:eastAsia="Calibri"/>
          <w:b/>
        </w:rPr>
        <w:t>školách</w:t>
      </w:r>
      <w:proofErr w:type="spellEnd"/>
      <w:r w:rsidRPr="0040180C">
        <w:rPr>
          <w:rFonts w:eastAsia="Calibri"/>
          <w:b/>
        </w:rPr>
        <w:t xml:space="preserve"> 2022/2023 </w:t>
      </w:r>
      <w:r w:rsidRPr="0040180C">
        <w:rPr>
          <w:rFonts w:ascii="Times New Roman" w:hAnsi="Times New Roman"/>
          <w:iCs/>
          <w:sz w:val="24"/>
          <w:szCs w:val="24"/>
          <w:shd w:val="clear" w:color="auto" w:fill="FFFFFF"/>
          <w:lang w:val="cs-CZ"/>
        </w:rPr>
        <w:t>[online]. Praha, 2023 [cit. 2023-07-27]. Česká školní inspekce. Dostupné z</w:t>
      </w:r>
      <w:r w:rsidRPr="0040180C">
        <w:rPr>
          <w:rFonts w:ascii="Times New Roman" w:hAnsi="Times New Roman"/>
          <w:iCs/>
          <w:color w:val="FF0000"/>
          <w:sz w:val="24"/>
          <w:szCs w:val="24"/>
          <w:shd w:val="clear" w:color="auto" w:fill="FFFFFF"/>
          <w:lang w:val="cs-CZ"/>
        </w:rPr>
        <w:t xml:space="preserve">: </w:t>
      </w:r>
      <w:hyperlink r:id="rId77" w:history="1">
        <w:r w:rsidRPr="0040180C">
          <w:rPr>
            <w:rStyle w:val="Hypertextovodkaz"/>
            <w:rFonts w:ascii="Times New Roman" w:hAnsi="Times New Roman"/>
            <w:iCs/>
            <w:sz w:val="24"/>
            <w:szCs w:val="24"/>
            <w:shd w:val="clear" w:color="auto" w:fill="FFFFFF"/>
            <w:lang w:val="cs-CZ"/>
          </w:rPr>
          <w:t>https://www.csicr.cz/CSICR/media/Elektronicke-publikace/2023/TZ_Telesna_zdatnost_zaku_ZS_SS/html5/index.html?pn=3</w:t>
        </w:r>
      </w:hyperlink>
    </w:p>
    <w:p w14:paraId="17F00921" w14:textId="77777777" w:rsidR="00393F6C" w:rsidRPr="0040180C" w:rsidRDefault="00393F6C" w:rsidP="00DD2841">
      <w:pPr>
        <w:jc w:val="both"/>
        <w:rPr>
          <w:rFonts w:ascii="Times New Roman" w:hAnsi="Times New Roman"/>
          <w:iCs/>
          <w:color w:val="FF0000"/>
          <w:sz w:val="24"/>
          <w:szCs w:val="24"/>
          <w:shd w:val="clear" w:color="auto" w:fill="FFFFFF"/>
          <w:lang w:val="cs-CZ"/>
        </w:rPr>
      </w:pPr>
      <w:r w:rsidRPr="0040180C">
        <w:rPr>
          <w:rFonts w:ascii="Times New Roman" w:eastAsia="Calibri" w:hAnsi="Times New Roman"/>
          <w:b/>
          <w:bCs/>
          <w:sz w:val="24"/>
          <w:szCs w:val="24"/>
          <w:lang w:val="cs-CZ"/>
        </w:rPr>
        <w:t xml:space="preserve">Tematická zpráva – Rozvoj čtenářské gramotnosti na středních školách ve školním roce 2019/2020 </w:t>
      </w:r>
      <w:r w:rsidRPr="0040180C">
        <w:rPr>
          <w:rFonts w:ascii="Times New Roman" w:hAnsi="Times New Roman"/>
          <w:iCs/>
          <w:sz w:val="24"/>
          <w:szCs w:val="24"/>
          <w:shd w:val="clear" w:color="auto" w:fill="FFFFFF"/>
          <w:lang w:val="cs-CZ"/>
        </w:rPr>
        <w:t xml:space="preserve">[online]. Praha, 2020 [cit. 2023-07-27]. Česká školní inspekce. Dostupné z: </w:t>
      </w:r>
      <w:hyperlink r:id="rId78" w:history="1">
        <w:r w:rsidRPr="0040180C">
          <w:rPr>
            <w:rStyle w:val="Hypertextovodkaz"/>
            <w:rFonts w:ascii="Times New Roman" w:hAnsi="Times New Roman"/>
            <w:iCs/>
            <w:sz w:val="24"/>
            <w:szCs w:val="24"/>
            <w:shd w:val="clear" w:color="auto" w:fill="FFFFFF"/>
            <w:lang w:val="cs-CZ"/>
          </w:rPr>
          <w:t>https://www.csicr.cz//html/2020/TZ_Rozvoj_ctenarske_gramotnosti_SS_2019_2020/html5/index.html?&amp;locale=CSY</w:t>
        </w:r>
      </w:hyperlink>
    </w:p>
    <w:p w14:paraId="6B21405B" w14:textId="77777777" w:rsidR="00DD2841" w:rsidRPr="0040180C" w:rsidRDefault="00393F6C" w:rsidP="00DD2841">
      <w:pPr>
        <w:jc w:val="both"/>
        <w:rPr>
          <w:rFonts w:ascii="Times New Roman" w:hAnsi="Times New Roman"/>
          <w:iCs/>
          <w:sz w:val="24"/>
          <w:szCs w:val="24"/>
          <w:shd w:val="clear" w:color="auto" w:fill="FFFFFF"/>
          <w:lang w:val="cs-CZ"/>
        </w:rPr>
      </w:pPr>
      <w:r w:rsidRPr="0040180C">
        <w:rPr>
          <w:rFonts w:ascii="Times New Roman" w:eastAsia="Calibri" w:hAnsi="Times New Roman"/>
          <w:b/>
          <w:bCs/>
          <w:sz w:val="24"/>
          <w:szCs w:val="24"/>
          <w:lang w:val="cs-CZ"/>
        </w:rPr>
        <w:t xml:space="preserve">Tematická zpráva – Rozvoj matematické gramotnosti na základních školách ve školním roce 2019/2020 – vydána ČŠI </w:t>
      </w:r>
      <w:r w:rsidRPr="0040180C">
        <w:rPr>
          <w:rFonts w:ascii="Times New Roman" w:hAnsi="Times New Roman"/>
          <w:iCs/>
          <w:sz w:val="24"/>
          <w:szCs w:val="24"/>
          <w:shd w:val="clear" w:color="auto" w:fill="FFFFFF"/>
          <w:lang w:val="cs-CZ"/>
        </w:rPr>
        <w:t xml:space="preserve">[online]. Praha, 2020 [cit. 2023-07-27]. Česká školní inspekce. </w:t>
      </w:r>
    </w:p>
    <w:p w14:paraId="6E9AFBD8" w14:textId="37C0664C" w:rsidR="00393F6C" w:rsidRPr="0040180C" w:rsidRDefault="00393F6C" w:rsidP="00DD2841">
      <w:pPr>
        <w:rPr>
          <w:rFonts w:ascii="Times New Roman" w:hAnsi="Times New Roman"/>
          <w:iCs/>
          <w:sz w:val="24"/>
          <w:szCs w:val="24"/>
          <w:shd w:val="clear" w:color="auto" w:fill="FFFFFF"/>
          <w:lang w:val="cs-CZ"/>
        </w:rPr>
      </w:pPr>
      <w:r w:rsidRPr="0040180C">
        <w:rPr>
          <w:rFonts w:ascii="Times New Roman" w:hAnsi="Times New Roman"/>
          <w:iCs/>
          <w:sz w:val="24"/>
          <w:szCs w:val="24"/>
          <w:shd w:val="clear" w:color="auto" w:fill="FFFFFF"/>
          <w:lang w:val="cs-CZ"/>
        </w:rPr>
        <w:lastRenderedPageBreak/>
        <w:t>Dostupné</w:t>
      </w:r>
      <w:r w:rsidR="00DD2841" w:rsidRPr="0040180C">
        <w:rPr>
          <w:rFonts w:ascii="Times New Roman" w:hAnsi="Times New Roman"/>
          <w:iCs/>
          <w:sz w:val="24"/>
          <w:szCs w:val="24"/>
          <w:shd w:val="clear" w:color="auto" w:fill="FFFFFF"/>
          <w:lang w:val="cs-CZ"/>
        </w:rPr>
        <w:t xml:space="preserve"> </w:t>
      </w:r>
      <w:r w:rsidRPr="0040180C">
        <w:rPr>
          <w:rFonts w:ascii="Times New Roman" w:hAnsi="Times New Roman"/>
          <w:iCs/>
          <w:sz w:val="24"/>
          <w:szCs w:val="24"/>
          <w:shd w:val="clear" w:color="auto" w:fill="FFFFFF"/>
          <w:lang w:val="cs-CZ"/>
        </w:rPr>
        <w:t xml:space="preserve">z: </w:t>
      </w:r>
      <w:hyperlink r:id="rId79" w:history="1">
        <w:r w:rsidRPr="0040180C">
          <w:rPr>
            <w:rStyle w:val="Hypertextovodkaz"/>
            <w:rFonts w:ascii="Times New Roman" w:hAnsi="Times New Roman"/>
            <w:iCs/>
            <w:sz w:val="24"/>
            <w:szCs w:val="24"/>
            <w:shd w:val="clear" w:color="auto" w:fill="FFFFFF"/>
            <w:lang w:val="cs-CZ"/>
          </w:rPr>
          <w:t>https://www.csicr.cz//html/2020/TZ_Rozvoj_matematicke_gramotnosti_ZS_2019_2020/html5/index.html?&amp;locale=CSY</w:t>
        </w:r>
      </w:hyperlink>
    </w:p>
    <w:p w14:paraId="6A958A50" w14:textId="77777777" w:rsidR="00393F6C" w:rsidRPr="0040180C" w:rsidRDefault="0935E319" w:rsidP="00393F6C">
      <w:pPr>
        <w:spacing w:before="160" w:after="160" w:line="240" w:lineRule="auto"/>
        <w:jc w:val="both"/>
        <w:rPr>
          <w:rFonts w:ascii="Times New Roman" w:hAnsi="Times New Roman"/>
          <w:color w:val="FF0000"/>
          <w:sz w:val="24"/>
          <w:szCs w:val="24"/>
          <w:shd w:val="clear" w:color="auto" w:fill="FFFFFF"/>
          <w:lang w:val="cs-CZ"/>
        </w:rPr>
      </w:pPr>
      <w:r w:rsidRPr="0040180C">
        <w:rPr>
          <w:rFonts w:ascii="Times New Roman" w:eastAsia="Calibri" w:hAnsi="Times New Roman"/>
          <w:b/>
          <w:bCs/>
          <w:sz w:val="24"/>
          <w:szCs w:val="24"/>
          <w:lang w:val="cs-CZ"/>
        </w:rPr>
        <w:t xml:space="preserve">Výroční zpráva o stavu a rozvoji vzdělávání v České republice v roce 2021 </w:t>
      </w:r>
      <w:r w:rsidRPr="0040180C">
        <w:rPr>
          <w:rFonts w:ascii="Times New Roman" w:hAnsi="Times New Roman"/>
          <w:sz w:val="24"/>
          <w:szCs w:val="24"/>
          <w:shd w:val="clear" w:color="auto" w:fill="FFFFFF"/>
          <w:lang w:val="cs-CZ"/>
        </w:rPr>
        <w:t xml:space="preserve">[online]. MŠMT. Praha, 2022, 148 s. [cit. 2023-07-27]. ISBN 978-80-87601-51-8. Dostupné </w:t>
      </w:r>
      <w:r w:rsidR="00393F6C" w:rsidRPr="0040180C">
        <w:rPr>
          <w:rFonts w:ascii="Times New Roman" w:hAnsi="Times New Roman"/>
          <w:color w:val="FF0000"/>
          <w:sz w:val="24"/>
          <w:szCs w:val="24"/>
          <w:shd w:val="clear" w:color="auto" w:fill="FFFFFF"/>
          <w:lang w:val="cs-CZ"/>
        </w:rPr>
        <w:br/>
      </w:r>
      <w:r w:rsidRPr="00105A87">
        <w:rPr>
          <w:rFonts w:ascii="Times New Roman" w:hAnsi="Times New Roman"/>
          <w:sz w:val="24"/>
          <w:szCs w:val="24"/>
          <w:shd w:val="clear" w:color="auto" w:fill="FFFFFF"/>
          <w:lang w:val="cs-CZ"/>
        </w:rPr>
        <w:t>z:</w:t>
      </w:r>
      <w:r w:rsidRPr="0FFB8041">
        <w:t xml:space="preserve"> </w:t>
      </w:r>
      <w:hyperlink r:id="rId80" w:history="1">
        <w:r w:rsidRPr="0040180C">
          <w:rPr>
            <w:rStyle w:val="Hypertextovodkaz"/>
            <w:rFonts w:ascii="Times New Roman" w:hAnsi="Times New Roman"/>
            <w:sz w:val="24"/>
            <w:szCs w:val="24"/>
            <w:shd w:val="clear" w:color="auto" w:fill="FFFFFF"/>
            <w:lang w:val="cs-CZ"/>
          </w:rPr>
          <w:t>https://www.msmt.cz/vzdelavani/skolstvi-v-cr/statistika-skolstvi/vyrocni-zpravy-o-stavu-a-rozvoji-vzdelavani-v-ceske-1</w:t>
        </w:r>
      </w:hyperlink>
    </w:p>
    <w:p w14:paraId="4F92ED09" w14:textId="77777777" w:rsidR="00A761E4" w:rsidRPr="0040180C" w:rsidRDefault="005939CD">
      <w:pPr>
        <w:spacing w:before="160" w:after="160" w:line="240" w:lineRule="auto"/>
        <w:jc w:val="both"/>
        <w:rPr>
          <w:rStyle w:val="Hypertextovodkaz"/>
          <w:rFonts w:ascii="Times New Roman" w:hAnsi="Times New Roman"/>
          <w:iCs/>
          <w:sz w:val="24"/>
          <w:szCs w:val="24"/>
          <w:shd w:val="clear" w:color="auto" w:fill="FFFFFF"/>
          <w:lang w:val="cs-CZ"/>
        </w:rPr>
      </w:pPr>
      <w:r w:rsidRPr="0040180C">
        <w:rPr>
          <w:rFonts w:ascii="Times New Roman" w:hAnsi="Times New Roman"/>
          <w:b/>
          <w:iCs/>
          <w:color w:val="212529"/>
          <w:sz w:val="24"/>
          <w:szCs w:val="24"/>
          <w:shd w:val="clear" w:color="auto" w:fill="FFFFFF"/>
          <w:lang w:val="cs-CZ"/>
        </w:rPr>
        <w:t>Zdraví 2020.</w:t>
      </w:r>
      <w:r w:rsidRPr="0040180C">
        <w:rPr>
          <w:rFonts w:ascii="Times New Roman" w:hAnsi="Times New Roman"/>
          <w:i/>
          <w:iCs/>
          <w:color w:val="212529"/>
          <w:sz w:val="24"/>
          <w:szCs w:val="24"/>
          <w:shd w:val="clear" w:color="auto" w:fill="FFFFFF"/>
          <w:lang w:val="cs-CZ"/>
        </w:rPr>
        <w:t> </w:t>
      </w:r>
      <w:r w:rsidRPr="0040180C">
        <w:rPr>
          <w:rFonts w:ascii="Times New Roman" w:hAnsi="Times New Roman"/>
          <w:iCs/>
          <w:color w:val="212529"/>
          <w:sz w:val="24"/>
          <w:szCs w:val="24"/>
          <w:shd w:val="clear" w:color="auto" w:fill="FFFFFF"/>
          <w:lang w:val="cs-CZ"/>
        </w:rPr>
        <w:t xml:space="preserve">Ministerstvo zdravotnictví České republiky [online]. [cit. 2022-04-26]. Dostupné z: </w:t>
      </w:r>
      <w:hyperlink r:id="rId81" w:history="1">
        <w:r w:rsidRPr="0040180C">
          <w:rPr>
            <w:rStyle w:val="Hypertextovodkaz"/>
            <w:rFonts w:ascii="Times New Roman" w:hAnsi="Times New Roman"/>
            <w:iCs/>
            <w:sz w:val="24"/>
            <w:szCs w:val="24"/>
            <w:shd w:val="clear" w:color="auto" w:fill="FFFFFF"/>
            <w:lang w:val="cs-CZ"/>
          </w:rPr>
          <w:t>https://www.mzcr.cz/category/programy-a-strategie/zdravi-2020/</w:t>
        </w:r>
      </w:hyperlink>
    </w:p>
    <w:p w14:paraId="529C4271" w14:textId="77777777" w:rsidR="00A761E4" w:rsidRPr="0040180C" w:rsidRDefault="00A761E4">
      <w:pPr>
        <w:spacing w:before="160" w:after="160" w:line="240" w:lineRule="auto"/>
        <w:rPr>
          <w:rFonts w:ascii="Times New Roman" w:hAnsi="Times New Roman"/>
          <w:sz w:val="24"/>
          <w:szCs w:val="24"/>
          <w:lang w:val="cs-CZ"/>
        </w:rPr>
      </w:pPr>
    </w:p>
    <w:p w14:paraId="4FADD087" w14:textId="77777777" w:rsidR="00A761E4" w:rsidRPr="0040180C" w:rsidRDefault="005939CD">
      <w:pPr>
        <w:spacing w:after="0" w:line="240" w:lineRule="auto"/>
        <w:rPr>
          <w:rFonts w:ascii="Times New Roman" w:hAnsi="Times New Roman"/>
          <w:lang w:val="cs-CZ"/>
        </w:rPr>
      </w:pPr>
      <w:r w:rsidRPr="0040180C">
        <w:rPr>
          <w:rFonts w:ascii="Times New Roman" w:hAnsi="Times New Roman"/>
          <w:lang w:val="cs-CZ"/>
        </w:rPr>
        <w:br w:type="page"/>
      </w:r>
    </w:p>
    <w:p w14:paraId="5A259EF6" w14:textId="77777777" w:rsidR="00A761E4" w:rsidRPr="0040180C" w:rsidRDefault="005939CD">
      <w:pPr>
        <w:pStyle w:val="Odstavecseseznamem"/>
        <w:spacing w:after="0" w:line="288" w:lineRule="auto"/>
        <w:ind w:left="0"/>
        <w:contextualSpacing w:val="0"/>
        <w:outlineLvl w:val="0"/>
        <w:rPr>
          <w:rFonts w:ascii="Times New Roman" w:hAnsi="Times New Roman"/>
          <w:b/>
          <w:sz w:val="36"/>
          <w:szCs w:val="36"/>
          <w:lang w:val="cs-CZ"/>
        </w:rPr>
      </w:pPr>
      <w:bookmarkStart w:id="82" w:name="_Toc144715945"/>
      <w:r w:rsidRPr="0040180C">
        <w:rPr>
          <w:rFonts w:ascii="Times New Roman" w:hAnsi="Times New Roman"/>
          <w:b/>
          <w:sz w:val="36"/>
          <w:szCs w:val="36"/>
          <w:lang w:val="cs-CZ"/>
        </w:rPr>
        <w:lastRenderedPageBreak/>
        <w:t>Seznam tabulek</w:t>
      </w:r>
      <w:bookmarkEnd w:id="82"/>
      <w:r w:rsidRPr="0040180C">
        <w:rPr>
          <w:rFonts w:ascii="Times New Roman" w:hAnsi="Times New Roman"/>
          <w:b/>
          <w:sz w:val="36"/>
          <w:szCs w:val="36"/>
          <w:lang w:val="cs-CZ"/>
        </w:rPr>
        <w:t xml:space="preserve"> </w:t>
      </w:r>
    </w:p>
    <w:p w14:paraId="1C1E5D83" w14:textId="5B384D51" w:rsidR="007118FF" w:rsidRPr="0040180C" w:rsidRDefault="005939CD">
      <w:pPr>
        <w:spacing w:before="24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1: </w:t>
      </w:r>
      <w:r w:rsidR="007118FF" w:rsidRPr="0040180C">
        <w:rPr>
          <w:rFonts w:ascii="Times New Roman" w:eastAsia="Calibri" w:hAnsi="Times New Roman"/>
          <w:bCs/>
          <w:sz w:val="24"/>
          <w:szCs w:val="24"/>
          <w:lang w:val="cs-CZ" w:bidi="ar-SA"/>
        </w:rPr>
        <w:t>Věková struktura osob, které do Olomouckého kraje přesídlily v souvislosti s válkou na Ukrajině</w:t>
      </w:r>
    </w:p>
    <w:p w14:paraId="70502DFD" w14:textId="68294525" w:rsidR="00A761E4" w:rsidRPr="0040180C" w:rsidRDefault="007118FF">
      <w:pPr>
        <w:spacing w:before="24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Tab.2: </w:t>
      </w:r>
      <w:r w:rsidR="005939CD" w:rsidRPr="0040180C">
        <w:rPr>
          <w:rFonts w:ascii="Times New Roman" w:eastAsia="Calibri" w:hAnsi="Times New Roman"/>
          <w:bCs/>
          <w:sz w:val="24"/>
          <w:szCs w:val="24"/>
          <w:lang w:val="cs-CZ" w:bidi="ar-SA"/>
        </w:rPr>
        <w:t>Projekce obyvatelstva Olomouckého kraje podle věkových skupin (k 1.1.</w:t>
      </w:r>
      <w:r w:rsidRPr="0040180C">
        <w:rPr>
          <w:rFonts w:ascii="Times New Roman" w:eastAsia="Calibri" w:hAnsi="Times New Roman"/>
          <w:bCs/>
          <w:sz w:val="24"/>
          <w:szCs w:val="24"/>
          <w:lang w:val="cs-CZ" w:bidi="ar-SA"/>
        </w:rPr>
        <w:t>)</w:t>
      </w:r>
    </w:p>
    <w:p w14:paraId="4F012EF5" w14:textId="5DFBF078" w:rsidR="00A761E4" w:rsidRPr="0040180C" w:rsidRDefault="005939CD">
      <w:pPr>
        <w:spacing w:before="160" w:after="160" w:line="288" w:lineRule="auto"/>
        <w:rPr>
          <w:rFonts w:ascii="Times New Roman" w:eastAsia="Calibri" w:hAnsi="Times New Roman"/>
          <w:bCs/>
          <w:sz w:val="24"/>
          <w:szCs w:val="24"/>
          <w:lang w:val="cs-CZ" w:bidi="ar-SA"/>
        </w:rPr>
      </w:pPr>
      <w:r w:rsidRPr="0040180C">
        <w:rPr>
          <w:rFonts w:ascii="Times New Roman" w:eastAsia="Calibri" w:hAnsi="Times New Roman"/>
          <w:sz w:val="24"/>
          <w:szCs w:val="24"/>
          <w:lang w:val="cs-CZ"/>
        </w:rPr>
        <w:t xml:space="preserve">Tab. </w:t>
      </w:r>
      <w:r w:rsidR="007118FF" w:rsidRPr="0040180C">
        <w:rPr>
          <w:rFonts w:ascii="Times New Roman" w:eastAsia="Calibri" w:hAnsi="Times New Roman"/>
          <w:sz w:val="24"/>
          <w:szCs w:val="24"/>
          <w:lang w:val="cs-CZ"/>
        </w:rPr>
        <w:t>3:</w:t>
      </w:r>
      <w:r w:rsidRPr="0040180C">
        <w:rPr>
          <w:rFonts w:ascii="Times New Roman" w:eastAsia="Calibri" w:hAnsi="Times New Roman"/>
          <w:sz w:val="24"/>
          <w:szCs w:val="24"/>
          <w:lang w:val="cs-CZ"/>
        </w:rPr>
        <w:t xml:space="preserve"> </w:t>
      </w:r>
      <w:r w:rsidRPr="0040180C">
        <w:rPr>
          <w:rFonts w:ascii="Times New Roman" w:eastAsia="Calibri" w:hAnsi="Times New Roman"/>
          <w:bCs/>
          <w:sz w:val="24"/>
          <w:szCs w:val="24"/>
          <w:lang w:val="cs-CZ" w:bidi="ar-SA"/>
        </w:rPr>
        <w:t>Vzdělanostní struktura obyvatel Olomouckého kraje podle pohlaví (v tis.)</w:t>
      </w:r>
    </w:p>
    <w:p w14:paraId="7B734424" w14:textId="2B7C0413" w:rsidR="00A761E4" w:rsidRPr="0040180C" w:rsidRDefault="005939CD">
      <w:pPr>
        <w:spacing w:before="16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w:t>
      </w:r>
      <w:r w:rsidR="007118FF" w:rsidRPr="0040180C">
        <w:rPr>
          <w:rFonts w:ascii="Times New Roman" w:eastAsia="Calibri" w:hAnsi="Times New Roman"/>
          <w:bCs/>
          <w:sz w:val="24"/>
          <w:szCs w:val="24"/>
          <w:lang w:val="cs-CZ" w:bidi="ar-SA"/>
        </w:rPr>
        <w:t>4</w:t>
      </w:r>
      <w:r w:rsidRPr="0040180C">
        <w:rPr>
          <w:rFonts w:ascii="Times New Roman" w:eastAsia="Calibri" w:hAnsi="Times New Roman"/>
          <w:bCs/>
          <w:sz w:val="24"/>
          <w:szCs w:val="24"/>
          <w:lang w:val="cs-CZ" w:bidi="ar-SA"/>
        </w:rPr>
        <w:t>: Obyvatelstvo podle ekonomické aktivity v Olomouckém kraji a ČR (202</w:t>
      </w:r>
      <w:r w:rsidR="007118FF"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 v tis.)</w:t>
      </w:r>
    </w:p>
    <w:p w14:paraId="100A22CD" w14:textId="4F1D1F86" w:rsidR="00A761E4" w:rsidRPr="0040180C" w:rsidRDefault="005939CD">
      <w:pPr>
        <w:spacing w:before="160" w:after="160" w:line="240"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w:t>
      </w:r>
      <w:r w:rsidR="007118FF" w:rsidRPr="0040180C">
        <w:rPr>
          <w:rFonts w:ascii="Times New Roman" w:eastAsia="Calibri" w:hAnsi="Times New Roman"/>
          <w:bCs/>
          <w:sz w:val="24"/>
          <w:szCs w:val="24"/>
          <w:lang w:val="cs-CZ" w:bidi="ar-SA"/>
        </w:rPr>
        <w:t>5</w:t>
      </w:r>
      <w:r w:rsidRPr="0040180C">
        <w:rPr>
          <w:rFonts w:ascii="Times New Roman" w:eastAsia="Calibri" w:hAnsi="Times New Roman"/>
          <w:bCs/>
          <w:sz w:val="24"/>
          <w:szCs w:val="24"/>
          <w:lang w:val="cs-CZ" w:bidi="ar-SA"/>
        </w:rPr>
        <w:t>: Zaměstnaní v národním hospodářství podle klasifikace zaměstnání CZ-ISCO v Olomouckém kraji a ČR (202</w:t>
      </w:r>
      <w:r w:rsidR="007118FF"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 v tis.)</w:t>
      </w:r>
    </w:p>
    <w:p w14:paraId="6FE5C08D" w14:textId="06DE71E5" w:rsidR="00A761E4" w:rsidRPr="0040180C" w:rsidRDefault="005939CD">
      <w:pPr>
        <w:spacing w:before="16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w:t>
      </w:r>
      <w:r w:rsidR="007118FF" w:rsidRPr="0040180C">
        <w:rPr>
          <w:rFonts w:ascii="Times New Roman" w:eastAsia="Calibri" w:hAnsi="Times New Roman"/>
          <w:bCs/>
          <w:sz w:val="24"/>
          <w:szCs w:val="24"/>
          <w:lang w:val="cs-CZ" w:bidi="ar-SA"/>
        </w:rPr>
        <w:t>6</w:t>
      </w:r>
      <w:r w:rsidRPr="0040180C">
        <w:rPr>
          <w:rFonts w:ascii="Times New Roman" w:eastAsia="Calibri" w:hAnsi="Times New Roman"/>
          <w:bCs/>
          <w:sz w:val="24"/>
          <w:szCs w:val="24"/>
          <w:lang w:val="cs-CZ" w:bidi="ar-SA"/>
        </w:rPr>
        <w:t>: Zaměstnaní v národním hospodářství podle sekce CZ-NACE v Olomouckém kraji a ČR (202</w:t>
      </w:r>
      <w:r w:rsidR="007118FF" w:rsidRPr="0040180C">
        <w:rPr>
          <w:rFonts w:ascii="Times New Roman" w:eastAsia="Calibri" w:hAnsi="Times New Roman"/>
          <w:bCs/>
          <w:sz w:val="24"/>
          <w:szCs w:val="24"/>
          <w:lang w:val="cs-CZ" w:bidi="ar-SA"/>
        </w:rPr>
        <w:t>1</w:t>
      </w:r>
      <w:r w:rsidRPr="0040180C">
        <w:rPr>
          <w:rFonts w:ascii="Times New Roman" w:eastAsia="Calibri" w:hAnsi="Times New Roman"/>
          <w:bCs/>
          <w:sz w:val="24"/>
          <w:szCs w:val="24"/>
          <w:lang w:val="cs-CZ" w:bidi="ar-SA"/>
        </w:rPr>
        <w:t>, v tis.)</w:t>
      </w:r>
    </w:p>
    <w:p w14:paraId="5C18D642" w14:textId="609F190B" w:rsidR="00A761E4" w:rsidRPr="0040180C" w:rsidRDefault="005939CD">
      <w:pPr>
        <w:spacing w:before="160" w:after="160" w:line="288" w:lineRule="auto"/>
        <w:rPr>
          <w:rFonts w:ascii="Times New Roman" w:eastAsia="Calibri" w:hAnsi="Times New Roman"/>
          <w:sz w:val="24"/>
          <w:szCs w:val="24"/>
          <w:lang w:val="cs-CZ" w:eastAsia="cs-CZ"/>
        </w:rPr>
      </w:pPr>
      <w:r w:rsidRPr="0040180C">
        <w:rPr>
          <w:rFonts w:ascii="Times New Roman" w:eastAsia="Calibri" w:hAnsi="Times New Roman"/>
          <w:sz w:val="24"/>
          <w:szCs w:val="24"/>
          <w:lang w:val="cs-CZ" w:eastAsia="cs-CZ"/>
        </w:rPr>
        <w:t xml:space="preserve">Tab. </w:t>
      </w:r>
      <w:r w:rsidR="007118FF" w:rsidRPr="0040180C">
        <w:rPr>
          <w:rFonts w:ascii="Times New Roman" w:eastAsia="Calibri" w:hAnsi="Times New Roman"/>
          <w:sz w:val="24"/>
          <w:szCs w:val="24"/>
          <w:lang w:val="cs-CZ" w:eastAsia="cs-CZ"/>
        </w:rPr>
        <w:t>7</w:t>
      </w:r>
      <w:r w:rsidRPr="0040180C">
        <w:rPr>
          <w:rFonts w:ascii="Times New Roman" w:eastAsia="Calibri" w:hAnsi="Times New Roman"/>
          <w:sz w:val="24"/>
          <w:szCs w:val="24"/>
          <w:lang w:val="cs-CZ" w:eastAsia="cs-CZ"/>
        </w:rPr>
        <w:t>: Vývoj TOP3 skupiny oborů s nejnižší a nejvyšší mírou nezaměstnanosti (MN) v Olomouckém kraji</w:t>
      </w:r>
    </w:p>
    <w:p w14:paraId="3FE097B0" w14:textId="143C92C8" w:rsidR="00A761E4" w:rsidRPr="0040180C" w:rsidRDefault="005939CD">
      <w:pPr>
        <w:spacing w:before="160" w:after="160" w:line="288" w:lineRule="auto"/>
        <w:rPr>
          <w:rFonts w:ascii="Times New Roman" w:eastAsia="Calibri" w:hAnsi="Times New Roman"/>
          <w:bCs/>
          <w:sz w:val="24"/>
          <w:szCs w:val="24"/>
          <w:lang w:val="cs-CZ" w:bidi="ar-SA"/>
        </w:rPr>
      </w:pPr>
      <w:r w:rsidRPr="0040180C">
        <w:rPr>
          <w:rFonts w:ascii="Times New Roman" w:eastAsia="Calibri" w:hAnsi="Times New Roman"/>
          <w:sz w:val="24"/>
          <w:szCs w:val="24"/>
          <w:lang w:val="cs-CZ" w:eastAsia="cs-CZ"/>
        </w:rPr>
        <w:t xml:space="preserve">Tab. </w:t>
      </w:r>
      <w:r w:rsidR="007118FF" w:rsidRPr="0040180C">
        <w:rPr>
          <w:rFonts w:ascii="Times New Roman" w:eastAsia="Calibri" w:hAnsi="Times New Roman"/>
          <w:sz w:val="24"/>
          <w:szCs w:val="24"/>
          <w:lang w:val="cs-CZ" w:eastAsia="cs-CZ"/>
        </w:rPr>
        <w:t>8</w:t>
      </w:r>
      <w:r w:rsidRPr="0040180C">
        <w:rPr>
          <w:rFonts w:ascii="Times New Roman" w:eastAsia="Calibri" w:hAnsi="Times New Roman"/>
          <w:sz w:val="24"/>
          <w:szCs w:val="24"/>
          <w:lang w:val="cs-CZ" w:eastAsia="cs-CZ"/>
        </w:rPr>
        <w:t>: Přehled o nezaměstnanosti „čerstvých“ absolventů škol k 30. 4. 2021</w:t>
      </w:r>
    </w:p>
    <w:p w14:paraId="2628227E" w14:textId="59FCD64E" w:rsidR="00A761E4" w:rsidRPr="0040180C" w:rsidRDefault="005939CD">
      <w:pPr>
        <w:spacing w:before="160" w:after="160" w:line="240"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w:t>
      </w:r>
      <w:r w:rsidR="007118FF" w:rsidRPr="0040180C">
        <w:rPr>
          <w:rFonts w:ascii="Times New Roman" w:eastAsia="Calibri" w:hAnsi="Times New Roman"/>
          <w:bCs/>
          <w:sz w:val="24"/>
          <w:szCs w:val="24"/>
          <w:lang w:val="cs-CZ" w:bidi="ar-SA"/>
        </w:rPr>
        <w:t>9</w:t>
      </w:r>
      <w:r w:rsidRPr="0040180C">
        <w:rPr>
          <w:rFonts w:ascii="Times New Roman" w:eastAsia="Calibri" w:hAnsi="Times New Roman"/>
          <w:bCs/>
          <w:sz w:val="24"/>
          <w:szCs w:val="24"/>
          <w:lang w:val="cs-CZ" w:bidi="ar-SA"/>
        </w:rPr>
        <w:t>: Průměrné hrubé měsíční mzdy v krajích ČR (přepočet na plně zaměstnané, v Kč)</w:t>
      </w:r>
    </w:p>
    <w:p w14:paraId="6CBFF04C" w14:textId="2C5159E6" w:rsidR="00A761E4" w:rsidRPr="0040180C" w:rsidRDefault="005939CD">
      <w:pPr>
        <w:spacing w:before="160" w:after="160" w:line="276"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Tab. </w:t>
      </w:r>
      <w:r w:rsidR="007118FF" w:rsidRPr="0040180C">
        <w:rPr>
          <w:rFonts w:ascii="Times New Roman" w:eastAsia="Calibri" w:hAnsi="Times New Roman"/>
          <w:bCs/>
          <w:sz w:val="24"/>
          <w:szCs w:val="24"/>
          <w:lang w:val="cs-CZ" w:bidi="ar-SA"/>
        </w:rPr>
        <w:t>10</w:t>
      </w:r>
      <w:r w:rsidRPr="0040180C">
        <w:rPr>
          <w:rFonts w:ascii="Times New Roman" w:eastAsia="Calibri" w:hAnsi="Times New Roman"/>
          <w:bCs/>
          <w:sz w:val="24"/>
          <w:szCs w:val="24"/>
          <w:lang w:val="cs-CZ" w:bidi="ar-SA"/>
        </w:rPr>
        <w:t xml:space="preserve">: Průměrné hrubé měsíční mzdy v Olomouckém kraji podle klasifikace zaměstnání (v Kč) </w:t>
      </w:r>
    </w:p>
    <w:p w14:paraId="1A727A1D" w14:textId="43451E18" w:rsidR="00A761E4" w:rsidRPr="0040180C" w:rsidRDefault="005939CD">
      <w:pPr>
        <w:spacing w:before="160" w:after="160" w:line="276"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 Tab. 1</w:t>
      </w:r>
      <w:r w:rsidR="007118FF" w:rsidRPr="0040180C">
        <w:rPr>
          <w:rFonts w:ascii="Times New Roman" w:eastAsia="Calibri" w:hAnsi="Times New Roman"/>
          <w:bCs/>
          <w:sz w:val="24"/>
          <w:szCs w:val="24"/>
          <w:lang w:val="cs-CZ" w:bidi="ar-SA"/>
        </w:rPr>
        <w:t>1</w:t>
      </w:r>
      <w:r w:rsidRPr="0040180C">
        <w:rPr>
          <w:rFonts w:ascii="Times New Roman" w:eastAsia="Calibri" w:hAnsi="Times New Roman"/>
          <w:bCs/>
          <w:sz w:val="24"/>
          <w:szCs w:val="24"/>
          <w:lang w:val="cs-CZ" w:bidi="ar-SA"/>
        </w:rPr>
        <w:t>: Registrované subjekty a subjekty se zjištěnou aktivitou v Olomouckém kraji</w:t>
      </w:r>
    </w:p>
    <w:p w14:paraId="34C37098" w14:textId="1DFEBA44" w:rsidR="00A761E4" w:rsidRPr="0040180C" w:rsidRDefault="005939CD">
      <w:pPr>
        <w:spacing w:before="16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Tab. 1</w:t>
      </w:r>
      <w:r w:rsidR="007118FF"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 Ekonomické subjekty se zjištěnou aktivitou v Olomouckém kraji podle převažující činnosti CZ-NACE</w:t>
      </w:r>
    </w:p>
    <w:p w14:paraId="48C34AB0" w14:textId="3E06CC6C" w:rsidR="00A761E4" w:rsidRPr="0040180C" w:rsidRDefault="005939CD">
      <w:pPr>
        <w:spacing w:before="160" w:after="160" w:line="240" w:lineRule="auto"/>
        <w:rPr>
          <w:rFonts w:ascii="Times New Roman" w:hAnsi="Times New Roman"/>
          <w:sz w:val="24"/>
          <w:szCs w:val="24"/>
          <w:lang w:val="cs-CZ"/>
        </w:rPr>
      </w:pPr>
      <w:r w:rsidRPr="0040180C">
        <w:rPr>
          <w:rFonts w:ascii="Times New Roman" w:hAnsi="Times New Roman"/>
          <w:sz w:val="24"/>
          <w:szCs w:val="24"/>
          <w:lang w:val="cs-CZ"/>
        </w:rPr>
        <w:t xml:space="preserve">Tab. </w:t>
      </w:r>
      <w:r w:rsidR="00E12DC2" w:rsidRPr="0040180C">
        <w:rPr>
          <w:rFonts w:ascii="Times New Roman" w:hAnsi="Times New Roman"/>
          <w:sz w:val="24"/>
          <w:szCs w:val="24"/>
          <w:lang w:val="cs-CZ"/>
        </w:rPr>
        <w:t>1</w:t>
      </w:r>
      <w:r w:rsidR="007118FF" w:rsidRPr="0040180C">
        <w:rPr>
          <w:rFonts w:ascii="Times New Roman" w:hAnsi="Times New Roman"/>
          <w:sz w:val="24"/>
          <w:szCs w:val="24"/>
          <w:lang w:val="cs-CZ"/>
        </w:rPr>
        <w:t>3</w:t>
      </w:r>
      <w:r w:rsidR="00E12DC2" w:rsidRPr="0040180C">
        <w:rPr>
          <w:rFonts w:ascii="Times New Roman" w:hAnsi="Times New Roman"/>
          <w:sz w:val="24"/>
          <w:szCs w:val="24"/>
          <w:lang w:val="cs-CZ"/>
        </w:rPr>
        <w:t>: Přehled</w:t>
      </w:r>
      <w:r w:rsidRPr="0040180C">
        <w:rPr>
          <w:rFonts w:ascii="Times New Roman" w:hAnsi="Times New Roman"/>
          <w:sz w:val="24"/>
          <w:szCs w:val="24"/>
          <w:lang w:val="cs-CZ"/>
        </w:rPr>
        <w:t xml:space="preserve"> projektů z výzev na šablony Olomouckém kraji</w:t>
      </w:r>
    </w:p>
    <w:p w14:paraId="0715291E" w14:textId="77777777" w:rsidR="00A761E4" w:rsidRPr="0040180C" w:rsidRDefault="005939CD">
      <w:pPr>
        <w:spacing w:after="0" w:line="240" w:lineRule="auto"/>
        <w:rPr>
          <w:rFonts w:ascii="Times New Roman" w:hAnsi="Times New Roman"/>
          <w:lang w:val="cs-CZ"/>
        </w:rPr>
      </w:pPr>
      <w:r w:rsidRPr="0040180C">
        <w:rPr>
          <w:rFonts w:ascii="Times New Roman" w:hAnsi="Times New Roman"/>
          <w:lang w:val="cs-CZ"/>
        </w:rPr>
        <w:br w:type="page"/>
      </w:r>
    </w:p>
    <w:p w14:paraId="51D71BF2" w14:textId="77777777" w:rsidR="00A761E4" w:rsidRPr="0040180C" w:rsidRDefault="005939CD">
      <w:pPr>
        <w:pStyle w:val="Odstavecseseznamem"/>
        <w:spacing w:after="0" w:line="288" w:lineRule="auto"/>
        <w:ind w:left="0"/>
        <w:contextualSpacing w:val="0"/>
        <w:outlineLvl w:val="0"/>
        <w:rPr>
          <w:rFonts w:ascii="Times New Roman" w:hAnsi="Times New Roman"/>
          <w:b/>
          <w:sz w:val="36"/>
          <w:szCs w:val="36"/>
          <w:lang w:val="cs-CZ"/>
        </w:rPr>
      </w:pPr>
      <w:bookmarkStart w:id="83" w:name="_Toc144715946"/>
      <w:r w:rsidRPr="0040180C">
        <w:rPr>
          <w:rFonts w:ascii="Times New Roman" w:hAnsi="Times New Roman"/>
          <w:b/>
          <w:sz w:val="36"/>
          <w:szCs w:val="36"/>
          <w:lang w:val="cs-CZ"/>
        </w:rPr>
        <w:lastRenderedPageBreak/>
        <w:t>Seznam grafů</w:t>
      </w:r>
      <w:bookmarkEnd w:id="83"/>
      <w:r w:rsidRPr="0040180C">
        <w:rPr>
          <w:rFonts w:ascii="Times New Roman" w:hAnsi="Times New Roman"/>
          <w:b/>
          <w:sz w:val="36"/>
          <w:szCs w:val="36"/>
          <w:lang w:val="cs-CZ"/>
        </w:rPr>
        <w:t xml:space="preserve"> </w:t>
      </w:r>
    </w:p>
    <w:p w14:paraId="4457E7A8" w14:textId="77777777" w:rsidR="00A761E4" w:rsidRPr="0040180C" w:rsidRDefault="005939CD">
      <w:pPr>
        <w:spacing w:before="240"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Graf 1: Počet obyvatel Olomouckého kraje (k 31. 12., v tis.)</w:t>
      </w:r>
    </w:p>
    <w:p w14:paraId="22214146" w14:textId="0DD624D2" w:rsidR="007118FF" w:rsidRPr="0040180C" w:rsidRDefault="007118FF" w:rsidP="007118FF">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Graf 2: Vývoj počtu osob, které do Olomouckého kraje přesídlily v souvislosti s válkou na Ukrajině</w:t>
      </w:r>
    </w:p>
    <w:p w14:paraId="7B5F0293" w14:textId="64FDAF7A" w:rsidR="00A761E4" w:rsidRPr="0040180C" w:rsidRDefault="005939CD">
      <w:pPr>
        <w:spacing w:after="160" w:line="288" w:lineRule="auto"/>
        <w:rPr>
          <w:rFonts w:ascii="Times New Roman" w:eastAsia="Calibri" w:hAnsi="Times New Roman"/>
          <w:bCs/>
          <w:sz w:val="24"/>
          <w:szCs w:val="24"/>
          <w:lang w:val="cs-CZ" w:bidi="ar-SA"/>
        </w:rPr>
      </w:pPr>
      <w:bookmarkStart w:id="84" w:name="_Hlk141887793"/>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3</w:t>
      </w:r>
      <w:r w:rsidRPr="0040180C">
        <w:rPr>
          <w:rFonts w:ascii="Times New Roman" w:eastAsia="Calibri" w:hAnsi="Times New Roman"/>
          <w:bCs/>
          <w:sz w:val="24"/>
          <w:szCs w:val="24"/>
          <w:lang w:val="cs-CZ" w:bidi="ar-SA"/>
        </w:rPr>
        <w:t>:</w:t>
      </w:r>
      <w:bookmarkEnd w:id="84"/>
      <w:r w:rsidRPr="0040180C">
        <w:rPr>
          <w:rFonts w:ascii="Times New Roman" w:eastAsia="Calibri" w:hAnsi="Times New Roman"/>
          <w:bCs/>
          <w:sz w:val="24"/>
          <w:szCs w:val="24"/>
          <w:lang w:val="cs-CZ" w:bidi="ar-SA"/>
        </w:rPr>
        <w:t xml:space="preserve"> Podíl věkových skupin na obyvatelstvu Olomouckého kraje (202</w:t>
      </w:r>
      <w:r w:rsidR="007118FF"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w:t>
      </w:r>
    </w:p>
    <w:p w14:paraId="5AACCAE5" w14:textId="23DDF58F" w:rsidR="007118FF" w:rsidRPr="0040180C" w:rsidRDefault="007118FF">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Graf 4:</w:t>
      </w:r>
      <w:r w:rsidRPr="0040180C">
        <w:t xml:space="preserve"> </w:t>
      </w:r>
      <w:r w:rsidRPr="0040180C">
        <w:rPr>
          <w:rFonts w:ascii="Times New Roman" w:eastAsia="Calibri" w:hAnsi="Times New Roman"/>
          <w:bCs/>
          <w:sz w:val="24"/>
          <w:szCs w:val="24"/>
          <w:lang w:val="cs-CZ" w:bidi="ar-SA"/>
        </w:rPr>
        <w:t>Strom života – věková struktura obyvatel Olomouckého kraje a ČR (2022)</w:t>
      </w:r>
    </w:p>
    <w:p w14:paraId="06F2CCD9" w14:textId="5C13644D" w:rsidR="00A761E4" w:rsidRPr="0040180C" w:rsidRDefault="005939CD">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5</w:t>
      </w:r>
      <w:r w:rsidRPr="0040180C">
        <w:rPr>
          <w:rFonts w:ascii="Times New Roman" w:eastAsia="Calibri" w:hAnsi="Times New Roman"/>
          <w:bCs/>
          <w:sz w:val="24"/>
          <w:szCs w:val="24"/>
          <w:lang w:val="cs-CZ" w:bidi="ar-SA"/>
        </w:rPr>
        <w:t>: Prognóza vývoje obyvatelstva Olomouckého kraje podle věkových skupin</w:t>
      </w:r>
    </w:p>
    <w:p w14:paraId="2BA955A8" w14:textId="495A3D26" w:rsidR="00A761E4" w:rsidRPr="0040180C" w:rsidRDefault="005939CD">
      <w:pPr>
        <w:spacing w:after="160"/>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6</w:t>
      </w:r>
      <w:r w:rsidRPr="0040180C">
        <w:rPr>
          <w:rFonts w:ascii="Times New Roman" w:eastAsia="Calibri" w:hAnsi="Times New Roman"/>
          <w:bCs/>
          <w:sz w:val="24"/>
          <w:szCs w:val="24"/>
          <w:lang w:val="cs-CZ" w:bidi="ar-SA"/>
        </w:rPr>
        <w:t>: Vzdělanostní struktura obyvatelstva Olomouckého kraje (v tis.)</w:t>
      </w:r>
    </w:p>
    <w:p w14:paraId="1A47EA0C" w14:textId="7793F232" w:rsidR="00A761E4" w:rsidRPr="0040180C" w:rsidRDefault="005939CD">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7</w:t>
      </w:r>
      <w:r w:rsidRPr="0040180C">
        <w:rPr>
          <w:rFonts w:ascii="Times New Roman" w:eastAsia="Calibri" w:hAnsi="Times New Roman"/>
          <w:bCs/>
          <w:sz w:val="24"/>
          <w:szCs w:val="24"/>
          <w:lang w:val="cs-CZ" w:bidi="ar-SA"/>
        </w:rPr>
        <w:t>: Vzdělanostní struktura obyvatelstva Olomouckého kraje a ČR (202</w:t>
      </w:r>
      <w:r w:rsidR="007118FF" w:rsidRPr="0040180C">
        <w:rPr>
          <w:rFonts w:ascii="Times New Roman" w:eastAsia="Calibri" w:hAnsi="Times New Roman"/>
          <w:bCs/>
          <w:sz w:val="24"/>
          <w:szCs w:val="24"/>
          <w:lang w:val="cs-CZ" w:bidi="ar-SA"/>
        </w:rPr>
        <w:t>1</w:t>
      </w:r>
      <w:r w:rsidRPr="0040180C">
        <w:rPr>
          <w:rFonts w:ascii="Times New Roman" w:eastAsia="Calibri" w:hAnsi="Times New Roman"/>
          <w:bCs/>
          <w:sz w:val="24"/>
          <w:szCs w:val="24"/>
          <w:lang w:val="cs-CZ" w:bidi="ar-SA"/>
        </w:rPr>
        <w:t xml:space="preserve">, </w:t>
      </w:r>
      <w:proofErr w:type="spellStart"/>
      <w:r w:rsidRPr="0040180C">
        <w:rPr>
          <w:rFonts w:ascii="Times New Roman" w:eastAsia="Calibri" w:hAnsi="Times New Roman"/>
          <w:bCs/>
          <w:sz w:val="24"/>
          <w:szCs w:val="24"/>
          <w:lang w:val="cs-CZ" w:bidi="ar-SA"/>
        </w:rPr>
        <w:t>rel</w:t>
      </w:r>
      <w:proofErr w:type="spellEnd"/>
      <w:r w:rsidRPr="0040180C">
        <w:rPr>
          <w:rFonts w:ascii="Times New Roman" w:eastAsia="Calibri" w:hAnsi="Times New Roman"/>
          <w:bCs/>
          <w:sz w:val="24"/>
          <w:szCs w:val="24"/>
          <w:lang w:val="cs-CZ" w:bidi="ar-SA"/>
        </w:rPr>
        <w:t>.)</w:t>
      </w:r>
    </w:p>
    <w:p w14:paraId="53EA83EF" w14:textId="1A1B298C" w:rsidR="00A761E4" w:rsidRPr="0040180C" w:rsidRDefault="005939CD">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8</w:t>
      </w:r>
      <w:r w:rsidRPr="0040180C">
        <w:rPr>
          <w:rFonts w:ascii="Times New Roman" w:eastAsia="Calibri" w:hAnsi="Times New Roman"/>
          <w:bCs/>
          <w:sz w:val="24"/>
          <w:szCs w:val="24"/>
          <w:lang w:val="cs-CZ" w:bidi="ar-SA"/>
        </w:rPr>
        <w:t>: Zaměstnaní v národním hospodářství podle vzdělání (202</w:t>
      </w:r>
      <w:r w:rsidR="007118FF" w:rsidRPr="0040180C">
        <w:rPr>
          <w:rFonts w:ascii="Times New Roman" w:eastAsia="Calibri" w:hAnsi="Times New Roman"/>
          <w:bCs/>
          <w:sz w:val="24"/>
          <w:szCs w:val="24"/>
          <w:lang w:val="cs-CZ" w:bidi="ar-SA"/>
        </w:rPr>
        <w:t>1</w:t>
      </w:r>
      <w:r w:rsidRPr="0040180C">
        <w:rPr>
          <w:rFonts w:ascii="Times New Roman" w:eastAsia="Calibri" w:hAnsi="Times New Roman"/>
          <w:bCs/>
          <w:sz w:val="24"/>
          <w:szCs w:val="24"/>
          <w:lang w:val="cs-CZ" w:bidi="ar-SA"/>
        </w:rPr>
        <w:t xml:space="preserve">, </w:t>
      </w:r>
      <w:proofErr w:type="spellStart"/>
      <w:r w:rsidRPr="0040180C">
        <w:rPr>
          <w:rFonts w:ascii="Times New Roman" w:eastAsia="Calibri" w:hAnsi="Times New Roman"/>
          <w:bCs/>
          <w:sz w:val="24"/>
          <w:szCs w:val="24"/>
          <w:lang w:val="cs-CZ" w:bidi="ar-SA"/>
        </w:rPr>
        <w:t>rel</w:t>
      </w:r>
      <w:proofErr w:type="spellEnd"/>
      <w:r w:rsidRPr="0040180C">
        <w:rPr>
          <w:rFonts w:ascii="Times New Roman" w:eastAsia="Calibri" w:hAnsi="Times New Roman"/>
          <w:bCs/>
          <w:sz w:val="24"/>
          <w:szCs w:val="24"/>
          <w:lang w:val="cs-CZ" w:bidi="ar-SA"/>
        </w:rPr>
        <w:t>.)</w:t>
      </w:r>
    </w:p>
    <w:p w14:paraId="66D43CCA" w14:textId="275C79B4" w:rsidR="00A761E4" w:rsidRPr="0040180C" w:rsidRDefault="005939CD">
      <w:pPr>
        <w:spacing w:after="160" w:line="288" w:lineRule="auto"/>
        <w:jc w:val="both"/>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9</w:t>
      </w:r>
      <w:r w:rsidRPr="0040180C">
        <w:rPr>
          <w:rFonts w:ascii="Times New Roman" w:eastAsia="Calibri" w:hAnsi="Times New Roman"/>
          <w:bCs/>
          <w:sz w:val="24"/>
          <w:szCs w:val="24"/>
          <w:lang w:val="cs-CZ" w:bidi="ar-SA"/>
        </w:rPr>
        <w:t>: Uchazeči o zaměstnání a volná pracovní místa podle vzdělání v Olomouckém kraji (k 31. 12. 202</w:t>
      </w:r>
      <w:r w:rsidR="007118FF"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w:t>
      </w:r>
    </w:p>
    <w:p w14:paraId="231C103A" w14:textId="68A0F3DA" w:rsidR="007118FF" w:rsidRPr="0040180C" w:rsidRDefault="005939CD">
      <w:pPr>
        <w:spacing w:after="160" w:line="288" w:lineRule="auto"/>
        <w:jc w:val="both"/>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7118FF" w:rsidRPr="0040180C">
        <w:rPr>
          <w:rFonts w:ascii="Times New Roman" w:eastAsia="Calibri" w:hAnsi="Times New Roman"/>
          <w:bCs/>
          <w:sz w:val="24"/>
          <w:szCs w:val="24"/>
          <w:lang w:val="cs-CZ" w:bidi="ar-SA"/>
        </w:rPr>
        <w:t>10</w:t>
      </w:r>
      <w:r w:rsidRPr="0040180C">
        <w:rPr>
          <w:rFonts w:ascii="Times New Roman" w:eastAsia="Calibri" w:hAnsi="Times New Roman"/>
          <w:bCs/>
          <w:sz w:val="24"/>
          <w:szCs w:val="24"/>
          <w:lang w:val="cs-CZ" w:bidi="ar-SA"/>
        </w:rPr>
        <w:t>:</w:t>
      </w:r>
      <w:r w:rsidR="00B5458C" w:rsidRPr="0040180C">
        <w:t xml:space="preserve"> </w:t>
      </w:r>
      <w:r w:rsidR="00B5458C" w:rsidRPr="0040180C">
        <w:rPr>
          <w:rFonts w:ascii="Times New Roman" w:eastAsia="Calibri" w:hAnsi="Times New Roman"/>
          <w:bCs/>
          <w:sz w:val="24"/>
          <w:szCs w:val="24"/>
          <w:lang w:val="cs-CZ" w:bidi="ar-SA"/>
        </w:rPr>
        <w:t>Volná pracovní místa podle vzdělání v Olomouckém kraji (k 31. 12. 2022)</w:t>
      </w:r>
    </w:p>
    <w:p w14:paraId="772D10D5" w14:textId="1E793BE2" w:rsidR="00A761E4" w:rsidRPr="0040180C" w:rsidRDefault="00B5458C">
      <w:pPr>
        <w:spacing w:after="160" w:line="288" w:lineRule="auto"/>
        <w:jc w:val="both"/>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11: </w:t>
      </w:r>
      <w:r w:rsidR="005939CD" w:rsidRPr="0040180C">
        <w:rPr>
          <w:rFonts w:ascii="Times New Roman" w:eastAsia="Calibri" w:hAnsi="Times New Roman"/>
          <w:bCs/>
          <w:sz w:val="24"/>
          <w:szCs w:val="24"/>
          <w:lang w:val="cs-CZ" w:bidi="ar-SA"/>
        </w:rPr>
        <w:t>Věková struktura uchazečů o zaměstnání v Olomouckém kraji (k 31. 12. 202</w:t>
      </w:r>
      <w:r w:rsidRPr="0040180C">
        <w:rPr>
          <w:rFonts w:ascii="Times New Roman" w:eastAsia="Calibri" w:hAnsi="Times New Roman"/>
          <w:bCs/>
          <w:sz w:val="24"/>
          <w:szCs w:val="24"/>
          <w:lang w:val="cs-CZ" w:bidi="ar-SA"/>
        </w:rPr>
        <w:t>2</w:t>
      </w:r>
      <w:r w:rsidR="005939CD" w:rsidRPr="0040180C">
        <w:rPr>
          <w:rFonts w:ascii="Times New Roman" w:eastAsia="Calibri" w:hAnsi="Times New Roman"/>
          <w:bCs/>
          <w:sz w:val="24"/>
          <w:szCs w:val="24"/>
          <w:lang w:val="cs-CZ" w:bidi="ar-SA"/>
        </w:rPr>
        <w:t>)</w:t>
      </w:r>
    </w:p>
    <w:p w14:paraId="16EBBA76" w14:textId="673F9059" w:rsidR="00A761E4" w:rsidRPr="0040180C" w:rsidRDefault="005939CD">
      <w:pPr>
        <w:spacing w:after="160" w:line="288" w:lineRule="auto"/>
        <w:jc w:val="both"/>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 xml:space="preserve">Graf </w:t>
      </w:r>
      <w:r w:rsidR="00B5458C" w:rsidRPr="0040180C">
        <w:rPr>
          <w:rFonts w:ascii="Times New Roman" w:eastAsia="Calibri" w:hAnsi="Times New Roman"/>
          <w:bCs/>
          <w:sz w:val="24"/>
          <w:szCs w:val="24"/>
          <w:lang w:val="cs-CZ" w:bidi="ar-SA"/>
        </w:rPr>
        <w:t>12</w:t>
      </w:r>
      <w:r w:rsidRPr="0040180C">
        <w:rPr>
          <w:rFonts w:ascii="Times New Roman" w:eastAsia="Calibri" w:hAnsi="Times New Roman"/>
          <w:bCs/>
          <w:sz w:val="24"/>
          <w:szCs w:val="24"/>
          <w:lang w:val="cs-CZ" w:bidi="ar-SA"/>
        </w:rPr>
        <w:t>: Poptávka po pracovní síle a nabídka pracovní síly a v Olomouckém kraji (k 31. 12. 202</w:t>
      </w:r>
      <w:r w:rsidR="00B5458C" w:rsidRPr="0040180C">
        <w:rPr>
          <w:rFonts w:ascii="Times New Roman" w:eastAsia="Calibri" w:hAnsi="Times New Roman"/>
          <w:bCs/>
          <w:sz w:val="24"/>
          <w:szCs w:val="24"/>
          <w:lang w:val="cs-CZ" w:bidi="ar-SA"/>
        </w:rPr>
        <w:t>2</w:t>
      </w:r>
      <w:r w:rsidRPr="0040180C">
        <w:rPr>
          <w:rFonts w:ascii="Times New Roman" w:eastAsia="Calibri" w:hAnsi="Times New Roman"/>
          <w:bCs/>
          <w:sz w:val="24"/>
          <w:szCs w:val="24"/>
          <w:lang w:val="cs-CZ" w:bidi="ar-SA"/>
        </w:rPr>
        <w:t>)</w:t>
      </w:r>
    </w:p>
    <w:p w14:paraId="6C5CF6BD" w14:textId="5ADD622C" w:rsidR="00A761E4" w:rsidRPr="0040180C" w:rsidRDefault="005939CD">
      <w:pPr>
        <w:spacing w:after="160" w:line="276" w:lineRule="auto"/>
        <w:jc w:val="both"/>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Graf 1</w:t>
      </w:r>
      <w:r w:rsidR="00B5458C" w:rsidRPr="0040180C">
        <w:rPr>
          <w:rFonts w:ascii="Times New Roman" w:eastAsia="Calibri" w:hAnsi="Times New Roman"/>
          <w:bCs/>
          <w:sz w:val="24"/>
          <w:szCs w:val="24"/>
          <w:lang w:val="cs-CZ" w:bidi="ar-SA"/>
        </w:rPr>
        <w:t>3</w:t>
      </w:r>
      <w:r w:rsidRPr="0040180C">
        <w:rPr>
          <w:rFonts w:ascii="Times New Roman" w:eastAsia="Calibri" w:hAnsi="Times New Roman"/>
          <w:bCs/>
          <w:sz w:val="24"/>
          <w:szCs w:val="24"/>
          <w:lang w:val="cs-CZ" w:bidi="ar-SA"/>
        </w:rPr>
        <w:t>: HDP na 1 obyvatele v krajích ČR (202</w:t>
      </w:r>
      <w:r w:rsidR="00B5458C" w:rsidRPr="0040180C">
        <w:rPr>
          <w:rFonts w:ascii="Times New Roman" w:eastAsia="Calibri" w:hAnsi="Times New Roman"/>
          <w:bCs/>
          <w:sz w:val="24"/>
          <w:szCs w:val="24"/>
          <w:lang w:val="cs-CZ" w:bidi="ar-SA"/>
        </w:rPr>
        <w:t>1</w:t>
      </w:r>
      <w:r w:rsidRPr="0040180C">
        <w:rPr>
          <w:rFonts w:ascii="Times New Roman" w:eastAsia="Calibri" w:hAnsi="Times New Roman"/>
          <w:bCs/>
          <w:sz w:val="24"/>
          <w:szCs w:val="24"/>
          <w:lang w:val="cs-CZ" w:bidi="ar-SA"/>
        </w:rPr>
        <w:t>, ČR = 100 %)</w:t>
      </w:r>
    </w:p>
    <w:p w14:paraId="4572A181" w14:textId="3E648A56" w:rsidR="00A761E4" w:rsidRPr="0040180C" w:rsidRDefault="005939CD">
      <w:pPr>
        <w:spacing w:after="160" w:line="288" w:lineRule="auto"/>
        <w:rPr>
          <w:rFonts w:ascii="Times New Roman" w:eastAsia="Calibri" w:hAnsi="Times New Roman"/>
          <w:bCs/>
          <w:sz w:val="24"/>
          <w:szCs w:val="24"/>
          <w:lang w:val="cs-CZ" w:bidi="ar-SA"/>
        </w:rPr>
      </w:pPr>
      <w:r w:rsidRPr="0040180C">
        <w:rPr>
          <w:rFonts w:ascii="Times New Roman" w:eastAsia="Calibri" w:hAnsi="Times New Roman"/>
          <w:bCs/>
          <w:sz w:val="24"/>
          <w:szCs w:val="24"/>
          <w:lang w:val="cs-CZ" w:bidi="ar-SA"/>
        </w:rPr>
        <w:t>Graf 1</w:t>
      </w:r>
      <w:r w:rsidR="00B5458C" w:rsidRPr="0040180C">
        <w:rPr>
          <w:rFonts w:ascii="Times New Roman" w:eastAsia="Calibri" w:hAnsi="Times New Roman"/>
          <w:bCs/>
          <w:sz w:val="24"/>
          <w:szCs w:val="24"/>
          <w:lang w:val="cs-CZ" w:bidi="ar-SA"/>
        </w:rPr>
        <w:t>4</w:t>
      </w:r>
      <w:r w:rsidRPr="0040180C">
        <w:rPr>
          <w:rFonts w:ascii="Times New Roman" w:eastAsia="Calibri" w:hAnsi="Times New Roman"/>
          <w:bCs/>
          <w:sz w:val="24"/>
          <w:szCs w:val="24"/>
          <w:lang w:val="cs-CZ" w:bidi="ar-SA"/>
        </w:rPr>
        <w:t>: Vývoj HDP Olomouckého kraje (v tis.)</w:t>
      </w:r>
    </w:p>
    <w:p w14:paraId="59AA9A9E" w14:textId="2466DD46" w:rsidR="00A761E4" w:rsidRPr="0040180C" w:rsidRDefault="005939CD">
      <w:pPr>
        <w:pStyle w:val="Default"/>
        <w:spacing w:after="160" w:line="288" w:lineRule="auto"/>
        <w:rPr>
          <w:rFonts w:ascii="Times New Roman" w:hAnsi="Times New Roman" w:cs="Times New Roman"/>
          <w:iCs/>
        </w:rPr>
      </w:pPr>
      <w:r w:rsidRPr="0040180C">
        <w:rPr>
          <w:rFonts w:ascii="Times New Roman" w:hAnsi="Times New Roman" w:cs="Times New Roman"/>
          <w:iCs/>
        </w:rPr>
        <w:t>Graf 1</w:t>
      </w:r>
      <w:r w:rsidR="00E33CC9" w:rsidRPr="0040180C">
        <w:rPr>
          <w:rFonts w:ascii="Times New Roman" w:hAnsi="Times New Roman" w:cs="Times New Roman"/>
          <w:iCs/>
        </w:rPr>
        <w:t>5</w:t>
      </w:r>
      <w:r w:rsidRPr="0040180C">
        <w:rPr>
          <w:rFonts w:ascii="Times New Roman" w:hAnsi="Times New Roman" w:cs="Times New Roman"/>
          <w:iCs/>
        </w:rPr>
        <w:t>: Zastoupení škol v datovém souboru analýzy potřeb ve školách</w:t>
      </w:r>
    </w:p>
    <w:p w14:paraId="00FA878E" w14:textId="4E495833"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iCs/>
        </w:rPr>
        <w:t>Graf 1</w:t>
      </w:r>
      <w:r w:rsidR="00E33CC9" w:rsidRPr="0040180C">
        <w:rPr>
          <w:rFonts w:ascii="Times New Roman" w:hAnsi="Times New Roman" w:cs="Times New Roman"/>
          <w:iCs/>
        </w:rPr>
        <w:t>6</w:t>
      </w:r>
      <w:r w:rsidRPr="0040180C">
        <w:rPr>
          <w:rFonts w:ascii="Times New Roman" w:hAnsi="Times New Roman" w:cs="Times New Roman"/>
          <w:iCs/>
        </w:rPr>
        <w:t xml:space="preserve">: Zastoupení škol v datovém souboru </w:t>
      </w:r>
      <w:r w:rsidRPr="0040180C">
        <w:rPr>
          <w:rFonts w:ascii="Times New Roman" w:hAnsi="Times New Roman" w:cs="Times New Roman"/>
        </w:rPr>
        <w:t>podle zřizovatele (APŠ)</w:t>
      </w:r>
    </w:p>
    <w:p w14:paraId="262EF222" w14:textId="442D4A88"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Graf 1</w:t>
      </w:r>
      <w:r w:rsidR="00E33CC9" w:rsidRPr="0040180C">
        <w:rPr>
          <w:rFonts w:ascii="Times New Roman" w:hAnsi="Times New Roman" w:cs="Times New Roman"/>
        </w:rPr>
        <w:t>7</w:t>
      </w:r>
      <w:r w:rsidRPr="0040180C">
        <w:rPr>
          <w:rFonts w:ascii="Times New Roman" w:hAnsi="Times New Roman" w:cs="Times New Roman"/>
        </w:rPr>
        <w:t>: Prioritizace povinných oblastí pro Krajský akční plán v Olomouckém kraji</w:t>
      </w:r>
    </w:p>
    <w:p w14:paraId="720BC7E2" w14:textId="13F8F618" w:rsidR="00A761E4" w:rsidRPr="0040180C" w:rsidRDefault="005939CD">
      <w:pPr>
        <w:pStyle w:val="Default"/>
        <w:spacing w:after="160" w:line="288" w:lineRule="auto"/>
        <w:rPr>
          <w:rFonts w:ascii="Times New Roman" w:hAnsi="Times New Roman" w:cs="Times New Roman"/>
        </w:rPr>
      </w:pPr>
      <w:r w:rsidRPr="0040180C">
        <w:rPr>
          <w:rFonts w:ascii="Times New Roman" w:hAnsi="Times New Roman" w:cs="Times New Roman"/>
        </w:rPr>
        <w:t>Graf 1</w:t>
      </w:r>
      <w:r w:rsidR="00E33CC9" w:rsidRPr="0040180C">
        <w:rPr>
          <w:rFonts w:ascii="Times New Roman" w:hAnsi="Times New Roman" w:cs="Times New Roman"/>
        </w:rPr>
        <w:t>8</w:t>
      </w:r>
      <w:r w:rsidRPr="0040180C">
        <w:rPr>
          <w:rFonts w:ascii="Times New Roman" w:hAnsi="Times New Roman" w:cs="Times New Roman"/>
        </w:rPr>
        <w:t>: Důležitost nepovinných oblastí v Olomouckém kraji</w:t>
      </w:r>
    </w:p>
    <w:p w14:paraId="49002405" w14:textId="6245077D"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Graf 1</w:t>
      </w:r>
      <w:r w:rsidR="00E33CC9" w:rsidRPr="0040180C">
        <w:rPr>
          <w:rFonts w:ascii="Times New Roman" w:hAnsi="Times New Roman"/>
          <w:sz w:val="24"/>
          <w:szCs w:val="24"/>
          <w:lang w:val="cs-CZ"/>
        </w:rPr>
        <w:t>9</w:t>
      </w:r>
      <w:r w:rsidRPr="0040180C">
        <w:rPr>
          <w:rFonts w:ascii="Times New Roman" w:hAnsi="Times New Roman"/>
          <w:sz w:val="24"/>
          <w:szCs w:val="24"/>
          <w:lang w:val="cs-CZ"/>
        </w:rPr>
        <w:t>: Komplexní rozvoj žáka – úspěšné aspekty</w:t>
      </w:r>
    </w:p>
    <w:p w14:paraId="2572C03D" w14:textId="088825E3"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Graf </w:t>
      </w:r>
      <w:r w:rsidR="00E33CC9" w:rsidRPr="0040180C">
        <w:rPr>
          <w:rFonts w:ascii="Times New Roman" w:hAnsi="Times New Roman"/>
          <w:sz w:val="24"/>
          <w:szCs w:val="24"/>
          <w:lang w:val="cs-CZ"/>
        </w:rPr>
        <w:t>20</w:t>
      </w:r>
      <w:r w:rsidRPr="0040180C">
        <w:rPr>
          <w:rFonts w:ascii="Times New Roman" w:hAnsi="Times New Roman"/>
          <w:sz w:val="24"/>
          <w:szCs w:val="24"/>
          <w:lang w:val="cs-CZ"/>
        </w:rPr>
        <w:t>: Komplexní rozvoj žáka – požadavky na podporu</w:t>
      </w:r>
    </w:p>
    <w:p w14:paraId="3E45B7A1" w14:textId="6DE6DC7D"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Graf </w:t>
      </w:r>
      <w:r w:rsidR="00E33CC9" w:rsidRPr="0040180C">
        <w:rPr>
          <w:rFonts w:ascii="Times New Roman" w:hAnsi="Times New Roman"/>
          <w:sz w:val="24"/>
          <w:szCs w:val="24"/>
          <w:lang w:val="cs-CZ"/>
        </w:rPr>
        <w:t>21</w:t>
      </w:r>
      <w:r w:rsidRPr="0040180C">
        <w:rPr>
          <w:rFonts w:ascii="Times New Roman" w:hAnsi="Times New Roman"/>
          <w:sz w:val="24"/>
          <w:szCs w:val="24"/>
          <w:lang w:val="cs-CZ"/>
        </w:rPr>
        <w:t>: Komplexní rozvoj žáka – limity</w:t>
      </w:r>
    </w:p>
    <w:p w14:paraId="13A282AB" w14:textId="48EFA045"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 xml:space="preserve">Graf </w:t>
      </w:r>
      <w:r w:rsidR="00E33CC9" w:rsidRPr="0040180C">
        <w:rPr>
          <w:rFonts w:ascii="Times New Roman" w:hAnsi="Times New Roman"/>
          <w:sz w:val="24"/>
          <w:szCs w:val="24"/>
          <w:lang w:val="cs-CZ"/>
        </w:rPr>
        <w:t>22</w:t>
      </w:r>
      <w:r w:rsidRPr="0040180C">
        <w:rPr>
          <w:rFonts w:ascii="Times New Roman" w:hAnsi="Times New Roman"/>
          <w:sz w:val="24"/>
          <w:szCs w:val="24"/>
          <w:lang w:val="cs-CZ"/>
        </w:rPr>
        <w:t>: Podpora rozvoje kompetencí pedagogů – překážky</w:t>
      </w:r>
    </w:p>
    <w:p w14:paraId="5C7B922B" w14:textId="6ED2FF0A"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Graf 2</w:t>
      </w:r>
      <w:r w:rsidR="00E33CC9" w:rsidRPr="0040180C">
        <w:rPr>
          <w:rFonts w:ascii="Times New Roman" w:hAnsi="Times New Roman"/>
          <w:sz w:val="24"/>
          <w:szCs w:val="24"/>
          <w:lang w:val="cs-CZ"/>
        </w:rPr>
        <w:t>3</w:t>
      </w:r>
      <w:r w:rsidRPr="0040180C">
        <w:rPr>
          <w:rFonts w:ascii="Times New Roman" w:hAnsi="Times New Roman"/>
          <w:sz w:val="24"/>
          <w:szCs w:val="24"/>
          <w:lang w:val="cs-CZ"/>
        </w:rPr>
        <w:t>: Spolupráce škol a ŠPZ – obecné zhodnocení</w:t>
      </w:r>
    </w:p>
    <w:p w14:paraId="0BA3505E" w14:textId="203B48DF" w:rsidR="00A761E4" w:rsidRPr="0040180C" w:rsidRDefault="005939CD">
      <w:pPr>
        <w:spacing w:after="160" w:line="288" w:lineRule="auto"/>
        <w:jc w:val="both"/>
        <w:rPr>
          <w:rFonts w:ascii="Times New Roman" w:hAnsi="Times New Roman"/>
          <w:sz w:val="24"/>
          <w:szCs w:val="24"/>
          <w:lang w:val="cs-CZ"/>
        </w:rPr>
      </w:pPr>
      <w:r w:rsidRPr="0040180C">
        <w:rPr>
          <w:rFonts w:ascii="Times New Roman" w:hAnsi="Times New Roman"/>
          <w:sz w:val="24"/>
          <w:szCs w:val="24"/>
          <w:lang w:val="cs-CZ"/>
        </w:rPr>
        <w:t>Graf 2</w:t>
      </w:r>
      <w:r w:rsidR="00E33CC9" w:rsidRPr="0040180C">
        <w:rPr>
          <w:rFonts w:ascii="Times New Roman" w:hAnsi="Times New Roman"/>
          <w:sz w:val="24"/>
          <w:szCs w:val="24"/>
          <w:lang w:val="cs-CZ"/>
        </w:rPr>
        <w:t>4</w:t>
      </w:r>
      <w:r w:rsidRPr="0040180C">
        <w:rPr>
          <w:rFonts w:ascii="Times New Roman" w:hAnsi="Times New Roman"/>
          <w:sz w:val="24"/>
          <w:szCs w:val="24"/>
          <w:lang w:val="cs-CZ"/>
        </w:rPr>
        <w:t>: Spolupráce škol a ŠPZ – faktory pro zlepšení</w:t>
      </w:r>
    </w:p>
    <w:p w14:paraId="431EC91E" w14:textId="6140BEC0" w:rsidR="00A761E4" w:rsidRPr="0040180C" w:rsidRDefault="00A761E4">
      <w:pPr>
        <w:spacing w:after="0" w:line="240" w:lineRule="auto"/>
        <w:rPr>
          <w:rFonts w:ascii="Times New Roman" w:hAnsi="Times New Roman"/>
          <w:b/>
          <w:sz w:val="32"/>
          <w:szCs w:val="32"/>
          <w:lang w:val="cs-CZ"/>
        </w:rPr>
      </w:pPr>
    </w:p>
    <w:p w14:paraId="0F1658F2" w14:textId="77777777" w:rsidR="00A761E4" w:rsidRPr="0040180C" w:rsidRDefault="005939CD">
      <w:pPr>
        <w:pStyle w:val="Odstavecseseznamem"/>
        <w:spacing w:after="0" w:line="288" w:lineRule="auto"/>
        <w:ind w:left="0"/>
        <w:outlineLvl w:val="0"/>
        <w:rPr>
          <w:rFonts w:ascii="Times New Roman" w:hAnsi="Times New Roman"/>
          <w:b/>
          <w:sz w:val="36"/>
          <w:szCs w:val="36"/>
          <w:lang w:val="cs-CZ"/>
        </w:rPr>
      </w:pPr>
      <w:bookmarkStart w:id="85" w:name="_Toc144715947"/>
      <w:r w:rsidRPr="0040180C">
        <w:rPr>
          <w:rFonts w:ascii="Times New Roman" w:hAnsi="Times New Roman"/>
          <w:b/>
          <w:sz w:val="36"/>
          <w:szCs w:val="36"/>
          <w:lang w:val="cs-CZ"/>
        </w:rPr>
        <w:lastRenderedPageBreak/>
        <w:t>Seznam zkratek</w:t>
      </w:r>
      <w:bookmarkEnd w:id="85"/>
    </w:p>
    <w:p w14:paraId="675EF59B" w14:textId="77777777" w:rsidR="00A761E4" w:rsidRPr="0040180C" w:rsidRDefault="005939CD">
      <w:pPr>
        <w:spacing w:before="240" w:after="160"/>
        <w:rPr>
          <w:rFonts w:ascii="Times New Roman" w:hAnsi="Times New Roman"/>
          <w:sz w:val="24"/>
          <w:szCs w:val="24"/>
          <w:lang w:val="cs-CZ"/>
        </w:rPr>
      </w:pPr>
      <w:r w:rsidRPr="0040180C">
        <w:rPr>
          <w:rFonts w:ascii="Times New Roman" w:hAnsi="Times New Roman"/>
          <w:sz w:val="24"/>
          <w:szCs w:val="24"/>
          <w:lang w:val="cs-CZ"/>
        </w:rPr>
        <w:t>APIV</w:t>
      </w:r>
      <w:r w:rsidRPr="0040180C">
        <w:rPr>
          <w:rFonts w:ascii="Times New Roman" w:hAnsi="Times New Roman"/>
          <w:sz w:val="24"/>
          <w:szCs w:val="24"/>
          <w:lang w:val="cs-CZ"/>
        </w:rPr>
        <w:tab/>
        <w:t xml:space="preserve">            Akční plán inkluzivního vzdělávání</w:t>
      </w:r>
    </w:p>
    <w:p w14:paraId="41013644"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APŠ</w:t>
      </w:r>
      <w:r w:rsidRPr="0040180C">
        <w:rPr>
          <w:rFonts w:ascii="Times New Roman" w:hAnsi="Times New Roman"/>
          <w:sz w:val="24"/>
          <w:szCs w:val="24"/>
          <w:lang w:val="cs-CZ"/>
        </w:rPr>
        <w:tab/>
      </w:r>
      <w:r w:rsidRPr="0040180C">
        <w:rPr>
          <w:rFonts w:ascii="Times New Roman" w:hAnsi="Times New Roman"/>
          <w:sz w:val="24"/>
          <w:szCs w:val="24"/>
          <w:lang w:val="cs-CZ"/>
        </w:rPr>
        <w:tab/>
        <w:t>analýza potřeb škol</w:t>
      </w:r>
    </w:p>
    <w:p w14:paraId="668BAB5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ASZ</w:t>
      </w:r>
      <w:r w:rsidRPr="0040180C">
        <w:rPr>
          <w:rFonts w:ascii="Times New Roman" w:hAnsi="Times New Roman"/>
          <w:sz w:val="24"/>
          <w:szCs w:val="24"/>
          <w:lang w:val="cs-CZ"/>
        </w:rPr>
        <w:tab/>
      </w:r>
      <w:r w:rsidRPr="0040180C">
        <w:rPr>
          <w:rFonts w:ascii="Times New Roman" w:hAnsi="Times New Roman"/>
          <w:sz w:val="24"/>
          <w:szCs w:val="24"/>
          <w:lang w:val="cs-CZ"/>
        </w:rPr>
        <w:tab/>
        <w:t>Odbor pro sociální začleňování (Agentura), Úřad vlády ČR</w:t>
      </w:r>
    </w:p>
    <w:p w14:paraId="17380963"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BYOD            </w:t>
      </w:r>
      <w:proofErr w:type="spellStart"/>
      <w:r w:rsidRPr="0040180C">
        <w:rPr>
          <w:rFonts w:ascii="Times New Roman" w:hAnsi="Times New Roman"/>
          <w:sz w:val="24"/>
          <w:szCs w:val="24"/>
          <w:lang w:val="cs-CZ"/>
        </w:rPr>
        <w:t>Bring</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Your</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Own</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Device</w:t>
      </w:r>
      <w:proofErr w:type="spellEnd"/>
      <w:r w:rsidRPr="0040180C">
        <w:rPr>
          <w:rFonts w:ascii="Times New Roman" w:hAnsi="Times New Roman"/>
          <w:sz w:val="24"/>
          <w:szCs w:val="24"/>
          <w:lang w:val="cs-CZ"/>
        </w:rPr>
        <w:t>, Přines si své vlastní zařízení</w:t>
      </w:r>
    </w:p>
    <w:p w14:paraId="5BCCCEF7" w14:textId="05A96D6A"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CKP</w:t>
      </w:r>
      <w:r w:rsidRPr="0040180C">
        <w:rPr>
          <w:rFonts w:ascii="Times New Roman" w:hAnsi="Times New Roman"/>
          <w:sz w:val="24"/>
          <w:szCs w:val="24"/>
          <w:lang w:val="cs-CZ"/>
        </w:rPr>
        <w:tab/>
      </w:r>
      <w:r w:rsidRPr="0040180C">
        <w:rPr>
          <w:rFonts w:ascii="Times New Roman" w:hAnsi="Times New Roman"/>
          <w:sz w:val="24"/>
          <w:szCs w:val="24"/>
          <w:lang w:val="cs-CZ"/>
        </w:rPr>
        <w:tab/>
      </w:r>
      <w:r w:rsidR="00D12E2A" w:rsidRPr="0040180C">
        <w:rPr>
          <w:rFonts w:ascii="Times New Roman" w:hAnsi="Times New Roman"/>
          <w:sz w:val="24"/>
          <w:szCs w:val="24"/>
          <w:lang w:val="cs-CZ"/>
        </w:rPr>
        <w:t>c</w:t>
      </w:r>
      <w:r w:rsidRPr="0040180C">
        <w:rPr>
          <w:rFonts w:ascii="Times New Roman" w:hAnsi="Times New Roman"/>
          <w:sz w:val="24"/>
          <w:szCs w:val="24"/>
          <w:lang w:val="cs-CZ"/>
        </w:rPr>
        <w:t>entrum kolegiální podpory</w:t>
      </w:r>
    </w:p>
    <w:p w14:paraId="5B2CB5D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CLIL</w:t>
      </w:r>
      <w:r w:rsidRPr="0040180C">
        <w:rPr>
          <w:rFonts w:ascii="Times New Roman" w:hAnsi="Times New Roman"/>
          <w:sz w:val="24"/>
          <w:szCs w:val="24"/>
          <w:lang w:val="cs-CZ"/>
        </w:rPr>
        <w:tab/>
      </w:r>
      <w:r w:rsidRPr="0040180C">
        <w:rPr>
          <w:rFonts w:ascii="Times New Roman" w:hAnsi="Times New Roman"/>
          <w:sz w:val="24"/>
          <w:szCs w:val="24"/>
          <w:lang w:val="cs-CZ"/>
        </w:rPr>
        <w:tab/>
        <w:t>vyučovací metoda – integrovaná výuka předmětu a cizího jazyka</w:t>
      </w:r>
    </w:p>
    <w:p w14:paraId="5D47F5D4"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CLLD</w:t>
      </w:r>
      <w:r w:rsidRPr="0040180C">
        <w:rPr>
          <w:rFonts w:ascii="Times New Roman" w:hAnsi="Times New Roman"/>
          <w:sz w:val="24"/>
          <w:szCs w:val="24"/>
          <w:lang w:val="cs-CZ"/>
        </w:rPr>
        <w:tab/>
      </w:r>
      <w:r w:rsidRPr="0040180C">
        <w:rPr>
          <w:rFonts w:ascii="Times New Roman" w:hAnsi="Times New Roman"/>
          <w:sz w:val="24"/>
          <w:szCs w:val="24"/>
          <w:lang w:val="cs-CZ"/>
        </w:rPr>
        <w:tab/>
        <w:t>komunitně vedený místní rozvoj</w:t>
      </w:r>
    </w:p>
    <w:p w14:paraId="2CAEBD3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CUOK</w:t>
      </w:r>
      <w:r w:rsidRPr="0040180C">
        <w:rPr>
          <w:rFonts w:ascii="Times New Roman" w:hAnsi="Times New Roman"/>
          <w:sz w:val="24"/>
          <w:szCs w:val="24"/>
          <w:lang w:val="cs-CZ"/>
        </w:rPr>
        <w:tab/>
      </w:r>
      <w:r w:rsidRPr="0040180C">
        <w:rPr>
          <w:rFonts w:ascii="Times New Roman" w:hAnsi="Times New Roman"/>
          <w:sz w:val="24"/>
          <w:szCs w:val="24"/>
          <w:lang w:val="cs-CZ"/>
        </w:rPr>
        <w:tab/>
        <w:t>Centrum uznávání a celoživotního vzdělávání Olomouckého kraje</w:t>
      </w:r>
    </w:p>
    <w:p w14:paraId="469E3389"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CZ – ISCO</w:t>
      </w:r>
      <w:r w:rsidRPr="0040180C">
        <w:rPr>
          <w:rFonts w:ascii="Times New Roman" w:hAnsi="Times New Roman"/>
          <w:sz w:val="24"/>
          <w:szCs w:val="24"/>
          <w:lang w:val="cs-CZ"/>
        </w:rPr>
        <w:tab/>
        <w:t>klasifikace zaměstnání</w:t>
      </w:r>
    </w:p>
    <w:p w14:paraId="3E2BE3F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CZ – NACE</w:t>
      </w:r>
      <w:r w:rsidRPr="0040180C">
        <w:rPr>
          <w:rFonts w:ascii="Times New Roman" w:hAnsi="Times New Roman"/>
          <w:sz w:val="24"/>
          <w:szCs w:val="24"/>
          <w:lang w:val="cs-CZ"/>
        </w:rPr>
        <w:tab/>
        <w:t>sekce kategorií zaměstnání v národním hospodářství</w:t>
      </w:r>
    </w:p>
    <w:p w14:paraId="34D5425D"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CŽU</w:t>
      </w:r>
      <w:r w:rsidRPr="0040180C">
        <w:rPr>
          <w:rFonts w:ascii="Times New Roman" w:hAnsi="Times New Roman"/>
          <w:sz w:val="24"/>
          <w:szCs w:val="24"/>
          <w:lang w:val="cs-CZ"/>
        </w:rPr>
        <w:tab/>
      </w:r>
      <w:r w:rsidRPr="0040180C">
        <w:rPr>
          <w:rFonts w:ascii="Times New Roman" w:hAnsi="Times New Roman"/>
          <w:sz w:val="24"/>
          <w:szCs w:val="24"/>
          <w:lang w:val="cs-CZ"/>
        </w:rPr>
        <w:tab/>
        <w:t>celoživotní učení</w:t>
      </w:r>
    </w:p>
    <w:p w14:paraId="745FB622"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ČMKOS</w:t>
      </w:r>
      <w:r w:rsidRPr="0040180C">
        <w:rPr>
          <w:rFonts w:ascii="Times New Roman" w:hAnsi="Times New Roman"/>
          <w:sz w:val="24"/>
          <w:szCs w:val="24"/>
          <w:lang w:val="cs-CZ"/>
        </w:rPr>
        <w:tab/>
        <w:t>Českomoravská konfederace odborových svazů</w:t>
      </w:r>
    </w:p>
    <w:p w14:paraId="16DB3A14" w14:textId="5F47C69D" w:rsidR="00A761E4" w:rsidRPr="0040180C" w:rsidRDefault="6D00651B">
      <w:pPr>
        <w:spacing w:after="160"/>
        <w:rPr>
          <w:rFonts w:ascii="Times New Roman" w:hAnsi="Times New Roman"/>
          <w:sz w:val="24"/>
          <w:szCs w:val="24"/>
          <w:lang w:val="cs-CZ"/>
        </w:rPr>
      </w:pPr>
      <w:r w:rsidRPr="0040180C">
        <w:rPr>
          <w:rFonts w:ascii="Times New Roman" w:hAnsi="Times New Roman"/>
          <w:sz w:val="24"/>
          <w:szCs w:val="24"/>
          <w:lang w:val="cs-CZ"/>
        </w:rPr>
        <w:t>ČG</w:t>
      </w:r>
      <w:r w:rsidR="005939CD" w:rsidRPr="0040180C">
        <w:tab/>
      </w:r>
      <w:r w:rsidRPr="0040180C">
        <w:rPr>
          <w:rFonts w:ascii="Times New Roman" w:hAnsi="Times New Roman"/>
          <w:sz w:val="24"/>
          <w:szCs w:val="24"/>
          <w:lang w:val="cs-CZ"/>
        </w:rPr>
        <w:t xml:space="preserve">           </w:t>
      </w:r>
      <w:r w:rsidR="00184B8D" w:rsidRPr="0040180C">
        <w:rPr>
          <w:rFonts w:ascii="Times New Roman" w:hAnsi="Times New Roman"/>
          <w:sz w:val="24"/>
          <w:szCs w:val="24"/>
          <w:lang w:val="cs-CZ"/>
        </w:rPr>
        <w:t>čt</w:t>
      </w:r>
      <w:r w:rsidRPr="0040180C">
        <w:rPr>
          <w:rFonts w:ascii="Times New Roman" w:hAnsi="Times New Roman"/>
          <w:sz w:val="24"/>
          <w:szCs w:val="24"/>
          <w:lang w:val="cs-CZ"/>
        </w:rPr>
        <w:t>enářská gramotnost</w:t>
      </w:r>
    </w:p>
    <w:p w14:paraId="734FD154"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ČR</w:t>
      </w:r>
      <w:r w:rsidRPr="0040180C">
        <w:rPr>
          <w:rFonts w:ascii="Times New Roman" w:hAnsi="Times New Roman"/>
          <w:sz w:val="24"/>
          <w:szCs w:val="24"/>
          <w:lang w:val="cs-CZ"/>
        </w:rPr>
        <w:tab/>
      </w:r>
      <w:r w:rsidRPr="0040180C">
        <w:rPr>
          <w:rFonts w:ascii="Times New Roman" w:hAnsi="Times New Roman"/>
          <w:sz w:val="24"/>
          <w:szCs w:val="24"/>
          <w:lang w:val="cs-CZ"/>
        </w:rPr>
        <w:tab/>
        <w:t>Česká republika</w:t>
      </w:r>
    </w:p>
    <w:p w14:paraId="581E68F8"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ČSÚ</w:t>
      </w:r>
      <w:r w:rsidRPr="0040180C">
        <w:rPr>
          <w:rFonts w:ascii="Times New Roman" w:hAnsi="Times New Roman"/>
          <w:sz w:val="24"/>
          <w:szCs w:val="24"/>
          <w:lang w:val="cs-CZ"/>
        </w:rPr>
        <w:tab/>
      </w:r>
      <w:r w:rsidRPr="0040180C">
        <w:rPr>
          <w:rFonts w:ascii="Times New Roman" w:hAnsi="Times New Roman"/>
          <w:sz w:val="24"/>
          <w:szCs w:val="24"/>
          <w:lang w:val="cs-CZ"/>
        </w:rPr>
        <w:tab/>
        <w:t>Český statistický úřad</w:t>
      </w:r>
    </w:p>
    <w:p w14:paraId="21ADC9D6" w14:textId="67F38D97" w:rsidR="00A761E4" w:rsidRPr="0040180C" w:rsidRDefault="00184B8D">
      <w:pPr>
        <w:spacing w:after="160"/>
        <w:rPr>
          <w:rFonts w:ascii="Times New Roman" w:hAnsi="Times New Roman"/>
          <w:sz w:val="24"/>
          <w:szCs w:val="24"/>
          <w:lang w:val="cs-CZ"/>
        </w:rPr>
      </w:pPr>
      <w:r w:rsidRPr="0040180C">
        <w:rPr>
          <w:rFonts w:ascii="Times New Roman" w:hAnsi="Times New Roman"/>
          <w:sz w:val="24"/>
          <w:szCs w:val="24"/>
          <w:lang w:val="cs-CZ"/>
        </w:rPr>
        <w:t xml:space="preserve">ČŠI </w:t>
      </w:r>
      <w:r w:rsidRPr="0040180C">
        <w:rPr>
          <w:rFonts w:ascii="Times New Roman" w:hAnsi="Times New Roman"/>
          <w:sz w:val="24"/>
          <w:szCs w:val="24"/>
          <w:lang w:val="cs-CZ"/>
        </w:rPr>
        <w:tab/>
      </w:r>
      <w:r w:rsidR="005939CD" w:rsidRPr="0040180C">
        <w:rPr>
          <w:rFonts w:ascii="Times New Roman" w:hAnsi="Times New Roman"/>
          <w:sz w:val="24"/>
          <w:szCs w:val="24"/>
          <w:lang w:val="cs-CZ"/>
        </w:rPr>
        <w:tab/>
        <w:t>Česká školní inspekce</w:t>
      </w:r>
    </w:p>
    <w:p w14:paraId="2324E51F"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DDM</w:t>
      </w:r>
      <w:r w:rsidRPr="0040180C">
        <w:rPr>
          <w:rFonts w:ascii="Times New Roman" w:hAnsi="Times New Roman"/>
          <w:sz w:val="24"/>
          <w:szCs w:val="24"/>
          <w:lang w:val="cs-CZ"/>
        </w:rPr>
        <w:tab/>
      </w:r>
      <w:r w:rsidRPr="0040180C">
        <w:rPr>
          <w:rFonts w:ascii="Times New Roman" w:hAnsi="Times New Roman"/>
          <w:sz w:val="24"/>
          <w:szCs w:val="24"/>
          <w:lang w:val="cs-CZ"/>
        </w:rPr>
        <w:tab/>
        <w:t>dům dětí a mládeže</w:t>
      </w:r>
    </w:p>
    <w:p w14:paraId="5976899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DV</w:t>
      </w:r>
      <w:r w:rsidRPr="0040180C">
        <w:rPr>
          <w:rFonts w:ascii="Times New Roman" w:hAnsi="Times New Roman"/>
          <w:sz w:val="24"/>
          <w:szCs w:val="24"/>
          <w:lang w:val="cs-CZ"/>
        </w:rPr>
        <w:tab/>
      </w:r>
      <w:r w:rsidRPr="0040180C">
        <w:rPr>
          <w:rFonts w:ascii="Times New Roman" w:hAnsi="Times New Roman"/>
          <w:sz w:val="24"/>
          <w:szCs w:val="24"/>
          <w:lang w:val="cs-CZ"/>
        </w:rPr>
        <w:tab/>
        <w:t>další vzdělávání</w:t>
      </w:r>
    </w:p>
    <w:p w14:paraId="3389299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DVPP</w:t>
      </w:r>
      <w:r w:rsidRPr="0040180C">
        <w:rPr>
          <w:rFonts w:ascii="Times New Roman" w:hAnsi="Times New Roman"/>
          <w:sz w:val="24"/>
          <w:szCs w:val="24"/>
          <w:lang w:val="cs-CZ"/>
        </w:rPr>
        <w:tab/>
      </w:r>
      <w:r w:rsidRPr="0040180C">
        <w:rPr>
          <w:rFonts w:ascii="Times New Roman" w:hAnsi="Times New Roman"/>
          <w:sz w:val="24"/>
          <w:szCs w:val="24"/>
          <w:lang w:val="cs-CZ"/>
        </w:rPr>
        <w:tab/>
        <w:t>další vzdělávání pedagogických pracovníků</w:t>
      </w:r>
    </w:p>
    <w:p w14:paraId="300D677D"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DZ OK</w:t>
      </w:r>
      <w:r w:rsidRPr="0040180C">
        <w:rPr>
          <w:rFonts w:ascii="Times New Roman" w:hAnsi="Times New Roman"/>
          <w:sz w:val="24"/>
          <w:szCs w:val="24"/>
          <w:lang w:val="cs-CZ"/>
        </w:rPr>
        <w:tab/>
        <w:t xml:space="preserve">Dlouhodobý záměr vzdělávání a rozvoje vzdělávací soustavy Olomouckého    </w:t>
      </w:r>
    </w:p>
    <w:p w14:paraId="0D47F3E4" w14:textId="4FD721B8"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 xml:space="preserve">                        </w:t>
      </w:r>
      <w:r w:rsidR="00D12E2A" w:rsidRPr="0040180C">
        <w:rPr>
          <w:rFonts w:ascii="Times New Roman" w:hAnsi="Times New Roman"/>
          <w:sz w:val="24"/>
          <w:szCs w:val="24"/>
          <w:lang w:val="cs-CZ"/>
        </w:rPr>
        <w:t>k</w:t>
      </w:r>
      <w:r w:rsidRPr="0040180C">
        <w:rPr>
          <w:rFonts w:ascii="Times New Roman" w:hAnsi="Times New Roman"/>
          <w:sz w:val="24"/>
          <w:szCs w:val="24"/>
          <w:lang w:val="cs-CZ"/>
        </w:rPr>
        <w:t>raje</w:t>
      </w:r>
    </w:p>
    <w:p w14:paraId="1C641E43"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ESF</w:t>
      </w:r>
      <w:r w:rsidRPr="0040180C">
        <w:rPr>
          <w:rFonts w:ascii="Times New Roman" w:hAnsi="Times New Roman"/>
          <w:sz w:val="24"/>
          <w:szCs w:val="24"/>
          <w:lang w:val="cs-CZ"/>
        </w:rPr>
        <w:tab/>
      </w:r>
      <w:r w:rsidRPr="0040180C">
        <w:rPr>
          <w:rFonts w:ascii="Times New Roman" w:hAnsi="Times New Roman"/>
          <w:sz w:val="24"/>
          <w:szCs w:val="24"/>
          <w:lang w:val="cs-CZ"/>
        </w:rPr>
        <w:tab/>
        <w:t>Evropský sociální fond</w:t>
      </w:r>
    </w:p>
    <w:p w14:paraId="47E9BF2A" w14:textId="77777777" w:rsidR="00A761E4" w:rsidRPr="0040180C" w:rsidRDefault="005939CD">
      <w:pPr>
        <w:spacing w:after="160"/>
        <w:ind w:left="1410" w:hanging="1410"/>
        <w:rPr>
          <w:rFonts w:ascii="Times New Roman" w:hAnsi="Times New Roman"/>
          <w:sz w:val="24"/>
          <w:szCs w:val="24"/>
          <w:lang w:val="cs-CZ"/>
        </w:rPr>
      </w:pPr>
      <w:r w:rsidRPr="0040180C">
        <w:rPr>
          <w:rFonts w:ascii="Times New Roman" w:hAnsi="Times New Roman"/>
          <w:sz w:val="24"/>
          <w:szCs w:val="24"/>
          <w:lang w:val="cs-CZ"/>
        </w:rPr>
        <w:t>ET 2030         </w:t>
      </w:r>
      <w:proofErr w:type="spellStart"/>
      <w:r w:rsidRPr="0040180C">
        <w:rPr>
          <w:rFonts w:ascii="Times New Roman" w:hAnsi="Times New Roman"/>
          <w:sz w:val="24"/>
          <w:szCs w:val="24"/>
          <w:lang w:val="cs-CZ"/>
        </w:rPr>
        <w:t>The</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European</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Education</w:t>
      </w:r>
      <w:proofErr w:type="spellEnd"/>
      <w:r w:rsidRPr="0040180C">
        <w:rPr>
          <w:rFonts w:ascii="Times New Roman" w:hAnsi="Times New Roman"/>
          <w:sz w:val="24"/>
          <w:szCs w:val="24"/>
          <w:lang w:val="cs-CZ"/>
        </w:rPr>
        <w:t xml:space="preserve"> Area and </w:t>
      </w:r>
      <w:proofErr w:type="spellStart"/>
      <w:r w:rsidRPr="0040180C">
        <w:rPr>
          <w:rFonts w:ascii="Times New Roman" w:hAnsi="Times New Roman"/>
          <w:sz w:val="24"/>
          <w:szCs w:val="24"/>
          <w:lang w:val="cs-CZ"/>
        </w:rPr>
        <w:t>the</w:t>
      </w:r>
      <w:proofErr w:type="spellEnd"/>
      <w:r w:rsidRPr="0040180C">
        <w:rPr>
          <w:rFonts w:ascii="Times New Roman" w:hAnsi="Times New Roman"/>
          <w:sz w:val="24"/>
          <w:szCs w:val="24"/>
          <w:lang w:val="cs-CZ"/>
        </w:rPr>
        <w:t xml:space="preserve"> 2030 </w:t>
      </w:r>
      <w:proofErr w:type="spellStart"/>
      <w:r w:rsidRPr="0040180C">
        <w:rPr>
          <w:rFonts w:ascii="Times New Roman" w:hAnsi="Times New Roman"/>
          <w:sz w:val="24"/>
          <w:szCs w:val="24"/>
          <w:lang w:val="cs-CZ"/>
        </w:rPr>
        <w:t>strategic</w:t>
      </w:r>
      <w:proofErr w:type="spellEnd"/>
      <w:r w:rsidRPr="0040180C">
        <w:rPr>
          <w:rFonts w:ascii="Times New Roman" w:hAnsi="Times New Roman"/>
          <w:sz w:val="24"/>
          <w:szCs w:val="24"/>
          <w:lang w:val="cs-CZ"/>
        </w:rPr>
        <w:t xml:space="preserve"> framework </w:t>
      </w:r>
      <w:proofErr w:type="spellStart"/>
      <w:r w:rsidRPr="0040180C">
        <w:rPr>
          <w:rFonts w:ascii="Times New Roman" w:hAnsi="Times New Roman"/>
          <w:sz w:val="24"/>
          <w:szCs w:val="24"/>
          <w:lang w:val="cs-CZ"/>
        </w:rPr>
        <w:t>for</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education</w:t>
      </w:r>
      <w:proofErr w:type="spellEnd"/>
      <w:r w:rsidRPr="0040180C">
        <w:rPr>
          <w:rFonts w:ascii="Times New Roman" w:hAnsi="Times New Roman"/>
          <w:sz w:val="24"/>
          <w:szCs w:val="24"/>
          <w:lang w:val="cs-CZ"/>
        </w:rPr>
        <w:t xml:space="preserve"> and </w:t>
      </w:r>
      <w:proofErr w:type="spellStart"/>
      <w:r w:rsidRPr="0040180C">
        <w:rPr>
          <w:rFonts w:ascii="Times New Roman" w:hAnsi="Times New Roman"/>
          <w:sz w:val="24"/>
          <w:szCs w:val="24"/>
          <w:lang w:val="cs-CZ"/>
        </w:rPr>
        <w:t>training</w:t>
      </w:r>
      <w:proofErr w:type="spellEnd"/>
    </w:p>
    <w:p w14:paraId="6D578B64"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EU</w:t>
      </w:r>
      <w:r w:rsidRPr="0040180C">
        <w:rPr>
          <w:rFonts w:ascii="Times New Roman" w:hAnsi="Times New Roman"/>
          <w:sz w:val="24"/>
          <w:szCs w:val="24"/>
          <w:lang w:val="cs-CZ"/>
        </w:rPr>
        <w:tab/>
      </w:r>
      <w:r w:rsidRPr="0040180C">
        <w:rPr>
          <w:rFonts w:ascii="Times New Roman" w:hAnsi="Times New Roman"/>
          <w:sz w:val="24"/>
          <w:szCs w:val="24"/>
          <w:lang w:val="cs-CZ"/>
        </w:rPr>
        <w:tab/>
        <w:t>Evropská unie</w:t>
      </w:r>
    </w:p>
    <w:p w14:paraId="528B731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FF</w:t>
      </w:r>
      <w:r w:rsidRPr="0040180C">
        <w:rPr>
          <w:rFonts w:ascii="Times New Roman" w:hAnsi="Times New Roman"/>
          <w:sz w:val="24"/>
          <w:szCs w:val="24"/>
          <w:lang w:val="cs-CZ"/>
        </w:rPr>
        <w:tab/>
      </w:r>
      <w:r w:rsidRPr="0040180C">
        <w:rPr>
          <w:rFonts w:ascii="Times New Roman" w:hAnsi="Times New Roman"/>
          <w:sz w:val="24"/>
          <w:szCs w:val="24"/>
          <w:lang w:val="cs-CZ"/>
        </w:rPr>
        <w:tab/>
        <w:t>fiktivní firma</w:t>
      </w:r>
    </w:p>
    <w:p w14:paraId="4ACA10D7" w14:textId="2FCD0192" w:rsidR="00A761E4" w:rsidRPr="0040180C" w:rsidRDefault="7F3DFE53">
      <w:pPr>
        <w:spacing w:after="160"/>
        <w:rPr>
          <w:rFonts w:ascii="Times New Roman" w:hAnsi="Times New Roman"/>
          <w:sz w:val="24"/>
          <w:szCs w:val="24"/>
          <w:lang w:val="cs-CZ"/>
        </w:rPr>
      </w:pPr>
      <w:r w:rsidRPr="0FFB8041">
        <w:rPr>
          <w:rFonts w:ascii="Times New Roman" w:hAnsi="Times New Roman"/>
          <w:sz w:val="24"/>
          <w:szCs w:val="24"/>
          <w:lang w:val="cs-CZ"/>
        </w:rPr>
        <w:t>FTK UPOL</w:t>
      </w:r>
      <w:r w:rsidR="005939CD">
        <w:tab/>
      </w:r>
      <w:r w:rsidR="36597B09" w:rsidRPr="0FFB8041">
        <w:rPr>
          <w:rFonts w:ascii="Times New Roman" w:hAnsi="Times New Roman"/>
          <w:sz w:val="24"/>
          <w:szCs w:val="24"/>
          <w:lang w:val="cs-CZ"/>
        </w:rPr>
        <w:t>F</w:t>
      </w:r>
      <w:r w:rsidRPr="0FFB8041">
        <w:rPr>
          <w:rFonts w:ascii="Times New Roman" w:hAnsi="Times New Roman"/>
          <w:sz w:val="24"/>
          <w:szCs w:val="24"/>
          <w:lang w:val="cs-CZ"/>
        </w:rPr>
        <w:t>akulta tělesné kultury a sportu Univer</w:t>
      </w:r>
      <w:r w:rsidR="781DD404" w:rsidRPr="0FFB8041">
        <w:rPr>
          <w:rFonts w:ascii="Times New Roman" w:hAnsi="Times New Roman"/>
          <w:sz w:val="24"/>
          <w:szCs w:val="24"/>
          <w:lang w:val="cs-CZ"/>
        </w:rPr>
        <w:t>z</w:t>
      </w:r>
      <w:r w:rsidRPr="0FFB8041">
        <w:rPr>
          <w:rFonts w:ascii="Times New Roman" w:hAnsi="Times New Roman"/>
          <w:sz w:val="24"/>
          <w:szCs w:val="24"/>
          <w:lang w:val="cs-CZ"/>
        </w:rPr>
        <w:t>ity Palackého v Olomouci</w:t>
      </w:r>
    </w:p>
    <w:p w14:paraId="44F4F4C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HBSC             </w:t>
      </w:r>
      <w:proofErr w:type="spellStart"/>
      <w:r w:rsidRPr="0040180C">
        <w:rPr>
          <w:rFonts w:ascii="Times New Roman" w:hAnsi="Times New Roman"/>
          <w:sz w:val="24"/>
          <w:szCs w:val="24"/>
          <w:lang w:val="cs-CZ"/>
        </w:rPr>
        <w:t>Health</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Behaviour</w:t>
      </w:r>
      <w:proofErr w:type="spellEnd"/>
      <w:r w:rsidRPr="0040180C">
        <w:rPr>
          <w:rFonts w:ascii="Times New Roman" w:hAnsi="Times New Roman"/>
          <w:sz w:val="24"/>
          <w:szCs w:val="24"/>
          <w:lang w:val="cs-CZ"/>
        </w:rPr>
        <w:t xml:space="preserve"> in </w:t>
      </w:r>
      <w:proofErr w:type="spellStart"/>
      <w:r w:rsidRPr="0040180C">
        <w:rPr>
          <w:rFonts w:ascii="Times New Roman" w:hAnsi="Times New Roman"/>
          <w:sz w:val="24"/>
          <w:szCs w:val="24"/>
          <w:lang w:val="cs-CZ"/>
        </w:rPr>
        <w:t>School-aged</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Children</w:t>
      </w:r>
      <w:proofErr w:type="spellEnd"/>
    </w:p>
    <w:p w14:paraId="045E522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HEPA             </w:t>
      </w:r>
      <w:proofErr w:type="spellStart"/>
      <w:r w:rsidRPr="0040180C">
        <w:rPr>
          <w:rFonts w:ascii="Times New Roman" w:hAnsi="Times New Roman"/>
          <w:sz w:val="24"/>
          <w:szCs w:val="24"/>
          <w:lang w:val="cs-CZ"/>
        </w:rPr>
        <w:t>Europe</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European</w:t>
      </w:r>
      <w:proofErr w:type="spellEnd"/>
      <w:r w:rsidRPr="0040180C">
        <w:rPr>
          <w:rFonts w:ascii="Times New Roman" w:hAnsi="Times New Roman"/>
          <w:sz w:val="24"/>
          <w:szCs w:val="24"/>
          <w:lang w:val="cs-CZ"/>
        </w:rPr>
        <w:t xml:space="preserve"> network </w:t>
      </w:r>
      <w:proofErr w:type="spellStart"/>
      <w:r w:rsidRPr="0040180C">
        <w:rPr>
          <w:rFonts w:ascii="Times New Roman" w:hAnsi="Times New Roman"/>
          <w:sz w:val="24"/>
          <w:szCs w:val="24"/>
          <w:lang w:val="cs-CZ"/>
        </w:rPr>
        <w:t>for</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the</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promotion</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of</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health-enhancing</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physical</w:t>
      </w:r>
      <w:proofErr w:type="spellEnd"/>
      <w:r w:rsidRPr="0040180C">
        <w:rPr>
          <w:rFonts w:ascii="Times New Roman" w:hAnsi="Times New Roman"/>
          <w:sz w:val="24"/>
          <w:szCs w:val="24"/>
          <w:lang w:val="cs-CZ"/>
        </w:rPr>
        <w:t xml:space="preserve"> </w:t>
      </w:r>
      <w:r w:rsidRPr="0040180C">
        <w:rPr>
          <w:rFonts w:ascii="Times New Roman" w:hAnsi="Times New Roman"/>
          <w:sz w:val="24"/>
          <w:szCs w:val="24"/>
          <w:lang w:val="cs-CZ"/>
        </w:rPr>
        <w:br/>
        <w:t xml:space="preserve">                        aktivity</w:t>
      </w:r>
    </w:p>
    <w:p w14:paraId="3181707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lastRenderedPageBreak/>
        <w:t>HDP</w:t>
      </w:r>
      <w:r w:rsidRPr="0040180C">
        <w:rPr>
          <w:rFonts w:ascii="Times New Roman" w:hAnsi="Times New Roman"/>
          <w:sz w:val="24"/>
          <w:szCs w:val="24"/>
          <w:lang w:val="cs-CZ"/>
        </w:rPr>
        <w:tab/>
      </w:r>
      <w:r w:rsidRPr="0040180C">
        <w:rPr>
          <w:rFonts w:ascii="Times New Roman" w:hAnsi="Times New Roman"/>
          <w:sz w:val="24"/>
          <w:szCs w:val="24"/>
          <w:lang w:val="cs-CZ"/>
        </w:rPr>
        <w:tab/>
        <w:t>hrubý domácí produkt</w:t>
      </w:r>
    </w:p>
    <w:p w14:paraId="4DC35838"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HPH</w:t>
      </w:r>
      <w:r w:rsidRPr="0040180C">
        <w:rPr>
          <w:rFonts w:ascii="Times New Roman" w:hAnsi="Times New Roman"/>
          <w:sz w:val="24"/>
          <w:szCs w:val="24"/>
          <w:lang w:val="cs-CZ"/>
        </w:rPr>
        <w:tab/>
      </w:r>
      <w:r w:rsidRPr="0040180C">
        <w:rPr>
          <w:rFonts w:ascii="Times New Roman" w:hAnsi="Times New Roman"/>
          <w:sz w:val="24"/>
          <w:szCs w:val="24"/>
          <w:lang w:val="cs-CZ"/>
        </w:rPr>
        <w:tab/>
        <w:t>hrubá přidaná hodnota</w:t>
      </w:r>
    </w:p>
    <w:p w14:paraId="5A1C4CE3"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HW, SW</w:t>
      </w:r>
      <w:r w:rsidRPr="0040180C">
        <w:rPr>
          <w:rFonts w:ascii="Times New Roman" w:hAnsi="Times New Roman"/>
          <w:sz w:val="24"/>
          <w:szCs w:val="24"/>
          <w:lang w:val="cs-CZ"/>
        </w:rPr>
        <w:tab/>
        <w:t>hardware, software</w:t>
      </w:r>
    </w:p>
    <w:p w14:paraId="0ABE7390" w14:textId="2B25B9E9"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ICT</w:t>
      </w:r>
      <w:r w:rsidRPr="0040180C">
        <w:rPr>
          <w:rFonts w:ascii="Times New Roman" w:hAnsi="Times New Roman"/>
          <w:sz w:val="24"/>
          <w:szCs w:val="24"/>
          <w:lang w:val="cs-CZ"/>
        </w:rPr>
        <w:tab/>
      </w:r>
      <w:r w:rsidRPr="0040180C">
        <w:rPr>
          <w:rFonts w:ascii="Times New Roman" w:hAnsi="Times New Roman"/>
          <w:sz w:val="24"/>
          <w:szCs w:val="24"/>
          <w:lang w:val="cs-CZ"/>
        </w:rPr>
        <w:tab/>
        <w:t>informační a komunikační technologie</w:t>
      </w:r>
    </w:p>
    <w:p w14:paraId="6159F8F5" w14:textId="7212DC87" w:rsidR="00D12E2A" w:rsidRPr="0040180C" w:rsidRDefault="00D12E2A">
      <w:pPr>
        <w:spacing w:after="160"/>
        <w:rPr>
          <w:rFonts w:ascii="Times New Roman" w:hAnsi="Times New Roman"/>
          <w:sz w:val="24"/>
          <w:szCs w:val="24"/>
          <w:lang w:val="cs-CZ"/>
        </w:rPr>
      </w:pPr>
      <w:r w:rsidRPr="0040180C">
        <w:rPr>
          <w:rFonts w:ascii="Times New Roman" w:hAnsi="Times New Roman"/>
          <w:sz w:val="24"/>
          <w:szCs w:val="24"/>
          <w:lang w:val="cs-CZ"/>
        </w:rPr>
        <w:t>IT                    informační technologie</w:t>
      </w:r>
    </w:p>
    <w:p w14:paraId="47641FA6" w14:textId="194F1223"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IKAP</w:t>
      </w:r>
      <w:r w:rsidRPr="0040180C">
        <w:rPr>
          <w:rFonts w:ascii="Times New Roman" w:hAnsi="Times New Roman"/>
          <w:sz w:val="24"/>
          <w:szCs w:val="24"/>
          <w:lang w:val="cs-CZ"/>
        </w:rPr>
        <w:tab/>
      </w:r>
      <w:r w:rsidRPr="0040180C">
        <w:rPr>
          <w:rFonts w:ascii="Times New Roman" w:hAnsi="Times New Roman"/>
          <w:sz w:val="24"/>
          <w:szCs w:val="24"/>
          <w:lang w:val="cs-CZ"/>
        </w:rPr>
        <w:tab/>
        <w:t xml:space="preserve">implementace krajského akčního plánu </w:t>
      </w:r>
      <w:r w:rsidR="00BD0490" w:rsidRPr="0040180C">
        <w:rPr>
          <w:rFonts w:ascii="Times New Roman" w:hAnsi="Times New Roman"/>
          <w:sz w:val="24"/>
          <w:szCs w:val="24"/>
          <w:lang w:val="cs-CZ"/>
        </w:rPr>
        <w:t xml:space="preserve">rozvoje </w:t>
      </w:r>
      <w:r w:rsidRPr="0040180C">
        <w:rPr>
          <w:rFonts w:ascii="Times New Roman" w:hAnsi="Times New Roman"/>
          <w:sz w:val="24"/>
          <w:szCs w:val="24"/>
          <w:lang w:val="cs-CZ"/>
        </w:rPr>
        <w:t>vzdělávání</w:t>
      </w:r>
    </w:p>
    <w:p w14:paraId="671EEFF4" w14:textId="77777777" w:rsidR="00A761E4" w:rsidRPr="0040180C" w:rsidRDefault="005939CD">
      <w:pPr>
        <w:spacing w:after="160"/>
        <w:rPr>
          <w:rFonts w:ascii="Times New Roman" w:hAnsi="Times New Roman"/>
          <w:sz w:val="24"/>
          <w:szCs w:val="24"/>
          <w:lang w:val="cs-CZ"/>
        </w:rPr>
      </w:pPr>
      <w:proofErr w:type="spellStart"/>
      <w:r w:rsidRPr="0040180C">
        <w:rPr>
          <w:rFonts w:ascii="Times New Roman" w:hAnsi="Times New Roman"/>
          <w:sz w:val="24"/>
          <w:szCs w:val="24"/>
          <w:lang w:val="cs-CZ"/>
        </w:rPr>
        <w:t>InspIS</w:t>
      </w:r>
      <w:proofErr w:type="spellEnd"/>
      <w:r w:rsidRPr="0040180C">
        <w:rPr>
          <w:rFonts w:ascii="Times New Roman" w:hAnsi="Times New Roman"/>
          <w:sz w:val="24"/>
          <w:szCs w:val="24"/>
          <w:lang w:val="cs-CZ"/>
        </w:rPr>
        <w:t xml:space="preserve"> SET     Inspekční systém elektronického testování </w:t>
      </w:r>
    </w:p>
    <w:p w14:paraId="28E85CE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IROP</w:t>
      </w:r>
      <w:r w:rsidRPr="0040180C">
        <w:rPr>
          <w:rFonts w:ascii="Times New Roman" w:hAnsi="Times New Roman"/>
          <w:sz w:val="24"/>
          <w:szCs w:val="24"/>
          <w:lang w:val="cs-CZ"/>
        </w:rPr>
        <w:tab/>
      </w:r>
      <w:r w:rsidRPr="0040180C">
        <w:rPr>
          <w:rFonts w:ascii="Times New Roman" w:hAnsi="Times New Roman"/>
          <w:sz w:val="24"/>
          <w:szCs w:val="24"/>
          <w:lang w:val="cs-CZ"/>
        </w:rPr>
        <w:tab/>
        <w:t>Integrovaný regionální operační program</w:t>
      </w:r>
    </w:p>
    <w:p w14:paraId="753FD32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ITI</w:t>
      </w:r>
      <w:r w:rsidRPr="0040180C">
        <w:rPr>
          <w:rFonts w:ascii="Times New Roman" w:hAnsi="Times New Roman"/>
          <w:sz w:val="24"/>
          <w:szCs w:val="24"/>
          <w:lang w:val="cs-CZ"/>
        </w:rPr>
        <w:tab/>
      </w:r>
      <w:r w:rsidRPr="0040180C">
        <w:rPr>
          <w:rFonts w:ascii="Times New Roman" w:hAnsi="Times New Roman"/>
          <w:sz w:val="24"/>
          <w:szCs w:val="24"/>
          <w:lang w:val="cs-CZ"/>
        </w:rPr>
        <w:tab/>
        <w:t>Integrované územní investice</w:t>
      </w:r>
    </w:p>
    <w:p w14:paraId="2C94F1A3" w14:textId="1ECD4617" w:rsidR="00A761E4" w:rsidRPr="0040180C" w:rsidRDefault="005939CD">
      <w:pPr>
        <w:spacing w:after="160"/>
        <w:rPr>
          <w:rFonts w:ascii="Times New Roman" w:hAnsi="Times New Roman"/>
          <w:sz w:val="24"/>
          <w:szCs w:val="24"/>
          <w:lang w:val="cs-CZ"/>
        </w:rPr>
      </w:pPr>
      <w:proofErr w:type="spellStart"/>
      <w:r w:rsidRPr="0040180C">
        <w:rPr>
          <w:rFonts w:ascii="Times New Roman" w:hAnsi="Times New Roman"/>
          <w:sz w:val="24"/>
          <w:szCs w:val="24"/>
          <w:lang w:val="cs-CZ"/>
        </w:rPr>
        <w:t>IVyP</w:t>
      </w:r>
      <w:proofErr w:type="spellEnd"/>
      <w:r w:rsidRPr="0040180C">
        <w:rPr>
          <w:rFonts w:ascii="Times New Roman" w:hAnsi="Times New Roman"/>
          <w:sz w:val="24"/>
          <w:szCs w:val="24"/>
          <w:lang w:val="cs-CZ"/>
        </w:rPr>
        <w:t xml:space="preserve">               </w:t>
      </w:r>
      <w:r w:rsidR="005F10A8" w:rsidRPr="0040180C">
        <w:rPr>
          <w:rFonts w:ascii="Times New Roman" w:hAnsi="Times New Roman"/>
          <w:sz w:val="24"/>
          <w:szCs w:val="24"/>
          <w:lang w:val="cs-CZ"/>
        </w:rPr>
        <w:t>i</w:t>
      </w:r>
      <w:r w:rsidRPr="0040180C">
        <w:rPr>
          <w:rFonts w:ascii="Times New Roman" w:hAnsi="Times New Roman"/>
          <w:sz w:val="24"/>
          <w:szCs w:val="24"/>
          <w:lang w:val="cs-CZ"/>
        </w:rPr>
        <w:t>ndividuální výchovný plán</w:t>
      </w:r>
    </w:p>
    <w:p w14:paraId="6906CBF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 xml:space="preserve">KAP II </w:t>
      </w:r>
      <w:r w:rsidRPr="0040180C">
        <w:rPr>
          <w:rFonts w:ascii="Times New Roman" w:hAnsi="Times New Roman"/>
          <w:sz w:val="24"/>
          <w:szCs w:val="24"/>
          <w:lang w:val="cs-CZ"/>
        </w:rPr>
        <w:tab/>
        <w:t xml:space="preserve">Krajský akční plán rozvoje vzdělávání Olomouckého kraje na období 2019 – </w:t>
      </w:r>
    </w:p>
    <w:p w14:paraId="44CB7CB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 xml:space="preserve">                        2021</w:t>
      </w:r>
    </w:p>
    <w:p w14:paraId="4D7CB5AD"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 xml:space="preserve">KAP III </w:t>
      </w:r>
      <w:r w:rsidRPr="0040180C">
        <w:rPr>
          <w:rFonts w:ascii="Times New Roman" w:hAnsi="Times New Roman"/>
          <w:sz w:val="24"/>
          <w:szCs w:val="24"/>
          <w:lang w:val="cs-CZ"/>
        </w:rPr>
        <w:tab/>
        <w:t xml:space="preserve">Soubor dokumentů Krajský akční plán rozvoje vzdělávání Olomouckého kraje </w:t>
      </w:r>
    </w:p>
    <w:p w14:paraId="445279F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 xml:space="preserve">                       na období do 2025</w:t>
      </w:r>
    </w:p>
    <w:p w14:paraId="2B1E344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KHK</w:t>
      </w:r>
      <w:r w:rsidRPr="0040180C">
        <w:rPr>
          <w:rFonts w:ascii="Times New Roman" w:hAnsi="Times New Roman"/>
          <w:sz w:val="24"/>
          <w:szCs w:val="24"/>
          <w:lang w:val="cs-CZ"/>
        </w:rPr>
        <w:tab/>
      </w:r>
      <w:r w:rsidRPr="0040180C">
        <w:rPr>
          <w:rFonts w:ascii="Times New Roman" w:hAnsi="Times New Roman"/>
          <w:sz w:val="24"/>
          <w:szCs w:val="24"/>
          <w:lang w:val="cs-CZ"/>
        </w:rPr>
        <w:tab/>
        <w:t>krajská hospodářská komora</w:t>
      </w:r>
    </w:p>
    <w:p w14:paraId="40C85412"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KMK</w:t>
      </w:r>
      <w:r w:rsidRPr="0040180C">
        <w:rPr>
          <w:rFonts w:ascii="Times New Roman" w:hAnsi="Times New Roman"/>
          <w:sz w:val="24"/>
          <w:szCs w:val="24"/>
          <w:lang w:val="cs-CZ"/>
        </w:rPr>
        <w:tab/>
      </w:r>
      <w:r w:rsidRPr="0040180C">
        <w:rPr>
          <w:rFonts w:ascii="Times New Roman" w:hAnsi="Times New Roman"/>
          <w:sz w:val="24"/>
          <w:szCs w:val="24"/>
          <w:lang w:val="cs-CZ"/>
        </w:rPr>
        <w:tab/>
        <w:t>krajský metodický kabinet</w:t>
      </w:r>
    </w:p>
    <w:p w14:paraId="604E0CEE"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KP</w:t>
      </w:r>
      <w:r w:rsidRPr="0040180C">
        <w:rPr>
          <w:rFonts w:ascii="Times New Roman" w:hAnsi="Times New Roman"/>
          <w:sz w:val="24"/>
          <w:szCs w:val="24"/>
          <w:lang w:val="cs-CZ"/>
        </w:rPr>
        <w:tab/>
      </w:r>
      <w:r w:rsidRPr="0040180C">
        <w:rPr>
          <w:rFonts w:ascii="Times New Roman" w:hAnsi="Times New Roman"/>
          <w:sz w:val="24"/>
          <w:szCs w:val="24"/>
          <w:lang w:val="cs-CZ"/>
        </w:rPr>
        <w:tab/>
        <w:t>kariérový poradce</w:t>
      </w:r>
    </w:p>
    <w:p w14:paraId="2D52F0DC"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KÚOK</w:t>
      </w:r>
      <w:r w:rsidRPr="0040180C">
        <w:rPr>
          <w:rFonts w:ascii="Times New Roman" w:hAnsi="Times New Roman"/>
          <w:sz w:val="24"/>
          <w:szCs w:val="24"/>
          <w:lang w:val="cs-CZ"/>
        </w:rPr>
        <w:tab/>
      </w:r>
      <w:r w:rsidRPr="0040180C">
        <w:rPr>
          <w:rFonts w:ascii="Times New Roman" w:hAnsi="Times New Roman"/>
          <w:sz w:val="24"/>
          <w:szCs w:val="24"/>
          <w:lang w:val="cs-CZ"/>
        </w:rPr>
        <w:tab/>
        <w:t>Krajský úřad Olomouckého kraje</w:t>
      </w:r>
    </w:p>
    <w:p w14:paraId="61EEFF1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MAP</w:t>
      </w:r>
      <w:r w:rsidRPr="0040180C">
        <w:rPr>
          <w:rFonts w:ascii="Times New Roman" w:hAnsi="Times New Roman"/>
          <w:sz w:val="24"/>
          <w:szCs w:val="24"/>
          <w:lang w:val="cs-CZ"/>
        </w:rPr>
        <w:tab/>
      </w:r>
      <w:r w:rsidRPr="0040180C">
        <w:rPr>
          <w:rFonts w:ascii="Times New Roman" w:hAnsi="Times New Roman"/>
          <w:sz w:val="24"/>
          <w:szCs w:val="24"/>
          <w:lang w:val="cs-CZ"/>
        </w:rPr>
        <w:tab/>
        <w:t>místní akční plán rozvoje vzdělávání</w:t>
      </w:r>
    </w:p>
    <w:p w14:paraId="28BBEC2B" w14:textId="440692A2"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MG</w:t>
      </w:r>
      <w:r w:rsidRPr="0040180C">
        <w:rPr>
          <w:rFonts w:ascii="Times New Roman" w:hAnsi="Times New Roman"/>
          <w:sz w:val="24"/>
          <w:szCs w:val="24"/>
          <w:lang w:val="cs-CZ"/>
        </w:rPr>
        <w:tab/>
        <w:t xml:space="preserve">           </w:t>
      </w:r>
      <w:r w:rsidR="005F10A8" w:rsidRPr="0040180C">
        <w:rPr>
          <w:rFonts w:ascii="Times New Roman" w:hAnsi="Times New Roman"/>
          <w:sz w:val="24"/>
          <w:szCs w:val="24"/>
          <w:lang w:val="cs-CZ"/>
        </w:rPr>
        <w:t>m</w:t>
      </w:r>
      <w:r w:rsidRPr="0040180C">
        <w:rPr>
          <w:rFonts w:ascii="Times New Roman" w:hAnsi="Times New Roman"/>
          <w:sz w:val="24"/>
          <w:szCs w:val="24"/>
          <w:lang w:val="cs-CZ"/>
        </w:rPr>
        <w:t xml:space="preserve">atematická gramotnost </w:t>
      </w:r>
    </w:p>
    <w:p w14:paraId="4C6001EA" w14:textId="4B34261F"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MMR</w:t>
      </w:r>
      <w:r w:rsidR="00BD0490" w:rsidRPr="0040180C">
        <w:rPr>
          <w:rFonts w:ascii="Times New Roman" w:hAnsi="Times New Roman"/>
          <w:sz w:val="24"/>
          <w:szCs w:val="24"/>
          <w:lang w:val="cs-CZ"/>
        </w:rPr>
        <w:t xml:space="preserve"> ČR</w:t>
      </w:r>
      <w:r w:rsidRPr="0040180C">
        <w:rPr>
          <w:rFonts w:ascii="Times New Roman" w:hAnsi="Times New Roman"/>
          <w:sz w:val="24"/>
          <w:szCs w:val="24"/>
          <w:lang w:val="cs-CZ"/>
        </w:rPr>
        <w:tab/>
        <w:t>Ministerstvo pro místní rozvoj</w:t>
      </w:r>
      <w:r w:rsidR="00BD0490" w:rsidRPr="0040180C">
        <w:rPr>
          <w:rFonts w:ascii="Times New Roman" w:hAnsi="Times New Roman"/>
          <w:sz w:val="24"/>
          <w:szCs w:val="24"/>
          <w:lang w:val="cs-CZ"/>
        </w:rPr>
        <w:t xml:space="preserve"> České republiky</w:t>
      </w:r>
    </w:p>
    <w:p w14:paraId="1A36551D"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MPSV</w:t>
      </w:r>
      <w:r w:rsidRPr="0040180C">
        <w:rPr>
          <w:rFonts w:ascii="Times New Roman" w:hAnsi="Times New Roman"/>
          <w:sz w:val="24"/>
          <w:szCs w:val="24"/>
          <w:lang w:val="cs-CZ"/>
        </w:rPr>
        <w:tab/>
        <w:t>ČR</w:t>
      </w:r>
      <w:r w:rsidRPr="0040180C">
        <w:rPr>
          <w:rFonts w:ascii="Times New Roman" w:hAnsi="Times New Roman"/>
          <w:sz w:val="24"/>
          <w:szCs w:val="24"/>
          <w:lang w:val="cs-CZ"/>
        </w:rPr>
        <w:tab/>
        <w:t>Ministerstvo práce a sociálních věcí České republiky</w:t>
      </w:r>
    </w:p>
    <w:p w14:paraId="316BEA9D"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MŠ</w:t>
      </w:r>
      <w:r w:rsidRPr="0040180C">
        <w:rPr>
          <w:rFonts w:ascii="Times New Roman" w:hAnsi="Times New Roman"/>
          <w:sz w:val="24"/>
          <w:szCs w:val="24"/>
          <w:lang w:val="cs-CZ"/>
        </w:rPr>
        <w:tab/>
      </w:r>
      <w:r w:rsidRPr="0040180C">
        <w:rPr>
          <w:rFonts w:ascii="Times New Roman" w:hAnsi="Times New Roman"/>
          <w:sz w:val="24"/>
          <w:szCs w:val="24"/>
          <w:lang w:val="cs-CZ"/>
        </w:rPr>
        <w:tab/>
        <w:t>mateřská škola</w:t>
      </w:r>
    </w:p>
    <w:p w14:paraId="141461E7" w14:textId="327D1636"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MŠMT</w:t>
      </w:r>
      <w:r w:rsidRPr="0040180C">
        <w:rPr>
          <w:rFonts w:ascii="Times New Roman" w:hAnsi="Times New Roman"/>
          <w:sz w:val="24"/>
          <w:szCs w:val="24"/>
          <w:lang w:val="cs-CZ"/>
        </w:rPr>
        <w:tab/>
      </w:r>
      <w:r w:rsidR="00BD0490" w:rsidRPr="0040180C">
        <w:rPr>
          <w:rFonts w:ascii="Times New Roman" w:hAnsi="Times New Roman"/>
          <w:sz w:val="24"/>
          <w:szCs w:val="24"/>
          <w:lang w:val="cs-CZ"/>
        </w:rPr>
        <w:t xml:space="preserve"> ČR</w:t>
      </w:r>
      <w:r w:rsidRPr="0040180C">
        <w:rPr>
          <w:rFonts w:ascii="Times New Roman" w:hAnsi="Times New Roman"/>
          <w:sz w:val="24"/>
          <w:szCs w:val="24"/>
          <w:lang w:val="cs-CZ"/>
        </w:rPr>
        <w:tab/>
        <w:t>Ministerstvo školství, mládeže a tělovýchovy</w:t>
      </w:r>
      <w:r w:rsidR="00BD0490" w:rsidRPr="0040180C">
        <w:rPr>
          <w:rFonts w:ascii="Times New Roman" w:hAnsi="Times New Roman"/>
          <w:sz w:val="24"/>
          <w:szCs w:val="24"/>
          <w:lang w:val="cs-CZ"/>
        </w:rPr>
        <w:t xml:space="preserve"> České republiky</w:t>
      </w:r>
    </w:p>
    <w:p w14:paraId="6CFC9EB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MU                 Masarykova univerzita v Brně</w:t>
      </w:r>
    </w:p>
    <w:p w14:paraId="32622E2C"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MVŠO</w:t>
      </w:r>
      <w:r w:rsidRPr="0040180C">
        <w:rPr>
          <w:rFonts w:ascii="Times New Roman" w:hAnsi="Times New Roman"/>
          <w:sz w:val="24"/>
          <w:szCs w:val="24"/>
          <w:lang w:val="cs-CZ"/>
        </w:rPr>
        <w:tab/>
      </w:r>
      <w:r w:rsidRPr="0040180C">
        <w:rPr>
          <w:rFonts w:ascii="Times New Roman" w:hAnsi="Times New Roman"/>
          <w:sz w:val="24"/>
          <w:szCs w:val="24"/>
          <w:lang w:val="cs-CZ"/>
        </w:rPr>
        <w:tab/>
        <w:t>Moravská vysoká škola Olomouc</w:t>
      </w:r>
    </w:p>
    <w:p w14:paraId="7B92175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MZ</w:t>
      </w:r>
      <w:r w:rsidRPr="0040180C">
        <w:rPr>
          <w:rFonts w:ascii="Times New Roman" w:hAnsi="Times New Roman"/>
          <w:sz w:val="24"/>
          <w:szCs w:val="24"/>
          <w:lang w:val="cs-CZ"/>
        </w:rPr>
        <w:tab/>
      </w:r>
      <w:r w:rsidRPr="0040180C">
        <w:rPr>
          <w:rFonts w:ascii="Times New Roman" w:hAnsi="Times New Roman"/>
          <w:sz w:val="24"/>
          <w:szCs w:val="24"/>
          <w:lang w:val="cs-CZ"/>
        </w:rPr>
        <w:tab/>
        <w:t>maturitní zkouška</w:t>
      </w:r>
    </w:p>
    <w:p w14:paraId="2E9637C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NPI ČR</w:t>
      </w:r>
      <w:r w:rsidRPr="0040180C">
        <w:rPr>
          <w:rFonts w:ascii="Times New Roman" w:hAnsi="Times New Roman"/>
          <w:sz w:val="24"/>
          <w:szCs w:val="24"/>
          <w:lang w:val="cs-CZ"/>
        </w:rPr>
        <w:tab/>
        <w:t>Národní pedagogický institut ČR</w:t>
      </w:r>
    </w:p>
    <w:p w14:paraId="53E698BF"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NSK</w:t>
      </w:r>
      <w:r w:rsidRPr="0040180C">
        <w:rPr>
          <w:rFonts w:ascii="Times New Roman" w:hAnsi="Times New Roman"/>
          <w:sz w:val="24"/>
          <w:szCs w:val="24"/>
          <w:lang w:val="cs-CZ"/>
        </w:rPr>
        <w:tab/>
      </w:r>
      <w:r w:rsidRPr="0040180C">
        <w:rPr>
          <w:rFonts w:ascii="Times New Roman" w:hAnsi="Times New Roman"/>
          <w:sz w:val="24"/>
          <w:szCs w:val="24"/>
          <w:lang w:val="cs-CZ"/>
        </w:rPr>
        <w:tab/>
        <w:t>Národní soustava kvalifikací</w:t>
      </w:r>
    </w:p>
    <w:p w14:paraId="507EADD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NUTS II</w:t>
      </w:r>
      <w:r w:rsidRPr="0040180C">
        <w:rPr>
          <w:rFonts w:ascii="Times New Roman" w:hAnsi="Times New Roman"/>
          <w:sz w:val="24"/>
          <w:szCs w:val="24"/>
          <w:lang w:val="cs-CZ"/>
        </w:rPr>
        <w:tab/>
        <w:t>region soudržnosti</w:t>
      </w:r>
    </w:p>
    <w:p w14:paraId="26E0759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OECD</w:t>
      </w:r>
      <w:r w:rsidRPr="0040180C">
        <w:rPr>
          <w:rFonts w:ascii="Times New Roman" w:hAnsi="Times New Roman"/>
          <w:sz w:val="24"/>
          <w:szCs w:val="24"/>
          <w:lang w:val="cs-CZ"/>
        </w:rPr>
        <w:tab/>
      </w:r>
      <w:r w:rsidRPr="0040180C">
        <w:rPr>
          <w:rFonts w:ascii="Times New Roman" w:hAnsi="Times New Roman"/>
          <w:sz w:val="24"/>
          <w:szCs w:val="24"/>
          <w:lang w:val="cs-CZ"/>
        </w:rPr>
        <w:tab/>
      </w:r>
      <w:r w:rsidRPr="0040180C">
        <w:rPr>
          <w:rFonts w:ascii="Times New Roman" w:hAnsi="Times New Roman"/>
          <w:bCs/>
          <w:sz w:val="24"/>
          <w:szCs w:val="24"/>
          <w:lang w:val="cs-CZ"/>
        </w:rPr>
        <w:t>Organizace pro hospodářskou spolupráci a rozvoj</w:t>
      </w:r>
    </w:p>
    <w:p w14:paraId="0C0AE85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lastRenderedPageBreak/>
        <w:t>OA                  Olomoucká aglomerace</w:t>
      </w:r>
    </w:p>
    <w:p w14:paraId="197FE89C"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OK</w:t>
      </w:r>
      <w:r w:rsidRPr="0040180C">
        <w:rPr>
          <w:rFonts w:ascii="Times New Roman" w:hAnsi="Times New Roman"/>
          <w:sz w:val="24"/>
          <w:szCs w:val="24"/>
          <w:lang w:val="cs-CZ"/>
        </w:rPr>
        <w:tab/>
        <w:t xml:space="preserve"> </w:t>
      </w:r>
      <w:r w:rsidRPr="0040180C">
        <w:rPr>
          <w:rFonts w:ascii="Times New Roman" w:hAnsi="Times New Roman"/>
          <w:sz w:val="24"/>
          <w:szCs w:val="24"/>
          <w:lang w:val="cs-CZ"/>
        </w:rPr>
        <w:tab/>
        <w:t>Olomoucký kraj</w:t>
      </w:r>
    </w:p>
    <w:p w14:paraId="5B0B797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OMJ               odlišný mateřský jazyk</w:t>
      </w:r>
    </w:p>
    <w:p w14:paraId="623EDCE9"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OSN               Organizace spojených národů</w:t>
      </w:r>
    </w:p>
    <w:p w14:paraId="20ADAFF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OP VVV</w:t>
      </w:r>
      <w:r w:rsidRPr="0040180C">
        <w:rPr>
          <w:rFonts w:ascii="Times New Roman" w:hAnsi="Times New Roman"/>
          <w:sz w:val="24"/>
          <w:szCs w:val="24"/>
          <w:lang w:val="cs-CZ"/>
        </w:rPr>
        <w:tab/>
        <w:t>Operační program Výzkum, vývoj a vzdělávání</w:t>
      </w:r>
    </w:p>
    <w:p w14:paraId="424437A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OP JAK          Operační program Jan Amos Komenský</w:t>
      </w:r>
    </w:p>
    <w:p w14:paraId="4E16C4FF" w14:textId="2A2AC8DA" w:rsidR="00A761E4" w:rsidRPr="0040180C" w:rsidRDefault="6D00651B">
      <w:pPr>
        <w:spacing w:after="160"/>
        <w:rPr>
          <w:rFonts w:ascii="Times New Roman" w:hAnsi="Times New Roman"/>
          <w:sz w:val="24"/>
          <w:szCs w:val="24"/>
          <w:lang w:val="cs-CZ"/>
        </w:rPr>
      </w:pPr>
      <w:r w:rsidRPr="0040180C">
        <w:rPr>
          <w:rFonts w:ascii="Times New Roman" w:hAnsi="Times New Roman"/>
          <w:sz w:val="24"/>
          <w:szCs w:val="24"/>
          <w:lang w:val="cs-CZ"/>
        </w:rPr>
        <w:t>PA</w:t>
      </w:r>
      <w:r w:rsidR="005939CD" w:rsidRPr="0040180C">
        <w:tab/>
      </w:r>
      <w:r w:rsidR="005939CD" w:rsidRPr="0040180C">
        <w:tab/>
      </w:r>
      <w:r w:rsidRPr="0040180C">
        <w:rPr>
          <w:rFonts w:ascii="Times New Roman" w:hAnsi="Times New Roman"/>
          <w:sz w:val="24"/>
          <w:szCs w:val="24"/>
          <w:lang w:val="cs-CZ"/>
        </w:rPr>
        <w:t>plán aktivit, taky pohybová aktivita</w:t>
      </w:r>
    </w:p>
    <w:p w14:paraId="5A905C9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PC</w:t>
      </w:r>
      <w:r w:rsidRPr="0040180C">
        <w:rPr>
          <w:rFonts w:ascii="Times New Roman" w:hAnsi="Times New Roman"/>
          <w:sz w:val="24"/>
          <w:szCs w:val="24"/>
          <w:lang w:val="cs-CZ"/>
        </w:rPr>
        <w:tab/>
      </w:r>
      <w:r w:rsidRPr="0040180C">
        <w:rPr>
          <w:rFonts w:ascii="Times New Roman" w:hAnsi="Times New Roman"/>
          <w:sz w:val="24"/>
          <w:szCs w:val="24"/>
          <w:lang w:val="cs-CZ"/>
        </w:rPr>
        <w:tab/>
        <w:t>osobní počítač</w:t>
      </w:r>
    </w:p>
    <w:p w14:paraId="6F3D6459" w14:textId="2AA741DD" w:rsidR="00A761E4" w:rsidRPr="0040180C" w:rsidRDefault="005939CD">
      <w:pPr>
        <w:spacing w:after="160"/>
        <w:ind w:left="1410" w:hanging="1410"/>
        <w:rPr>
          <w:rFonts w:ascii="Times New Roman" w:hAnsi="Times New Roman"/>
          <w:sz w:val="24"/>
          <w:szCs w:val="24"/>
          <w:lang w:val="cs-CZ"/>
        </w:rPr>
      </w:pPr>
      <w:r w:rsidRPr="0040180C">
        <w:rPr>
          <w:rFonts w:ascii="Times New Roman" w:hAnsi="Times New Roman"/>
          <w:sz w:val="24"/>
          <w:szCs w:val="24"/>
          <w:lang w:val="cs-CZ"/>
        </w:rPr>
        <w:t>PG</w:t>
      </w:r>
      <w:r w:rsidRPr="0040180C">
        <w:rPr>
          <w:rFonts w:ascii="Times New Roman" w:hAnsi="Times New Roman"/>
          <w:sz w:val="24"/>
          <w:szCs w:val="24"/>
          <w:lang w:val="cs-CZ"/>
        </w:rPr>
        <w:tab/>
      </w:r>
      <w:r w:rsidR="005F10A8" w:rsidRPr="0040180C">
        <w:rPr>
          <w:rFonts w:ascii="Times New Roman" w:hAnsi="Times New Roman"/>
          <w:sz w:val="24"/>
          <w:szCs w:val="24"/>
          <w:lang w:val="cs-CZ"/>
        </w:rPr>
        <w:t>p</w:t>
      </w:r>
      <w:r w:rsidRPr="0040180C">
        <w:rPr>
          <w:rFonts w:ascii="Times New Roman" w:hAnsi="Times New Roman"/>
          <w:sz w:val="24"/>
          <w:szCs w:val="24"/>
          <w:lang w:val="cs-CZ"/>
        </w:rPr>
        <w:t>ohybová gramotnost</w:t>
      </w:r>
    </w:p>
    <w:p w14:paraId="213F9375" w14:textId="77777777" w:rsidR="00A761E4" w:rsidRPr="0040180C" w:rsidRDefault="005939CD">
      <w:pPr>
        <w:spacing w:after="160"/>
        <w:ind w:left="1410" w:hanging="1410"/>
        <w:rPr>
          <w:rFonts w:ascii="Times New Roman" w:hAnsi="Times New Roman"/>
          <w:sz w:val="24"/>
          <w:szCs w:val="24"/>
          <w:lang w:val="cs-CZ"/>
        </w:rPr>
      </w:pPr>
      <w:r w:rsidRPr="0040180C">
        <w:rPr>
          <w:rFonts w:ascii="Times New Roman" w:hAnsi="Times New Roman"/>
          <w:sz w:val="24"/>
          <w:szCs w:val="24"/>
          <w:lang w:val="cs-CZ"/>
        </w:rPr>
        <w:t>PISA</w:t>
      </w:r>
      <w:r w:rsidRPr="0040180C">
        <w:rPr>
          <w:rFonts w:ascii="Times New Roman" w:hAnsi="Times New Roman"/>
          <w:sz w:val="24"/>
          <w:szCs w:val="24"/>
          <w:lang w:val="cs-CZ"/>
        </w:rPr>
        <w:tab/>
      </w:r>
      <w:r w:rsidRPr="0040180C">
        <w:rPr>
          <w:rFonts w:ascii="Times New Roman" w:hAnsi="Times New Roman"/>
          <w:sz w:val="24"/>
          <w:szCs w:val="24"/>
          <w:lang w:val="cs-CZ"/>
        </w:rPr>
        <w:tab/>
      </w:r>
      <w:proofErr w:type="spellStart"/>
      <w:r w:rsidRPr="0040180C">
        <w:rPr>
          <w:rFonts w:ascii="Times New Roman" w:hAnsi="Times New Roman"/>
          <w:sz w:val="24"/>
          <w:szCs w:val="24"/>
          <w:lang w:val="cs-CZ"/>
        </w:rPr>
        <w:t>Programme</w:t>
      </w:r>
      <w:proofErr w:type="spellEnd"/>
      <w:r w:rsidRPr="0040180C">
        <w:rPr>
          <w:rFonts w:ascii="Times New Roman" w:hAnsi="Times New Roman"/>
          <w:sz w:val="24"/>
          <w:szCs w:val="24"/>
          <w:lang w:val="cs-CZ"/>
        </w:rPr>
        <w:t xml:space="preserve"> </w:t>
      </w:r>
      <w:proofErr w:type="spellStart"/>
      <w:r w:rsidRPr="0040180C">
        <w:rPr>
          <w:rFonts w:ascii="Times New Roman" w:hAnsi="Times New Roman"/>
          <w:sz w:val="24"/>
          <w:szCs w:val="24"/>
          <w:lang w:val="cs-CZ"/>
        </w:rPr>
        <w:t>for</w:t>
      </w:r>
      <w:proofErr w:type="spellEnd"/>
      <w:r w:rsidRPr="0040180C">
        <w:rPr>
          <w:rFonts w:ascii="Times New Roman" w:hAnsi="Times New Roman"/>
          <w:sz w:val="24"/>
          <w:szCs w:val="24"/>
          <w:lang w:val="cs-CZ"/>
        </w:rPr>
        <w:t xml:space="preserve"> International Student </w:t>
      </w:r>
      <w:proofErr w:type="spellStart"/>
      <w:r w:rsidRPr="0040180C">
        <w:rPr>
          <w:rFonts w:ascii="Times New Roman" w:hAnsi="Times New Roman"/>
          <w:sz w:val="24"/>
          <w:szCs w:val="24"/>
          <w:lang w:val="cs-CZ"/>
        </w:rPr>
        <w:t>Assessment</w:t>
      </w:r>
      <w:proofErr w:type="spellEnd"/>
      <w:r w:rsidRPr="0040180C">
        <w:rPr>
          <w:rFonts w:ascii="Times New Roman" w:hAnsi="Times New Roman"/>
          <w:sz w:val="24"/>
          <w:szCs w:val="24"/>
          <w:lang w:val="cs-CZ"/>
        </w:rPr>
        <w:t xml:space="preserve">, mezinárodní </w:t>
      </w:r>
      <w:r w:rsidRPr="0040180C">
        <w:rPr>
          <w:rFonts w:ascii="Times New Roman" w:hAnsi="Times New Roman"/>
          <w:bCs/>
          <w:sz w:val="24"/>
          <w:szCs w:val="24"/>
          <w:lang w:val="cs-CZ"/>
        </w:rPr>
        <w:t>výzkum</w:t>
      </w:r>
      <w:r w:rsidRPr="0040180C">
        <w:rPr>
          <w:rFonts w:ascii="Times New Roman" w:hAnsi="Times New Roman"/>
          <w:sz w:val="24"/>
          <w:szCs w:val="24"/>
          <w:lang w:val="cs-CZ"/>
        </w:rPr>
        <w:t xml:space="preserve"> čtenářské, matematické a přírodovědné gramotnosti patnáctiletých žáků</w:t>
      </w:r>
    </w:p>
    <w:p w14:paraId="1F08C35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P-KAP</w:t>
      </w:r>
      <w:r w:rsidRPr="0040180C">
        <w:rPr>
          <w:rFonts w:ascii="Times New Roman" w:hAnsi="Times New Roman"/>
          <w:sz w:val="24"/>
          <w:szCs w:val="24"/>
          <w:lang w:val="cs-CZ"/>
        </w:rPr>
        <w:tab/>
      </w:r>
      <w:r w:rsidRPr="0040180C">
        <w:rPr>
          <w:rFonts w:ascii="Times New Roman" w:hAnsi="Times New Roman"/>
          <w:sz w:val="24"/>
          <w:szCs w:val="24"/>
          <w:lang w:val="cs-CZ"/>
        </w:rPr>
        <w:tab/>
        <w:t>projekt Podpora krajského akčního vzdělávání</w:t>
      </w:r>
    </w:p>
    <w:p w14:paraId="2E3B10FD" w14:textId="608D0F56" w:rsidR="00A761E4" w:rsidRPr="0040180C" w:rsidRDefault="6D00651B">
      <w:pPr>
        <w:spacing w:after="160"/>
        <w:rPr>
          <w:rFonts w:ascii="Times New Roman" w:hAnsi="Times New Roman"/>
          <w:sz w:val="24"/>
          <w:szCs w:val="24"/>
          <w:lang w:val="cs-CZ"/>
        </w:rPr>
      </w:pPr>
      <w:r w:rsidRPr="0040180C">
        <w:rPr>
          <w:rFonts w:ascii="Times New Roman" w:hAnsi="Times New Roman"/>
          <w:sz w:val="24"/>
          <w:szCs w:val="24"/>
          <w:lang w:val="cs-CZ"/>
        </w:rPr>
        <w:t xml:space="preserve">P-AP               projekt </w:t>
      </w:r>
      <w:r w:rsidR="00184B8D" w:rsidRPr="0040180C">
        <w:rPr>
          <w:rFonts w:ascii="Times New Roman" w:hAnsi="Times New Roman"/>
          <w:sz w:val="24"/>
          <w:szCs w:val="24"/>
          <w:lang w:val="cs-CZ"/>
        </w:rPr>
        <w:t>Metodická p</w:t>
      </w:r>
      <w:r w:rsidRPr="0040180C">
        <w:rPr>
          <w:rFonts w:ascii="Times New Roman" w:hAnsi="Times New Roman"/>
          <w:sz w:val="24"/>
          <w:szCs w:val="24"/>
          <w:lang w:val="cs-CZ"/>
        </w:rPr>
        <w:t>odpora akčního plánování</w:t>
      </w:r>
    </w:p>
    <w:p w14:paraId="5A54DA19" w14:textId="78E70BD4"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PO</w:t>
      </w:r>
      <w:r w:rsidRPr="0040180C">
        <w:rPr>
          <w:rFonts w:ascii="Times New Roman" w:hAnsi="Times New Roman"/>
          <w:sz w:val="24"/>
          <w:szCs w:val="24"/>
          <w:lang w:val="cs-CZ"/>
        </w:rPr>
        <w:tab/>
      </w:r>
      <w:r w:rsidRPr="0040180C">
        <w:rPr>
          <w:rFonts w:ascii="Times New Roman" w:hAnsi="Times New Roman"/>
          <w:sz w:val="24"/>
          <w:szCs w:val="24"/>
          <w:lang w:val="cs-CZ"/>
        </w:rPr>
        <w:tab/>
        <w:t>prioritní osa</w:t>
      </w:r>
    </w:p>
    <w:p w14:paraId="043FCA0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PP                   pedagogický pracovník</w:t>
      </w:r>
    </w:p>
    <w:p w14:paraId="1E3612F6" w14:textId="6AD5DA5D" w:rsidR="00A761E4" w:rsidRPr="0040180C" w:rsidRDefault="6D00651B">
      <w:pPr>
        <w:spacing w:after="160"/>
        <w:rPr>
          <w:rFonts w:ascii="Times New Roman" w:hAnsi="Times New Roman"/>
          <w:sz w:val="24"/>
          <w:szCs w:val="24"/>
          <w:lang w:val="cs-CZ"/>
        </w:rPr>
      </w:pPr>
      <w:r w:rsidRPr="0040180C">
        <w:rPr>
          <w:rFonts w:ascii="Times New Roman" w:hAnsi="Times New Roman"/>
          <w:sz w:val="24"/>
          <w:szCs w:val="24"/>
          <w:lang w:val="cs-CZ"/>
        </w:rPr>
        <w:t>PPP</w:t>
      </w:r>
      <w:r w:rsidR="005939CD" w:rsidRPr="0040180C">
        <w:tab/>
      </w:r>
      <w:r w:rsidR="005939CD" w:rsidRPr="0040180C">
        <w:tab/>
      </w:r>
      <w:r w:rsidR="00184B8D" w:rsidRPr="0040180C">
        <w:rPr>
          <w:rFonts w:ascii="Times New Roman" w:hAnsi="Times New Roman"/>
          <w:sz w:val="24"/>
          <w:szCs w:val="24"/>
          <w:lang w:val="cs-CZ"/>
        </w:rPr>
        <w:t>p</w:t>
      </w:r>
      <w:r w:rsidRPr="0040180C">
        <w:rPr>
          <w:rFonts w:ascii="Times New Roman" w:hAnsi="Times New Roman"/>
          <w:sz w:val="24"/>
          <w:szCs w:val="24"/>
          <w:lang w:val="cs-CZ"/>
        </w:rPr>
        <w:t>edagogicko-psychologická poradna</w:t>
      </w:r>
      <w:r w:rsidR="005939CD" w:rsidRPr="0040180C">
        <w:tab/>
      </w:r>
    </w:p>
    <w:p w14:paraId="1B82257C" w14:textId="61A9C3ED" w:rsidR="00A761E4" w:rsidRPr="0040180C" w:rsidRDefault="6D00651B">
      <w:pPr>
        <w:spacing w:after="160"/>
        <w:rPr>
          <w:rFonts w:ascii="Times New Roman" w:hAnsi="Times New Roman"/>
          <w:sz w:val="24"/>
          <w:szCs w:val="24"/>
          <w:lang w:val="cs-CZ"/>
        </w:rPr>
      </w:pPr>
      <w:r w:rsidRPr="0040180C">
        <w:rPr>
          <w:rFonts w:ascii="Times New Roman" w:hAnsi="Times New Roman"/>
          <w:sz w:val="24"/>
          <w:szCs w:val="24"/>
          <w:lang w:val="cs-CZ"/>
        </w:rPr>
        <w:t xml:space="preserve">PS </w:t>
      </w:r>
      <w:r w:rsidR="005939CD" w:rsidRPr="0040180C">
        <w:tab/>
      </w:r>
      <w:r w:rsidR="005939CD" w:rsidRPr="0040180C">
        <w:tab/>
      </w:r>
      <w:r w:rsidR="00184B8D" w:rsidRPr="0040180C">
        <w:rPr>
          <w:rFonts w:ascii="Times New Roman" w:hAnsi="Times New Roman"/>
          <w:sz w:val="24"/>
          <w:szCs w:val="24"/>
          <w:lang w:val="cs-CZ"/>
        </w:rPr>
        <w:t>p</w:t>
      </w:r>
      <w:r w:rsidRPr="0040180C">
        <w:rPr>
          <w:rFonts w:ascii="Times New Roman" w:hAnsi="Times New Roman"/>
          <w:sz w:val="24"/>
          <w:szCs w:val="24"/>
          <w:lang w:val="cs-CZ"/>
        </w:rPr>
        <w:t>racovní skupina</w:t>
      </w:r>
    </w:p>
    <w:p w14:paraId="6AE4CFC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PTV</w:t>
      </w:r>
      <w:r w:rsidRPr="0040180C">
        <w:rPr>
          <w:rFonts w:ascii="Times New Roman" w:hAnsi="Times New Roman"/>
          <w:sz w:val="24"/>
          <w:szCs w:val="24"/>
          <w:lang w:val="cs-CZ"/>
        </w:rPr>
        <w:tab/>
      </w:r>
      <w:r w:rsidRPr="0040180C">
        <w:rPr>
          <w:rFonts w:ascii="Times New Roman" w:hAnsi="Times New Roman"/>
          <w:sz w:val="24"/>
          <w:szCs w:val="24"/>
          <w:lang w:val="cs-CZ"/>
        </w:rPr>
        <w:tab/>
        <w:t>polytechnické vzdělávání</w:t>
      </w:r>
    </w:p>
    <w:p w14:paraId="6703D4F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RES</w:t>
      </w:r>
      <w:r w:rsidRPr="0040180C">
        <w:rPr>
          <w:rFonts w:ascii="Times New Roman" w:hAnsi="Times New Roman"/>
          <w:sz w:val="24"/>
          <w:szCs w:val="24"/>
          <w:lang w:val="cs-CZ"/>
        </w:rPr>
        <w:tab/>
      </w:r>
      <w:r w:rsidRPr="0040180C">
        <w:rPr>
          <w:rFonts w:ascii="Times New Roman" w:hAnsi="Times New Roman"/>
          <w:sz w:val="24"/>
          <w:szCs w:val="24"/>
          <w:lang w:val="cs-CZ"/>
        </w:rPr>
        <w:tab/>
        <w:t>registr ekonomických subjektů</w:t>
      </w:r>
    </w:p>
    <w:p w14:paraId="190CFEB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RIS3</w:t>
      </w:r>
      <w:r w:rsidRPr="0040180C">
        <w:rPr>
          <w:rFonts w:ascii="Times New Roman" w:hAnsi="Times New Roman"/>
          <w:sz w:val="24"/>
          <w:szCs w:val="24"/>
          <w:lang w:val="cs-CZ"/>
        </w:rPr>
        <w:tab/>
      </w:r>
      <w:r w:rsidRPr="0040180C">
        <w:rPr>
          <w:rFonts w:ascii="Times New Roman" w:hAnsi="Times New Roman"/>
          <w:sz w:val="24"/>
          <w:szCs w:val="24"/>
          <w:lang w:val="cs-CZ"/>
        </w:rPr>
        <w:tab/>
        <w:t>Národní výzkumná a inovační strategie pro inteligentní specializaci ČR</w:t>
      </w:r>
    </w:p>
    <w:p w14:paraId="2293775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ROP</w:t>
      </w:r>
      <w:r w:rsidRPr="0040180C">
        <w:rPr>
          <w:rFonts w:ascii="Times New Roman" w:hAnsi="Times New Roman"/>
          <w:sz w:val="24"/>
          <w:szCs w:val="24"/>
          <w:lang w:val="cs-CZ"/>
        </w:rPr>
        <w:tab/>
      </w:r>
      <w:r w:rsidRPr="0040180C">
        <w:rPr>
          <w:rFonts w:ascii="Times New Roman" w:hAnsi="Times New Roman"/>
          <w:sz w:val="24"/>
          <w:szCs w:val="24"/>
          <w:lang w:val="cs-CZ"/>
        </w:rPr>
        <w:tab/>
        <w:t xml:space="preserve">Regionální operační program </w:t>
      </w:r>
    </w:p>
    <w:p w14:paraId="0E54F595" w14:textId="6D968383"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RSK</w:t>
      </w:r>
      <w:r w:rsidRPr="0040180C">
        <w:rPr>
          <w:rFonts w:ascii="Times New Roman" w:hAnsi="Times New Roman"/>
          <w:sz w:val="24"/>
          <w:szCs w:val="24"/>
          <w:lang w:val="cs-CZ"/>
        </w:rPr>
        <w:tab/>
      </w:r>
      <w:r w:rsidRPr="0040180C">
        <w:rPr>
          <w:rFonts w:ascii="Times New Roman" w:hAnsi="Times New Roman"/>
          <w:sz w:val="24"/>
          <w:szCs w:val="24"/>
          <w:lang w:val="cs-CZ"/>
        </w:rPr>
        <w:tab/>
      </w:r>
      <w:r w:rsidR="00BD0490" w:rsidRPr="0040180C">
        <w:rPr>
          <w:rFonts w:ascii="Times New Roman" w:hAnsi="Times New Roman"/>
          <w:sz w:val="24"/>
          <w:szCs w:val="24"/>
          <w:lang w:val="cs-CZ"/>
        </w:rPr>
        <w:t>r</w:t>
      </w:r>
      <w:r w:rsidRPr="0040180C">
        <w:rPr>
          <w:rFonts w:ascii="Times New Roman" w:hAnsi="Times New Roman"/>
          <w:sz w:val="24"/>
          <w:szCs w:val="24"/>
          <w:lang w:val="cs-CZ"/>
        </w:rPr>
        <w:t>egionální stálá konference</w:t>
      </w:r>
    </w:p>
    <w:p w14:paraId="6C5E0D79"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RVP</w:t>
      </w:r>
      <w:r w:rsidRPr="0040180C">
        <w:rPr>
          <w:rFonts w:ascii="Times New Roman" w:hAnsi="Times New Roman"/>
          <w:sz w:val="24"/>
          <w:szCs w:val="24"/>
          <w:lang w:val="cs-CZ"/>
        </w:rPr>
        <w:tab/>
      </w:r>
      <w:r w:rsidRPr="0040180C">
        <w:rPr>
          <w:rFonts w:ascii="Times New Roman" w:hAnsi="Times New Roman"/>
          <w:sz w:val="24"/>
          <w:szCs w:val="24"/>
          <w:lang w:val="cs-CZ"/>
        </w:rPr>
        <w:tab/>
        <w:t>rámcový vzdělávací program</w:t>
      </w:r>
    </w:p>
    <w:p w14:paraId="6F37CB92"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SOŠ</w:t>
      </w:r>
      <w:r w:rsidRPr="0040180C">
        <w:rPr>
          <w:rFonts w:ascii="Times New Roman" w:hAnsi="Times New Roman"/>
          <w:sz w:val="24"/>
          <w:szCs w:val="24"/>
          <w:lang w:val="cs-CZ"/>
        </w:rPr>
        <w:tab/>
      </w:r>
      <w:r w:rsidRPr="0040180C">
        <w:rPr>
          <w:rFonts w:ascii="Times New Roman" w:hAnsi="Times New Roman"/>
          <w:sz w:val="24"/>
          <w:szCs w:val="24"/>
          <w:lang w:val="cs-CZ"/>
        </w:rPr>
        <w:tab/>
        <w:t>střední odborná škola</w:t>
      </w:r>
    </w:p>
    <w:p w14:paraId="4A89A08A"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SOU, OU, U</w:t>
      </w:r>
      <w:r w:rsidRPr="0040180C">
        <w:rPr>
          <w:rFonts w:ascii="Times New Roman" w:hAnsi="Times New Roman"/>
          <w:sz w:val="24"/>
          <w:szCs w:val="24"/>
          <w:lang w:val="cs-CZ"/>
        </w:rPr>
        <w:tab/>
        <w:t>střední odborné učiliště, odborné učiliště, učiliště</w:t>
      </w:r>
    </w:p>
    <w:p w14:paraId="1CE0BBC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SPC</w:t>
      </w:r>
      <w:r w:rsidRPr="0040180C">
        <w:rPr>
          <w:rFonts w:ascii="Times New Roman" w:hAnsi="Times New Roman"/>
          <w:sz w:val="24"/>
          <w:szCs w:val="24"/>
          <w:lang w:val="cs-CZ"/>
        </w:rPr>
        <w:tab/>
      </w:r>
      <w:r w:rsidRPr="0040180C">
        <w:rPr>
          <w:rFonts w:ascii="Times New Roman" w:hAnsi="Times New Roman"/>
          <w:sz w:val="24"/>
          <w:szCs w:val="24"/>
          <w:lang w:val="cs-CZ"/>
        </w:rPr>
        <w:tab/>
        <w:t xml:space="preserve">speciálně pedagogické centrum </w:t>
      </w:r>
    </w:p>
    <w:p w14:paraId="748FAAFC"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SROK</w:t>
      </w:r>
      <w:r w:rsidRPr="0040180C">
        <w:rPr>
          <w:rFonts w:ascii="Times New Roman" w:hAnsi="Times New Roman"/>
          <w:sz w:val="24"/>
          <w:szCs w:val="24"/>
          <w:lang w:val="cs-CZ"/>
        </w:rPr>
        <w:tab/>
      </w:r>
      <w:r w:rsidRPr="0040180C">
        <w:rPr>
          <w:rFonts w:ascii="Times New Roman" w:hAnsi="Times New Roman"/>
          <w:sz w:val="24"/>
          <w:szCs w:val="24"/>
          <w:lang w:val="cs-CZ"/>
        </w:rPr>
        <w:tab/>
        <w:t>Strategie rozvoje územního obvodu Olomouckého kraje</w:t>
      </w:r>
    </w:p>
    <w:p w14:paraId="469F7783"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SŠ</w:t>
      </w:r>
      <w:r w:rsidRPr="0040180C">
        <w:rPr>
          <w:rFonts w:ascii="Times New Roman" w:hAnsi="Times New Roman"/>
          <w:sz w:val="24"/>
          <w:szCs w:val="24"/>
          <w:lang w:val="cs-CZ"/>
        </w:rPr>
        <w:tab/>
      </w:r>
      <w:r w:rsidRPr="0040180C">
        <w:rPr>
          <w:rFonts w:ascii="Times New Roman" w:hAnsi="Times New Roman"/>
          <w:sz w:val="24"/>
          <w:szCs w:val="24"/>
          <w:lang w:val="cs-CZ"/>
        </w:rPr>
        <w:tab/>
        <w:t>střední škola</w:t>
      </w:r>
    </w:p>
    <w:p w14:paraId="6EB8C11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SVČ</w:t>
      </w:r>
      <w:r w:rsidRPr="0040180C">
        <w:rPr>
          <w:rFonts w:ascii="Times New Roman" w:hAnsi="Times New Roman"/>
          <w:sz w:val="24"/>
          <w:szCs w:val="24"/>
          <w:lang w:val="cs-CZ"/>
        </w:rPr>
        <w:tab/>
      </w:r>
      <w:r w:rsidRPr="0040180C">
        <w:rPr>
          <w:rFonts w:ascii="Times New Roman" w:hAnsi="Times New Roman"/>
          <w:sz w:val="24"/>
          <w:szCs w:val="24"/>
          <w:lang w:val="cs-CZ"/>
        </w:rPr>
        <w:tab/>
        <w:t>středisko volného času</w:t>
      </w:r>
    </w:p>
    <w:p w14:paraId="40D39945"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SVP</w:t>
      </w:r>
      <w:r w:rsidRPr="0040180C">
        <w:rPr>
          <w:rFonts w:ascii="Times New Roman" w:hAnsi="Times New Roman"/>
          <w:sz w:val="24"/>
          <w:szCs w:val="24"/>
          <w:lang w:val="cs-CZ"/>
        </w:rPr>
        <w:tab/>
      </w:r>
      <w:r w:rsidRPr="0040180C">
        <w:rPr>
          <w:rFonts w:ascii="Times New Roman" w:hAnsi="Times New Roman"/>
          <w:sz w:val="24"/>
          <w:szCs w:val="24"/>
          <w:lang w:val="cs-CZ"/>
        </w:rPr>
        <w:tab/>
        <w:t>speciální vzdělávací potřeby</w:t>
      </w:r>
    </w:p>
    <w:p w14:paraId="10ABBBB8"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SWOT</w:t>
      </w:r>
      <w:r w:rsidRPr="0040180C">
        <w:rPr>
          <w:rFonts w:ascii="Times New Roman" w:hAnsi="Times New Roman"/>
          <w:sz w:val="24"/>
          <w:szCs w:val="24"/>
          <w:lang w:val="cs-CZ"/>
        </w:rPr>
        <w:tab/>
      </w:r>
      <w:r w:rsidRPr="0040180C">
        <w:rPr>
          <w:rFonts w:ascii="Times New Roman" w:hAnsi="Times New Roman"/>
          <w:sz w:val="24"/>
          <w:szCs w:val="24"/>
          <w:lang w:val="cs-CZ"/>
        </w:rPr>
        <w:tab/>
        <w:t>typ analýzy</w:t>
      </w:r>
    </w:p>
    <w:p w14:paraId="274D388B"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lastRenderedPageBreak/>
        <w:t>ŠAP</w:t>
      </w:r>
      <w:r w:rsidRPr="0040180C">
        <w:rPr>
          <w:rFonts w:ascii="Times New Roman" w:hAnsi="Times New Roman"/>
          <w:sz w:val="24"/>
          <w:szCs w:val="24"/>
          <w:lang w:val="cs-CZ"/>
        </w:rPr>
        <w:tab/>
      </w:r>
      <w:r w:rsidRPr="0040180C">
        <w:rPr>
          <w:rFonts w:ascii="Times New Roman" w:hAnsi="Times New Roman"/>
          <w:sz w:val="24"/>
          <w:szCs w:val="24"/>
          <w:lang w:val="cs-CZ"/>
        </w:rPr>
        <w:tab/>
        <w:t>školní akční plán</w:t>
      </w:r>
    </w:p>
    <w:p w14:paraId="587EF6E6"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ŠPP                 školní poradenské pracoviště</w:t>
      </w:r>
    </w:p>
    <w:p w14:paraId="19D2BD8F"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ŠPZ                 školní poradenské zařízení</w:t>
      </w:r>
    </w:p>
    <w:p w14:paraId="44BECEEC"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ŠVP</w:t>
      </w:r>
      <w:r w:rsidRPr="0040180C">
        <w:rPr>
          <w:rFonts w:ascii="Times New Roman" w:hAnsi="Times New Roman"/>
          <w:sz w:val="24"/>
          <w:szCs w:val="24"/>
          <w:lang w:val="cs-CZ"/>
        </w:rPr>
        <w:tab/>
      </w:r>
      <w:r w:rsidRPr="0040180C">
        <w:rPr>
          <w:rFonts w:ascii="Times New Roman" w:hAnsi="Times New Roman"/>
          <w:sz w:val="24"/>
          <w:szCs w:val="24"/>
          <w:lang w:val="cs-CZ"/>
        </w:rPr>
        <w:tab/>
        <w:t>školní vzdělávací program</w:t>
      </w:r>
    </w:p>
    <w:p w14:paraId="67150182"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TIMSS           </w:t>
      </w:r>
      <w:proofErr w:type="spellStart"/>
      <w:r w:rsidRPr="0040180C">
        <w:rPr>
          <w:rFonts w:ascii="Times New Roman" w:hAnsi="Times New Roman"/>
          <w:sz w:val="24"/>
          <w:szCs w:val="24"/>
          <w:lang w:val="cs-CZ"/>
        </w:rPr>
        <w:t>Trends</w:t>
      </w:r>
      <w:proofErr w:type="spellEnd"/>
      <w:r w:rsidRPr="0040180C">
        <w:rPr>
          <w:rFonts w:ascii="Times New Roman" w:hAnsi="Times New Roman"/>
          <w:sz w:val="24"/>
          <w:szCs w:val="24"/>
          <w:lang w:val="cs-CZ"/>
        </w:rPr>
        <w:t xml:space="preserve"> in International </w:t>
      </w:r>
      <w:proofErr w:type="spellStart"/>
      <w:r w:rsidRPr="0040180C">
        <w:rPr>
          <w:rFonts w:ascii="Times New Roman" w:hAnsi="Times New Roman"/>
          <w:sz w:val="24"/>
          <w:szCs w:val="24"/>
          <w:lang w:val="cs-CZ"/>
        </w:rPr>
        <w:t>Mathematics</w:t>
      </w:r>
      <w:proofErr w:type="spellEnd"/>
      <w:r w:rsidRPr="0040180C">
        <w:rPr>
          <w:rFonts w:ascii="Times New Roman" w:hAnsi="Times New Roman"/>
          <w:sz w:val="24"/>
          <w:szCs w:val="24"/>
          <w:lang w:val="cs-CZ"/>
        </w:rPr>
        <w:t xml:space="preserve"> and Science Study</w:t>
      </w:r>
    </w:p>
    <w:p w14:paraId="2BE7C6E6" w14:textId="48CE3742"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TV                 </w:t>
      </w:r>
      <w:r w:rsidR="00184B8D" w:rsidRPr="0040180C">
        <w:rPr>
          <w:rFonts w:ascii="Times New Roman" w:hAnsi="Times New Roman"/>
          <w:sz w:val="24"/>
          <w:szCs w:val="24"/>
          <w:lang w:val="cs-CZ"/>
        </w:rPr>
        <w:t xml:space="preserve"> </w:t>
      </w:r>
      <w:r w:rsidRPr="0040180C">
        <w:rPr>
          <w:rFonts w:ascii="Times New Roman" w:hAnsi="Times New Roman"/>
          <w:sz w:val="24"/>
          <w:szCs w:val="24"/>
          <w:lang w:val="cs-CZ"/>
        </w:rPr>
        <w:t>tělesná výchova</w:t>
      </w:r>
    </w:p>
    <w:p w14:paraId="75C623E4"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ÚP</w:t>
      </w:r>
      <w:r w:rsidRPr="0040180C">
        <w:rPr>
          <w:rFonts w:ascii="Times New Roman" w:hAnsi="Times New Roman"/>
          <w:sz w:val="24"/>
          <w:szCs w:val="24"/>
          <w:lang w:val="cs-CZ"/>
        </w:rPr>
        <w:tab/>
      </w:r>
      <w:r w:rsidRPr="0040180C">
        <w:rPr>
          <w:rFonts w:ascii="Times New Roman" w:hAnsi="Times New Roman"/>
          <w:sz w:val="24"/>
          <w:szCs w:val="24"/>
          <w:lang w:val="cs-CZ"/>
        </w:rPr>
        <w:tab/>
        <w:t>úřad práce</w:t>
      </w:r>
    </w:p>
    <w:p w14:paraId="4D5BE6D3"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UP                  Univerzita Palackého</w:t>
      </w:r>
    </w:p>
    <w:p w14:paraId="59B31660"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UPOL</w:t>
      </w:r>
      <w:r w:rsidRPr="0040180C">
        <w:rPr>
          <w:rFonts w:ascii="Times New Roman" w:hAnsi="Times New Roman"/>
          <w:sz w:val="24"/>
          <w:szCs w:val="24"/>
          <w:lang w:val="cs-CZ"/>
        </w:rPr>
        <w:tab/>
      </w:r>
      <w:r w:rsidRPr="0040180C">
        <w:rPr>
          <w:rFonts w:ascii="Times New Roman" w:hAnsi="Times New Roman"/>
          <w:sz w:val="24"/>
          <w:szCs w:val="24"/>
          <w:lang w:val="cs-CZ"/>
        </w:rPr>
        <w:tab/>
        <w:t>Univerzita Palackého v Olomouci</w:t>
      </w:r>
    </w:p>
    <w:p w14:paraId="466E4607"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VOŠ</w:t>
      </w:r>
      <w:r w:rsidRPr="0040180C">
        <w:rPr>
          <w:rFonts w:ascii="Times New Roman" w:hAnsi="Times New Roman"/>
          <w:sz w:val="24"/>
          <w:szCs w:val="24"/>
          <w:lang w:val="cs-CZ"/>
        </w:rPr>
        <w:tab/>
      </w:r>
      <w:r w:rsidRPr="0040180C">
        <w:rPr>
          <w:rFonts w:ascii="Times New Roman" w:hAnsi="Times New Roman"/>
          <w:sz w:val="24"/>
          <w:szCs w:val="24"/>
          <w:lang w:val="cs-CZ"/>
        </w:rPr>
        <w:tab/>
        <w:t>vyšší odborná škola</w:t>
      </w:r>
    </w:p>
    <w:p w14:paraId="0F815CA1"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VP                   výchovný poradce</w:t>
      </w:r>
    </w:p>
    <w:p w14:paraId="70CB370B"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VŠ</w:t>
      </w:r>
      <w:r w:rsidRPr="0040180C">
        <w:rPr>
          <w:rFonts w:ascii="Times New Roman" w:hAnsi="Times New Roman"/>
          <w:sz w:val="24"/>
          <w:szCs w:val="24"/>
          <w:lang w:val="cs-CZ"/>
        </w:rPr>
        <w:tab/>
      </w:r>
      <w:r w:rsidRPr="0040180C">
        <w:rPr>
          <w:rFonts w:ascii="Times New Roman" w:hAnsi="Times New Roman"/>
          <w:sz w:val="24"/>
          <w:szCs w:val="24"/>
          <w:lang w:val="cs-CZ"/>
        </w:rPr>
        <w:tab/>
        <w:t>vysoká škola</w:t>
      </w:r>
    </w:p>
    <w:p w14:paraId="3F0BA7CB"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VZ ČŠI           Výroční zpráva České školní inspekce</w:t>
      </w:r>
    </w:p>
    <w:p w14:paraId="3D30E7E5" w14:textId="77777777" w:rsidR="00A761E4" w:rsidRPr="0040180C" w:rsidRDefault="005939CD">
      <w:pPr>
        <w:spacing w:after="160"/>
        <w:rPr>
          <w:rFonts w:ascii="Times New Roman" w:hAnsi="Times New Roman"/>
          <w:sz w:val="24"/>
          <w:szCs w:val="24"/>
          <w:lang w:val="cs-CZ"/>
        </w:rPr>
      </w:pPr>
      <w:r w:rsidRPr="0040180C">
        <w:rPr>
          <w:rFonts w:ascii="Times New Roman" w:hAnsi="Times New Roman"/>
          <w:sz w:val="24"/>
          <w:szCs w:val="24"/>
          <w:lang w:val="cs-CZ"/>
        </w:rPr>
        <w:t>ZŠ</w:t>
      </w:r>
      <w:r w:rsidRPr="0040180C">
        <w:rPr>
          <w:rFonts w:ascii="Times New Roman" w:hAnsi="Times New Roman"/>
          <w:sz w:val="24"/>
          <w:szCs w:val="24"/>
          <w:lang w:val="cs-CZ"/>
        </w:rPr>
        <w:tab/>
      </w:r>
      <w:r w:rsidRPr="0040180C">
        <w:rPr>
          <w:rFonts w:ascii="Times New Roman" w:hAnsi="Times New Roman"/>
          <w:sz w:val="24"/>
          <w:szCs w:val="24"/>
          <w:lang w:val="cs-CZ"/>
        </w:rPr>
        <w:tab/>
        <w:t>základní škola</w:t>
      </w:r>
    </w:p>
    <w:p w14:paraId="183D0B2B" w14:textId="77777777" w:rsidR="00A761E4" w:rsidRDefault="005939CD">
      <w:pPr>
        <w:spacing w:after="160"/>
        <w:rPr>
          <w:rFonts w:ascii="Times New Roman" w:hAnsi="Times New Roman"/>
          <w:b/>
          <w:sz w:val="32"/>
          <w:szCs w:val="32"/>
          <w:lang w:val="cs-CZ"/>
        </w:rPr>
      </w:pPr>
      <w:r w:rsidRPr="0040180C">
        <w:rPr>
          <w:rFonts w:ascii="Times New Roman" w:hAnsi="Times New Roman"/>
          <w:sz w:val="24"/>
          <w:szCs w:val="24"/>
          <w:lang w:val="cs-CZ"/>
        </w:rPr>
        <w:t>ZUŠ</w:t>
      </w:r>
      <w:r w:rsidRPr="0040180C">
        <w:rPr>
          <w:rFonts w:ascii="Times New Roman" w:hAnsi="Times New Roman"/>
          <w:sz w:val="24"/>
          <w:szCs w:val="24"/>
          <w:lang w:val="cs-CZ"/>
        </w:rPr>
        <w:tab/>
      </w:r>
      <w:r w:rsidRPr="0040180C">
        <w:rPr>
          <w:rFonts w:ascii="Times New Roman" w:hAnsi="Times New Roman"/>
          <w:sz w:val="24"/>
          <w:szCs w:val="24"/>
          <w:lang w:val="cs-CZ"/>
        </w:rPr>
        <w:tab/>
        <w:t>základní umělecká škola</w:t>
      </w:r>
      <w:r>
        <w:rPr>
          <w:rFonts w:ascii="Times New Roman" w:hAnsi="Times New Roman"/>
          <w:sz w:val="24"/>
          <w:szCs w:val="24"/>
          <w:lang w:val="cs-CZ"/>
        </w:rPr>
        <w:t xml:space="preserve"> </w:t>
      </w:r>
    </w:p>
    <w:sectPr w:rsidR="00A761E4">
      <w:footerReference w:type="default" r:id="rId82"/>
      <w:pgSz w:w="11906" w:h="16838"/>
      <w:pgMar w:top="1418" w:right="1418" w:bottom="1418" w:left="1418" w:header="709" w:footer="709"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5714F" w14:textId="77777777" w:rsidR="00547075" w:rsidRDefault="00547075">
      <w:pPr>
        <w:spacing w:after="0" w:line="240" w:lineRule="auto"/>
      </w:pPr>
      <w:r>
        <w:separator/>
      </w:r>
    </w:p>
  </w:endnote>
  <w:endnote w:type="continuationSeparator" w:id="0">
    <w:p w14:paraId="23917879" w14:textId="77777777" w:rsidR="00547075" w:rsidRDefault="0054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ontserrat-Regula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0851"/>
      <w:docPartObj>
        <w:docPartGallery w:val="Page Numbers (Bottom of Page)"/>
        <w:docPartUnique/>
      </w:docPartObj>
    </w:sdtPr>
    <w:sdtEndPr/>
    <w:sdtContent>
      <w:p w14:paraId="2F0EEFC2" w14:textId="77777777" w:rsidR="00B82686" w:rsidRDefault="00B82686">
        <w:pPr>
          <w:pStyle w:val="Zpat"/>
          <w:jc w:val="center"/>
        </w:pPr>
        <w:r>
          <w:fldChar w:fldCharType="begin"/>
        </w:r>
        <w:r>
          <w:instrText xml:space="preserve"> PAGE   \* MERGEFORMAT </w:instrText>
        </w:r>
        <w:r>
          <w:fldChar w:fldCharType="separate"/>
        </w:r>
        <w:r>
          <w:rPr>
            <w:noProof/>
          </w:rPr>
          <w:t>- 108 -</w:t>
        </w:r>
        <w:r>
          <w:rPr>
            <w:noProof/>
          </w:rPr>
          <w:fldChar w:fldCharType="end"/>
        </w:r>
      </w:p>
    </w:sdtContent>
  </w:sdt>
  <w:p w14:paraId="6B10BF3D" w14:textId="77777777" w:rsidR="00B82686" w:rsidRDefault="00B8268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4B104" w14:textId="77777777" w:rsidR="00547075" w:rsidRDefault="00547075">
      <w:pPr>
        <w:spacing w:after="0" w:line="240" w:lineRule="auto"/>
      </w:pPr>
      <w:r>
        <w:separator/>
      </w:r>
    </w:p>
  </w:footnote>
  <w:footnote w:type="continuationSeparator" w:id="0">
    <w:p w14:paraId="65428E8B" w14:textId="77777777" w:rsidR="00547075" w:rsidRDefault="0054707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wb1EPxC" int2:invalidationBookmarkName="" int2:hashCode="OjR0ZGwzhgsHGO" int2:id="ttBlcg7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95DB8"/>
    <w:multiLevelType w:val="hybridMultilevel"/>
    <w:tmpl w:val="3F3C31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9D6038B"/>
    <w:multiLevelType w:val="hybridMultilevel"/>
    <w:tmpl w:val="4AC6DB3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10E43AD9"/>
    <w:multiLevelType w:val="hybridMultilevel"/>
    <w:tmpl w:val="D176114C"/>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 w15:restartNumberingAfterBreak="0">
    <w:nsid w:val="174977CD"/>
    <w:multiLevelType w:val="hybridMultilevel"/>
    <w:tmpl w:val="90CC49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C50623F"/>
    <w:multiLevelType w:val="hybridMultilevel"/>
    <w:tmpl w:val="AE4ABBD4"/>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5" w15:restartNumberingAfterBreak="0">
    <w:nsid w:val="231774F5"/>
    <w:multiLevelType w:val="hybridMultilevel"/>
    <w:tmpl w:val="07F6B9F0"/>
    <w:lvl w:ilvl="0" w:tplc="7D243036">
      <w:start w:val="1"/>
      <w:numFmt w:val="decimal"/>
      <w:lvlText w:val="%1)"/>
      <w:lvlJc w:val="left"/>
      <w:pPr>
        <w:ind w:left="785" w:hanging="360"/>
      </w:pPr>
      <w:rPr>
        <w:rFonts w:ascii="Arial" w:hAnsi="Arial" w:cs="Arial" w:hint="default"/>
        <w:i/>
        <w:sz w:val="16"/>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6" w15:restartNumberingAfterBreak="0">
    <w:nsid w:val="247D08DD"/>
    <w:multiLevelType w:val="hybridMultilevel"/>
    <w:tmpl w:val="84449B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70E7A8F"/>
    <w:multiLevelType w:val="hybridMultilevel"/>
    <w:tmpl w:val="2DEC0DA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EC872FE"/>
    <w:multiLevelType w:val="hybridMultilevel"/>
    <w:tmpl w:val="796E1414"/>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9" w15:restartNumberingAfterBreak="0">
    <w:nsid w:val="2F3A730C"/>
    <w:multiLevelType w:val="hybridMultilevel"/>
    <w:tmpl w:val="B6C89C4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31B470D2"/>
    <w:multiLevelType w:val="hybridMultilevel"/>
    <w:tmpl w:val="E514E2B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324B2A0A"/>
    <w:multiLevelType w:val="hybridMultilevel"/>
    <w:tmpl w:val="F5DA36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4235F96"/>
    <w:multiLevelType w:val="hybridMultilevel"/>
    <w:tmpl w:val="417A5F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8B70F61"/>
    <w:multiLevelType w:val="hybridMultilevel"/>
    <w:tmpl w:val="716224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C887A6C"/>
    <w:multiLevelType w:val="hybridMultilevel"/>
    <w:tmpl w:val="8652904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3CAB1FC7"/>
    <w:multiLevelType w:val="hybridMultilevel"/>
    <w:tmpl w:val="B6A66E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D285ABE"/>
    <w:multiLevelType w:val="hybridMultilevel"/>
    <w:tmpl w:val="D9729120"/>
    <w:lvl w:ilvl="0" w:tplc="04050001">
      <w:start w:val="1"/>
      <w:numFmt w:val="bullet"/>
      <w:lvlText w:val=""/>
      <w:lvlJc w:val="left"/>
      <w:pPr>
        <w:ind w:left="360" w:hanging="360"/>
      </w:pPr>
      <w:rPr>
        <w:rFonts w:ascii="Symbol" w:hAnsi="Symbol" w:hint="default"/>
      </w:rPr>
    </w:lvl>
    <w:lvl w:ilvl="1" w:tplc="2C0AC82A">
      <w:start w:val="1"/>
      <w:numFmt w:val="bullet"/>
      <w:lvlText w:val="o"/>
      <w:lvlJc w:val="left"/>
      <w:pPr>
        <w:ind w:left="1080" w:hanging="360"/>
      </w:pPr>
      <w:rPr>
        <w:rFonts w:ascii="Courier New" w:hAnsi="Courier New" w:hint="default"/>
      </w:rPr>
    </w:lvl>
    <w:lvl w:ilvl="2" w:tplc="89EA7DE4">
      <w:start w:val="1"/>
      <w:numFmt w:val="bullet"/>
      <w:lvlText w:val=""/>
      <w:lvlJc w:val="left"/>
      <w:pPr>
        <w:ind w:left="1800" w:hanging="360"/>
      </w:pPr>
      <w:rPr>
        <w:rFonts w:ascii="Wingdings" w:hAnsi="Wingdings" w:hint="default"/>
      </w:rPr>
    </w:lvl>
    <w:lvl w:ilvl="3" w:tplc="14E4D73A">
      <w:start w:val="1"/>
      <w:numFmt w:val="bullet"/>
      <w:lvlText w:val=""/>
      <w:lvlJc w:val="left"/>
      <w:pPr>
        <w:ind w:left="2520" w:hanging="360"/>
      </w:pPr>
      <w:rPr>
        <w:rFonts w:ascii="Symbol" w:hAnsi="Symbol" w:hint="default"/>
      </w:rPr>
    </w:lvl>
    <w:lvl w:ilvl="4" w:tplc="8CBCAACA">
      <w:start w:val="1"/>
      <w:numFmt w:val="bullet"/>
      <w:lvlText w:val="o"/>
      <w:lvlJc w:val="left"/>
      <w:pPr>
        <w:ind w:left="3240" w:hanging="360"/>
      </w:pPr>
      <w:rPr>
        <w:rFonts w:ascii="Courier New" w:hAnsi="Courier New" w:hint="default"/>
      </w:rPr>
    </w:lvl>
    <w:lvl w:ilvl="5" w:tplc="84344688">
      <w:start w:val="1"/>
      <w:numFmt w:val="bullet"/>
      <w:lvlText w:val=""/>
      <w:lvlJc w:val="left"/>
      <w:pPr>
        <w:ind w:left="3960" w:hanging="360"/>
      </w:pPr>
      <w:rPr>
        <w:rFonts w:ascii="Wingdings" w:hAnsi="Wingdings" w:hint="default"/>
      </w:rPr>
    </w:lvl>
    <w:lvl w:ilvl="6" w:tplc="611A85C0">
      <w:start w:val="1"/>
      <w:numFmt w:val="bullet"/>
      <w:lvlText w:val=""/>
      <w:lvlJc w:val="left"/>
      <w:pPr>
        <w:ind w:left="4680" w:hanging="360"/>
      </w:pPr>
      <w:rPr>
        <w:rFonts w:ascii="Symbol" w:hAnsi="Symbol" w:hint="default"/>
      </w:rPr>
    </w:lvl>
    <w:lvl w:ilvl="7" w:tplc="9208E210">
      <w:start w:val="1"/>
      <w:numFmt w:val="bullet"/>
      <w:lvlText w:val="o"/>
      <w:lvlJc w:val="left"/>
      <w:pPr>
        <w:ind w:left="5400" w:hanging="360"/>
      </w:pPr>
      <w:rPr>
        <w:rFonts w:ascii="Courier New" w:hAnsi="Courier New" w:hint="default"/>
      </w:rPr>
    </w:lvl>
    <w:lvl w:ilvl="8" w:tplc="068C8746">
      <w:start w:val="1"/>
      <w:numFmt w:val="bullet"/>
      <w:lvlText w:val=""/>
      <w:lvlJc w:val="left"/>
      <w:pPr>
        <w:ind w:left="6120" w:hanging="360"/>
      </w:pPr>
      <w:rPr>
        <w:rFonts w:ascii="Wingdings" w:hAnsi="Wingdings" w:hint="default"/>
      </w:rPr>
    </w:lvl>
  </w:abstractNum>
  <w:abstractNum w:abstractNumId="17" w15:restartNumberingAfterBreak="0">
    <w:nsid w:val="3DA11762"/>
    <w:multiLevelType w:val="hybridMultilevel"/>
    <w:tmpl w:val="5712C976"/>
    <w:lvl w:ilvl="0" w:tplc="45BA4AFE">
      <w:start w:val="1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EED3E2C"/>
    <w:multiLevelType w:val="hybridMultilevel"/>
    <w:tmpl w:val="AAFC23B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3F4448AC"/>
    <w:multiLevelType w:val="hybridMultilevel"/>
    <w:tmpl w:val="3FB2F618"/>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075164C"/>
    <w:multiLevelType w:val="hybridMultilevel"/>
    <w:tmpl w:val="395E2710"/>
    <w:lvl w:ilvl="0" w:tplc="04050001">
      <w:start w:val="1"/>
      <w:numFmt w:val="bullet"/>
      <w:lvlText w:val=""/>
      <w:lvlJc w:val="left"/>
      <w:pPr>
        <w:ind w:left="360" w:hanging="360"/>
      </w:pPr>
      <w:rPr>
        <w:rFonts w:ascii="Symbol" w:hAnsi="Symbol" w:hint="default"/>
      </w:rPr>
    </w:lvl>
    <w:lvl w:ilvl="1" w:tplc="DF8EE028">
      <w:start w:val="1"/>
      <w:numFmt w:val="lowerLetter"/>
      <w:lvlText w:val="%2."/>
      <w:lvlJc w:val="left"/>
      <w:pPr>
        <w:ind w:left="1080" w:hanging="360"/>
      </w:pPr>
    </w:lvl>
    <w:lvl w:ilvl="2" w:tplc="1A2A3BF8">
      <w:start w:val="1"/>
      <w:numFmt w:val="lowerRoman"/>
      <w:lvlText w:val="%3."/>
      <w:lvlJc w:val="right"/>
      <w:pPr>
        <w:ind w:left="1800" w:hanging="180"/>
      </w:pPr>
    </w:lvl>
    <w:lvl w:ilvl="3" w:tplc="0A18B4E4">
      <w:start w:val="1"/>
      <w:numFmt w:val="decimal"/>
      <w:lvlText w:val="%4."/>
      <w:lvlJc w:val="left"/>
      <w:pPr>
        <w:ind w:left="2520" w:hanging="360"/>
      </w:pPr>
    </w:lvl>
    <w:lvl w:ilvl="4" w:tplc="327872D2">
      <w:start w:val="1"/>
      <w:numFmt w:val="lowerLetter"/>
      <w:lvlText w:val="%5."/>
      <w:lvlJc w:val="left"/>
      <w:pPr>
        <w:ind w:left="3240" w:hanging="360"/>
      </w:pPr>
    </w:lvl>
    <w:lvl w:ilvl="5" w:tplc="7B2492B0">
      <w:start w:val="1"/>
      <w:numFmt w:val="lowerRoman"/>
      <w:lvlText w:val="%6."/>
      <w:lvlJc w:val="right"/>
      <w:pPr>
        <w:ind w:left="3960" w:hanging="180"/>
      </w:pPr>
    </w:lvl>
    <w:lvl w:ilvl="6" w:tplc="151AD104">
      <w:start w:val="1"/>
      <w:numFmt w:val="decimal"/>
      <w:lvlText w:val="%7."/>
      <w:lvlJc w:val="left"/>
      <w:pPr>
        <w:ind w:left="4680" w:hanging="360"/>
      </w:pPr>
    </w:lvl>
    <w:lvl w:ilvl="7" w:tplc="4002ECDC">
      <w:start w:val="1"/>
      <w:numFmt w:val="lowerLetter"/>
      <w:lvlText w:val="%8."/>
      <w:lvlJc w:val="left"/>
      <w:pPr>
        <w:ind w:left="5400" w:hanging="360"/>
      </w:pPr>
    </w:lvl>
    <w:lvl w:ilvl="8" w:tplc="6C10049E">
      <w:start w:val="1"/>
      <w:numFmt w:val="lowerRoman"/>
      <w:lvlText w:val="%9."/>
      <w:lvlJc w:val="right"/>
      <w:pPr>
        <w:ind w:left="6120" w:hanging="180"/>
      </w:pPr>
    </w:lvl>
  </w:abstractNum>
  <w:abstractNum w:abstractNumId="21" w15:restartNumberingAfterBreak="0">
    <w:nsid w:val="43DB6E04"/>
    <w:multiLevelType w:val="hybridMultilevel"/>
    <w:tmpl w:val="A02073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45826FD"/>
    <w:multiLevelType w:val="hybridMultilevel"/>
    <w:tmpl w:val="3A961EC8"/>
    <w:lvl w:ilvl="0" w:tplc="7D243036">
      <w:start w:val="1"/>
      <w:numFmt w:val="decimal"/>
      <w:lvlText w:val="%1)"/>
      <w:lvlJc w:val="left"/>
      <w:pPr>
        <w:ind w:left="785" w:hanging="360"/>
      </w:pPr>
      <w:rPr>
        <w:rFonts w:ascii="Arial" w:hAnsi="Arial" w:cs="Arial" w:hint="default"/>
        <w:i/>
        <w:sz w:val="16"/>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3" w15:restartNumberingAfterBreak="0">
    <w:nsid w:val="46FA251B"/>
    <w:multiLevelType w:val="hybridMultilevel"/>
    <w:tmpl w:val="5BCC287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4CB90FD3"/>
    <w:multiLevelType w:val="hybridMultilevel"/>
    <w:tmpl w:val="962CA0AE"/>
    <w:lvl w:ilvl="0" w:tplc="C3F888E0">
      <w:start w:val="1"/>
      <w:numFmt w:val="decimal"/>
      <w:pStyle w:val="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DBA0E22"/>
    <w:multiLevelType w:val="hybridMultilevel"/>
    <w:tmpl w:val="780247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00F03CE"/>
    <w:multiLevelType w:val="hybridMultilevel"/>
    <w:tmpl w:val="58204D94"/>
    <w:lvl w:ilvl="0" w:tplc="04050001">
      <w:start w:val="1"/>
      <w:numFmt w:val="bullet"/>
      <w:lvlText w:val=""/>
      <w:lvlJc w:val="left"/>
      <w:pPr>
        <w:ind w:left="644" w:hanging="360"/>
      </w:pPr>
      <w:rPr>
        <w:rFonts w:ascii="Symbol" w:hAnsi="Symbol" w:hint="default"/>
      </w:rPr>
    </w:lvl>
    <w:lvl w:ilvl="1" w:tplc="04050019">
      <w:start w:val="1"/>
      <w:numFmt w:val="lowerLetter"/>
      <w:lvlText w:val="%2."/>
      <w:lvlJc w:val="left"/>
      <w:pPr>
        <w:ind w:left="1364" w:hanging="360"/>
      </w:pPr>
    </w:lvl>
    <w:lvl w:ilvl="2" w:tplc="0405001B">
      <w:start w:val="1"/>
      <w:numFmt w:val="lowerRoman"/>
      <w:lvlText w:val="%3."/>
      <w:lvlJc w:val="right"/>
      <w:pPr>
        <w:ind w:left="2084" w:hanging="180"/>
      </w:pPr>
    </w:lvl>
    <w:lvl w:ilvl="3" w:tplc="0405000F">
      <w:start w:val="1"/>
      <w:numFmt w:val="decimal"/>
      <w:lvlText w:val="%4."/>
      <w:lvlJc w:val="left"/>
      <w:pPr>
        <w:ind w:left="2804" w:hanging="360"/>
      </w:pPr>
    </w:lvl>
    <w:lvl w:ilvl="4" w:tplc="04050019">
      <w:start w:val="1"/>
      <w:numFmt w:val="lowerLetter"/>
      <w:lvlText w:val="%5."/>
      <w:lvlJc w:val="left"/>
      <w:pPr>
        <w:ind w:left="3524" w:hanging="360"/>
      </w:pPr>
    </w:lvl>
    <w:lvl w:ilvl="5" w:tplc="0405001B">
      <w:start w:val="1"/>
      <w:numFmt w:val="lowerRoman"/>
      <w:lvlText w:val="%6."/>
      <w:lvlJc w:val="right"/>
      <w:pPr>
        <w:ind w:left="4244" w:hanging="180"/>
      </w:pPr>
    </w:lvl>
    <w:lvl w:ilvl="6" w:tplc="0405000F">
      <w:start w:val="1"/>
      <w:numFmt w:val="decimal"/>
      <w:lvlText w:val="%7."/>
      <w:lvlJc w:val="left"/>
      <w:pPr>
        <w:ind w:left="4964" w:hanging="360"/>
      </w:pPr>
    </w:lvl>
    <w:lvl w:ilvl="7" w:tplc="04050019">
      <w:start w:val="1"/>
      <w:numFmt w:val="lowerLetter"/>
      <w:lvlText w:val="%8."/>
      <w:lvlJc w:val="left"/>
      <w:pPr>
        <w:ind w:left="5684" w:hanging="360"/>
      </w:pPr>
    </w:lvl>
    <w:lvl w:ilvl="8" w:tplc="0405001B">
      <w:start w:val="1"/>
      <w:numFmt w:val="lowerRoman"/>
      <w:lvlText w:val="%9."/>
      <w:lvlJc w:val="right"/>
      <w:pPr>
        <w:ind w:left="6404" w:hanging="180"/>
      </w:pPr>
    </w:lvl>
  </w:abstractNum>
  <w:abstractNum w:abstractNumId="27" w15:restartNumberingAfterBreak="0">
    <w:nsid w:val="505F045C"/>
    <w:multiLevelType w:val="multilevel"/>
    <w:tmpl w:val="E8C8EF24"/>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3DB2EA3"/>
    <w:multiLevelType w:val="hybridMultilevel"/>
    <w:tmpl w:val="C548D9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47429CC"/>
    <w:multiLevelType w:val="hybridMultilevel"/>
    <w:tmpl w:val="870EBD9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0" w15:restartNumberingAfterBreak="0">
    <w:nsid w:val="56DC0E24"/>
    <w:multiLevelType w:val="hybridMultilevel"/>
    <w:tmpl w:val="609249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1" w15:restartNumberingAfterBreak="0">
    <w:nsid w:val="57FA50C1"/>
    <w:multiLevelType w:val="hybridMultilevel"/>
    <w:tmpl w:val="B9CC6918"/>
    <w:lvl w:ilvl="0" w:tplc="A1A49F6E">
      <w:start w:val="1"/>
      <w:numFmt w:val="lowerLetter"/>
      <w:lvlText w:val="%1."/>
      <w:lvlJc w:val="left"/>
      <w:pPr>
        <w:tabs>
          <w:tab w:val="num" w:pos="360"/>
        </w:tabs>
        <w:ind w:left="360" w:hanging="360"/>
      </w:pPr>
      <w:rPr>
        <w:rFonts w:cs="Times New Roman" w:hint="default"/>
      </w:rPr>
    </w:lvl>
    <w:lvl w:ilvl="1" w:tplc="04050019">
      <w:start w:val="1"/>
      <w:numFmt w:val="lowerLetter"/>
      <w:pStyle w:val="odrazecky"/>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925302E"/>
    <w:multiLevelType w:val="hybridMultilevel"/>
    <w:tmpl w:val="3FC6F2E2"/>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3" w15:restartNumberingAfterBreak="0">
    <w:nsid w:val="5C5A20DC"/>
    <w:multiLevelType w:val="hybridMultilevel"/>
    <w:tmpl w:val="92625A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4" w15:restartNumberingAfterBreak="0">
    <w:nsid w:val="5CD101E6"/>
    <w:multiLevelType w:val="hybridMultilevel"/>
    <w:tmpl w:val="1248C88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5" w15:restartNumberingAfterBreak="0">
    <w:nsid w:val="5E9B2D8B"/>
    <w:multiLevelType w:val="hybridMultilevel"/>
    <w:tmpl w:val="BFAE255E"/>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6" w15:restartNumberingAfterBreak="0">
    <w:nsid w:val="60735FF9"/>
    <w:multiLevelType w:val="hybridMultilevel"/>
    <w:tmpl w:val="4ECE9C5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7" w15:restartNumberingAfterBreak="0">
    <w:nsid w:val="62E83790"/>
    <w:multiLevelType w:val="hybridMultilevel"/>
    <w:tmpl w:val="AA16B61A"/>
    <w:lvl w:ilvl="0" w:tplc="04050001">
      <w:start w:val="1"/>
      <w:numFmt w:val="bullet"/>
      <w:lvlText w:val=""/>
      <w:lvlJc w:val="left"/>
      <w:pPr>
        <w:ind w:left="360" w:hanging="360"/>
      </w:pPr>
      <w:rPr>
        <w:rFonts w:ascii="Symbol" w:hAnsi="Symbol" w:hint="default"/>
      </w:rPr>
    </w:lvl>
    <w:lvl w:ilvl="1" w:tplc="C012FCBE">
      <w:start w:val="1"/>
      <w:numFmt w:val="bullet"/>
      <w:lvlText w:val="o"/>
      <w:lvlJc w:val="left"/>
      <w:pPr>
        <w:ind w:left="1080" w:hanging="360"/>
      </w:pPr>
      <w:rPr>
        <w:rFonts w:ascii="Courier New" w:hAnsi="Courier New" w:hint="default"/>
      </w:rPr>
    </w:lvl>
    <w:lvl w:ilvl="2" w:tplc="CCD0F06A">
      <w:start w:val="1"/>
      <w:numFmt w:val="bullet"/>
      <w:lvlText w:val=""/>
      <w:lvlJc w:val="left"/>
      <w:pPr>
        <w:ind w:left="1800" w:hanging="360"/>
      </w:pPr>
      <w:rPr>
        <w:rFonts w:ascii="Wingdings" w:hAnsi="Wingdings" w:hint="default"/>
      </w:rPr>
    </w:lvl>
    <w:lvl w:ilvl="3" w:tplc="D26AB680">
      <w:start w:val="1"/>
      <w:numFmt w:val="bullet"/>
      <w:lvlText w:val=""/>
      <w:lvlJc w:val="left"/>
      <w:pPr>
        <w:ind w:left="2520" w:hanging="360"/>
      </w:pPr>
      <w:rPr>
        <w:rFonts w:ascii="Symbol" w:hAnsi="Symbol" w:hint="default"/>
      </w:rPr>
    </w:lvl>
    <w:lvl w:ilvl="4" w:tplc="F730A8FA">
      <w:start w:val="1"/>
      <w:numFmt w:val="bullet"/>
      <w:lvlText w:val="o"/>
      <w:lvlJc w:val="left"/>
      <w:pPr>
        <w:ind w:left="3240" w:hanging="360"/>
      </w:pPr>
      <w:rPr>
        <w:rFonts w:ascii="Courier New" w:hAnsi="Courier New" w:hint="default"/>
      </w:rPr>
    </w:lvl>
    <w:lvl w:ilvl="5" w:tplc="E9809012">
      <w:start w:val="1"/>
      <w:numFmt w:val="bullet"/>
      <w:lvlText w:val=""/>
      <w:lvlJc w:val="left"/>
      <w:pPr>
        <w:ind w:left="3960" w:hanging="360"/>
      </w:pPr>
      <w:rPr>
        <w:rFonts w:ascii="Wingdings" w:hAnsi="Wingdings" w:hint="default"/>
      </w:rPr>
    </w:lvl>
    <w:lvl w:ilvl="6" w:tplc="A33A5860">
      <w:start w:val="1"/>
      <w:numFmt w:val="bullet"/>
      <w:lvlText w:val=""/>
      <w:lvlJc w:val="left"/>
      <w:pPr>
        <w:ind w:left="4680" w:hanging="360"/>
      </w:pPr>
      <w:rPr>
        <w:rFonts w:ascii="Symbol" w:hAnsi="Symbol" w:hint="default"/>
      </w:rPr>
    </w:lvl>
    <w:lvl w:ilvl="7" w:tplc="E17A9C38">
      <w:start w:val="1"/>
      <w:numFmt w:val="bullet"/>
      <w:lvlText w:val="o"/>
      <w:lvlJc w:val="left"/>
      <w:pPr>
        <w:ind w:left="5400" w:hanging="360"/>
      </w:pPr>
      <w:rPr>
        <w:rFonts w:ascii="Courier New" w:hAnsi="Courier New" w:hint="default"/>
      </w:rPr>
    </w:lvl>
    <w:lvl w:ilvl="8" w:tplc="956E0352">
      <w:start w:val="1"/>
      <w:numFmt w:val="bullet"/>
      <w:lvlText w:val=""/>
      <w:lvlJc w:val="left"/>
      <w:pPr>
        <w:ind w:left="6120" w:hanging="360"/>
      </w:pPr>
      <w:rPr>
        <w:rFonts w:ascii="Wingdings" w:hAnsi="Wingdings" w:hint="default"/>
      </w:rPr>
    </w:lvl>
  </w:abstractNum>
  <w:abstractNum w:abstractNumId="38" w15:restartNumberingAfterBreak="0">
    <w:nsid w:val="6C2C35B3"/>
    <w:multiLevelType w:val="multilevel"/>
    <w:tmpl w:val="E9868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567443"/>
    <w:multiLevelType w:val="hybridMultilevel"/>
    <w:tmpl w:val="F2E01F4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E7711F1"/>
    <w:multiLevelType w:val="hybridMultilevel"/>
    <w:tmpl w:val="E1646F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EA4608F"/>
    <w:multiLevelType w:val="hybridMultilevel"/>
    <w:tmpl w:val="2C180D46"/>
    <w:lvl w:ilvl="0" w:tplc="04050001">
      <w:start w:val="1"/>
      <w:numFmt w:val="bullet"/>
      <w:lvlText w:val=""/>
      <w:lvlJc w:val="left"/>
      <w:pPr>
        <w:ind w:left="1431" w:hanging="360"/>
      </w:pPr>
      <w:rPr>
        <w:rFonts w:ascii="Symbol" w:hAnsi="Symbol" w:hint="default"/>
      </w:rPr>
    </w:lvl>
    <w:lvl w:ilvl="1" w:tplc="04050003" w:tentative="1">
      <w:start w:val="1"/>
      <w:numFmt w:val="bullet"/>
      <w:lvlText w:val="o"/>
      <w:lvlJc w:val="left"/>
      <w:pPr>
        <w:ind w:left="2151" w:hanging="360"/>
      </w:pPr>
      <w:rPr>
        <w:rFonts w:ascii="Courier New" w:hAnsi="Courier New" w:cs="Courier New" w:hint="default"/>
      </w:rPr>
    </w:lvl>
    <w:lvl w:ilvl="2" w:tplc="04050005" w:tentative="1">
      <w:start w:val="1"/>
      <w:numFmt w:val="bullet"/>
      <w:lvlText w:val=""/>
      <w:lvlJc w:val="left"/>
      <w:pPr>
        <w:ind w:left="2871" w:hanging="360"/>
      </w:pPr>
      <w:rPr>
        <w:rFonts w:ascii="Wingdings" w:hAnsi="Wingdings" w:hint="default"/>
      </w:rPr>
    </w:lvl>
    <w:lvl w:ilvl="3" w:tplc="04050001" w:tentative="1">
      <w:start w:val="1"/>
      <w:numFmt w:val="bullet"/>
      <w:lvlText w:val=""/>
      <w:lvlJc w:val="left"/>
      <w:pPr>
        <w:ind w:left="3591" w:hanging="360"/>
      </w:pPr>
      <w:rPr>
        <w:rFonts w:ascii="Symbol" w:hAnsi="Symbol" w:hint="default"/>
      </w:rPr>
    </w:lvl>
    <w:lvl w:ilvl="4" w:tplc="04050003" w:tentative="1">
      <w:start w:val="1"/>
      <w:numFmt w:val="bullet"/>
      <w:lvlText w:val="o"/>
      <w:lvlJc w:val="left"/>
      <w:pPr>
        <w:ind w:left="4311" w:hanging="360"/>
      </w:pPr>
      <w:rPr>
        <w:rFonts w:ascii="Courier New" w:hAnsi="Courier New" w:cs="Courier New" w:hint="default"/>
      </w:rPr>
    </w:lvl>
    <w:lvl w:ilvl="5" w:tplc="04050005" w:tentative="1">
      <w:start w:val="1"/>
      <w:numFmt w:val="bullet"/>
      <w:lvlText w:val=""/>
      <w:lvlJc w:val="left"/>
      <w:pPr>
        <w:ind w:left="5031" w:hanging="360"/>
      </w:pPr>
      <w:rPr>
        <w:rFonts w:ascii="Wingdings" w:hAnsi="Wingdings" w:hint="default"/>
      </w:rPr>
    </w:lvl>
    <w:lvl w:ilvl="6" w:tplc="04050001" w:tentative="1">
      <w:start w:val="1"/>
      <w:numFmt w:val="bullet"/>
      <w:lvlText w:val=""/>
      <w:lvlJc w:val="left"/>
      <w:pPr>
        <w:ind w:left="5751" w:hanging="360"/>
      </w:pPr>
      <w:rPr>
        <w:rFonts w:ascii="Symbol" w:hAnsi="Symbol" w:hint="default"/>
      </w:rPr>
    </w:lvl>
    <w:lvl w:ilvl="7" w:tplc="04050003" w:tentative="1">
      <w:start w:val="1"/>
      <w:numFmt w:val="bullet"/>
      <w:lvlText w:val="o"/>
      <w:lvlJc w:val="left"/>
      <w:pPr>
        <w:ind w:left="6471" w:hanging="360"/>
      </w:pPr>
      <w:rPr>
        <w:rFonts w:ascii="Courier New" w:hAnsi="Courier New" w:cs="Courier New" w:hint="default"/>
      </w:rPr>
    </w:lvl>
    <w:lvl w:ilvl="8" w:tplc="04050005" w:tentative="1">
      <w:start w:val="1"/>
      <w:numFmt w:val="bullet"/>
      <w:lvlText w:val=""/>
      <w:lvlJc w:val="left"/>
      <w:pPr>
        <w:ind w:left="7191" w:hanging="360"/>
      </w:pPr>
      <w:rPr>
        <w:rFonts w:ascii="Wingdings" w:hAnsi="Wingdings" w:hint="default"/>
      </w:rPr>
    </w:lvl>
  </w:abstractNum>
  <w:abstractNum w:abstractNumId="42" w15:restartNumberingAfterBreak="0">
    <w:nsid w:val="758834A2"/>
    <w:multiLevelType w:val="hybridMultilevel"/>
    <w:tmpl w:val="69101CA2"/>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43" w15:restartNumberingAfterBreak="0">
    <w:nsid w:val="769B750E"/>
    <w:multiLevelType w:val="hybridMultilevel"/>
    <w:tmpl w:val="7A4A022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84827F3"/>
    <w:multiLevelType w:val="multilevel"/>
    <w:tmpl w:val="E9868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C37F3B"/>
    <w:multiLevelType w:val="hybridMultilevel"/>
    <w:tmpl w:val="F976E2F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F774027"/>
    <w:multiLevelType w:val="hybridMultilevel"/>
    <w:tmpl w:val="BAEA13F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692610523">
    <w:abstractNumId w:val="24"/>
  </w:num>
  <w:num w:numId="2" w16cid:durableId="1465126124">
    <w:abstractNumId w:val="22"/>
  </w:num>
  <w:num w:numId="3" w16cid:durableId="1192718773">
    <w:abstractNumId w:val="43"/>
  </w:num>
  <w:num w:numId="4" w16cid:durableId="419916105">
    <w:abstractNumId w:val="10"/>
  </w:num>
  <w:num w:numId="5" w16cid:durableId="1766655190">
    <w:abstractNumId w:val="33"/>
  </w:num>
  <w:num w:numId="6" w16cid:durableId="814762182">
    <w:abstractNumId w:val="34"/>
  </w:num>
  <w:num w:numId="7" w16cid:durableId="20513919">
    <w:abstractNumId w:val="32"/>
  </w:num>
  <w:num w:numId="8" w16cid:durableId="1431194478">
    <w:abstractNumId w:val="18"/>
  </w:num>
  <w:num w:numId="9" w16cid:durableId="1164012587">
    <w:abstractNumId w:val="9"/>
  </w:num>
  <w:num w:numId="10" w16cid:durableId="1698193219">
    <w:abstractNumId w:val="17"/>
  </w:num>
  <w:num w:numId="11" w16cid:durableId="2070375385">
    <w:abstractNumId w:val="31"/>
  </w:num>
  <w:num w:numId="12" w16cid:durableId="1294293401">
    <w:abstractNumId w:val="6"/>
  </w:num>
  <w:num w:numId="13" w16cid:durableId="1679426310">
    <w:abstractNumId w:val="1"/>
  </w:num>
  <w:num w:numId="14" w16cid:durableId="534199303">
    <w:abstractNumId w:val="45"/>
  </w:num>
  <w:num w:numId="15" w16cid:durableId="1676305780">
    <w:abstractNumId w:val="23"/>
  </w:num>
  <w:num w:numId="16" w16cid:durableId="1867215294">
    <w:abstractNumId w:val="30"/>
  </w:num>
  <w:num w:numId="17" w16cid:durableId="1620067601">
    <w:abstractNumId w:val="40"/>
  </w:num>
  <w:num w:numId="18" w16cid:durableId="1870412198">
    <w:abstractNumId w:val="15"/>
  </w:num>
  <w:num w:numId="19" w16cid:durableId="1677995840">
    <w:abstractNumId w:val="19"/>
  </w:num>
  <w:num w:numId="20" w16cid:durableId="769160465">
    <w:abstractNumId w:val="46"/>
  </w:num>
  <w:num w:numId="21" w16cid:durableId="224680593">
    <w:abstractNumId w:val="36"/>
  </w:num>
  <w:num w:numId="22" w16cid:durableId="174269929">
    <w:abstractNumId w:val="41"/>
  </w:num>
  <w:num w:numId="23" w16cid:durableId="45565116">
    <w:abstractNumId w:val="39"/>
  </w:num>
  <w:num w:numId="24" w16cid:durableId="367023333">
    <w:abstractNumId w:val="14"/>
  </w:num>
  <w:num w:numId="25" w16cid:durableId="1544950928">
    <w:abstractNumId w:val="38"/>
  </w:num>
  <w:num w:numId="26" w16cid:durableId="348214175">
    <w:abstractNumId w:val="44"/>
  </w:num>
  <w:num w:numId="27" w16cid:durableId="757097679">
    <w:abstractNumId w:val="26"/>
  </w:num>
  <w:num w:numId="28" w16cid:durableId="1819103454">
    <w:abstractNumId w:val="42"/>
  </w:num>
  <w:num w:numId="29" w16cid:durableId="1706444081">
    <w:abstractNumId w:val="4"/>
  </w:num>
  <w:num w:numId="30" w16cid:durableId="1922566419">
    <w:abstractNumId w:val="35"/>
  </w:num>
  <w:num w:numId="31" w16cid:durableId="150876290">
    <w:abstractNumId w:val="37"/>
  </w:num>
  <w:num w:numId="32" w16cid:durableId="2038196519">
    <w:abstractNumId w:val="8"/>
  </w:num>
  <w:num w:numId="33" w16cid:durableId="232131384">
    <w:abstractNumId w:val="2"/>
  </w:num>
  <w:num w:numId="34" w16cid:durableId="76248222">
    <w:abstractNumId w:val="27"/>
  </w:num>
  <w:num w:numId="35" w16cid:durableId="1899823820">
    <w:abstractNumId w:val="20"/>
  </w:num>
  <w:num w:numId="36" w16cid:durableId="1866939796">
    <w:abstractNumId w:val="16"/>
  </w:num>
  <w:num w:numId="37" w16cid:durableId="28647741">
    <w:abstractNumId w:val="7"/>
  </w:num>
  <w:num w:numId="38" w16cid:durableId="839272552">
    <w:abstractNumId w:val="0"/>
  </w:num>
  <w:num w:numId="39" w16cid:durableId="1250698536">
    <w:abstractNumId w:val="29"/>
  </w:num>
  <w:num w:numId="40" w16cid:durableId="1880238448">
    <w:abstractNumId w:val="11"/>
  </w:num>
  <w:num w:numId="41" w16cid:durableId="346174039">
    <w:abstractNumId w:val="3"/>
  </w:num>
  <w:num w:numId="42" w16cid:durableId="654844448">
    <w:abstractNumId w:val="12"/>
  </w:num>
  <w:num w:numId="43" w16cid:durableId="1611430155">
    <w:abstractNumId w:val="5"/>
  </w:num>
  <w:num w:numId="44" w16cid:durableId="1429303274">
    <w:abstractNumId w:val="28"/>
  </w:num>
  <w:num w:numId="45" w16cid:durableId="288247726">
    <w:abstractNumId w:val="13"/>
  </w:num>
  <w:num w:numId="46" w16cid:durableId="1702587153">
    <w:abstractNumId w:val="25"/>
  </w:num>
  <w:num w:numId="47" w16cid:durableId="348455270">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E4"/>
    <w:rsid w:val="00016D2D"/>
    <w:rsid w:val="00016F49"/>
    <w:rsid w:val="00020668"/>
    <w:rsid w:val="00036F41"/>
    <w:rsid w:val="00052B14"/>
    <w:rsid w:val="00053D49"/>
    <w:rsid w:val="00066DED"/>
    <w:rsid w:val="000900CC"/>
    <w:rsid w:val="00091AA8"/>
    <w:rsid w:val="000B1381"/>
    <w:rsid w:val="00105A87"/>
    <w:rsid w:val="00110C48"/>
    <w:rsid w:val="0014022B"/>
    <w:rsid w:val="00170119"/>
    <w:rsid w:val="00177A94"/>
    <w:rsid w:val="00184B8D"/>
    <w:rsid w:val="001A0107"/>
    <w:rsid w:val="001E28FE"/>
    <w:rsid w:val="002047CD"/>
    <w:rsid w:val="0024394E"/>
    <w:rsid w:val="00246F14"/>
    <w:rsid w:val="00284361"/>
    <w:rsid w:val="002A096A"/>
    <w:rsid w:val="00312864"/>
    <w:rsid w:val="00317747"/>
    <w:rsid w:val="0032758A"/>
    <w:rsid w:val="003336F6"/>
    <w:rsid w:val="003403E1"/>
    <w:rsid w:val="00344BD4"/>
    <w:rsid w:val="003565E8"/>
    <w:rsid w:val="0036061A"/>
    <w:rsid w:val="0036619D"/>
    <w:rsid w:val="00393F6C"/>
    <w:rsid w:val="003B026B"/>
    <w:rsid w:val="003B1B16"/>
    <w:rsid w:val="003B7F35"/>
    <w:rsid w:val="003C156E"/>
    <w:rsid w:val="003D3556"/>
    <w:rsid w:val="003D500A"/>
    <w:rsid w:val="0040180C"/>
    <w:rsid w:val="00467A7D"/>
    <w:rsid w:val="00474BDB"/>
    <w:rsid w:val="004764DA"/>
    <w:rsid w:val="00491554"/>
    <w:rsid w:val="004A4690"/>
    <w:rsid w:val="004C01EC"/>
    <w:rsid w:val="004C1E46"/>
    <w:rsid w:val="004D3DCF"/>
    <w:rsid w:val="004D40B4"/>
    <w:rsid w:val="004D5B54"/>
    <w:rsid w:val="00526F1C"/>
    <w:rsid w:val="00532FFD"/>
    <w:rsid w:val="0053301A"/>
    <w:rsid w:val="00547075"/>
    <w:rsid w:val="005472ED"/>
    <w:rsid w:val="00554DEF"/>
    <w:rsid w:val="00565846"/>
    <w:rsid w:val="00567BF2"/>
    <w:rsid w:val="005939CD"/>
    <w:rsid w:val="005941E2"/>
    <w:rsid w:val="005B3DC0"/>
    <w:rsid w:val="005E0E1E"/>
    <w:rsid w:val="005F10A8"/>
    <w:rsid w:val="00615511"/>
    <w:rsid w:val="00637AC4"/>
    <w:rsid w:val="00652760"/>
    <w:rsid w:val="0067150B"/>
    <w:rsid w:val="00693743"/>
    <w:rsid w:val="006C51C9"/>
    <w:rsid w:val="006D4B79"/>
    <w:rsid w:val="006E2A3F"/>
    <w:rsid w:val="006E4C5A"/>
    <w:rsid w:val="0070126D"/>
    <w:rsid w:val="0070559A"/>
    <w:rsid w:val="007118FF"/>
    <w:rsid w:val="00753FAB"/>
    <w:rsid w:val="00765929"/>
    <w:rsid w:val="00773047"/>
    <w:rsid w:val="00782EEE"/>
    <w:rsid w:val="0078377D"/>
    <w:rsid w:val="007C4B06"/>
    <w:rsid w:val="007E3EC6"/>
    <w:rsid w:val="00802C40"/>
    <w:rsid w:val="00820CB8"/>
    <w:rsid w:val="00876166"/>
    <w:rsid w:val="00881EBF"/>
    <w:rsid w:val="008838D9"/>
    <w:rsid w:val="008A7991"/>
    <w:rsid w:val="008B77D4"/>
    <w:rsid w:val="009027D1"/>
    <w:rsid w:val="00902F1C"/>
    <w:rsid w:val="00965210"/>
    <w:rsid w:val="009B131F"/>
    <w:rsid w:val="009F63EE"/>
    <w:rsid w:val="00A27B82"/>
    <w:rsid w:val="00A3077A"/>
    <w:rsid w:val="00A761E4"/>
    <w:rsid w:val="00A83C8E"/>
    <w:rsid w:val="00AB03D4"/>
    <w:rsid w:val="00AC2622"/>
    <w:rsid w:val="00B00807"/>
    <w:rsid w:val="00B04773"/>
    <w:rsid w:val="00B070A9"/>
    <w:rsid w:val="00B11238"/>
    <w:rsid w:val="00B146C6"/>
    <w:rsid w:val="00B311AB"/>
    <w:rsid w:val="00B5458C"/>
    <w:rsid w:val="00B82686"/>
    <w:rsid w:val="00BA54BC"/>
    <w:rsid w:val="00BB630A"/>
    <w:rsid w:val="00BD0490"/>
    <w:rsid w:val="00BD221E"/>
    <w:rsid w:val="00BF5CEA"/>
    <w:rsid w:val="00C124BF"/>
    <w:rsid w:val="00C1288C"/>
    <w:rsid w:val="00C166CD"/>
    <w:rsid w:val="00C372AB"/>
    <w:rsid w:val="00C449A0"/>
    <w:rsid w:val="00C93C90"/>
    <w:rsid w:val="00CA4830"/>
    <w:rsid w:val="00CA5164"/>
    <w:rsid w:val="00CC1099"/>
    <w:rsid w:val="00CC783C"/>
    <w:rsid w:val="00CD28A9"/>
    <w:rsid w:val="00CE3147"/>
    <w:rsid w:val="00CE6CDA"/>
    <w:rsid w:val="00CF33C3"/>
    <w:rsid w:val="00D12E2A"/>
    <w:rsid w:val="00D4129A"/>
    <w:rsid w:val="00D42009"/>
    <w:rsid w:val="00D97E9C"/>
    <w:rsid w:val="00DA1798"/>
    <w:rsid w:val="00DA6437"/>
    <w:rsid w:val="00DC24B6"/>
    <w:rsid w:val="00DD071E"/>
    <w:rsid w:val="00DD1591"/>
    <w:rsid w:val="00DD2841"/>
    <w:rsid w:val="00DD7AB8"/>
    <w:rsid w:val="00DF2A22"/>
    <w:rsid w:val="00E03383"/>
    <w:rsid w:val="00E12DC2"/>
    <w:rsid w:val="00E138D6"/>
    <w:rsid w:val="00E33CC9"/>
    <w:rsid w:val="00E86966"/>
    <w:rsid w:val="00EA3375"/>
    <w:rsid w:val="00EF0094"/>
    <w:rsid w:val="00EF30D8"/>
    <w:rsid w:val="00F2585A"/>
    <w:rsid w:val="00F51B06"/>
    <w:rsid w:val="00F643DF"/>
    <w:rsid w:val="00FA5D37"/>
    <w:rsid w:val="00FC0762"/>
    <w:rsid w:val="00FE3190"/>
    <w:rsid w:val="00FE4771"/>
    <w:rsid w:val="0189A11D"/>
    <w:rsid w:val="01BD7A88"/>
    <w:rsid w:val="02AB7E74"/>
    <w:rsid w:val="02E99160"/>
    <w:rsid w:val="031701A2"/>
    <w:rsid w:val="03695E01"/>
    <w:rsid w:val="03A3341F"/>
    <w:rsid w:val="03CB9A31"/>
    <w:rsid w:val="040078E4"/>
    <w:rsid w:val="0459986F"/>
    <w:rsid w:val="045BCC2B"/>
    <w:rsid w:val="04A7593C"/>
    <w:rsid w:val="04DEA24E"/>
    <w:rsid w:val="04E27CB0"/>
    <w:rsid w:val="056D241E"/>
    <w:rsid w:val="056E5A36"/>
    <w:rsid w:val="057E37B7"/>
    <w:rsid w:val="0624E364"/>
    <w:rsid w:val="06976F4D"/>
    <w:rsid w:val="06A2015F"/>
    <w:rsid w:val="0776696F"/>
    <w:rsid w:val="0887D86B"/>
    <w:rsid w:val="088D9990"/>
    <w:rsid w:val="0935E319"/>
    <w:rsid w:val="09484F65"/>
    <w:rsid w:val="099D2080"/>
    <w:rsid w:val="09B5EDD3"/>
    <w:rsid w:val="09D58751"/>
    <w:rsid w:val="0A1EBBDC"/>
    <w:rsid w:val="0A23C314"/>
    <w:rsid w:val="0A57BDA1"/>
    <w:rsid w:val="0AB8B9FD"/>
    <w:rsid w:val="0AC7C075"/>
    <w:rsid w:val="0B2752D7"/>
    <w:rsid w:val="0C42E0B8"/>
    <w:rsid w:val="0C9628B9"/>
    <w:rsid w:val="0CA58AC0"/>
    <w:rsid w:val="0CAB2705"/>
    <w:rsid w:val="0CCDE75B"/>
    <w:rsid w:val="0CF06C70"/>
    <w:rsid w:val="0CF080F0"/>
    <w:rsid w:val="0D3685B0"/>
    <w:rsid w:val="0E1F34C0"/>
    <w:rsid w:val="0E5C9B25"/>
    <w:rsid w:val="0EA9A46F"/>
    <w:rsid w:val="0ED06A6B"/>
    <w:rsid w:val="0F028666"/>
    <w:rsid w:val="0F1C91BD"/>
    <w:rsid w:val="0F3894B9"/>
    <w:rsid w:val="0FDC9B6D"/>
    <w:rsid w:val="0FFB8041"/>
    <w:rsid w:val="102046D9"/>
    <w:rsid w:val="102CA823"/>
    <w:rsid w:val="110284CC"/>
    <w:rsid w:val="122F236C"/>
    <w:rsid w:val="12307CB2"/>
    <w:rsid w:val="12E927BF"/>
    <w:rsid w:val="139A23B6"/>
    <w:rsid w:val="143C15B6"/>
    <w:rsid w:val="1466EA5F"/>
    <w:rsid w:val="1494298F"/>
    <w:rsid w:val="14CB79FD"/>
    <w:rsid w:val="15A49273"/>
    <w:rsid w:val="15B9178F"/>
    <w:rsid w:val="15C96CCC"/>
    <w:rsid w:val="160585A9"/>
    <w:rsid w:val="166F83A4"/>
    <w:rsid w:val="16BC8BB7"/>
    <w:rsid w:val="1710C7E4"/>
    <w:rsid w:val="1726196E"/>
    <w:rsid w:val="17A9A173"/>
    <w:rsid w:val="180DBAD5"/>
    <w:rsid w:val="183ACD2D"/>
    <w:rsid w:val="184AB118"/>
    <w:rsid w:val="1894CAE3"/>
    <w:rsid w:val="189C27B7"/>
    <w:rsid w:val="18C4BC05"/>
    <w:rsid w:val="19538C41"/>
    <w:rsid w:val="1959A7CC"/>
    <w:rsid w:val="198DB9FF"/>
    <w:rsid w:val="19BFBA52"/>
    <w:rsid w:val="19C366B6"/>
    <w:rsid w:val="1A0256B2"/>
    <w:rsid w:val="1A12FEE1"/>
    <w:rsid w:val="1A827CFE"/>
    <w:rsid w:val="1A9C19C7"/>
    <w:rsid w:val="1B2A67DC"/>
    <w:rsid w:val="1BC3164C"/>
    <w:rsid w:val="1BF7F0D9"/>
    <w:rsid w:val="1C3312DB"/>
    <w:rsid w:val="1CDCCB42"/>
    <w:rsid w:val="1D2CE8BF"/>
    <w:rsid w:val="1E107A96"/>
    <w:rsid w:val="1EA17C38"/>
    <w:rsid w:val="1ECE0941"/>
    <w:rsid w:val="2083FB84"/>
    <w:rsid w:val="20F26FA4"/>
    <w:rsid w:val="20FDB1BB"/>
    <w:rsid w:val="2154B862"/>
    <w:rsid w:val="223C0069"/>
    <w:rsid w:val="22C93870"/>
    <w:rsid w:val="23154988"/>
    <w:rsid w:val="235FB7FE"/>
    <w:rsid w:val="23B0285E"/>
    <w:rsid w:val="24571ACD"/>
    <w:rsid w:val="246DA2C9"/>
    <w:rsid w:val="24B024A6"/>
    <w:rsid w:val="24EC64C1"/>
    <w:rsid w:val="2568AF8A"/>
    <w:rsid w:val="25C5829E"/>
    <w:rsid w:val="25C90382"/>
    <w:rsid w:val="260092B4"/>
    <w:rsid w:val="26213E3F"/>
    <w:rsid w:val="263CE741"/>
    <w:rsid w:val="26960DCB"/>
    <w:rsid w:val="26B87DA7"/>
    <w:rsid w:val="27574D1A"/>
    <w:rsid w:val="277088D0"/>
    <w:rsid w:val="277091AC"/>
    <w:rsid w:val="2828080D"/>
    <w:rsid w:val="2847553B"/>
    <w:rsid w:val="287DD9A3"/>
    <w:rsid w:val="28AD35DB"/>
    <w:rsid w:val="28BCA4FD"/>
    <w:rsid w:val="28FC9D9D"/>
    <w:rsid w:val="2919D1C7"/>
    <w:rsid w:val="2923AF9C"/>
    <w:rsid w:val="296C4ABE"/>
    <w:rsid w:val="299015DB"/>
    <w:rsid w:val="29C0A870"/>
    <w:rsid w:val="29F9975C"/>
    <w:rsid w:val="2A149113"/>
    <w:rsid w:val="2AAF459F"/>
    <w:rsid w:val="2AEBAE2F"/>
    <w:rsid w:val="2B31D06C"/>
    <w:rsid w:val="2C8141DC"/>
    <w:rsid w:val="2CFB7EA2"/>
    <w:rsid w:val="2D160872"/>
    <w:rsid w:val="2D3B707B"/>
    <w:rsid w:val="2D90C2CC"/>
    <w:rsid w:val="2DD7FCC4"/>
    <w:rsid w:val="2DFC44D1"/>
    <w:rsid w:val="2E92C672"/>
    <w:rsid w:val="2F15EAC4"/>
    <w:rsid w:val="2F9D33FE"/>
    <w:rsid w:val="2FCF7DB0"/>
    <w:rsid w:val="302A6D03"/>
    <w:rsid w:val="309D264F"/>
    <w:rsid w:val="30E5D631"/>
    <w:rsid w:val="311D01B9"/>
    <w:rsid w:val="314F09DE"/>
    <w:rsid w:val="31A5234C"/>
    <w:rsid w:val="3231FF80"/>
    <w:rsid w:val="32815846"/>
    <w:rsid w:val="3292AF66"/>
    <w:rsid w:val="32E00F75"/>
    <w:rsid w:val="336F2005"/>
    <w:rsid w:val="33B27EC2"/>
    <w:rsid w:val="33E79E6C"/>
    <w:rsid w:val="34211881"/>
    <w:rsid w:val="34B2AD2A"/>
    <w:rsid w:val="35157511"/>
    <w:rsid w:val="353AABE9"/>
    <w:rsid w:val="3570F544"/>
    <w:rsid w:val="358A8F3E"/>
    <w:rsid w:val="35EE76E7"/>
    <w:rsid w:val="360E1E07"/>
    <w:rsid w:val="36597B09"/>
    <w:rsid w:val="366BCE5F"/>
    <w:rsid w:val="36D87E06"/>
    <w:rsid w:val="372E1791"/>
    <w:rsid w:val="373277D7"/>
    <w:rsid w:val="3739FBD9"/>
    <w:rsid w:val="373E5843"/>
    <w:rsid w:val="37C25050"/>
    <w:rsid w:val="37DAAA90"/>
    <w:rsid w:val="38733D80"/>
    <w:rsid w:val="387873A5"/>
    <w:rsid w:val="39049118"/>
    <w:rsid w:val="395FE24A"/>
    <w:rsid w:val="3A865236"/>
    <w:rsid w:val="3B060C7D"/>
    <w:rsid w:val="3B4016F1"/>
    <w:rsid w:val="3C0CB9DF"/>
    <w:rsid w:val="3C111A25"/>
    <w:rsid w:val="3CA986D7"/>
    <w:rsid w:val="3CBFA8C9"/>
    <w:rsid w:val="3CE7445E"/>
    <w:rsid w:val="3D48A388"/>
    <w:rsid w:val="3D6A4325"/>
    <w:rsid w:val="3E2274BB"/>
    <w:rsid w:val="3E4A6174"/>
    <w:rsid w:val="3E90B403"/>
    <w:rsid w:val="3EC6AB47"/>
    <w:rsid w:val="3F2B987D"/>
    <w:rsid w:val="3F7C5CC0"/>
    <w:rsid w:val="3F934955"/>
    <w:rsid w:val="3FF9BC9B"/>
    <w:rsid w:val="40005030"/>
    <w:rsid w:val="40041F8F"/>
    <w:rsid w:val="401FA6D3"/>
    <w:rsid w:val="40D5EF7C"/>
    <w:rsid w:val="41579E8D"/>
    <w:rsid w:val="41A015DC"/>
    <w:rsid w:val="41A5343C"/>
    <w:rsid w:val="41C79627"/>
    <w:rsid w:val="422C726B"/>
    <w:rsid w:val="4233E2CE"/>
    <w:rsid w:val="43D9B625"/>
    <w:rsid w:val="43F06409"/>
    <w:rsid w:val="44412FED"/>
    <w:rsid w:val="44BE4FCC"/>
    <w:rsid w:val="4501DC50"/>
    <w:rsid w:val="453B3888"/>
    <w:rsid w:val="4542A36C"/>
    <w:rsid w:val="4582DE04"/>
    <w:rsid w:val="45A45562"/>
    <w:rsid w:val="45C6A97E"/>
    <w:rsid w:val="45E98B62"/>
    <w:rsid w:val="46238A4C"/>
    <w:rsid w:val="46B284D2"/>
    <w:rsid w:val="46E25492"/>
    <w:rsid w:val="47B5BC34"/>
    <w:rsid w:val="4805719C"/>
    <w:rsid w:val="480B867C"/>
    <w:rsid w:val="484A961C"/>
    <w:rsid w:val="487EC1CF"/>
    <w:rsid w:val="49387173"/>
    <w:rsid w:val="4991D978"/>
    <w:rsid w:val="499C523B"/>
    <w:rsid w:val="49AD60BC"/>
    <w:rsid w:val="4A0CD8AB"/>
    <w:rsid w:val="4AB1923B"/>
    <w:rsid w:val="4ACB684F"/>
    <w:rsid w:val="4B00D692"/>
    <w:rsid w:val="4B2B26F2"/>
    <w:rsid w:val="4B462F2B"/>
    <w:rsid w:val="4B74610F"/>
    <w:rsid w:val="4BAB391C"/>
    <w:rsid w:val="4BB63130"/>
    <w:rsid w:val="4C01152D"/>
    <w:rsid w:val="4C2C39BF"/>
    <w:rsid w:val="4CA03D60"/>
    <w:rsid w:val="4D0E96B6"/>
    <w:rsid w:val="4D6D2DA5"/>
    <w:rsid w:val="4E1201FC"/>
    <w:rsid w:val="4E141103"/>
    <w:rsid w:val="4E576815"/>
    <w:rsid w:val="4E657087"/>
    <w:rsid w:val="4F0B8C5A"/>
    <w:rsid w:val="4F3A070F"/>
    <w:rsid w:val="4F77454B"/>
    <w:rsid w:val="4F9BC372"/>
    <w:rsid w:val="50661F21"/>
    <w:rsid w:val="50AA30DB"/>
    <w:rsid w:val="50DF2B4E"/>
    <w:rsid w:val="51A65C6E"/>
    <w:rsid w:val="51DCACB5"/>
    <w:rsid w:val="523D5596"/>
    <w:rsid w:val="52406BB1"/>
    <w:rsid w:val="52551419"/>
    <w:rsid w:val="5267382A"/>
    <w:rsid w:val="52B12747"/>
    <w:rsid w:val="52B880D3"/>
    <w:rsid w:val="52ED20A2"/>
    <w:rsid w:val="540F018B"/>
    <w:rsid w:val="54F03E11"/>
    <w:rsid w:val="550BF4CF"/>
    <w:rsid w:val="550FD7A2"/>
    <w:rsid w:val="55337F51"/>
    <w:rsid w:val="55401C09"/>
    <w:rsid w:val="55D25599"/>
    <w:rsid w:val="55DC5DEE"/>
    <w:rsid w:val="56382ED0"/>
    <w:rsid w:val="563ED9F5"/>
    <w:rsid w:val="564FC793"/>
    <w:rsid w:val="5656E61B"/>
    <w:rsid w:val="566CB607"/>
    <w:rsid w:val="56730CF9"/>
    <w:rsid w:val="5674A5AC"/>
    <w:rsid w:val="5687B28B"/>
    <w:rsid w:val="5690D936"/>
    <w:rsid w:val="56E6C7D2"/>
    <w:rsid w:val="5731368A"/>
    <w:rsid w:val="57764973"/>
    <w:rsid w:val="5865B5B8"/>
    <w:rsid w:val="5871A4A4"/>
    <w:rsid w:val="58BB6D3C"/>
    <w:rsid w:val="58C0E39A"/>
    <w:rsid w:val="59084874"/>
    <w:rsid w:val="5945DCC1"/>
    <w:rsid w:val="5973A9B2"/>
    <w:rsid w:val="597A6322"/>
    <w:rsid w:val="597FEAF8"/>
    <w:rsid w:val="59AC4D3F"/>
    <w:rsid w:val="5ACE9A87"/>
    <w:rsid w:val="5B010B64"/>
    <w:rsid w:val="5BB05595"/>
    <w:rsid w:val="5C316C72"/>
    <w:rsid w:val="5C363980"/>
    <w:rsid w:val="5D0D059F"/>
    <w:rsid w:val="5D8FB9BB"/>
    <w:rsid w:val="5D9C4AE0"/>
    <w:rsid w:val="5DE48B15"/>
    <w:rsid w:val="5DEEDB94"/>
    <w:rsid w:val="5E367A94"/>
    <w:rsid w:val="5E5BCD98"/>
    <w:rsid w:val="5EDFCCAA"/>
    <w:rsid w:val="5F19BBEA"/>
    <w:rsid w:val="5F5608FB"/>
    <w:rsid w:val="5FAC8FAA"/>
    <w:rsid w:val="60264968"/>
    <w:rsid w:val="602C442C"/>
    <w:rsid w:val="613339DE"/>
    <w:rsid w:val="61BC4CDC"/>
    <w:rsid w:val="6208717E"/>
    <w:rsid w:val="6220396A"/>
    <w:rsid w:val="622E74A9"/>
    <w:rsid w:val="6263699C"/>
    <w:rsid w:val="627B94DF"/>
    <w:rsid w:val="62A730E8"/>
    <w:rsid w:val="62A869FF"/>
    <w:rsid w:val="6413D2A7"/>
    <w:rsid w:val="641679DA"/>
    <w:rsid w:val="64B07ACA"/>
    <w:rsid w:val="64BD3FCF"/>
    <w:rsid w:val="6525CD01"/>
    <w:rsid w:val="654311CE"/>
    <w:rsid w:val="654B6983"/>
    <w:rsid w:val="659E5B92"/>
    <w:rsid w:val="65DEA4B2"/>
    <w:rsid w:val="6601F25F"/>
    <w:rsid w:val="66838D38"/>
    <w:rsid w:val="66CC0A89"/>
    <w:rsid w:val="66E45FCF"/>
    <w:rsid w:val="673D4889"/>
    <w:rsid w:val="67895305"/>
    <w:rsid w:val="68002EEB"/>
    <w:rsid w:val="686321DB"/>
    <w:rsid w:val="687FC712"/>
    <w:rsid w:val="68C4FE95"/>
    <w:rsid w:val="694BC866"/>
    <w:rsid w:val="69C26819"/>
    <w:rsid w:val="69D22902"/>
    <w:rsid w:val="69EB2A21"/>
    <w:rsid w:val="6A1A55F9"/>
    <w:rsid w:val="6A29A138"/>
    <w:rsid w:val="6A950FF2"/>
    <w:rsid w:val="6AEC1DEB"/>
    <w:rsid w:val="6B084097"/>
    <w:rsid w:val="6B757C21"/>
    <w:rsid w:val="6B86FA82"/>
    <w:rsid w:val="6BDE79CD"/>
    <w:rsid w:val="6C32C1A9"/>
    <w:rsid w:val="6C87EE4C"/>
    <w:rsid w:val="6C9B8ED3"/>
    <w:rsid w:val="6C9C2697"/>
    <w:rsid w:val="6D00651B"/>
    <w:rsid w:val="6D0A7B17"/>
    <w:rsid w:val="6D827CCB"/>
    <w:rsid w:val="6D853918"/>
    <w:rsid w:val="6DA18C90"/>
    <w:rsid w:val="6DC243E6"/>
    <w:rsid w:val="6E551A1D"/>
    <w:rsid w:val="6E92CD0C"/>
    <w:rsid w:val="6E98DCAA"/>
    <w:rsid w:val="6EA7B47B"/>
    <w:rsid w:val="6F6ACAAD"/>
    <w:rsid w:val="6FBB1EEC"/>
    <w:rsid w:val="6FC672C7"/>
    <w:rsid w:val="6FF0EA7E"/>
    <w:rsid w:val="6FF85562"/>
    <w:rsid w:val="700841DB"/>
    <w:rsid w:val="700D4BFD"/>
    <w:rsid w:val="704384DC"/>
    <w:rsid w:val="70AEED88"/>
    <w:rsid w:val="716F1109"/>
    <w:rsid w:val="718D01C1"/>
    <w:rsid w:val="71A10A7C"/>
    <w:rsid w:val="71ABEC8C"/>
    <w:rsid w:val="7279A23C"/>
    <w:rsid w:val="728D57F3"/>
    <w:rsid w:val="729DE988"/>
    <w:rsid w:val="72C1D695"/>
    <w:rsid w:val="73172FA6"/>
    <w:rsid w:val="73911465"/>
    <w:rsid w:val="73D29501"/>
    <w:rsid w:val="7483F9E6"/>
    <w:rsid w:val="74A4BD50"/>
    <w:rsid w:val="74E81FAD"/>
    <w:rsid w:val="74F3064B"/>
    <w:rsid w:val="753628D4"/>
    <w:rsid w:val="75AC6570"/>
    <w:rsid w:val="75E35BCF"/>
    <w:rsid w:val="760BC0A4"/>
    <w:rsid w:val="7645A8B4"/>
    <w:rsid w:val="7687C6D9"/>
    <w:rsid w:val="76A71B2F"/>
    <w:rsid w:val="777E64E4"/>
    <w:rsid w:val="7799CE01"/>
    <w:rsid w:val="781DD404"/>
    <w:rsid w:val="783E8FA9"/>
    <w:rsid w:val="784C552D"/>
    <w:rsid w:val="786D86A9"/>
    <w:rsid w:val="786DC996"/>
    <w:rsid w:val="79080E30"/>
    <w:rsid w:val="791144D6"/>
    <w:rsid w:val="795DAC26"/>
    <w:rsid w:val="79611D16"/>
    <w:rsid w:val="79649800"/>
    <w:rsid w:val="7991D7F9"/>
    <w:rsid w:val="79A1F517"/>
    <w:rsid w:val="79C03B8E"/>
    <w:rsid w:val="7A68DCBE"/>
    <w:rsid w:val="7A6B8BC4"/>
    <w:rsid w:val="7A81D131"/>
    <w:rsid w:val="7ADC1E8F"/>
    <w:rsid w:val="7AE8C3F7"/>
    <w:rsid w:val="7B3BFF65"/>
    <w:rsid w:val="7B5E7DDB"/>
    <w:rsid w:val="7C10BAC8"/>
    <w:rsid w:val="7C5F5707"/>
    <w:rsid w:val="7CF588D2"/>
    <w:rsid w:val="7D36E044"/>
    <w:rsid w:val="7D612E84"/>
    <w:rsid w:val="7DCC494B"/>
    <w:rsid w:val="7DE4ADDC"/>
    <w:rsid w:val="7E378976"/>
    <w:rsid w:val="7E57EA0F"/>
    <w:rsid w:val="7E696CE7"/>
    <w:rsid w:val="7F3DFE53"/>
    <w:rsid w:val="7F5F00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1E5F4"/>
  <w15:docId w15:val="{D468A89F-53AC-4D65-9206-25ED9B82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200" w:line="252" w:lineRule="auto"/>
    </w:pPr>
    <w:rPr>
      <w:sz w:val="22"/>
      <w:szCs w:val="22"/>
      <w:lang w:val="en-US" w:eastAsia="en-US" w:bidi="en-US"/>
    </w:rPr>
  </w:style>
  <w:style w:type="paragraph" w:styleId="Nadpis1">
    <w:name w:val="heading 1"/>
    <w:basedOn w:val="Normln"/>
    <w:next w:val="Normln"/>
    <w:link w:val="Nadpis1Char"/>
    <w:autoRedefine/>
    <w:uiPriority w:val="9"/>
    <w:qFormat/>
    <w:pPr>
      <w:numPr>
        <w:numId w:val="1"/>
      </w:numPr>
      <w:pBdr>
        <w:bottom w:val="thinThickSmallGap" w:sz="24" w:space="1" w:color="auto"/>
      </w:pBdr>
      <w:spacing w:before="400" w:line="240" w:lineRule="auto"/>
      <w:outlineLvl w:val="0"/>
    </w:pPr>
    <w:rPr>
      <w:rFonts w:ascii="Times New Roman" w:hAnsi="Times New Roman"/>
      <w:caps/>
      <w:color w:val="000000"/>
      <w:spacing w:val="20"/>
      <w:sz w:val="28"/>
      <w:szCs w:val="28"/>
    </w:rPr>
  </w:style>
  <w:style w:type="paragraph" w:styleId="Nadpis2">
    <w:name w:val="heading 2"/>
    <w:basedOn w:val="Normln"/>
    <w:next w:val="Normln"/>
    <w:link w:val="Nadpis2Char"/>
    <w:uiPriority w:val="9"/>
    <w:semiHidden/>
    <w:unhideWhenUsed/>
    <w:qFormat/>
    <w:pPr>
      <w:pBdr>
        <w:bottom w:val="single" w:sz="4" w:space="1" w:color="622423"/>
      </w:pBdr>
      <w:spacing w:before="400"/>
      <w:jc w:val="center"/>
      <w:outlineLvl w:val="1"/>
    </w:pPr>
    <w:rPr>
      <w:caps/>
      <w:color w:val="632423"/>
      <w:spacing w:val="15"/>
      <w:sz w:val="24"/>
      <w:szCs w:val="24"/>
    </w:rPr>
  </w:style>
  <w:style w:type="paragraph" w:styleId="Nadpis3">
    <w:name w:val="heading 3"/>
    <w:basedOn w:val="Normln"/>
    <w:next w:val="Normln"/>
    <w:link w:val="Nadpis3Char"/>
    <w:uiPriority w:val="9"/>
    <w:semiHidden/>
    <w:unhideWhenUsed/>
    <w:qFormat/>
    <w:pPr>
      <w:pBdr>
        <w:top w:val="dotted" w:sz="4" w:space="1" w:color="622423"/>
        <w:bottom w:val="dotted" w:sz="4" w:space="1" w:color="622423"/>
      </w:pBdr>
      <w:spacing w:before="300"/>
      <w:jc w:val="center"/>
      <w:outlineLvl w:val="2"/>
    </w:pPr>
    <w:rPr>
      <w:caps/>
      <w:color w:val="622423"/>
      <w:sz w:val="24"/>
      <w:szCs w:val="24"/>
    </w:rPr>
  </w:style>
  <w:style w:type="paragraph" w:styleId="Nadpis4">
    <w:name w:val="heading 4"/>
    <w:basedOn w:val="Normln"/>
    <w:next w:val="Normln"/>
    <w:link w:val="Nadpis4Char"/>
    <w:uiPriority w:val="9"/>
    <w:semiHidden/>
    <w:unhideWhenUsed/>
    <w:qFormat/>
    <w:pPr>
      <w:pBdr>
        <w:bottom w:val="dotted" w:sz="4" w:space="1" w:color="943634"/>
      </w:pBdr>
      <w:spacing w:after="120"/>
      <w:jc w:val="center"/>
      <w:outlineLvl w:val="3"/>
    </w:pPr>
    <w:rPr>
      <w:caps/>
      <w:color w:val="622423"/>
      <w:spacing w:val="10"/>
    </w:rPr>
  </w:style>
  <w:style w:type="paragraph" w:styleId="Nadpis5">
    <w:name w:val="heading 5"/>
    <w:basedOn w:val="Normln"/>
    <w:next w:val="Normln"/>
    <w:link w:val="Nadpis5Char"/>
    <w:uiPriority w:val="9"/>
    <w:semiHidden/>
    <w:unhideWhenUsed/>
    <w:qFormat/>
    <w:pPr>
      <w:spacing w:before="320" w:after="120"/>
      <w:jc w:val="center"/>
      <w:outlineLvl w:val="4"/>
    </w:pPr>
    <w:rPr>
      <w:caps/>
      <w:color w:val="622423"/>
      <w:spacing w:val="10"/>
    </w:rPr>
  </w:style>
  <w:style w:type="paragraph" w:styleId="Nadpis6">
    <w:name w:val="heading 6"/>
    <w:basedOn w:val="Normln"/>
    <w:next w:val="Normln"/>
    <w:link w:val="Nadpis6Char"/>
    <w:uiPriority w:val="9"/>
    <w:semiHidden/>
    <w:unhideWhenUsed/>
    <w:qFormat/>
    <w:pPr>
      <w:spacing w:after="120"/>
      <w:jc w:val="center"/>
      <w:outlineLvl w:val="5"/>
    </w:pPr>
    <w:rPr>
      <w:caps/>
      <w:color w:val="943634"/>
      <w:spacing w:val="10"/>
    </w:rPr>
  </w:style>
  <w:style w:type="paragraph" w:styleId="Nadpis7">
    <w:name w:val="heading 7"/>
    <w:basedOn w:val="Normln"/>
    <w:next w:val="Normln"/>
    <w:link w:val="Nadpis7Char"/>
    <w:uiPriority w:val="9"/>
    <w:semiHidden/>
    <w:unhideWhenUsed/>
    <w:qFormat/>
    <w:pPr>
      <w:spacing w:after="120"/>
      <w:jc w:val="center"/>
      <w:outlineLvl w:val="6"/>
    </w:pPr>
    <w:rPr>
      <w:i/>
      <w:iCs/>
      <w:caps/>
      <w:color w:val="943634"/>
      <w:spacing w:val="10"/>
    </w:rPr>
  </w:style>
  <w:style w:type="paragraph" w:styleId="Nadpis8">
    <w:name w:val="heading 8"/>
    <w:basedOn w:val="Normln"/>
    <w:next w:val="Normln"/>
    <w:link w:val="Nadpis8Char"/>
    <w:uiPriority w:val="9"/>
    <w:semiHidden/>
    <w:unhideWhenUsed/>
    <w:qFormat/>
    <w:pPr>
      <w:spacing w:after="120"/>
      <w:jc w:val="center"/>
      <w:outlineLvl w:val="7"/>
    </w:pPr>
    <w:rPr>
      <w:caps/>
      <w:spacing w:val="10"/>
      <w:sz w:val="20"/>
      <w:szCs w:val="20"/>
    </w:rPr>
  </w:style>
  <w:style w:type="paragraph" w:styleId="Nadpis9">
    <w:name w:val="heading 9"/>
    <w:basedOn w:val="Normln"/>
    <w:next w:val="Normln"/>
    <w:link w:val="Nadpis9Char"/>
    <w:uiPriority w:val="9"/>
    <w:semiHidden/>
    <w:unhideWhenUsed/>
    <w:qFormat/>
    <w:pPr>
      <w:spacing w:after="120"/>
      <w:jc w:val="center"/>
      <w:outlineLvl w:val="8"/>
    </w:pPr>
    <w:rPr>
      <w:i/>
      <w:iCs/>
      <w:caps/>
      <w:spacing w:val="1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MůjNadpis_1"/>
    <w:basedOn w:val="Normln"/>
    <w:link w:val="OdstavecseseznamemChar"/>
    <w:uiPriority w:val="34"/>
    <w:qFormat/>
    <w:pPr>
      <w:ind w:left="720"/>
      <w:contextualSpacing/>
    </w:pPr>
  </w:style>
  <w:style w:type="character" w:customStyle="1" w:styleId="Nadpis1Char">
    <w:name w:val="Nadpis 1 Char"/>
    <w:basedOn w:val="Standardnpsmoodstavce"/>
    <w:link w:val="Nadpis1"/>
    <w:uiPriority w:val="9"/>
    <w:rPr>
      <w:rFonts w:ascii="Times New Roman" w:hAnsi="Times New Roman"/>
      <w:caps/>
      <w:color w:val="000000"/>
      <w:spacing w:val="20"/>
      <w:sz w:val="28"/>
      <w:szCs w:val="28"/>
      <w:lang w:val="en-US" w:eastAsia="en-US" w:bidi="en-US"/>
    </w:rPr>
  </w:style>
  <w:style w:type="paragraph" w:styleId="Nadpisobsahu">
    <w:name w:val="TOC Heading"/>
    <w:basedOn w:val="Nadpis1"/>
    <w:next w:val="Normln"/>
    <w:uiPriority w:val="39"/>
    <w:semiHidden/>
    <w:unhideWhenUsed/>
    <w:qFormat/>
    <w:pPr>
      <w:outlineLvl w:val="9"/>
    </w:pPr>
  </w:style>
  <w:style w:type="paragraph" w:styleId="Obsah2">
    <w:name w:val="toc 2"/>
    <w:basedOn w:val="Normln"/>
    <w:next w:val="Normln"/>
    <w:autoRedefine/>
    <w:uiPriority w:val="39"/>
    <w:unhideWhenUsed/>
    <w:qFormat/>
    <w:rsid w:val="00B04773"/>
    <w:pPr>
      <w:tabs>
        <w:tab w:val="left" w:pos="880"/>
        <w:tab w:val="right" w:leader="dot" w:pos="9060"/>
      </w:tabs>
      <w:spacing w:after="100"/>
      <w:ind w:left="220"/>
    </w:pPr>
  </w:style>
  <w:style w:type="paragraph" w:styleId="Obsah1">
    <w:name w:val="toc 1"/>
    <w:basedOn w:val="Normln"/>
    <w:next w:val="Normln"/>
    <w:autoRedefine/>
    <w:uiPriority w:val="39"/>
    <w:unhideWhenUsed/>
    <w:qFormat/>
    <w:rsid w:val="003565E8"/>
    <w:pPr>
      <w:tabs>
        <w:tab w:val="left" w:pos="440"/>
        <w:tab w:val="right" w:leader="dot" w:pos="9060"/>
      </w:tabs>
      <w:spacing w:after="100"/>
    </w:pPr>
  </w:style>
  <w:style w:type="paragraph" w:styleId="Obsah3">
    <w:name w:val="toc 3"/>
    <w:basedOn w:val="Normln"/>
    <w:next w:val="Normln"/>
    <w:autoRedefine/>
    <w:uiPriority w:val="39"/>
    <w:unhideWhenUsed/>
    <w:qFormat/>
    <w:pPr>
      <w:spacing w:after="100"/>
      <w:ind w:left="440"/>
    </w:pPr>
  </w:style>
  <w:style w:type="paragraph" w:styleId="Textbubliny">
    <w:name w:val="Balloon Text"/>
    <w:basedOn w:val="Normln"/>
    <w:link w:val="TextbublinyChar"/>
    <w:uiPriority w:val="99"/>
    <w:semiHidden/>
    <w:unhideWhenUs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Pr>
      <w:rFonts w:ascii="Tahoma" w:hAnsi="Tahoma" w:cs="Tahoma"/>
      <w:sz w:val="16"/>
      <w:szCs w:val="16"/>
    </w:rPr>
  </w:style>
  <w:style w:type="character" w:styleId="Hypertextovodkaz">
    <w:name w:val="Hyperlink"/>
    <w:basedOn w:val="Standardnpsmoodstavce"/>
    <w:uiPriority w:val="99"/>
    <w:unhideWhenUsed/>
    <w:rPr>
      <w:color w:val="0000FF"/>
      <w:u w:val="single"/>
    </w:rPr>
  </w:style>
  <w:style w:type="character" w:customStyle="1" w:styleId="Nadpis2Char">
    <w:name w:val="Nadpis 2 Char"/>
    <w:basedOn w:val="Standardnpsmoodstavce"/>
    <w:link w:val="Nadpis2"/>
    <w:uiPriority w:val="9"/>
    <w:semiHidden/>
    <w:rPr>
      <w:caps/>
      <w:color w:val="632423"/>
      <w:spacing w:val="15"/>
      <w:sz w:val="24"/>
      <w:szCs w:val="24"/>
    </w:rPr>
  </w:style>
  <w:style w:type="character" w:customStyle="1" w:styleId="Nadpis3Char">
    <w:name w:val="Nadpis 3 Char"/>
    <w:basedOn w:val="Standardnpsmoodstavce"/>
    <w:link w:val="Nadpis3"/>
    <w:uiPriority w:val="9"/>
    <w:semiHidden/>
    <w:rPr>
      <w:rFonts w:eastAsia="Times New Roman" w:cs="Times New Roman"/>
      <w:caps/>
      <w:color w:val="622423"/>
      <w:sz w:val="24"/>
      <w:szCs w:val="24"/>
    </w:rPr>
  </w:style>
  <w:style w:type="character" w:customStyle="1" w:styleId="Nadpis4Char">
    <w:name w:val="Nadpis 4 Char"/>
    <w:basedOn w:val="Standardnpsmoodstavce"/>
    <w:link w:val="Nadpis4"/>
    <w:uiPriority w:val="9"/>
    <w:semiHidden/>
    <w:rPr>
      <w:rFonts w:eastAsia="Times New Roman" w:cs="Times New Roman"/>
      <w:caps/>
      <w:color w:val="622423"/>
      <w:spacing w:val="10"/>
    </w:rPr>
  </w:style>
  <w:style w:type="character" w:customStyle="1" w:styleId="Nadpis5Char">
    <w:name w:val="Nadpis 5 Char"/>
    <w:basedOn w:val="Standardnpsmoodstavce"/>
    <w:link w:val="Nadpis5"/>
    <w:uiPriority w:val="9"/>
    <w:semiHidden/>
    <w:rPr>
      <w:rFonts w:eastAsia="Times New Roman" w:cs="Times New Roman"/>
      <w:caps/>
      <w:color w:val="622423"/>
      <w:spacing w:val="10"/>
    </w:rPr>
  </w:style>
  <w:style w:type="character" w:customStyle="1" w:styleId="Nadpis6Char">
    <w:name w:val="Nadpis 6 Char"/>
    <w:basedOn w:val="Standardnpsmoodstavce"/>
    <w:link w:val="Nadpis6"/>
    <w:uiPriority w:val="9"/>
    <w:semiHidden/>
    <w:rPr>
      <w:rFonts w:eastAsia="Times New Roman" w:cs="Times New Roman"/>
      <w:caps/>
      <w:color w:val="943634"/>
      <w:spacing w:val="10"/>
    </w:rPr>
  </w:style>
  <w:style w:type="character" w:customStyle="1" w:styleId="Nadpis7Char">
    <w:name w:val="Nadpis 7 Char"/>
    <w:basedOn w:val="Standardnpsmoodstavce"/>
    <w:link w:val="Nadpis7"/>
    <w:uiPriority w:val="9"/>
    <w:semiHidden/>
    <w:rPr>
      <w:rFonts w:eastAsia="Times New Roman" w:cs="Times New Roman"/>
      <w:i/>
      <w:iCs/>
      <w:caps/>
      <w:color w:val="943634"/>
      <w:spacing w:val="10"/>
    </w:rPr>
  </w:style>
  <w:style w:type="character" w:customStyle="1" w:styleId="Nadpis8Char">
    <w:name w:val="Nadpis 8 Char"/>
    <w:basedOn w:val="Standardnpsmoodstavce"/>
    <w:link w:val="Nadpis8"/>
    <w:uiPriority w:val="9"/>
    <w:semiHidden/>
    <w:rPr>
      <w:rFonts w:eastAsia="Times New Roman" w:cs="Times New Roman"/>
      <w:caps/>
      <w:spacing w:val="10"/>
      <w:sz w:val="20"/>
      <w:szCs w:val="20"/>
    </w:rPr>
  </w:style>
  <w:style w:type="character" w:customStyle="1" w:styleId="Nadpis9Char">
    <w:name w:val="Nadpis 9 Char"/>
    <w:basedOn w:val="Standardnpsmoodstavce"/>
    <w:link w:val="Nadpis9"/>
    <w:uiPriority w:val="9"/>
    <w:semiHidden/>
    <w:rPr>
      <w:rFonts w:eastAsia="Times New Roman" w:cs="Times New Roman"/>
      <w:i/>
      <w:iCs/>
      <w:caps/>
      <w:spacing w:val="10"/>
      <w:sz w:val="20"/>
      <w:szCs w:val="20"/>
    </w:rPr>
  </w:style>
  <w:style w:type="paragraph" w:styleId="Titulek">
    <w:name w:val="caption"/>
    <w:basedOn w:val="Normln"/>
    <w:next w:val="Normln"/>
    <w:uiPriority w:val="35"/>
    <w:unhideWhenUsed/>
    <w:qFormat/>
    <w:rPr>
      <w:caps/>
      <w:spacing w:val="10"/>
      <w:sz w:val="18"/>
      <w:szCs w:val="18"/>
    </w:rPr>
  </w:style>
  <w:style w:type="paragraph" w:styleId="Nzev">
    <w:name w:val="Title"/>
    <w:basedOn w:val="Normln"/>
    <w:next w:val="Normln"/>
    <w:link w:val="NzevChar"/>
    <w:uiPriority w:val="10"/>
    <w:qFormat/>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NzevChar">
    <w:name w:val="Název Char"/>
    <w:basedOn w:val="Standardnpsmoodstavce"/>
    <w:link w:val="Nzev"/>
    <w:uiPriority w:val="10"/>
    <w:rPr>
      <w:rFonts w:eastAsia="Times New Roman" w:cs="Times New Roman"/>
      <w:caps/>
      <w:color w:val="632423"/>
      <w:spacing w:val="50"/>
      <w:sz w:val="44"/>
      <w:szCs w:val="44"/>
    </w:rPr>
  </w:style>
  <w:style w:type="paragraph" w:styleId="Podnadpis">
    <w:name w:val="Subtitle"/>
    <w:basedOn w:val="Normln"/>
    <w:next w:val="Normln"/>
    <w:link w:val="PodnadpisChar"/>
    <w:uiPriority w:val="11"/>
    <w:qFormat/>
    <w:pPr>
      <w:spacing w:after="560" w:line="240" w:lineRule="auto"/>
      <w:jc w:val="center"/>
    </w:pPr>
    <w:rPr>
      <w:caps/>
      <w:spacing w:val="20"/>
      <w:sz w:val="18"/>
      <w:szCs w:val="18"/>
    </w:rPr>
  </w:style>
  <w:style w:type="character" w:customStyle="1" w:styleId="PodnadpisChar">
    <w:name w:val="Podnadpis Char"/>
    <w:basedOn w:val="Standardnpsmoodstavce"/>
    <w:link w:val="Podnadpis"/>
    <w:uiPriority w:val="11"/>
    <w:rPr>
      <w:rFonts w:eastAsia="Times New Roman" w:cs="Times New Roman"/>
      <w:caps/>
      <w:spacing w:val="20"/>
      <w:sz w:val="18"/>
      <w:szCs w:val="18"/>
    </w:rPr>
  </w:style>
  <w:style w:type="character" w:styleId="Siln">
    <w:name w:val="Strong"/>
    <w:uiPriority w:val="22"/>
    <w:qFormat/>
    <w:rPr>
      <w:b/>
      <w:bCs/>
      <w:color w:val="943634"/>
      <w:spacing w:val="5"/>
    </w:rPr>
  </w:style>
  <w:style w:type="character" w:styleId="Zdraznn">
    <w:name w:val="Emphasis"/>
    <w:uiPriority w:val="20"/>
    <w:qFormat/>
    <w:rPr>
      <w:caps/>
      <w:spacing w:val="5"/>
      <w:sz w:val="20"/>
      <w:szCs w:val="20"/>
    </w:rPr>
  </w:style>
  <w:style w:type="paragraph" w:styleId="Bezmezer">
    <w:name w:val="No Spacing"/>
    <w:basedOn w:val="Normln"/>
    <w:link w:val="BezmezerChar"/>
    <w:uiPriority w:val="1"/>
    <w:qFormat/>
    <w:pPr>
      <w:spacing w:after="0" w:line="240" w:lineRule="auto"/>
    </w:pPr>
  </w:style>
  <w:style w:type="character" w:customStyle="1" w:styleId="BezmezerChar">
    <w:name w:val="Bez mezer Char"/>
    <w:basedOn w:val="Standardnpsmoodstavce"/>
    <w:link w:val="Bezmezer"/>
    <w:uiPriority w:val="1"/>
  </w:style>
  <w:style w:type="paragraph" w:styleId="Citt">
    <w:name w:val="Quote"/>
    <w:basedOn w:val="Normln"/>
    <w:next w:val="Normln"/>
    <w:link w:val="CittChar"/>
    <w:uiPriority w:val="29"/>
    <w:qFormat/>
    <w:rPr>
      <w:i/>
      <w:iCs/>
    </w:rPr>
  </w:style>
  <w:style w:type="character" w:customStyle="1" w:styleId="CittChar">
    <w:name w:val="Citát Char"/>
    <w:basedOn w:val="Standardnpsmoodstavce"/>
    <w:link w:val="Citt"/>
    <w:uiPriority w:val="29"/>
    <w:rPr>
      <w:rFonts w:eastAsia="Times New Roman" w:cs="Times New Roman"/>
      <w:i/>
      <w:iCs/>
    </w:rPr>
  </w:style>
  <w:style w:type="paragraph" w:styleId="Vrazncitt">
    <w:name w:val="Intense Quote"/>
    <w:basedOn w:val="Normln"/>
    <w:next w:val="Normln"/>
    <w:link w:val="VrazncittChar"/>
    <w:uiPriority w:val="30"/>
    <w:qFormat/>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VrazncittChar">
    <w:name w:val="Výrazný citát Char"/>
    <w:basedOn w:val="Standardnpsmoodstavce"/>
    <w:link w:val="Vrazncitt"/>
    <w:uiPriority w:val="30"/>
    <w:rPr>
      <w:rFonts w:eastAsia="Times New Roman" w:cs="Times New Roman"/>
      <w:caps/>
      <w:color w:val="622423"/>
      <w:spacing w:val="5"/>
      <w:sz w:val="20"/>
      <w:szCs w:val="20"/>
    </w:rPr>
  </w:style>
  <w:style w:type="character" w:styleId="Zdraznnjemn">
    <w:name w:val="Subtle Emphasis"/>
    <w:uiPriority w:val="19"/>
    <w:qFormat/>
    <w:rPr>
      <w:i/>
      <w:iCs/>
    </w:rPr>
  </w:style>
  <w:style w:type="character" w:styleId="Zdraznnintenzivn">
    <w:name w:val="Intense Emphasis"/>
    <w:uiPriority w:val="21"/>
    <w:qFormat/>
    <w:rPr>
      <w:i/>
      <w:iCs/>
      <w:caps/>
      <w:spacing w:val="10"/>
      <w:sz w:val="20"/>
      <w:szCs w:val="20"/>
    </w:rPr>
  </w:style>
  <w:style w:type="character" w:styleId="Odkazjemn">
    <w:name w:val="Subtle Reference"/>
    <w:basedOn w:val="Standardnpsmoodstavce"/>
    <w:uiPriority w:val="31"/>
    <w:qFormat/>
    <w:rPr>
      <w:rFonts w:ascii="Calibri" w:eastAsia="Times New Roman" w:hAnsi="Calibri" w:cs="Times New Roman"/>
      <w:i/>
      <w:iCs/>
      <w:color w:val="622423"/>
    </w:rPr>
  </w:style>
  <w:style w:type="character" w:styleId="Odkazintenzivn">
    <w:name w:val="Intense Reference"/>
    <w:uiPriority w:val="32"/>
    <w:qFormat/>
    <w:rPr>
      <w:rFonts w:ascii="Calibri" w:eastAsia="Times New Roman" w:hAnsi="Calibri" w:cs="Times New Roman"/>
      <w:b/>
      <w:bCs/>
      <w:i/>
      <w:iCs/>
      <w:color w:val="622423"/>
    </w:rPr>
  </w:style>
  <w:style w:type="character" w:styleId="Nzevknihy">
    <w:name w:val="Book Title"/>
    <w:uiPriority w:val="33"/>
    <w:qFormat/>
    <w:rPr>
      <w:caps/>
      <w:color w:val="622423"/>
      <w:spacing w:val="5"/>
      <w:u w:color="622423"/>
    </w:rPr>
  </w:style>
  <w:style w:type="paragraph" w:styleId="Zkladntext">
    <w:name w:val="Body Text"/>
    <w:basedOn w:val="Normln"/>
    <w:link w:val="ZkladntextChar"/>
    <w:pPr>
      <w:overflowPunct w:val="0"/>
      <w:autoSpaceDE w:val="0"/>
      <w:autoSpaceDN w:val="0"/>
      <w:adjustRightInd w:val="0"/>
      <w:spacing w:after="0" w:line="360" w:lineRule="auto"/>
      <w:jc w:val="both"/>
      <w:textAlignment w:val="baseline"/>
    </w:pPr>
    <w:rPr>
      <w:rFonts w:ascii="Times New Roman" w:hAnsi="Times New Roman"/>
      <w:sz w:val="24"/>
      <w:szCs w:val="20"/>
      <w:lang w:val="cs-CZ" w:eastAsia="cs-CZ" w:bidi="ar-SA"/>
    </w:rPr>
  </w:style>
  <w:style w:type="character" w:customStyle="1" w:styleId="ZkladntextChar">
    <w:name w:val="Základní text Char"/>
    <w:basedOn w:val="Standardnpsmoodstavce"/>
    <w:link w:val="Zkladntext"/>
    <w:rPr>
      <w:rFonts w:ascii="Times New Roman" w:eastAsia="Times New Roman" w:hAnsi="Times New Roman" w:cs="Times New Roman"/>
      <w:sz w:val="24"/>
      <w:szCs w:val="20"/>
      <w:lang w:val="cs-CZ" w:eastAsia="cs-CZ" w:bidi="ar-SA"/>
    </w:rPr>
  </w:style>
  <w:style w:type="table" w:styleId="Mkatabulky">
    <w:name w:val="Table Grid"/>
    <w:basedOn w:val="Normlntabulka"/>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poznpodarou">
    <w:name w:val="footnote text"/>
    <w:basedOn w:val="Normln"/>
    <w:link w:val="TextpoznpodarouChar"/>
    <w:uiPriority w:val="99"/>
    <w:semiHidden/>
    <w:unhideWhenUs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Pr>
      <w:lang w:val="en-US" w:eastAsia="en-US" w:bidi="en-US"/>
    </w:rPr>
  </w:style>
  <w:style w:type="character" w:styleId="Znakapoznpodarou">
    <w:name w:val="footnote reference"/>
    <w:basedOn w:val="Standardnpsmoodstavce"/>
    <w:uiPriority w:val="99"/>
    <w:semiHidden/>
    <w:unhideWhenUsed/>
    <w:rPr>
      <w:vertAlign w:val="superscript"/>
    </w:rPr>
  </w:style>
  <w:style w:type="paragraph" w:styleId="Zhlav">
    <w:name w:val="header"/>
    <w:basedOn w:val="Normln"/>
    <w:link w:val="ZhlavChar"/>
    <w:uiPriority w:val="99"/>
    <w:unhideWhenUsed/>
    <w:pPr>
      <w:tabs>
        <w:tab w:val="center" w:pos="4536"/>
        <w:tab w:val="right" w:pos="9072"/>
      </w:tabs>
      <w:spacing w:after="0" w:line="240" w:lineRule="auto"/>
    </w:pPr>
  </w:style>
  <w:style w:type="character" w:customStyle="1" w:styleId="ZhlavChar">
    <w:name w:val="Záhlaví Char"/>
    <w:basedOn w:val="Standardnpsmoodstavce"/>
    <w:link w:val="Zhlav"/>
    <w:uiPriority w:val="99"/>
    <w:rPr>
      <w:sz w:val="22"/>
      <w:szCs w:val="22"/>
      <w:lang w:val="en-US" w:eastAsia="en-US" w:bidi="en-US"/>
    </w:rPr>
  </w:style>
  <w:style w:type="paragraph" w:styleId="Zpat">
    <w:name w:val="footer"/>
    <w:basedOn w:val="Normln"/>
    <w:link w:val="ZpatChar"/>
    <w:uiPriority w:val="99"/>
    <w:unhideWhenUsed/>
    <w:pPr>
      <w:tabs>
        <w:tab w:val="center" w:pos="4536"/>
        <w:tab w:val="right" w:pos="9072"/>
      </w:tabs>
      <w:spacing w:after="0" w:line="240" w:lineRule="auto"/>
    </w:pPr>
  </w:style>
  <w:style w:type="character" w:customStyle="1" w:styleId="ZpatChar">
    <w:name w:val="Zápatí Char"/>
    <w:basedOn w:val="Standardnpsmoodstavce"/>
    <w:link w:val="Zpat"/>
    <w:uiPriority w:val="99"/>
    <w:rPr>
      <w:sz w:val="22"/>
      <w:szCs w:val="22"/>
      <w:lang w:val="en-US" w:eastAsia="en-US" w:bidi="en-US"/>
    </w:rPr>
  </w:style>
  <w:style w:type="character" w:customStyle="1" w:styleId="odkaz-style-wrapper">
    <w:name w:val="odkaz-style-wrapper"/>
    <w:basedOn w:val="Standardnpsmoodstavce"/>
  </w:style>
  <w:style w:type="table" w:customStyle="1" w:styleId="Mkatabulky1">
    <w:name w:val="Mřížka tabulky1"/>
    <w:basedOn w:val="Normlntabulka"/>
    <w:next w:val="Mkatabulky"/>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dstavecseseznamemChar">
    <w:name w:val="Odstavec se seznamem Char"/>
    <w:aliases w:val="MůjNadpis_1 Char"/>
    <w:basedOn w:val="Standardnpsmoodstavce"/>
    <w:link w:val="Odstavecseseznamem"/>
    <w:uiPriority w:val="34"/>
    <w:rPr>
      <w:sz w:val="22"/>
      <w:szCs w:val="22"/>
      <w:lang w:val="en-US" w:eastAsia="en-US" w:bidi="en-US"/>
    </w:rPr>
  </w:style>
  <w:style w:type="paragraph" w:customStyle="1" w:styleId="Default">
    <w:name w:val="Default"/>
    <w:pPr>
      <w:autoSpaceDE w:val="0"/>
      <w:autoSpaceDN w:val="0"/>
      <w:adjustRightInd w:val="0"/>
    </w:pPr>
    <w:rPr>
      <w:rFonts w:ascii="Arial" w:eastAsiaTheme="minorHAnsi" w:hAnsi="Arial" w:cs="Arial"/>
      <w:color w:val="000000"/>
      <w:sz w:val="24"/>
      <w:szCs w:val="24"/>
      <w:lang w:eastAsia="en-US"/>
    </w:rPr>
  </w:style>
  <w:style w:type="paragraph" w:customStyle="1" w:styleId="odrazecky">
    <w:name w:val="odrazecky"/>
    <w:basedOn w:val="Normln"/>
    <w:uiPriority w:val="99"/>
    <w:pPr>
      <w:numPr>
        <w:ilvl w:val="1"/>
        <w:numId w:val="11"/>
      </w:numPr>
      <w:spacing w:before="60" w:after="0" w:line="312" w:lineRule="auto"/>
      <w:jc w:val="both"/>
    </w:pPr>
    <w:rPr>
      <w:rFonts w:ascii="Times New Roman" w:hAnsi="Times New Roman"/>
      <w:sz w:val="24"/>
      <w:szCs w:val="24"/>
      <w:lang w:val="cs-CZ" w:eastAsia="cs-CZ" w:bidi="ar-SA"/>
    </w:rPr>
  </w:style>
  <w:style w:type="paragraph" w:styleId="Normlnweb">
    <w:name w:val="Normal (Web)"/>
    <w:basedOn w:val="Normln"/>
    <w:uiPriority w:val="99"/>
    <w:unhideWhenUsed/>
    <w:pPr>
      <w:spacing w:before="150" w:after="150" w:line="336" w:lineRule="atLeast"/>
    </w:pPr>
    <w:rPr>
      <w:rFonts w:ascii="Times New Roman" w:hAnsi="Times New Roman"/>
      <w:sz w:val="24"/>
      <w:szCs w:val="24"/>
      <w:lang w:val="cs-CZ" w:eastAsia="cs-CZ" w:bidi="ar-SA"/>
    </w:rPr>
  </w:style>
  <w:style w:type="paragraph" w:styleId="Zkladntextodsazen3">
    <w:name w:val="Body Text Indent 3"/>
    <w:basedOn w:val="Normln"/>
    <w:link w:val="Zkladntextodsazen3Char"/>
    <w:uiPriority w:val="99"/>
    <w:semiHidden/>
    <w:unhideWhenUsed/>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Pr>
      <w:sz w:val="16"/>
      <w:szCs w:val="16"/>
      <w:lang w:val="en-US" w:eastAsia="en-US" w:bidi="en-US"/>
    </w:rPr>
  </w:style>
  <w:style w:type="character" w:styleId="Odkaznakoment">
    <w:name w:val="annotation reference"/>
    <w:basedOn w:val="Standardnpsmoodstavce"/>
    <w:uiPriority w:val="99"/>
    <w:semiHidden/>
    <w:unhideWhenUsed/>
    <w:rPr>
      <w:sz w:val="16"/>
      <w:szCs w:val="16"/>
    </w:rPr>
  </w:style>
  <w:style w:type="paragraph" w:styleId="Textkomente">
    <w:name w:val="annotation text"/>
    <w:basedOn w:val="Normln"/>
    <w:link w:val="TextkomenteChar"/>
    <w:uiPriority w:val="99"/>
    <w:unhideWhenUsed/>
    <w:pPr>
      <w:spacing w:line="240" w:lineRule="auto"/>
    </w:pPr>
    <w:rPr>
      <w:sz w:val="20"/>
      <w:szCs w:val="20"/>
    </w:rPr>
  </w:style>
  <w:style w:type="character" w:customStyle="1" w:styleId="TextkomenteChar">
    <w:name w:val="Text komentáře Char"/>
    <w:basedOn w:val="Standardnpsmoodstavce"/>
    <w:link w:val="Textkomente"/>
    <w:uiPriority w:val="99"/>
    <w:rPr>
      <w:lang w:val="en-US" w:eastAsia="en-US" w:bidi="en-US"/>
    </w:rPr>
  </w:style>
  <w:style w:type="paragraph" w:styleId="Pedmtkomente">
    <w:name w:val="annotation subject"/>
    <w:basedOn w:val="Textkomente"/>
    <w:next w:val="Textkomente"/>
    <w:link w:val="PedmtkomenteChar"/>
    <w:uiPriority w:val="99"/>
    <w:semiHidden/>
    <w:unhideWhenUsed/>
    <w:rPr>
      <w:b/>
      <w:bCs/>
    </w:rPr>
  </w:style>
  <w:style w:type="character" w:customStyle="1" w:styleId="PedmtkomenteChar">
    <w:name w:val="Předmět komentáře Char"/>
    <w:basedOn w:val="TextkomenteChar"/>
    <w:link w:val="Pedmtkomente"/>
    <w:uiPriority w:val="99"/>
    <w:semiHidden/>
    <w:rPr>
      <w:b/>
      <w:bCs/>
      <w:lang w:val="en-US" w:eastAsia="en-US" w:bidi="en-US"/>
    </w:rPr>
  </w:style>
  <w:style w:type="character" w:customStyle="1" w:styleId="normaltextrun">
    <w:name w:val="normaltextrun"/>
    <w:basedOn w:val="Standardnpsmoodstavce"/>
  </w:style>
  <w:style w:type="character" w:customStyle="1" w:styleId="Nevyeenzmnka1">
    <w:name w:val="Nevyřešená zmínka1"/>
    <w:basedOn w:val="Standardnpsmoodstavce"/>
    <w:uiPriority w:val="99"/>
    <w:semiHidden/>
    <w:unhideWhenUsed/>
    <w:rPr>
      <w:color w:val="605E5C"/>
      <w:shd w:val="clear" w:color="auto" w:fill="E1DFDD"/>
    </w:rPr>
  </w:style>
  <w:style w:type="paragraph" w:styleId="Revize">
    <w:name w:val="Revision"/>
    <w:hidden/>
    <w:uiPriority w:val="99"/>
    <w:semiHidden/>
    <w:rPr>
      <w:sz w:val="22"/>
      <w:szCs w:val="22"/>
      <w:lang w:val="en-US" w:eastAsia="en-US" w:bidi="en-US"/>
    </w:rPr>
  </w:style>
  <w:style w:type="character" w:styleId="Sledovanodkaz">
    <w:name w:val="FollowedHyperlink"/>
    <w:basedOn w:val="Standardnpsmoodstavce"/>
    <w:uiPriority w:val="99"/>
    <w:semiHidden/>
    <w:unhideWhenUsed/>
    <w:rsid w:val="00AB03D4"/>
    <w:rPr>
      <w:color w:val="800080" w:themeColor="followedHyperlink"/>
      <w:u w:val="single"/>
    </w:rPr>
  </w:style>
  <w:style w:type="character" w:styleId="Nevyeenzmnka">
    <w:name w:val="Unresolved Mention"/>
    <w:basedOn w:val="Standardnpsmoodstavce"/>
    <w:uiPriority w:val="99"/>
    <w:semiHidden/>
    <w:unhideWhenUsed/>
    <w:rsid w:val="00DA1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95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5.xml"/><Relationship Id="rId26" Type="http://schemas.openxmlformats.org/officeDocument/2006/relationships/image" Target="media/image5.png"/><Relationship Id="rId39" Type="http://schemas.openxmlformats.org/officeDocument/2006/relationships/chart" Target="charts/chart17.xml"/><Relationship Id="rId21" Type="http://schemas.openxmlformats.org/officeDocument/2006/relationships/chart" Target="charts/chart8.xml"/><Relationship Id="rId34" Type="http://schemas.openxmlformats.org/officeDocument/2006/relationships/image" Target="media/image8.emf"/><Relationship Id="rId42" Type="http://schemas.openxmlformats.org/officeDocument/2006/relationships/hyperlink" Target="https://education.ec.europa.eu/cs/akcni-plan-digitalniho-vzdelavani-2021-2027" TargetMode="External"/><Relationship Id="rId47" Type="http://schemas.openxmlformats.org/officeDocument/2006/relationships/hyperlink" Target="https://www.olkraj.cz/strategie-koncepce-vyrocni-zpravy-cl-281.html" TargetMode="External"/><Relationship Id="rId50" Type="http://schemas.openxmlformats.org/officeDocument/2006/relationships/hyperlink" Target="https://www.vyzkum.cz/FrontClanek.aspx?idsekce=866015" TargetMode="External"/><Relationship Id="rId55" Type="http://schemas.openxmlformats.org/officeDocument/2006/relationships/hyperlink" Target="https://www.olkraj.cz/krajsky-akcni-plan-rozvoje-vzdelavani-olomouckeho-kraje-cl-3449.html" TargetMode="External"/><Relationship Id="rId63" Type="http://schemas.openxmlformats.org/officeDocument/2006/relationships/hyperlink" Target="https://www.mpo.cz/cz/podnikani/zivnostenske-podnikani/statisticke-udaje-o-podnikatelich/pocty-podnikatelu-a-zivnosti-dle-kraju--225453/" TargetMode="External"/><Relationship Id="rId68" Type="http://schemas.openxmlformats.org/officeDocument/2006/relationships/hyperlink" Target="https://www.msmt.cz/mezinarodni-vztahy/evropska-spoluprace-ve-vzdelavani-a-odborne-priprave" TargetMode="External"/><Relationship Id="rId76" Type="http://schemas.openxmlformats.org/officeDocument/2006/relationships/hyperlink" Target="https://www.csicr.cz/cz/Dokumenty/Tematicke-zpravy/Tematicka-zprava-Distancni-vzdelavani-v-zakladnich"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olomoucka-aglomerace.eu/dokumenty/strategie" TargetMode="Externa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www.infoabsolvent.cz" TargetMode="External"/><Relationship Id="rId11" Type="http://schemas.openxmlformats.org/officeDocument/2006/relationships/image" Target="media/image1.jpeg"/><Relationship Id="rId24" Type="http://schemas.openxmlformats.org/officeDocument/2006/relationships/chart" Target="charts/chart11.xml"/><Relationship Id="rId32" Type="http://schemas.openxmlformats.org/officeDocument/2006/relationships/image" Target="media/image6.emf"/><Relationship Id="rId37" Type="http://schemas.openxmlformats.org/officeDocument/2006/relationships/chart" Target="charts/chart15.xml"/><Relationship Id="rId40" Type="http://schemas.openxmlformats.org/officeDocument/2006/relationships/chart" Target="charts/chart18.xml"/><Relationship Id="rId45" Type="http://schemas.openxmlformats.org/officeDocument/2006/relationships/hyperlink" Target="http://provzdelavani.nuv.cz/clanky/ze-zahranici/digitalni-gramotnost-v-novem-finskem-narodnim-kuri" TargetMode="External"/><Relationship Id="rId53" Type="http://schemas.openxmlformats.org/officeDocument/2006/relationships/hyperlink" Target="https://www.edu.cz/kraje-od-msmt-dostaly-datove-sety-pro-pripravu-krajskych-akcnich-planu/" TargetMode="External"/><Relationship Id="rId58" Type="http://schemas.openxmlformats.org/officeDocument/2006/relationships/hyperlink" Target="https://op.europa.eu/en/publication-detail/-/publication/312892b0-66f0-11ed-b14f-01aa75ed71a1/language-cs" TargetMode="External"/><Relationship Id="rId66" Type="http://schemas.openxmlformats.org/officeDocument/2006/relationships/hyperlink" Target="https://orgpad.com/o/DJ43ScAO1DvLDdhYOk4r1O?token=DTVTD041ZPEZaDucQU-9QF&amp;presentation=C2dgdJGDpNHooyHSo8lZyb" TargetMode="External"/><Relationship Id="rId74" Type="http://schemas.openxmlformats.org/officeDocument/2006/relationships/hyperlink" Target="https://www.kr-olomoucky.cz/skolska-inkluzivni-koncepce-olomouckehokraje-pro-obdobi-2020-2021-sikk-2020-2021-aktuality-9513.html" TargetMode="External"/><Relationship Id="rId79" Type="http://schemas.openxmlformats.org/officeDocument/2006/relationships/hyperlink" Target="https://www.csicr.cz//html/2020/TZ_Rozvoj_matematicke_gramotnosti_ZS_2019_2020/html5/index.html?&amp;locale=CSY" TargetMode="External"/><Relationship Id="rId5" Type="http://schemas.openxmlformats.org/officeDocument/2006/relationships/numbering" Target="numbering.xml"/><Relationship Id="rId61" Type="http://schemas.openxmlformats.org/officeDocument/2006/relationships/hyperlink" Target="https://activehealthykids.upol.cz/narodni-zprava-2018" TargetMode="External"/><Relationship Id="rId82" Type="http://schemas.openxmlformats.org/officeDocument/2006/relationships/footer" Target="footer1.xml"/><Relationship Id="rId19"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2.xml"/><Relationship Id="rId30" Type="http://schemas.openxmlformats.org/officeDocument/2006/relationships/hyperlink" Target="https://www.edu.cz/csi-vydala-vyrocni-zpravu-kvalita-vzdelavani-v-ceske-republice-za-skolni-rok-2020-2021/" TargetMode="External"/><Relationship Id="rId35" Type="http://schemas.openxmlformats.org/officeDocument/2006/relationships/image" Target="media/image9.emf"/><Relationship Id="rId43" Type="http://schemas.openxmlformats.org/officeDocument/2006/relationships/hyperlink" Target="https://www.msmt.cz/file/49950/" TargetMode="External"/><Relationship Id="rId48" Type="http://schemas.openxmlformats.org/officeDocument/2006/relationships/hyperlink" Target="http://ec.europa.eu/transparency/regdoc/rep/1/2018/CS/COM-2018-24-F1-CS-ANNEX-1-PART-1.PD" TargetMode="External"/><Relationship Id="rId56" Type="http://schemas.openxmlformats.org/officeDocument/2006/relationships/hyperlink" Target="https://www.mapavzdelavani.cz/" TargetMode="External"/><Relationship Id="rId64" Type="http://schemas.openxmlformats.org/officeDocument/2006/relationships/hyperlink" Target="http://www.nuv.cz/p-kap/podpora-pro-dalsi-planovani-a-rizeni-zmen-v-oblasti-rozvoje" TargetMode="External"/><Relationship Id="rId69" Type="http://schemas.openxmlformats.org/officeDocument/2006/relationships/hyperlink" Target="https://zdravi2030.mzcr.cz/zdravi-2030-strategicky-ramec.pdf" TargetMode="External"/><Relationship Id="rId77" Type="http://schemas.openxmlformats.org/officeDocument/2006/relationships/hyperlink" Target="https://www.csicr.cz/CSICR/media/Elektronicke-publikace/2023/TZ_Telesna_zdatnost_zaku_ZS_SS/html5/index.html?pn=3" TargetMode="External"/><Relationship Id="rId8" Type="http://schemas.openxmlformats.org/officeDocument/2006/relationships/webSettings" Target="webSettings.xml"/><Relationship Id="rId51" Type="http://schemas.openxmlformats.org/officeDocument/2006/relationships/hyperlink" Target="https://www.olomoucka-aglomerace.eu/iti21/aktualne/27120" TargetMode="External"/><Relationship Id="rId72" Type="http://schemas.openxmlformats.org/officeDocument/2006/relationships/hyperlink" Target="https://www.olkraj.cz/strategie-rozvoje-uzemniho-obvodu-olomouckeho-kraje-cl-537.html" TargetMode="External"/><Relationship Id="rId80" Type="http://schemas.openxmlformats.org/officeDocument/2006/relationships/hyperlink" Target="https://www.msmt.cz/vzdelavani/skolstvi-v-cr/statistika-skolstvi/vyrocni-zpravy-o-stavu-a-rozvoji-vzdelavani-v-ceske-1" TargetMode="External"/><Relationship Id="rId85"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4.xml"/><Relationship Id="rId25" Type="http://schemas.openxmlformats.org/officeDocument/2006/relationships/image" Target="media/image4.png"/><Relationship Id="rId33" Type="http://schemas.openxmlformats.org/officeDocument/2006/relationships/image" Target="media/image7.emf"/><Relationship Id="rId38" Type="http://schemas.openxmlformats.org/officeDocument/2006/relationships/chart" Target="charts/chart16.xml"/><Relationship Id="rId46" Type="http://schemas.openxmlformats.org/officeDocument/2006/relationships/hyperlink" Target="https://www.msmt.cz/file/51673/" TargetMode="External"/><Relationship Id="rId59" Type="http://schemas.openxmlformats.org/officeDocument/2006/relationships/hyperlink" Target="https://www.mpo.cz/cz/podnikani/ris3-strategie/" TargetMode="External"/><Relationship Id="rId67" Type="http://schemas.openxmlformats.org/officeDocument/2006/relationships/hyperlink" Target="https://www.dotaceeu.cz/cs/Evropske-fondy-v-CR/KOHEZNI-POLITIKA-PO-ROCE-2020" TargetMode="External"/><Relationship Id="rId20" Type="http://schemas.openxmlformats.org/officeDocument/2006/relationships/chart" Target="charts/chart7.xml"/><Relationship Id="rId41" Type="http://schemas.openxmlformats.org/officeDocument/2006/relationships/chart" Target="charts/chart19.xml"/><Relationship Id="rId54" Type="http://schemas.openxmlformats.org/officeDocument/2006/relationships/hyperlink" Target="https://www.csicr.cz/CSICR/media/Elektronicke-publikace/2021/Vyrocni_zprava_Ceske_skolni_inspekce_2020_2021/html5/index.html?pn=3" TargetMode="External"/><Relationship Id="rId62" Type="http://schemas.openxmlformats.org/officeDocument/2006/relationships/hyperlink" Target="https://www.infoabsolvent.cz/Temata/ClankyAbsolventi/4003" TargetMode="External"/><Relationship Id="rId70" Type="http://schemas.openxmlformats.org/officeDocument/2006/relationships/hyperlink" Target="http://www.msmt.cz/uploads/DigiStrategie.pdf" TargetMode="External"/><Relationship Id="rId75" Type="http://schemas.openxmlformats.org/officeDocument/2006/relationships/hyperlink" Target="http://www.csicr.cz/html/TZ_telak/html5/index.html?&amp;locale=CSY&amp;pn=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3.xml"/><Relationship Id="rId36" Type="http://schemas.openxmlformats.org/officeDocument/2006/relationships/chart" Target="charts/chart14.xml"/><Relationship Id="rId49" Type="http://schemas.openxmlformats.org/officeDocument/2006/relationships/hyperlink" Target="https://www.oph.fi/en/education-and-qualifications/national-core-curriculum-basic-education" TargetMode="External"/><Relationship Id="rId57" Type="http://schemas.openxmlformats.org/officeDocument/2006/relationships/hyperlink" Target="https://www.edu.cz/methodology/inspirace-pro-podporu-pohybovych-dovednosti-zaku-v-ramci-ruznych-skolnich-aktivit/" TargetMode="External"/><Relationship Id="rId10" Type="http://schemas.openxmlformats.org/officeDocument/2006/relationships/endnotes" Target="endnotes.xml"/><Relationship Id="rId31" Type="http://schemas.openxmlformats.org/officeDocument/2006/relationships/hyperlink" Target="https://www.edu.cz/kraje-od-msmt-dostaly-datove-sety-pro-pripravu-krajskych-akcnich-planu/" TargetMode="External"/><Relationship Id="rId44" Type="http://schemas.openxmlformats.org/officeDocument/2006/relationships/hyperlink" Target="https://www.edu.cz/kraje-od-msmt-dostaly-datove-sety-pro-pripravu-krajskych-akcnich-planu/" TargetMode="External"/><Relationship Id="rId52" Type="http://schemas.openxmlformats.org/officeDocument/2006/relationships/hyperlink" Target="https://www.msmt.cz/sport-1/koncepce-podpory-sportu-2016-2025" TargetMode="External"/><Relationship Id="rId60" Type="http://schemas.openxmlformats.org/officeDocument/2006/relationships/hyperlink" Target="https://www.olkraj.cz/ris3-strategie-cl-3882.html" TargetMode="External"/><Relationship Id="rId65" Type="http://schemas.openxmlformats.org/officeDocument/2006/relationships/hyperlink" Target="https://www.edu.cz/csi-vydala-tematickou-zpravu-prubezna-zprava-o-vyrovnavani-nerovnosti-ve-vzdelavani-ve-skolnim-roce-2021-2022/" TargetMode="External"/><Relationship Id="rId73" Type="http://schemas.openxmlformats.org/officeDocument/2006/relationships/hyperlink" Target="https://www.msmt.cz/vzdelavani/skolstvi-v-cr/strategie-2030" TargetMode="External"/><Relationship Id="rId78" Type="http://schemas.openxmlformats.org/officeDocument/2006/relationships/hyperlink" Target="https://www.csicr.cz//html/2020/TZ_Rozvoj_ctenarske_gramotnosti_SS_2019_2020/html5/index.html?&amp;locale=CSY" TargetMode="External"/><Relationship Id="rId81" Type="http://schemas.openxmlformats.org/officeDocument/2006/relationships/hyperlink" Target="https://www.mzcr.cz/category/programy-a-strategie/zdravi-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3k\Desktop\AP_sablona_2007.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List1!$A$2</c:f>
              <c:strCache>
                <c:ptCount val="1"/>
                <c:pt idx="0">
                  <c:v>Počet obyvatel Olomouckého kraje (k 31. 12.)</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5.2685185185185182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38D-456A-BA87-E94CF96CD54E}"/>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8D-456A-BA87-E94CF96CD54E}"/>
                </c:ext>
              </c:extLst>
            </c:dLbl>
            <c:dLbl>
              <c:idx val="2"/>
              <c:layout>
                <c:manualLayout>
                  <c:x val="-5.5000000000000042E-2"/>
                  <c:y val="4.23512685914260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38D-456A-BA87-E94CF96CD54E}"/>
                </c:ext>
              </c:extLst>
            </c:dLbl>
            <c:dLbl>
              <c:idx val="3"/>
              <c:layout>
                <c:manualLayout>
                  <c:x val="-5.2685185185185231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38D-456A-BA87-E94CF96CD54E}"/>
                </c:ext>
              </c:extLst>
            </c:dLbl>
            <c:dLbl>
              <c:idx val="5"/>
              <c:layout>
                <c:manualLayout>
                  <c:x val="-5.2685185185185182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38D-456A-BA87-E94CF96CD54E}"/>
                </c:ext>
              </c:extLst>
            </c:dLbl>
            <c:dLbl>
              <c:idx val="7"/>
              <c:layout>
                <c:manualLayout>
                  <c:x val="-5.7314814814814811E-2"/>
                  <c:y val="-4.0982064741907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38D-456A-BA87-E94CF96CD54E}"/>
                </c:ext>
              </c:extLst>
            </c:dLbl>
            <c:dLbl>
              <c:idx val="8"/>
              <c:layout>
                <c:manualLayout>
                  <c:x val="-5.5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38D-456A-BA87-E94CF96CD54E}"/>
                </c:ext>
              </c:extLst>
            </c:dLbl>
            <c:dLbl>
              <c:idx val="9"/>
              <c:layout>
                <c:manualLayout>
                  <c:x val="-3.808326042578028E-2"/>
                  <c:y val="-4.0982064741907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38D-456A-BA87-E94CF96CD54E}"/>
                </c:ext>
              </c:extLst>
            </c:dLbl>
            <c:spPr>
              <a:noFill/>
              <a:ln>
                <a:noFill/>
              </a:ln>
              <a:effectLst/>
            </c:spPr>
            <c:txPr>
              <a:bodyPr rot="0" spcFirstLastPara="1" vertOverflow="ellipsis" vert="horz" wrap="square" lIns="38100" tIns="19050" rIns="38100" bIns="19050" anchor="ctr" anchorCtr="0">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2013</c:v>
                </c:pt>
                <c:pt idx="1">
                  <c:v>2014</c:v>
                </c:pt>
                <c:pt idx="2">
                  <c:v>2015</c:v>
                </c:pt>
                <c:pt idx="3">
                  <c:v>2016</c:v>
                </c:pt>
                <c:pt idx="4">
                  <c:v>2017</c:v>
                </c:pt>
                <c:pt idx="5">
                  <c:v>2018</c:v>
                </c:pt>
                <c:pt idx="6">
                  <c:v>2019</c:v>
                </c:pt>
                <c:pt idx="7">
                  <c:v>2020</c:v>
                </c:pt>
                <c:pt idx="8">
                  <c:v>2021</c:v>
                </c:pt>
                <c:pt idx="9">
                  <c:v>2022</c:v>
                </c:pt>
              </c:strCache>
            </c:strRef>
          </c:cat>
          <c:val>
            <c:numRef>
              <c:f>List1!$B$2:$K$2</c:f>
              <c:numCache>
                <c:formatCode>0.0</c:formatCode>
                <c:ptCount val="10"/>
                <c:pt idx="0">
                  <c:v>636.35599999999999</c:v>
                </c:pt>
                <c:pt idx="1">
                  <c:v>635.71100000000001</c:v>
                </c:pt>
                <c:pt idx="2">
                  <c:v>634.71799999999996</c:v>
                </c:pt>
                <c:pt idx="3">
                  <c:v>633.92499999999995</c:v>
                </c:pt>
                <c:pt idx="4">
                  <c:v>633.178</c:v>
                </c:pt>
                <c:pt idx="5">
                  <c:v>632.49199999999996</c:v>
                </c:pt>
                <c:pt idx="6">
                  <c:v>632.01499999999999</c:v>
                </c:pt>
                <c:pt idx="7">
                  <c:v>630.52200000000005</c:v>
                </c:pt>
                <c:pt idx="8">
                  <c:v>622.92999999999995</c:v>
                </c:pt>
                <c:pt idx="9">
                  <c:v>631.80200000000002</c:v>
                </c:pt>
              </c:numCache>
            </c:numRef>
          </c:val>
          <c:smooth val="0"/>
          <c:extLst>
            <c:ext xmlns:c16="http://schemas.microsoft.com/office/drawing/2014/chart" uri="{C3380CC4-5D6E-409C-BE32-E72D297353CC}">
              <c16:uniqueId val="{00000008-738D-456A-BA87-E94CF96CD54E}"/>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650"/>
          <c:min val="55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800">
                    <a:solidFill>
                      <a:sysClr val="windowText" lastClr="000000"/>
                    </a:solidFill>
                    <a:latin typeface="Arial" panose="020B0604020202020204" pitchFamily="34" charset="0"/>
                    <a:cs typeface="Arial" panose="020B0604020202020204" pitchFamily="34" charset="0"/>
                  </a:rPr>
                  <a:t>Počet obyvatel (v tis.)</a:t>
                </a:r>
              </a:p>
            </c:rich>
          </c:tx>
          <c:layout>
            <c:manualLayout>
              <c:xMode val="edge"/>
              <c:yMode val="edge"/>
              <c:x val="1.6203703703703703E-2"/>
              <c:y val="0.270993000874890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10"/>
      </c:valAx>
      <c:spPr>
        <a:noFill/>
        <a:ln>
          <a:noFill/>
        </a:ln>
        <a:effectLst/>
      </c:spPr>
    </c:plotArea>
    <c:legend>
      <c:legendPos val="b"/>
      <c:layout>
        <c:manualLayout>
          <c:xMode val="edge"/>
          <c:yMode val="edge"/>
          <c:x val="0.22304279673374161"/>
          <c:y val="0.91686695413073371"/>
          <c:w val="0.57243292505103527"/>
          <c:h val="6.3291776027996502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List1!$A$2</c:f>
              <c:strCache>
                <c:ptCount val="1"/>
                <c:pt idx="0">
                  <c:v>Počet osob, které do OK přesídlily z důvodu války na Ukrajině (k 31.12.)</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5.2685185185185182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7C5-4F89-AF24-1164F6B9A71B}"/>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7C5-4F89-AF24-1164F6B9A71B}"/>
                </c:ext>
              </c:extLst>
            </c:dLbl>
            <c:dLbl>
              <c:idx val="2"/>
              <c:layout>
                <c:manualLayout>
                  <c:x val="-5.5000000000000042E-2"/>
                  <c:y val="4.23512685914260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7C5-4F89-AF24-1164F6B9A71B}"/>
                </c:ext>
              </c:extLst>
            </c:dLbl>
            <c:dLbl>
              <c:idx val="3"/>
              <c:layout>
                <c:manualLayout>
                  <c:x val="-5.2685185185185231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7C5-4F89-AF24-1164F6B9A71B}"/>
                </c:ext>
              </c:extLst>
            </c:dLbl>
            <c:dLbl>
              <c:idx val="5"/>
              <c:layout>
                <c:manualLayout>
                  <c:x val="-5.2685185185185182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7C5-4F89-AF24-1164F6B9A71B}"/>
                </c:ext>
              </c:extLst>
            </c:dLbl>
            <c:dLbl>
              <c:idx val="7"/>
              <c:layout>
                <c:manualLayout>
                  <c:x val="-5.7314814814814811E-2"/>
                  <c:y val="-4.0982064741907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7C5-4F89-AF24-1164F6B9A71B}"/>
                </c:ext>
              </c:extLst>
            </c:dLbl>
            <c:dLbl>
              <c:idx val="8"/>
              <c:layout>
                <c:manualLayout>
                  <c:x val="-5.5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7C5-4F89-AF24-1164F6B9A71B}"/>
                </c:ext>
              </c:extLst>
            </c:dLbl>
            <c:dLbl>
              <c:idx val="9"/>
              <c:layout>
                <c:manualLayout>
                  <c:x val="-3.808326042578028E-2"/>
                  <c:y val="-4.0982064741907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C5-4F89-AF24-1164F6B9A71B}"/>
                </c:ext>
              </c:extLst>
            </c:dLbl>
            <c:spPr>
              <a:noFill/>
              <a:ln>
                <a:noFill/>
              </a:ln>
              <a:effectLst/>
            </c:spPr>
            <c:txPr>
              <a:bodyPr rot="0" spcFirstLastPara="1" vertOverflow="ellipsis" vert="horz" wrap="square" lIns="38100" tIns="19050" rIns="38100" bIns="19050" anchor="ctr" anchorCtr="0">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List1!$B$1:$G$1</c:f>
              <c:strCache>
                <c:ptCount val="6"/>
                <c:pt idx="0">
                  <c:v>03/2022</c:v>
                </c:pt>
                <c:pt idx="1">
                  <c:v>06/2022</c:v>
                </c:pt>
                <c:pt idx="2">
                  <c:v>09/2022</c:v>
                </c:pt>
                <c:pt idx="3">
                  <c:v>12/2022</c:v>
                </c:pt>
                <c:pt idx="4">
                  <c:v>03/2023</c:v>
                </c:pt>
                <c:pt idx="5">
                  <c:v>06/2023</c:v>
                </c:pt>
              </c:strCache>
            </c:strRef>
          </c:cat>
          <c:val>
            <c:numRef>
              <c:f>List1!$B$2:$G$2</c:f>
              <c:numCache>
                <c:formatCode>#,##0</c:formatCode>
                <c:ptCount val="6"/>
                <c:pt idx="0">
                  <c:v>7352</c:v>
                </c:pt>
                <c:pt idx="1">
                  <c:v>11730</c:v>
                </c:pt>
                <c:pt idx="2">
                  <c:v>13325</c:v>
                </c:pt>
                <c:pt idx="3">
                  <c:v>13955</c:v>
                </c:pt>
                <c:pt idx="4">
                  <c:v>14636</c:v>
                </c:pt>
                <c:pt idx="5">
                  <c:v>11252</c:v>
                </c:pt>
              </c:numCache>
            </c:numRef>
          </c:val>
          <c:smooth val="0"/>
          <c:extLst>
            <c:ext xmlns:c16="http://schemas.microsoft.com/office/drawing/2014/chart" uri="{C3380CC4-5D6E-409C-BE32-E72D297353CC}">
              <c16:uniqueId val="{00000008-47C5-4F89-AF24-1164F6B9A71B}"/>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in val="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800">
                    <a:solidFill>
                      <a:sysClr val="windowText" lastClr="000000"/>
                    </a:solidFill>
                    <a:latin typeface="Arial" panose="020B0604020202020204" pitchFamily="34" charset="0"/>
                    <a:cs typeface="Arial" panose="020B0604020202020204" pitchFamily="34" charset="0"/>
                  </a:rPr>
                  <a:t>Počet osob (v tis.)</a:t>
                </a:r>
              </a:p>
            </c:rich>
          </c:tx>
          <c:layout>
            <c:manualLayout>
              <c:xMode val="edge"/>
              <c:yMode val="edge"/>
              <c:x val="1.6203703703703703E-2"/>
              <c:y val="0.270993000874890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valAx>
      <c:spPr>
        <a:noFill/>
        <a:ln>
          <a:noFill/>
        </a:ln>
        <a:effectLst/>
      </c:spPr>
    </c:plotArea>
    <c:legend>
      <c:legendPos val="b"/>
      <c:layout>
        <c:manualLayout>
          <c:xMode val="edge"/>
          <c:yMode val="edge"/>
          <c:x val="0.20724327696257244"/>
          <c:y val="0.91229031153714479"/>
          <c:w val="0.67851569338168582"/>
          <c:h val="6.3291776027996502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83836395450569"/>
          <c:y val="0.10743188873966004"/>
          <c:w val="0.43248160156451032"/>
          <c:h val="0.78685615803041342"/>
        </c:manualLayout>
      </c:layout>
      <c:pieChart>
        <c:varyColors val="1"/>
        <c:ser>
          <c:idx val="0"/>
          <c:order val="0"/>
          <c:tx>
            <c:strRef>
              <c:f>List1!$B$1</c:f>
              <c:strCache>
                <c:ptCount val="1"/>
                <c:pt idx="0">
                  <c:v>Sloupec1</c:v>
                </c:pt>
              </c:strCache>
            </c:strRef>
          </c:tx>
          <c:spPr>
            <a:ln w="6350">
              <a:solidFill>
                <a:schemeClr val="bg1">
                  <a:lumMod val="75000"/>
                </a:schemeClr>
              </a:solidFill>
            </a:ln>
          </c:spPr>
          <c:dPt>
            <c:idx val="0"/>
            <c:bubble3D val="0"/>
            <c:spPr>
              <a:solidFill>
                <a:schemeClr val="accent5"/>
              </a:solidFill>
              <a:ln w="6350">
                <a:solidFill>
                  <a:schemeClr val="bg1">
                    <a:lumMod val="75000"/>
                  </a:schemeClr>
                </a:solidFill>
              </a:ln>
              <a:effectLst/>
            </c:spPr>
            <c:extLst>
              <c:ext xmlns:c16="http://schemas.microsoft.com/office/drawing/2014/chart" uri="{C3380CC4-5D6E-409C-BE32-E72D297353CC}">
                <c16:uniqueId val="{00000001-5FAA-406D-B7B4-F1DD0DAB5F6F}"/>
              </c:ext>
            </c:extLst>
          </c:dPt>
          <c:dPt>
            <c:idx val="1"/>
            <c:bubble3D val="0"/>
            <c:spPr>
              <a:solidFill>
                <a:srgbClr val="92D050"/>
              </a:solidFill>
              <a:ln w="6350">
                <a:solidFill>
                  <a:schemeClr val="bg1">
                    <a:lumMod val="75000"/>
                  </a:schemeClr>
                </a:solidFill>
              </a:ln>
              <a:effectLst/>
            </c:spPr>
            <c:extLst>
              <c:ext xmlns:c16="http://schemas.microsoft.com/office/drawing/2014/chart" uri="{C3380CC4-5D6E-409C-BE32-E72D297353CC}">
                <c16:uniqueId val="{00000003-5FAA-406D-B7B4-F1DD0DAB5F6F}"/>
              </c:ext>
            </c:extLst>
          </c:dPt>
          <c:dPt>
            <c:idx val="2"/>
            <c:bubble3D val="0"/>
            <c:spPr>
              <a:solidFill>
                <a:schemeClr val="accent6"/>
              </a:solidFill>
              <a:ln w="6350">
                <a:solidFill>
                  <a:schemeClr val="bg1">
                    <a:lumMod val="75000"/>
                  </a:schemeClr>
                </a:solidFill>
              </a:ln>
              <a:effectLst/>
            </c:spPr>
            <c:extLst>
              <c:ext xmlns:c16="http://schemas.microsoft.com/office/drawing/2014/chart" uri="{C3380CC4-5D6E-409C-BE32-E72D297353CC}">
                <c16:uniqueId val="{00000005-5FAA-406D-B7B4-F1DD0DAB5F6F}"/>
              </c:ext>
            </c:extLst>
          </c:dPt>
          <c:dLbls>
            <c:dLbl>
              <c:idx val="0"/>
              <c:layout>
                <c:manualLayout>
                  <c:x val="-6.5336782030153265E-2"/>
                  <c:y val="0.146085428583574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AA-406D-B7B4-F1DD0DAB5F6F}"/>
                </c:ext>
              </c:extLst>
            </c:dLbl>
            <c:dLbl>
              <c:idx val="1"/>
              <c:layout>
                <c:manualLayout>
                  <c:x val="-4.2962471260859954E-2"/>
                  <c:y val="-0.2079434506799427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AA-406D-B7B4-F1DD0DAB5F6F}"/>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FAA-406D-B7B4-F1DD0DAB5F6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List1!$A$2:$A$4</c:f>
              <c:strCache>
                <c:ptCount val="3"/>
                <c:pt idx="0">
                  <c:v>0-14 let</c:v>
                </c:pt>
                <c:pt idx="1">
                  <c:v>15-64 let</c:v>
                </c:pt>
                <c:pt idx="2">
                  <c:v>65 a více let</c:v>
                </c:pt>
              </c:strCache>
            </c:strRef>
          </c:cat>
          <c:val>
            <c:numRef>
              <c:f>List1!$B$2:$B$4</c:f>
              <c:numCache>
                <c:formatCode>0" "%</c:formatCode>
                <c:ptCount val="3"/>
                <c:pt idx="0">
                  <c:v>0.15795613182611007</c:v>
                </c:pt>
                <c:pt idx="1">
                  <c:v>0.62676439770687653</c:v>
                </c:pt>
                <c:pt idx="2">
                  <c:v>0.2152794704670134</c:v>
                </c:pt>
              </c:numCache>
            </c:numRef>
          </c:val>
          <c:extLst>
            <c:ext xmlns:c16="http://schemas.microsoft.com/office/drawing/2014/chart" uri="{C3380CC4-5D6E-409C-BE32-E72D297353CC}">
              <c16:uniqueId val="{00000006-5FAA-406D-B7B4-F1DD0DAB5F6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6778226401427245"/>
          <c:y val="0.2613890175492769"/>
          <c:w val="0.24682638264765452"/>
          <c:h val="0.4779882661726108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92265966754156E-2"/>
          <c:y val="4.1384499623777278E-2"/>
          <c:w val="0.86941067366579172"/>
          <c:h val="0.76700704454832536"/>
        </c:manualLayout>
      </c:layout>
      <c:barChart>
        <c:barDir val="col"/>
        <c:grouping val="clustered"/>
        <c:varyColors val="0"/>
        <c:ser>
          <c:idx val="1"/>
          <c:order val="1"/>
          <c:tx>
            <c:strRef>
              <c:f>List1!$B$1</c:f>
              <c:strCache>
                <c:ptCount val="1"/>
                <c:pt idx="0">
                  <c:v>2022</c:v>
                </c:pt>
              </c:strCache>
            </c:strRef>
          </c:tx>
          <c:spPr>
            <a:solidFill>
              <a:schemeClr val="accent2"/>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List1!$B$2:$B$7</c:f>
              <c:numCache>
                <c:formatCode>#,##0</c:formatCode>
                <c:ptCount val="6"/>
                <c:pt idx="0">
                  <c:v>19144</c:v>
                </c:pt>
                <c:pt idx="1">
                  <c:v>19957</c:v>
                </c:pt>
                <c:pt idx="2">
                  <c:v>6835</c:v>
                </c:pt>
                <c:pt idx="3">
                  <c:v>60696</c:v>
                </c:pt>
                <c:pt idx="4">
                  <c:v>7054</c:v>
                </c:pt>
                <c:pt idx="5">
                  <c:v>26068</c:v>
                </c:pt>
              </c:numCache>
            </c:numRef>
          </c:val>
          <c:extLst>
            <c:ext xmlns:c16="http://schemas.microsoft.com/office/drawing/2014/chart" uri="{C3380CC4-5D6E-409C-BE32-E72D297353CC}">
              <c16:uniqueId val="{00000000-E08F-410F-BF98-844A4E294F35}"/>
            </c:ext>
          </c:extLst>
        </c:ser>
        <c:ser>
          <c:idx val="2"/>
          <c:order val="2"/>
          <c:tx>
            <c:strRef>
              <c:f>List1!$C$1</c:f>
              <c:strCache>
                <c:ptCount val="1"/>
                <c:pt idx="0">
                  <c:v>2023</c:v>
                </c:pt>
              </c:strCache>
            </c:strRef>
          </c:tx>
          <c:spPr>
            <a:solidFill>
              <a:schemeClr val="accent3"/>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List1!$C$2:$C$7</c:f>
              <c:numCache>
                <c:formatCode>#,##0</c:formatCode>
                <c:ptCount val="6"/>
                <c:pt idx="0">
                  <c:v>18238.591815217864</c:v>
                </c:pt>
                <c:pt idx="1">
                  <c:v>19577.340442734523</c:v>
                </c:pt>
                <c:pt idx="2">
                  <c:v>6647.8697381292077</c:v>
                </c:pt>
                <c:pt idx="3">
                  <c:v>59523.574574438877</c:v>
                </c:pt>
                <c:pt idx="4">
                  <c:v>7025.527017629116</c:v>
                </c:pt>
                <c:pt idx="5">
                  <c:v>25566.245331270831</c:v>
                </c:pt>
              </c:numCache>
            </c:numRef>
          </c:val>
          <c:extLst>
            <c:ext xmlns:c16="http://schemas.microsoft.com/office/drawing/2014/chart" uri="{C3380CC4-5D6E-409C-BE32-E72D297353CC}">
              <c16:uniqueId val="{00000001-E08F-410F-BF98-844A4E294F35}"/>
            </c:ext>
          </c:extLst>
        </c:ser>
        <c:ser>
          <c:idx val="3"/>
          <c:order val="3"/>
          <c:tx>
            <c:strRef>
              <c:f>List1!$D$1</c:f>
              <c:strCache>
                <c:ptCount val="1"/>
                <c:pt idx="0">
                  <c:v>2024</c:v>
                </c:pt>
              </c:strCache>
            </c:strRef>
          </c:tx>
          <c:spPr>
            <a:solidFill>
              <a:schemeClr val="accent4"/>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List1!$D$2:$D$7</c:f>
              <c:numCache>
                <c:formatCode>#,##0</c:formatCode>
                <c:ptCount val="6"/>
                <c:pt idx="0">
                  <c:v>17812.775335128143</c:v>
                </c:pt>
                <c:pt idx="1">
                  <c:v>19136.370513830851</c:v>
                </c:pt>
                <c:pt idx="2">
                  <c:v>6643.5015041609058</c:v>
                </c:pt>
                <c:pt idx="3">
                  <c:v>58927.897530839895</c:v>
                </c:pt>
                <c:pt idx="4">
                  <c:v>7236.2672038966866</c:v>
                </c:pt>
                <c:pt idx="5">
                  <c:v>26928.481315713085</c:v>
                </c:pt>
              </c:numCache>
            </c:numRef>
          </c:val>
          <c:extLst>
            <c:ext xmlns:c16="http://schemas.microsoft.com/office/drawing/2014/chart" uri="{C3380CC4-5D6E-409C-BE32-E72D297353CC}">
              <c16:uniqueId val="{00000002-E08F-410F-BF98-844A4E294F35}"/>
            </c:ext>
          </c:extLst>
        </c:ser>
        <c:ser>
          <c:idx val="4"/>
          <c:order val="4"/>
          <c:tx>
            <c:strRef>
              <c:f>List1!$E$1</c:f>
              <c:strCache>
                <c:ptCount val="1"/>
                <c:pt idx="0">
                  <c:v>2025</c:v>
                </c:pt>
              </c:strCache>
            </c:strRef>
          </c:tx>
          <c:spPr>
            <a:solidFill>
              <a:schemeClr val="accent5"/>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List1!$E$2:$E$7</c:f>
              <c:numCache>
                <c:formatCode>#,##0</c:formatCode>
                <c:ptCount val="6"/>
                <c:pt idx="0">
                  <c:v>17382.951883231603</c:v>
                </c:pt>
                <c:pt idx="1">
                  <c:v>18613.712577600658</c:v>
                </c:pt>
                <c:pt idx="2">
                  <c:v>6587.9112347497121</c:v>
                </c:pt>
                <c:pt idx="3">
                  <c:v>58320.869520272208</c:v>
                </c:pt>
                <c:pt idx="4">
                  <c:v>7193.1577582667178</c:v>
                </c:pt>
                <c:pt idx="5">
                  <c:v>27951.922435353783</c:v>
                </c:pt>
              </c:numCache>
            </c:numRef>
          </c:val>
          <c:extLst>
            <c:ext xmlns:c16="http://schemas.microsoft.com/office/drawing/2014/chart" uri="{C3380CC4-5D6E-409C-BE32-E72D297353CC}">
              <c16:uniqueId val="{00000003-E08F-410F-BF98-844A4E294F35}"/>
            </c:ext>
          </c:extLst>
        </c:ser>
        <c:ser>
          <c:idx val="5"/>
          <c:order val="5"/>
          <c:tx>
            <c:strRef>
              <c:f>List1!$F$1</c:f>
              <c:strCache>
                <c:ptCount val="1"/>
                <c:pt idx="0">
                  <c:v>2026</c:v>
                </c:pt>
              </c:strCache>
            </c:strRef>
          </c:tx>
          <c:spPr>
            <a:solidFill>
              <a:schemeClr val="accent6"/>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List1!$F$2:$F$7</c:f>
              <c:numCache>
                <c:formatCode>#,##0</c:formatCode>
                <c:ptCount val="6"/>
                <c:pt idx="0">
                  <c:v>16958.010756985081</c:v>
                </c:pt>
                <c:pt idx="1">
                  <c:v>18199.661644684391</c:v>
                </c:pt>
                <c:pt idx="2">
                  <c:v>6338.8641355598493</c:v>
                </c:pt>
                <c:pt idx="3">
                  <c:v>57731.576163390404</c:v>
                </c:pt>
                <c:pt idx="4">
                  <c:v>6927.4860225100783</c:v>
                </c:pt>
                <c:pt idx="5">
                  <c:v>28400.948246977554</c:v>
                </c:pt>
              </c:numCache>
            </c:numRef>
          </c:val>
          <c:extLst>
            <c:ext xmlns:c16="http://schemas.microsoft.com/office/drawing/2014/chart" uri="{C3380CC4-5D6E-409C-BE32-E72D297353CC}">
              <c16:uniqueId val="{00000004-E08F-410F-BF98-844A4E294F35}"/>
            </c:ext>
          </c:extLst>
        </c:ser>
        <c:ser>
          <c:idx val="6"/>
          <c:order val="6"/>
          <c:tx>
            <c:strRef>
              <c:f>List1!$G$1</c:f>
              <c:strCache>
                <c:ptCount val="1"/>
                <c:pt idx="0">
                  <c:v>2027</c:v>
                </c:pt>
              </c:strCache>
            </c:strRef>
          </c:tx>
          <c:spPr>
            <a:solidFill>
              <a:schemeClr val="accent1">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List1!$G$2:$G$7</c:f>
              <c:numCache>
                <c:formatCode>#,##0</c:formatCode>
                <c:ptCount val="6"/>
                <c:pt idx="0">
                  <c:v>16550.786623128941</c:v>
                </c:pt>
                <c:pt idx="1">
                  <c:v>17778.760737181481</c:v>
                </c:pt>
                <c:pt idx="2">
                  <c:v>6203.8187349982145</c:v>
                </c:pt>
                <c:pt idx="3">
                  <c:v>57721.797549955925</c:v>
                </c:pt>
                <c:pt idx="4">
                  <c:v>6213.8956688622256</c:v>
                </c:pt>
                <c:pt idx="5">
                  <c:v>27589.821473818862</c:v>
                </c:pt>
              </c:numCache>
            </c:numRef>
          </c:val>
          <c:extLst>
            <c:ext xmlns:c16="http://schemas.microsoft.com/office/drawing/2014/chart" uri="{C3380CC4-5D6E-409C-BE32-E72D297353CC}">
              <c16:uniqueId val="{00000005-E08F-410F-BF98-844A4E294F35}"/>
            </c:ext>
          </c:extLst>
        </c:ser>
        <c:ser>
          <c:idx val="7"/>
          <c:order val="7"/>
          <c:tx>
            <c:strRef>
              <c:f>List1!$H$1</c:f>
              <c:strCache>
                <c:ptCount val="1"/>
                <c:pt idx="0">
                  <c:v>2028</c:v>
                </c:pt>
              </c:strCache>
            </c:strRef>
          </c:tx>
          <c:spPr>
            <a:solidFill>
              <a:schemeClr val="accent2">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List1!$H$2:$H$7</c:f>
              <c:numCache>
                <c:formatCode>#,##0</c:formatCode>
                <c:ptCount val="6"/>
                <c:pt idx="0">
                  <c:v>16176.803967768557</c:v>
                </c:pt>
                <c:pt idx="1">
                  <c:v>17353.757586083477</c:v>
                </c:pt>
                <c:pt idx="2">
                  <c:v>6066.4590560275192</c:v>
                </c:pt>
                <c:pt idx="3">
                  <c:v>57542.325120990441</c:v>
                </c:pt>
                <c:pt idx="4">
                  <c:v>6246.9508197368395</c:v>
                </c:pt>
                <c:pt idx="5">
                  <c:v>26601.708514259273</c:v>
                </c:pt>
              </c:numCache>
            </c:numRef>
          </c:val>
          <c:extLst>
            <c:ext xmlns:c16="http://schemas.microsoft.com/office/drawing/2014/chart" uri="{C3380CC4-5D6E-409C-BE32-E72D297353CC}">
              <c16:uniqueId val="{00000006-E08F-410F-BF98-844A4E294F35}"/>
            </c:ext>
          </c:extLst>
        </c:ser>
        <c:ser>
          <c:idx val="8"/>
          <c:order val="8"/>
          <c:tx>
            <c:strRef>
              <c:f>List1!$I$1</c:f>
              <c:strCache>
                <c:ptCount val="1"/>
                <c:pt idx="0">
                  <c:v>2029</c:v>
                </c:pt>
              </c:strCache>
            </c:strRef>
          </c:tx>
          <c:spPr>
            <a:solidFill>
              <a:schemeClr val="accent3">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List1!$I$2:$I$7</c:f>
              <c:numCache>
                <c:formatCode>#,##0</c:formatCode>
                <c:ptCount val="6"/>
                <c:pt idx="0">
                  <c:v>15849.511213609056</c:v>
                </c:pt>
                <c:pt idx="1">
                  <c:v>16933.476569762526</c:v>
                </c:pt>
                <c:pt idx="2">
                  <c:v>5925.9353839976484</c:v>
                </c:pt>
                <c:pt idx="3">
                  <c:v>57168.529973093478</c:v>
                </c:pt>
                <c:pt idx="4">
                  <c:v>6301.3733981459227</c:v>
                </c:pt>
                <c:pt idx="5">
                  <c:v>25711.458194285697</c:v>
                </c:pt>
              </c:numCache>
            </c:numRef>
          </c:val>
          <c:extLst>
            <c:ext xmlns:c16="http://schemas.microsoft.com/office/drawing/2014/chart" uri="{C3380CC4-5D6E-409C-BE32-E72D297353CC}">
              <c16:uniqueId val="{00000007-E08F-410F-BF98-844A4E294F35}"/>
            </c:ext>
          </c:extLst>
        </c:ser>
        <c:ser>
          <c:idx val="9"/>
          <c:order val="9"/>
          <c:tx>
            <c:strRef>
              <c:f>List1!$J$1</c:f>
              <c:strCache>
                <c:ptCount val="1"/>
                <c:pt idx="0">
                  <c:v>2030</c:v>
                </c:pt>
              </c:strCache>
            </c:strRef>
          </c:tx>
          <c:spPr>
            <a:solidFill>
              <a:schemeClr val="accent4">
                <a:lumMod val="60000"/>
              </a:schemeClr>
            </a:solidFill>
            <a:ln>
              <a:noFill/>
            </a:ln>
            <a:effectLst/>
          </c:spPr>
          <c:invertIfNegative val="0"/>
          <c:cat>
            <c:strRef>
              <c:f>List1!$A$2:$A$7</c:f>
              <c:strCache>
                <c:ptCount val="6"/>
                <c:pt idx="0">
                  <c:v>0-2 roky</c:v>
                </c:pt>
                <c:pt idx="1">
                  <c:v>3-5 let</c:v>
                </c:pt>
                <c:pt idx="2">
                  <c:v>6 let</c:v>
                </c:pt>
                <c:pt idx="3">
                  <c:v>6-14 let</c:v>
                </c:pt>
                <c:pt idx="4">
                  <c:v>15 let</c:v>
                </c:pt>
                <c:pt idx="5">
                  <c:v>15-18 let</c:v>
                </c:pt>
              </c:strCache>
            </c:strRef>
          </c:cat>
          <c:val>
            <c:numRef>
              <c:f>List1!$J$2:$J$7</c:f>
              <c:numCache>
                <c:formatCode>#,##0</c:formatCode>
                <c:ptCount val="6"/>
                <c:pt idx="0">
                  <c:v>15578.14972345816</c:v>
                </c:pt>
                <c:pt idx="1">
                  <c:v>16530.671440240792</c:v>
                </c:pt>
                <c:pt idx="2">
                  <c:v>5784.0050636544111</c:v>
                </c:pt>
                <c:pt idx="3">
                  <c:v>56618.383851793827</c:v>
                </c:pt>
                <c:pt idx="4">
                  <c:v>6336.4250801204798</c:v>
                </c:pt>
                <c:pt idx="5">
                  <c:v>25121.812830656789</c:v>
                </c:pt>
              </c:numCache>
            </c:numRef>
          </c:val>
          <c:extLst>
            <c:ext xmlns:c16="http://schemas.microsoft.com/office/drawing/2014/chart" uri="{C3380CC4-5D6E-409C-BE32-E72D297353CC}">
              <c16:uniqueId val="{00000008-E08F-410F-BF98-844A4E294F35}"/>
            </c:ext>
          </c:extLst>
        </c:ser>
        <c:dLbls>
          <c:showLegendKey val="0"/>
          <c:showVal val="0"/>
          <c:showCatName val="0"/>
          <c:showSerName val="0"/>
          <c:showPercent val="0"/>
          <c:showBubbleSize val="0"/>
        </c:dLbls>
        <c:gapWidth val="219"/>
        <c:overlap val="-27"/>
        <c:axId val="294580448"/>
        <c:axId val="294583360"/>
        <c:extLst>
          <c:ext xmlns:c15="http://schemas.microsoft.com/office/drawing/2012/chart" uri="{02D57815-91ED-43cb-92C2-25804820EDAC}">
            <c15:filteredBarSeries>
              <c15:ser>
                <c:idx val="0"/>
                <c:order val="0"/>
                <c:tx>
                  <c:strRef>
                    <c:extLst>
                      <c:ext uri="{02D57815-91ED-43cb-92C2-25804820EDAC}">
                        <c15:formulaRef>
                          <c15:sqref>List1!#REF!</c15:sqref>
                        </c15:formulaRef>
                      </c:ext>
                    </c:extLst>
                    <c:strCache>
                      <c:ptCount val="1"/>
                      <c:pt idx="0">
                        <c:v>#REF!</c:v>
                      </c:pt>
                    </c:strCache>
                  </c:strRef>
                </c:tx>
                <c:spPr>
                  <a:solidFill>
                    <a:schemeClr val="accent1"/>
                  </a:solidFill>
                  <a:ln>
                    <a:noFill/>
                  </a:ln>
                  <a:effectLst/>
                </c:spPr>
                <c:invertIfNegative val="0"/>
                <c:cat>
                  <c:strRef>
                    <c:extLst>
                      <c:ext uri="{02D57815-91ED-43cb-92C2-25804820EDAC}">
                        <c15:formulaRef>
                          <c15:sqref>List1!$A$2:$A$7</c15:sqref>
                        </c15:formulaRef>
                      </c:ext>
                    </c:extLst>
                    <c:strCache>
                      <c:ptCount val="6"/>
                      <c:pt idx="0">
                        <c:v>0-2 roky</c:v>
                      </c:pt>
                      <c:pt idx="1">
                        <c:v>3-5 let</c:v>
                      </c:pt>
                      <c:pt idx="2">
                        <c:v>6 let</c:v>
                      </c:pt>
                      <c:pt idx="3">
                        <c:v>6-14 let</c:v>
                      </c:pt>
                      <c:pt idx="4">
                        <c:v>15 let</c:v>
                      </c:pt>
                      <c:pt idx="5">
                        <c:v>15-18 let</c:v>
                      </c:pt>
                    </c:strCache>
                  </c:strRef>
                </c:cat>
                <c:val>
                  <c:numRef>
                    <c:extLst>
                      <c:ext uri="{02D57815-91ED-43cb-92C2-25804820EDAC}">
                        <c15:formulaRef>
                          <c15:sqref>List1!#REF!</c15:sqref>
                        </c15:formulaRef>
                      </c:ext>
                    </c:extLst>
                    <c:numCache>
                      <c:formatCode>General</c:formatCode>
                      <c:ptCount val="1"/>
                      <c:pt idx="0">
                        <c:v>1</c:v>
                      </c:pt>
                    </c:numCache>
                  </c:numRef>
                </c:val>
                <c:extLst>
                  <c:ext xmlns:c16="http://schemas.microsoft.com/office/drawing/2014/chart" uri="{C3380CC4-5D6E-409C-BE32-E72D297353CC}">
                    <c16:uniqueId val="{00000009-E08F-410F-BF98-844A4E294F35}"/>
                  </c:ext>
                </c:extLst>
              </c15:ser>
            </c15:filteredBarSeries>
          </c:ext>
        </c:extLst>
      </c:barChart>
      <c:catAx>
        <c:axId val="29458044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94583360"/>
        <c:crosses val="autoZero"/>
        <c:auto val="1"/>
        <c:lblAlgn val="ctr"/>
        <c:lblOffset val="100"/>
        <c:noMultiLvlLbl val="0"/>
      </c:catAx>
      <c:valAx>
        <c:axId val="294583360"/>
        <c:scaling>
          <c:orientation val="minMax"/>
        </c:scaling>
        <c:delete val="0"/>
        <c:axPos val="l"/>
        <c:majorGridlines>
          <c:spPr>
            <a:ln w="9525" cap="flat" cmpd="sng" algn="ctr">
              <a:solidFill>
                <a:schemeClr val="tx1">
                  <a:lumMod val="15000"/>
                  <a:lumOff val="85000"/>
                </a:schemeClr>
              </a:solidFill>
              <a:prstDash val="dash"/>
              <a:round/>
            </a:ln>
            <a:effectLst/>
          </c:spPr>
        </c:majorGridlines>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94580448"/>
        <c:crosses val="autoZero"/>
        <c:crossBetween val="between"/>
      </c:valAx>
      <c:spPr>
        <a:noFill/>
        <a:ln>
          <a:noFill/>
        </a:ln>
        <a:effectLst/>
      </c:spPr>
    </c:plotArea>
    <c:legend>
      <c:legendPos val="b"/>
      <c:layout>
        <c:manualLayout>
          <c:xMode val="edge"/>
          <c:yMode val="edge"/>
          <c:x val="5.5737824438612589E-4"/>
          <c:y val="0.9092257217847769"/>
          <c:w val="0.99657042869641299"/>
          <c:h val="6.696475440569928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174010533451526E-2"/>
          <c:y val="4.2258932001536686E-2"/>
          <c:w val="0.87654342876014668"/>
          <c:h val="0.74603440609109417"/>
        </c:manualLayout>
      </c:layout>
      <c:lineChart>
        <c:grouping val="standard"/>
        <c:varyColors val="0"/>
        <c:ser>
          <c:idx val="0"/>
          <c:order val="0"/>
          <c:tx>
            <c:strRef>
              <c:f>List1!$A$2</c:f>
              <c:strCache>
                <c:ptCount val="1"/>
                <c:pt idx="0">
                  <c:v>Základní a bez vzdělání</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4.3425925925925923E-2"/>
                  <c:y val="-2.90773028371454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DF6-4D60-94B8-27F99266C022}"/>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DF6-4D60-94B8-27F99266C022}"/>
                </c:ext>
              </c:extLst>
            </c:dLbl>
            <c:dLbl>
              <c:idx val="2"/>
              <c:layout>
                <c:manualLayout>
                  <c:x val="-4.5740740740740783E-2"/>
                  <c:y val="-2.90773028371453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DF6-4D60-94B8-27F99266C022}"/>
                </c:ext>
              </c:extLst>
            </c:dLbl>
            <c:dLbl>
              <c:idx val="3"/>
              <c:layout>
                <c:manualLayout>
                  <c:x val="-4.1111111111111195E-2"/>
                  <c:y val="-3.70138107736533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DF6-4D60-94B8-27F99266C022}"/>
                </c:ext>
              </c:extLst>
            </c:dLbl>
            <c:dLbl>
              <c:idx val="4"/>
              <c:layout>
                <c:manualLayout>
                  <c:x val="-4.6325277048702332E-2"/>
                  <c:y val="3.21331708536432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DF6-4D60-94B8-27F99266C022}"/>
                </c:ext>
              </c:extLst>
            </c:dLbl>
            <c:dLbl>
              <c:idx val="5"/>
              <c:layout>
                <c:manualLayout>
                  <c:x val="-4.5740740740740742E-2"/>
                  <c:y val="3.44147606549181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DF6-4D60-94B8-27F99266C022}"/>
                </c:ext>
              </c:extLst>
            </c:dLbl>
            <c:dLbl>
              <c:idx val="6"/>
              <c:layout>
                <c:manualLayout>
                  <c:x val="-4.4010462233887514E-2"/>
                  <c:y val="3.21331708536432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DF6-4D60-94B8-27F99266C022}"/>
                </c:ext>
              </c:extLst>
            </c:dLbl>
            <c:dLbl>
              <c:idx val="7"/>
              <c:layout>
                <c:manualLayout>
                  <c:x val="-5.2685185185185272E-2"/>
                  <c:y val="2.64782527184101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DF6-4D60-94B8-27F99266C022}"/>
                </c:ext>
              </c:extLst>
            </c:dLbl>
            <c:dLbl>
              <c:idx val="8"/>
              <c:layout>
                <c:manualLayout>
                  <c:x val="-4.5740740740740742E-2"/>
                  <c:y val="3.4414760654918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DF6-4D60-94B8-27F99266C022}"/>
                </c:ext>
              </c:extLst>
            </c:dLbl>
            <c:dLbl>
              <c:idx val="9"/>
              <c:layout>
                <c:manualLayout>
                  <c:x val="-3.8083260425780113E-2"/>
                  <c:y val="3.83830146231720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DF6-4D60-94B8-27F99266C022}"/>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List1!$B$2:$K$2</c:f>
              <c:numCache>
                <c:formatCode>###\ ###\ ##0.0</c:formatCode>
                <c:ptCount val="10"/>
                <c:pt idx="0">
                  <c:v>91.298325150000366</c:v>
                </c:pt>
                <c:pt idx="1">
                  <c:v>91.629916117499832</c:v>
                </c:pt>
                <c:pt idx="2">
                  <c:v>81.93442359000025</c:v>
                </c:pt>
                <c:pt idx="3">
                  <c:v>78.297450825000254</c:v>
                </c:pt>
                <c:pt idx="4">
                  <c:v>78.032363037500033</c:v>
                </c:pt>
                <c:pt idx="5">
                  <c:v>78.522676999999973</c:v>
                </c:pt>
                <c:pt idx="6">
                  <c:v>77.044329882499753</c:v>
                </c:pt>
                <c:pt idx="7">
                  <c:v>83.551605139999964</c:v>
                </c:pt>
                <c:pt idx="8">
                  <c:v>83.228105531099715</c:v>
                </c:pt>
                <c:pt idx="9">
                  <c:v>73.312341082499842</c:v>
                </c:pt>
              </c:numCache>
            </c:numRef>
          </c:val>
          <c:smooth val="0"/>
          <c:extLst>
            <c:ext xmlns:c16="http://schemas.microsoft.com/office/drawing/2014/chart" uri="{C3380CC4-5D6E-409C-BE32-E72D297353CC}">
              <c16:uniqueId val="{0000000A-EDF6-4D60-94B8-27F99266C022}"/>
            </c:ext>
          </c:extLst>
        </c:ser>
        <c:ser>
          <c:idx val="1"/>
          <c:order val="1"/>
          <c:tx>
            <c:strRef>
              <c:f>List1!$A$3</c:f>
              <c:strCache>
                <c:ptCount val="1"/>
                <c:pt idx="0">
                  <c:v>Střední bez maturity</c:v>
                </c:pt>
              </c:strCache>
            </c:strRef>
          </c:tx>
          <c:spPr>
            <a:ln w="22225" cap="rnd">
              <a:solidFill>
                <a:schemeClr val="accent6"/>
              </a:solidFill>
              <a:round/>
            </a:ln>
            <a:effectLst/>
          </c:spPr>
          <c:marker>
            <c:symbol val="circle"/>
            <c:size val="6"/>
            <c:spPr>
              <a:solidFill>
                <a:schemeClr val="accent6"/>
              </a:solidFill>
              <a:ln w="9525">
                <a:solidFill>
                  <a:schemeClr val="accent6">
                    <a:lumMod val="75000"/>
                  </a:schemeClr>
                </a:solidFill>
              </a:ln>
              <a:effectLst/>
            </c:spPr>
          </c:marker>
          <c:dLbls>
            <c:dLbl>
              <c:idx val="9"/>
              <c:layout>
                <c:manualLayout>
                  <c:x val="-4.1095409431437128E-2"/>
                  <c:y val="3.42009976374927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DF6-4D60-94B8-27F99266C022}"/>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List1!$B$3:$K$3</c:f>
              <c:numCache>
                <c:formatCode>###\ ###\ ##0.0</c:formatCode>
                <c:ptCount val="10"/>
                <c:pt idx="0">
                  <c:v>209.28061306749811</c:v>
                </c:pt>
                <c:pt idx="1">
                  <c:v>204.44914234000194</c:v>
                </c:pt>
                <c:pt idx="2">
                  <c:v>206.0701243150003</c:v>
                </c:pt>
                <c:pt idx="3">
                  <c:v>205.68757095000089</c:v>
                </c:pt>
                <c:pt idx="4">
                  <c:v>201.43570335000339</c:v>
                </c:pt>
                <c:pt idx="5">
                  <c:v>187.8344491200003</c:v>
                </c:pt>
                <c:pt idx="6">
                  <c:v>191.69393826749868</c:v>
                </c:pt>
                <c:pt idx="7">
                  <c:v>195.35733356500006</c:v>
                </c:pt>
                <c:pt idx="8">
                  <c:v>179.64324793447562</c:v>
                </c:pt>
                <c:pt idx="9">
                  <c:v>171.82620123750073</c:v>
                </c:pt>
              </c:numCache>
            </c:numRef>
          </c:val>
          <c:smooth val="0"/>
          <c:extLst>
            <c:ext xmlns:c16="http://schemas.microsoft.com/office/drawing/2014/chart" uri="{C3380CC4-5D6E-409C-BE32-E72D297353CC}">
              <c16:uniqueId val="{0000000C-EDF6-4D60-94B8-27F99266C022}"/>
            </c:ext>
          </c:extLst>
        </c:ser>
        <c:ser>
          <c:idx val="2"/>
          <c:order val="2"/>
          <c:tx>
            <c:strRef>
              <c:f>List1!$A$4</c:f>
              <c:strCache>
                <c:ptCount val="1"/>
                <c:pt idx="0">
                  <c:v>Střední s maturitou</c:v>
                </c:pt>
              </c:strCache>
            </c:strRef>
          </c:tx>
          <c:spPr>
            <a:ln w="22225" cap="rnd">
              <a:solidFill>
                <a:srgbClr val="92D050"/>
              </a:solidFill>
              <a:round/>
            </a:ln>
            <a:effectLst/>
          </c:spPr>
          <c:marker>
            <c:symbol val="circle"/>
            <c:size val="6"/>
            <c:spPr>
              <a:solidFill>
                <a:srgbClr val="92D050"/>
              </a:solidFill>
              <a:ln w="9525">
                <a:solidFill>
                  <a:schemeClr val="accent3">
                    <a:lumMod val="75000"/>
                  </a:schemeClr>
                </a:solidFill>
              </a:ln>
              <a:effectLst/>
            </c:spPr>
          </c:marker>
          <c:dLbls>
            <c:dLbl>
              <c:idx val="9"/>
              <c:layout>
                <c:manualLayout>
                  <c:x val="-3.6680398393909533E-2"/>
                  <c:y val="-3.42006951397690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DF6-4D60-94B8-27F99266C022}"/>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List1!$B$4:$K$4</c:f>
              <c:numCache>
                <c:formatCode>###\ ###\ ##0.0</c:formatCode>
                <c:ptCount val="10"/>
                <c:pt idx="0">
                  <c:v>176.18236897499906</c:v>
                </c:pt>
                <c:pt idx="1">
                  <c:v>179.35948300000047</c:v>
                </c:pt>
                <c:pt idx="2">
                  <c:v>175.31125195499942</c:v>
                </c:pt>
                <c:pt idx="3">
                  <c:v>170.4971089399998</c:v>
                </c:pt>
                <c:pt idx="4">
                  <c:v>177.38767424500142</c:v>
                </c:pt>
                <c:pt idx="5">
                  <c:v>186.14044162500105</c:v>
                </c:pt>
                <c:pt idx="6">
                  <c:v>187.46450265999806</c:v>
                </c:pt>
                <c:pt idx="7">
                  <c:v>170.50964053000013</c:v>
                </c:pt>
                <c:pt idx="8">
                  <c:v>173.95039995035017</c:v>
                </c:pt>
                <c:pt idx="9">
                  <c:v>177.10803722500103</c:v>
                </c:pt>
              </c:numCache>
            </c:numRef>
          </c:val>
          <c:smooth val="0"/>
          <c:extLst>
            <c:ext xmlns:c16="http://schemas.microsoft.com/office/drawing/2014/chart" uri="{C3380CC4-5D6E-409C-BE32-E72D297353CC}">
              <c16:uniqueId val="{0000000E-EDF6-4D60-94B8-27F99266C022}"/>
            </c:ext>
          </c:extLst>
        </c:ser>
        <c:ser>
          <c:idx val="3"/>
          <c:order val="3"/>
          <c:tx>
            <c:strRef>
              <c:f>List1!$A$5</c:f>
              <c:strCache>
                <c:ptCount val="1"/>
                <c:pt idx="0">
                  <c:v>Vysokoškolské</c:v>
                </c:pt>
              </c:strCache>
            </c:strRef>
          </c:tx>
          <c:spPr>
            <a:ln w="22225" cap="rnd">
              <a:solidFill>
                <a:schemeClr val="accent4"/>
              </a:solidFill>
              <a:round/>
            </a:ln>
            <a:effectLst/>
          </c:spPr>
          <c:marker>
            <c:symbol val="circle"/>
            <c:size val="6"/>
            <c:spPr>
              <a:solidFill>
                <a:schemeClr val="accent4"/>
              </a:solidFill>
              <a:ln w="9525">
                <a:solidFill>
                  <a:srgbClr val="7030A0"/>
                </a:solidFill>
              </a:ln>
              <a:effectLst/>
            </c:spPr>
          </c:marker>
          <c:dLbls>
            <c:dLbl>
              <c:idx val="0"/>
              <c:layout>
                <c:manualLayout>
                  <c:x val="-4.6296296296296294E-2"/>
                  <c:y val="3.1746031746031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DF6-4D60-94B8-27F99266C022}"/>
                </c:ext>
              </c:extLst>
            </c:dLbl>
            <c:dLbl>
              <c:idx val="1"/>
              <c:layout>
                <c:manualLayout>
                  <c:x val="-4.6296296296296294E-2"/>
                  <c:y val="3.1746031746031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DF6-4D60-94B8-27F99266C022}"/>
                </c:ext>
              </c:extLst>
            </c:dLbl>
            <c:dLbl>
              <c:idx val="2"/>
              <c:layout>
                <c:manualLayout>
                  <c:x val="-3.9351851851851853E-2"/>
                  <c:y val="3.1746031746031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EDF6-4D60-94B8-27F99266C022}"/>
                </c:ext>
              </c:extLst>
            </c:dLbl>
            <c:dLbl>
              <c:idx val="3"/>
              <c:layout>
                <c:manualLayout>
                  <c:x val="-3.7037037037037035E-2"/>
                  <c:y val="3.1746031746031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EDF6-4D60-94B8-27F99266C022}"/>
                </c:ext>
              </c:extLst>
            </c:dLbl>
            <c:dLbl>
              <c:idx val="4"/>
              <c:layout>
                <c:manualLayout>
                  <c:x val="-4.3981481481481483E-2"/>
                  <c:y val="-2.7777777777777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EDF6-4D60-94B8-27F99266C022}"/>
                </c:ext>
              </c:extLst>
            </c:dLbl>
            <c:dLbl>
              <c:idx val="5"/>
              <c:layout>
                <c:manualLayout>
                  <c:x val="-4.6296296296296294E-2"/>
                  <c:y val="-3.1746031746031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EDF6-4D60-94B8-27F99266C022}"/>
                </c:ext>
              </c:extLst>
            </c:dLbl>
            <c:dLbl>
              <c:idx val="6"/>
              <c:layout>
                <c:manualLayout>
                  <c:x val="-4.3981481481481483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EDF6-4D60-94B8-27F99266C022}"/>
                </c:ext>
              </c:extLst>
            </c:dLbl>
            <c:dLbl>
              <c:idx val="7"/>
              <c:layout>
                <c:manualLayout>
                  <c:x val="-4.6296296296296467E-2"/>
                  <c:y val="-3.57142857142857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DF6-4D60-94B8-27F99266C022}"/>
                </c:ext>
              </c:extLst>
            </c:dLbl>
            <c:dLbl>
              <c:idx val="8"/>
              <c:layout>
                <c:manualLayout>
                  <c:x val="-4.8611111111111112E-2"/>
                  <c:y val="-3.1746031746031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DF6-4D60-94B8-27F99266C022}"/>
                </c:ext>
              </c:extLst>
            </c:dLbl>
            <c:dLbl>
              <c:idx val="9"/>
              <c:layout>
                <c:manualLayout>
                  <c:x val="-3.935185185185202E-2"/>
                  <c:y val="-3.1746031746031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DF6-4D60-94B8-27F99266C022}"/>
                </c:ext>
              </c:extLst>
            </c:dLbl>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List1!$B$5:$K$5</c:f>
              <c:numCache>
                <c:formatCode>###\ ###\ ##0.0</c:formatCode>
                <c:ptCount val="10"/>
                <c:pt idx="0">
                  <c:v>67.831177997500049</c:v>
                </c:pt>
                <c:pt idx="1">
                  <c:v>67.459094169999972</c:v>
                </c:pt>
                <c:pt idx="2">
                  <c:v>77.57301874000018</c:v>
                </c:pt>
                <c:pt idx="3">
                  <c:v>85.056547482499852</c:v>
                </c:pt>
                <c:pt idx="4">
                  <c:v>81.425473217499757</c:v>
                </c:pt>
                <c:pt idx="5">
                  <c:v>83.76189585000003</c:v>
                </c:pt>
                <c:pt idx="6">
                  <c:v>78.221830077500087</c:v>
                </c:pt>
                <c:pt idx="7">
                  <c:v>84.418542317500041</c:v>
                </c:pt>
                <c:pt idx="8">
                  <c:v>95.71456984554969</c:v>
                </c:pt>
                <c:pt idx="9">
                  <c:v>108.03316952749991</c:v>
                </c:pt>
              </c:numCache>
            </c:numRef>
          </c:val>
          <c:smooth val="0"/>
          <c:extLst>
            <c:ext xmlns:c16="http://schemas.microsoft.com/office/drawing/2014/chart" uri="{C3380CC4-5D6E-409C-BE32-E72D297353CC}">
              <c16:uniqueId val="{00000019-EDF6-4D60-94B8-27F99266C022}"/>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250"/>
          <c:min val="0"/>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cs-CZ"/>
                  <a:t>Počet obyvatel (v tis.)</a:t>
                </a:r>
              </a:p>
            </c:rich>
          </c:tx>
          <c:layout>
            <c:manualLayout>
              <c:xMode val="edge"/>
              <c:yMode val="edge"/>
              <c:x val="7.3737637099998265E-3"/>
              <c:y val="0.2825180515516621"/>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25"/>
      </c:valAx>
      <c:spPr>
        <a:noFill/>
        <a:ln>
          <a:noFill/>
        </a:ln>
        <a:effectLst/>
      </c:spPr>
    </c:plotArea>
    <c:legend>
      <c:legendPos val="b"/>
      <c:layout>
        <c:manualLayout>
          <c:xMode val="edge"/>
          <c:yMode val="edge"/>
          <c:x val="8.2057451151938839E-4"/>
          <c:y val="0.86924790651168593"/>
          <c:w val="0.9991794254884806"/>
          <c:h val="0.13075209348831393"/>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749346292560452E-2"/>
          <c:y val="0.11914225007588335"/>
          <c:w val="0.90598683987706563"/>
          <c:h val="0.63500410662952844"/>
        </c:manualLayout>
      </c:layout>
      <c:barChart>
        <c:barDir val="col"/>
        <c:grouping val="clustered"/>
        <c:varyColors val="0"/>
        <c:ser>
          <c:idx val="0"/>
          <c:order val="0"/>
          <c:tx>
            <c:strRef>
              <c:f>List1!$B$1</c:f>
              <c:strCache>
                <c:ptCount val="1"/>
                <c:pt idx="0">
                  <c:v>Olomoucký kraj</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List1!$B$2:$B$5</c:f>
              <c:numCache>
                <c:formatCode>0" "%</c:formatCode>
                <c:ptCount val="4"/>
                <c:pt idx="0">
                  <c:v>0.13825219841174127</c:v>
                </c:pt>
                <c:pt idx="1">
                  <c:v>0.32402934778866715</c:v>
                </c:pt>
                <c:pt idx="2">
                  <c:v>0.33398981864718785</c:v>
                </c:pt>
                <c:pt idx="3">
                  <c:v>0.20372863515240386</c:v>
                </c:pt>
              </c:numCache>
            </c:numRef>
          </c:val>
          <c:extLst>
            <c:ext xmlns:c16="http://schemas.microsoft.com/office/drawing/2014/chart" uri="{C3380CC4-5D6E-409C-BE32-E72D297353CC}">
              <c16:uniqueId val="{00000000-ECFF-4997-A042-09E80E614C91}"/>
            </c:ext>
          </c:extLst>
        </c:ser>
        <c:ser>
          <c:idx val="1"/>
          <c:order val="1"/>
          <c:tx>
            <c:strRef>
              <c:f>List1!$C$1</c:f>
              <c:strCache>
                <c:ptCount val="1"/>
                <c:pt idx="0">
                  <c:v>ČR</c:v>
                </c:pt>
              </c:strCache>
            </c:strRef>
          </c:tx>
          <c:spPr>
            <a:solidFill>
              <a:schemeClr val="accent6"/>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CFF-4997-A042-09E80E614C91}"/>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CFF-4997-A042-09E80E614C91}"/>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CFF-4997-A042-09E80E614C91}"/>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CFF-4997-A042-09E80E614C9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List1!$C$2:$C$5</c:f>
              <c:numCache>
                <c:formatCode>0" "%</c:formatCode>
                <c:ptCount val="4"/>
                <c:pt idx="0">
                  <c:v>0.13146377703702672</c:v>
                </c:pt>
                <c:pt idx="1">
                  <c:v>0.31724646056987182</c:v>
                </c:pt>
                <c:pt idx="2">
                  <c:v>0.34177726972326788</c:v>
                </c:pt>
                <c:pt idx="3">
                  <c:v>0.20951249266983346</c:v>
                </c:pt>
              </c:numCache>
            </c:numRef>
          </c:val>
          <c:extLst>
            <c:ext xmlns:c16="http://schemas.microsoft.com/office/drawing/2014/chart" uri="{C3380CC4-5D6E-409C-BE32-E72D297353CC}">
              <c16:uniqueId val="{00000005-ECFF-4997-A042-09E80E614C91}"/>
            </c:ext>
          </c:extLst>
        </c:ser>
        <c:dLbls>
          <c:showLegendKey val="0"/>
          <c:showVal val="0"/>
          <c:showCatName val="0"/>
          <c:showSerName val="0"/>
          <c:showPercent val="0"/>
          <c:showBubbleSize val="0"/>
        </c:dLbls>
        <c:gapWidth val="120"/>
        <c:overlap val="-27"/>
        <c:axId val="254294128"/>
        <c:axId val="254299120"/>
      </c:barChart>
      <c:catAx>
        <c:axId val="25429412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9120"/>
        <c:crosses val="autoZero"/>
        <c:auto val="1"/>
        <c:lblAlgn val="ctr"/>
        <c:lblOffset val="100"/>
        <c:noMultiLvlLbl val="0"/>
      </c:catAx>
      <c:valAx>
        <c:axId val="254299120"/>
        <c:scaling>
          <c:orientation val="minMax"/>
        </c:scaling>
        <c:delete val="0"/>
        <c:axPos val="l"/>
        <c:majorGridlines>
          <c:spPr>
            <a:ln w="9525" cap="flat" cmpd="sng" algn="ctr">
              <a:solidFill>
                <a:schemeClr val="bg1">
                  <a:lumMod val="85000"/>
                </a:schemeClr>
              </a:solidFill>
              <a:prstDash val="dash"/>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4128"/>
        <c:crosses val="autoZero"/>
        <c:crossBetween val="between"/>
      </c:valAx>
      <c:spPr>
        <a:noFill/>
        <a:ln>
          <a:noFill/>
        </a:ln>
        <a:effectLst/>
      </c:spPr>
    </c:plotArea>
    <c:legend>
      <c:legendPos val="b"/>
      <c:layout>
        <c:manualLayout>
          <c:xMode val="edge"/>
          <c:yMode val="edge"/>
          <c:x val="6.6174037719201502E-3"/>
          <c:y val="0.88022670823865123"/>
          <c:w val="0.99093725383971132"/>
          <c:h val="8.9229024943310642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749346292560452E-2"/>
          <c:y val="0.11189692948491588"/>
          <c:w val="0.90598683987706563"/>
          <c:h val="0.68465940183912877"/>
        </c:manualLayout>
      </c:layout>
      <c:barChart>
        <c:barDir val="col"/>
        <c:grouping val="clustered"/>
        <c:varyColors val="0"/>
        <c:ser>
          <c:idx val="0"/>
          <c:order val="0"/>
          <c:tx>
            <c:strRef>
              <c:f>List1!$B$1</c:f>
              <c:strCache>
                <c:ptCount val="1"/>
                <c:pt idx="0">
                  <c:v>Olomoucký kraj</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List1!$B$2:$B$5</c:f>
              <c:numCache>
                <c:formatCode>0" "%</c:formatCode>
                <c:ptCount val="4"/>
                <c:pt idx="0">
                  <c:v>3.8513819786833062E-2</c:v>
                </c:pt>
                <c:pt idx="1">
                  <c:v>0.32876751529442155</c:v>
                </c:pt>
                <c:pt idx="2">
                  <c:v>0.36399182951312714</c:v>
                </c:pt>
                <c:pt idx="3">
                  <c:v>0.2687268354056182</c:v>
                </c:pt>
              </c:numCache>
            </c:numRef>
          </c:val>
          <c:extLst>
            <c:ext xmlns:c16="http://schemas.microsoft.com/office/drawing/2014/chart" uri="{C3380CC4-5D6E-409C-BE32-E72D297353CC}">
              <c16:uniqueId val="{00000000-160E-4B99-804D-0454F28E63FC}"/>
            </c:ext>
          </c:extLst>
        </c:ser>
        <c:ser>
          <c:idx val="1"/>
          <c:order val="1"/>
          <c:tx>
            <c:strRef>
              <c:f>List1!$C$1</c:f>
              <c:strCache>
                <c:ptCount val="1"/>
                <c:pt idx="0">
                  <c:v>ČR</c:v>
                </c:pt>
              </c:strCache>
            </c:strRef>
          </c:tx>
          <c:spPr>
            <a:solidFill>
              <a:schemeClr val="accent6"/>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60E-4B99-804D-0454F28E63FC}"/>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60E-4B99-804D-0454F28E63FC}"/>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60E-4B99-804D-0454F28E63FC}"/>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60E-4B99-804D-0454F28E63FC}"/>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4"/>
                <c:pt idx="0">
                  <c:v>Základní a bez vzdělání</c:v>
                </c:pt>
                <c:pt idx="1">
                  <c:v>Střední bez maturity</c:v>
                </c:pt>
                <c:pt idx="2">
                  <c:v>Střední s maturitou</c:v>
                </c:pt>
                <c:pt idx="3">
                  <c:v>Vysokoškolské</c:v>
                </c:pt>
              </c:strCache>
            </c:strRef>
          </c:cat>
          <c:val>
            <c:numRef>
              <c:f>List1!$C$2:$C$5</c:f>
              <c:numCache>
                <c:formatCode>0" "%</c:formatCode>
                <c:ptCount val="4"/>
                <c:pt idx="0">
                  <c:v>4.6501400390651183E-2</c:v>
                </c:pt>
                <c:pt idx="1">
                  <c:v>0.31761507412029094</c:v>
                </c:pt>
                <c:pt idx="2">
                  <c:v>0.36927791076767064</c:v>
                </c:pt>
                <c:pt idx="3">
                  <c:v>0.26660561472138722</c:v>
                </c:pt>
              </c:numCache>
            </c:numRef>
          </c:val>
          <c:extLst>
            <c:ext xmlns:c16="http://schemas.microsoft.com/office/drawing/2014/chart" uri="{C3380CC4-5D6E-409C-BE32-E72D297353CC}">
              <c16:uniqueId val="{00000005-160E-4B99-804D-0454F28E63FC}"/>
            </c:ext>
          </c:extLst>
        </c:ser>
        <c:dLbls>
          <c:showLegendKey val="0"/>
          <c:showVal val="0"/>
          <c:showCatName val="0"/>
          <c:showSerName val="0"/>
          <c:showPercent val="0"/>
          <c:showBubbleSize val="0"/>
        </c:dLbls>
        <c:gapWidth val="120"/>
        <c:overlap val="-27"/>
        <c:axId val="254294128"/>
        <c:axId val="254299120"/>
      </c:barChart>
      <c:catAx>
        <c:axId val="254294128"/>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9120"/>
        <c:crosses val="autoZero"/>
        <c:auto val="1"/>
        <c:lblAlgn val="ctr"/>
        <c:lblOffset val="100"/>
        <c:noMultiLvlLbl val="0"/>
      </c:catAx>
      <c:valAx>
        <c:axId val="254299120"/>
        <c:scaling>
          <c:orientation val="minMax"/>
          <c:max val="0.45"/>
        </c:scaling>
        <c:delete val="0"/>
        <c:axPos val="l"/>
        <c:majorGridlines>
          <c:spPr>
            <a:ln w="9525" cap="flat" cmpd="sng" algn="ctr">
              <a:solidFill>
                <a:schemeClr val="bg1">
                  <a:lumMod val="85000"/>
                </a:schemeClr>
              </a:solidFill>
              <a:prstDash val="dash"/>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254294128"/>
        <c:crosses val="autoZero"/>
        <c:crossBetween val="between"/>
      </c:valAx>
      <c:spPr>
        <a:noFill/>
        <a:ln>
          <a:noFill/>
        </a:ln>
        <a:effectLst/>
      </c:spPr>
    </c:plotArea>
    <c:legend>
      <c:legendPos val="b"/>
      <c:layout>
        <c:manualLayout>
          <c:xMode val="edge"/>
          <c:yMode val="edge"/>
          <c:x val="0"/>
          <c:y val="0.92482114068085697"/>
          <c:w val="0.99093725383971132"/>
          <c:h val="7.0893245169279653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83836395450569"/>
          <c:y val="0.10743188873966004"/>
          <c:w val="0.43248160156451032"/>
          <c:h val="0.78685615803041342"/>
        </c:manualLayout>
      </c:layout>
      <c:pieChart>
        <c:varyColors val="1"/>
        <c:ser>
          <c:idx val="0"/>
          <c:order val="0"/>
          <c:tx>
            <c:strRef>
              <c:f>List1!$B$1</c:f>
              <c:strCache>
                <c:ptCount val="1"/>
                <c:pt idx="0">
                  <c:v>Sloupec1</c:v>
                </c:pt>
              </c:strCache>
            </c:strRef>
          </c:tx>
          <c:spPr>
            <a:ln w="6350">
              <a:solidFill>
                <a:schemeClr val="bg1">
                  <a:lumMod val="75000"/>
                </a:schemeClr>
              </a:solidFill>
            </a:ln>
          </c:spPr>
          <c:dPt>
            <c:idx val="0"/>
            <c:bubble3D val="0"/>
            <c:spPr>
              <a:solidFill>
                <a:schemeClr val="accent5"/>
              </a:solidFill>
              <a:ln w="6350">
                <a:solidFill>
                  <a:schemeClr val="bg1">
                    <a:lumMod val="75000"/>
                  </a:schemeClr>
                </a:solidFill>
              </a:ln>
              <a:effectLst/>
            </c:spPr>
            <c:extLst>
              <c:ext xmlns:c16="http://schemas.microsoft.com/office/drawing/2014/chart" uri="{C3380CC4-5D6E-409C-BE32-E72D297353CC}">
                <c16:uniqueId val="{00000001-2541-4DB3-BF30-17ADEEBBD86E}"/>
              </c:ext>
            </c:extLst>
          </c:dPt>
          <c:dPt>
            <c:idx val="1"/>
            <c:bubble3D val="0"/>
            <c:spPr>
              <a:solidFill>
                <a:srgbClr val="92D050"/>
              </a:solidFill>
              <a:ln w="6350">
                <a:solidFill>
                  <a:schemeClr val="bg1">
                    <a:lumMod val="75000"/>
                  </a:schemeClr>
                </a:solidFill>
              </a:ln>
              <a:effectLst/>
            </c:spPr>
            <c:extLst>
              <c:ext xmlns:c16="http://schemas.microsoft.com/office/drawing/2014/chart" uri="{C3380CC4-5D6E-409C-BE32-E72D297353CC}">
                <c16:uniqueId val="{00000003-2541-4DB3-BF30-17ADEEBBD86E}"/>
              </c:ext>
            </c:extLst>
          </c:dPt>
          <c:dPt>
            <c:idx val="2"/>
            <c:bubble3D val="0"/>
            <c:spPr>
              <a:solidFill>
                <a:schemeClr val="accent6"/>
              </a:solidFill>
              <a:ln w="6350">
                <a:solidFill>
                  <a:schemeClr val="bg1">
                    <a:lumMod val="75000"/>
                  </a:schemeClr>
                </a:solidFill>
              </a:ln>
              <a:effectLst/>
            </c:spPr>
            <c:extLst>
              <c:ext xmlns:c16="http://schemas.microsoft.com/office/drawing/2014/chart" uri="{C3380CC4-5D6E-409C-BE32-E72D297353CC}">
                <c16:uniqueId val="{00000005-2541-4DB3-BF30-17ADEEBBD86E}"/>
              </c:ext>
            </c:extLst>
          </c:dPt>
          <c:dPt>
            <c:idx val="3"/>
            <c:bubble3D val="0"/>
            <c:spPr>
              <a:solidFill>
                <a:srgbClr val="FFC000"/>
              </a:solidFill>
              <a:ln w="6350">
                <a:solidFill>
                  <a:schemeClr val="bg1">
                    <a:lumMod val="75000"/>
                  </a:schemeClr>
                </a:solidFill>
              </a:ln>
              <a:effectLst/>
            </c:spPr>
            <c:extLst>
              <c:ext xmlns:c16="http://schemas.microsoft.com/office/drawing/2014/chart" uri="{C3380CC4-5D6E-409C-BE32-E72D297353CC}">
                <c16:uniqueId val="{00000007-2541-4DB3-BF30-17ADEEBBD86E}"/>
              </c:ext>
            </c:extLst>
          </c:dPt>
          <c:dPt>
            <c:idx val="4"/>
            <c:bubble3D val="0"/>
            <c:spPr>
              <a:solidFill>
                <a:schemeClr val="accent2"/>
              </a:solidFill>
              <a:ln w="6350">
                <a:solidFill>
                  <a:schemeClr val="bg1">
                    <a:lumMod val="75000"/>
                  </a:schemeClr>
                </a:solidFill>
              </a:ln>
              <a:effectLst/>
            </c:spPr>
            <c:extLst>
              <c:ext xmlns:c16="http://schemas.microsoft.com/office/drawing/2014/chart" uri="{C3380CC4-5D6E-409C-BE32-E72D297353CC}">
                <c16:uniqueId val="{00000009-2541-4DB3-BF30-17ADEEBBD86E}"/>
              </c:ext>
            </c:extLst>
          </c:dPt>
          <c:dLbls>
            <c:dLbl>
              <c:idx val="0"/>
              <c:layout>
                <c:manualLayout>
                  <c:x val="-6.5336782030153265E-2"/>
                  <c:y val="0.146085428583574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541-4DB3-BF30-17ADEEBBD86E}"/>
                </c:ext>
              </c:extLst>
            </c:dLbl>
            <c:dLbl>
              <c:idx val="1"/>
              <c:layout>
                <c:manualLayout>
                  <c:x val="-2.592657178500047E-2"/>
                  <c:y val="-0.2144794400699912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541-4DB3-BF30-17ADEEBBD86E}"/>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541-4DB3-BF30-17ADEEBBD86E}"/>
                </c:ext>
              </c:extLst>
            </c:dLbl>
            <c:dLbl>
              <c:idx val="3"/>
              <c:layout>
                <c:manualLayout>
                  <c:x val="4.2309487719486512E-2"/>
                  <c:y val="0.1173259224949822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541-4DB3-BF30-17ADEEBBD86E}"/>
                </c:ext>
              </c:extLst>
            </c:dLbl>
            <c:dLbl>
              <c:idx val="4"/>
              <c:layout>
                <c:manualLayout>
                  <c:x val="5.6760922346376211E-2"/>
                  <c:y val="0.12172507848283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541-4DB3-BF30-17ADEEBBD86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List1!$A$2:$A$6</c:f>
              <c:strCache>
                <c:ptCount val="5"/>
                <c:pt idx="0">
                  <c:v>Základní a nižší</c:v>
                </c:pt>
                <c:pt idx="1">
                  <c:v>Střední odborné</c:v>
                </c:pt>
                <c:pt idx="2">
                  <c:v>Úplné střední s maturitou</c:v>
                </c:pt>
                <c:pt idx="3">
                  <c:v>Vyšší odborné</c:v>
                </c:pt>
                <c:pt idx="4">
                  <c:v>Vysokoškolské</c:v>
                </c:pt>
              </c:strCache>
            </c:strRef>
          </c:cat>
          <c:val>
            <c:numRef>
              <c:f>List1!$B$2:$B$6</c:f>
              <c:numCache>
                <c:formatCode>0" "%</c:formatCode>
                <c:ptCount val="5"/>
                <c:pt idx="0">
                  <c:v>0.28835719422108907</c:v>
                </c:pt>
                <c:pt idx="1">
                  <c:v>0.3926913773942603</c:v>
                </c:pt>
                <c:pt idx="2">
                  <c:v>0.22801856573184284</c:v>
                </c:pt>
                <c:pt idx="3">
                  <c:v>9.4136105118650722E-3</c:v>
                </c:pt>
                <c:pt idx="4">
                  <c:v>8.1519252140942675E-2</c:v>
                </c:pt>
              </c:numCache>
            </c:numRef>
          </c:val>
          <c:extLst>
            <c:ext xmlns:c16="http://schemas.microsoft.com/office/drawing/2014/chart" uri="{C3380CC4-5D6E-409C-BE32-E72D297353CC}">
              <c16:uniqueId val="{0000000A-2541-4DB3-BF30-17ADEEBBD86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9844665924425544"/>
          <c:y val="0.1045262724512377"/>
          <c:w val="0.40014835879756938"/>
          <c:h val="0.79171375636868924"/>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83836395450569"/>
          <c:y val="0.10743188873966004"/>
          <c:w val="0.43248160156451032"/>
          <c:h val="0.78685615803041342"/>
        </c:manualLayout>
      </c:layout>
      <c:pieChart>
        <c:varyColors val="1"/>
        <c:ser>
          <c:idx val="0"/>
          <c:order val="0"/>
          <c:tx>
            <c:strRef>
              <c:f>List1!$B$1</c:f>
              <c:strCache>
                <c:ptCount val="1"/>
                <c:pt idx="0">
                  <c:v>Sloupec1</c:v>
                </c:pt>
              </c:strCache>
            </c:strRef>
          </c:tx>
          <c:spPr>
            <a:ln w="6350">
              <a:solidFill>
                <a:schemeClr val="bg1">
                  <a:lumMod val="75000"/>
                </a:schemeClr>
              </a:solidFill>
            </a:ln>
          </c:spPr>
          <c:dPt>
            <c:idx val="0"/>
            <c:bubble3D val="0"/>
            <c:spPr>
              <a:solidFill>
                <a:schemeClr val="accent5"/>
              </a:solidFill>
              <a:ln w="6350">
                <a:solidFill>
                  <a:schemeClr val="bg1">
                    <a:lumMod val="75000"/>
                  </a:schemeClr>
                </a:solidFill>
              </a:ln>
              <a:effectLst/>
            </c:spPr>
            <c:extLst>
              <c:ext xmlns:c16="http://schemas.microsoft.com/office/drawing/2014/chart" uri="{C3380CC4-5D6E-409C-BE32-E72D297353CC}">
                <c16:uniqueId val="{00000001-1640-474C-8F70-8F0DA802B3EF}"/>
              </c:ext>
            </c:extLst>
          </c:dPt>
          <c:dPt>
            <c:idx val="1"/>
            <c:bubble3D val="0"/>
            <c:spPr>
              <a:solidFill>
                <a:srgbClr val="92D050"/>
              </a:solidFill>
              <a:ln w="6350">
                <a:solidFill>
                  <a:schemeClr val="bg1">
                    <a:lumMod val="75000"/>
                  </a:schemeClr>
                </a:solidFill>
              </a:ln>
              <a:effectLst/>
            </c:spPr>
            <c:extLst>
              <c:ext xmlns:c16="http://schemas.microsoft.com/office/drawing/2014/chart" uri="{C3380CC4-5D6E-409C-BE32-E72D297353CC}">
                <c16:uniqueId val="{00000003-1640-474C-8F70-8F0DA802B3EF}"/>
              </c:ext>
            </c:extLst>
          </c:dPt>
          <c:dPt>
            <c:idx val="2"/>
            <c:bubble3D val="0"/>
            <c:spPr>
              <a:solidFill>
                <a:schemeClr val="accent6"/>
              </a:solidFill>
              <a:ln w="6350">
                <a:solidFill>
                  <a:schemeClr val="bg1">
                    <a:lumMod val="75000"/>
                  </a:schemeClr>
                </a:solidFill>
              </a:ln>
              <a:effectLst/>
            </c:spPr>
            <c:extLst>
              <c:ext xmlns:c16="http://schemas.microsoft.com/office/drawing/2014/chart" uri="{C3380CC4-5D6E-409C-BE32-E72D297353CC}">
                <c16:uniqueId val="{00000005-1640-474C-8F70-8F0DA802B3EF}"/>
              </c:ext>
            </c:extLst>
          </c:dPt>
          <c:dPt>
            <c:idx val="3"/>
            <c:bubble3D val="0"/>
            <c:spPr>
              <a:solidFill>
                <a:srgbClr val="FFC000"/>
              </a:solidFill>
              <a:ln w="6350">
                <a:solidFill>
                  <a:schemeClr val="bg1">
                    <a:lumMod val="75000"/>
                  </a:schemeClr>
                </a:solidFill>
              </a:ln>
              <a:effectLst/>
            </c:spPr>
            <c:extLst>
              <c:ext xmlns:c16="http://schemas.microsoft.com/office/drawing/2014/chart" uri="{C3380CC4-5D6E-409C-BE32-E72D297353CC}">
                <c16:uniqueId val="{00000007-1640-474C-8F70-8F0DA802B3EF}"/>
              </c:ext>
            </c:extLst>
          </c:dPt>
          <c:dPt>
            <c:idx val="4"/>
            <c:bubble3D val="0"/>
            <c:spPr>
              <a:solidFill>
                <a:schemeClr val="accent2"/>
              </a:solidFill>
              <a:ln w="6350">
                <a:solidFill>
                  <a:schemeClr val="bg1">
                    <a:lumMod val="75000"/>
                  </a:schemeClr>
                </a:solidFill>
              </a:ln>
              <a:effectLst/>
            </c:spPr>
            <c:extLst>
              <c:ext xmlns:c16="http://schemas.microsoft.com/office/drawing/2014/chart" uri="{C3380CC4-5D6E-409C-BE32-E72D297353CC}">
                <c16:uniqueId val="{00000009-1640-474C-8F70-8F0DA802B3EF}"/>
              </c:ext>
            </c:extLst>
          </c:dPt>
          <c:dLbls>
            <c:dLbl>
              <c:idx val="0"/>
              <c:layout>
                <c:manualLayout>
                  <c:x val="-0.11644421789695375"/>
                  <c:y val="-4.99927950182697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640-474C-8F70-8F0DA802B3EF}"/>
                </c:ext>
              </c:extLst>
            </c:dLbl>
            <c:dLbl>
              <c:idx val="1"/>
              <c:layout>
                <c:manualLayout>
                  <c:x val="0.11376678426269971"/>
                  <c:y val="-5.32911327260562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640-474C-8F70-8F0DA802B3EF}"/>
                </c:ext>
              </c:extLst>
            </c:dLbl>
            <c:dLbl>
              <c:idx val="2"/>
              <c:layout>
                <c:manualLayout>
                  <c:x val="4.7124307502448053E-2"/>
                  <c:y val="0.1543476918326385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640-474C-8F70-8F0DA802B3EF}"/>
                </c:ext>
              </c:extLst>
            </c:dLbl>
            <c:dLbl>
              <c:idx val="3"/>
              <c:layout>
                <c:manualLayout>
                  <c:x val="2.1866691706126141E-2"/>
                  <c:y val="0.1042540270701456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640-474C-8F70-8F0DA802B3EF}"/>
                </c:ext>
              </c:extLst>
            </c:dLbl>
            <c:dLbl>
              <c:idx val="4"/>
              <c:layout>
                <c:manualLayout>
                  <c:x val="3.9725281358569529E-2"/>
                  <c:y val="0.115189130770418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640-474C-8F70-8F0DA802B3EF}"/>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0"/>
            <c:showCatName val="0"/>
            <c:showSerName val="0"/>
            <c:showPercent val="0"/>
            <c:showBubbleSize val="0"/>
            <c:extLst>
              <c:ext xmlns:c15="http://schemas.microsoft.com/office/drawing/2012/chart" uri="{CE6537A1-D6FC-4f65-9D91-7224C49458BB}"/>
            </c:extLst>
          </c:dLbls>
          <c:cat>
            <c:strRef>
              <c:f>List1!$A$2:$A$6</c:f>
              <c:strCache>
                <c:ptCount val="5"/>
                <c:pt idx="0">
                  <c:v>Základní a nižší</c:v>
                </c:pt>
                <c:pt idx="1">
                  <c:v>Střední odborné</c:v>
                </c:pt>
                <c:pt idx="2">
                  <c:v>Úplné střední s maturitou</c:v>
                </c:pt>
                <c:pt idx="3">
                  <c:v>Vyšší odborné</c:v>
                </c:pt>
                <c:pt idx="4">
                  <c:v>Vysokoškolské</c:v>
                </c:pt>
              </c:strCache>
            </c:strRef>
          </c:cat>
          <c:val>
            <c:numRef>
              <c:f>List1!$B$2:$B$6</c:f>
              <c:numCache>
                <c:formatCode>0" "%</c:formatCode>
                <c:ptCount val="5"/>
                <c:pt idx="0">
                  <c:v>0.56107223029182618</c:v>
                </c:pt>
                <c:pt idx="1">
                  <c:v>0.31348210748712529</c:v>
                </c:pt>
                <c:pt idx="2">
                  <c:v>8.7679915489238078E-2</c:v>
                </c:pt>
                <c:pt idx="3">
                  <c:v>9.507460715700515E-3</c:v>
                </c:pt>
                <c:pt idx="4">
                  <c:v>2.8258286016109864E-2</c:v>
                </c:pt>
              </c:numCache>
            </c:numRef>
          </c:val>
          <c:extLst>
            <c:ext xmlns:c16="http://schemas.microsoft.com/office/drawing/2014/chart" uri="{C3380CC4-5D6E-409C-BE32-E72D297353CC}">
              <c16:uniqueId val="{0000000A-1640-474C-8F70-8F0DA802B3E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9844665924425544"/>
          <c:y val="0.1045262724512377"/>
          <c:w val="0.40014835879756938"/>
          <c:h val="0.79171375636868924"/>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83836395450569"/>
          <c:y val="0.10743188873966004"/>
          <c:w val="0.43248160156451032"/>
          <c:h val="0.78685615803041342"/>
        </c:manualLayout>
      </c:layout>
      <c:pieChart>
        <c:varyColors val="1"/>
        <c:ser>
          <c:idx val="0"/>
          <c:order val="0"/>
          <c:tx>
            <c:strRef>
              <c:f>List1!$B$1</c:f>
              <c:strCache>
                <c:ptCount val="1"/>
                <c:pt idx="0">
                  <c:v>Sloupec1</c:v>
                </c:pt>
              </c:strCache>
            </c:strRef>
          </c:tx>
          <c:spPr>
            <a:ln w="6350">
              <a:solidFill>
                <a:schemeClr val="bg1">
                  <a:lumMod val="75000"/>
                </a:schemeClr>
              </a:solidFill>
            </a:ln>
          </c:spPr>
          <c:dPt>
            <c:idx val="0"/>
            <c:bubble3D val="0"/>
            <c:spPr>
              <a:solidFill>
                <a:schemeClr val="accent5"/>
              </a:solidFill>
              <a:ln w="6350">
                <a:solidFill>
                  <a:schemeClr val="bg1">
                    <a:lumMod val="75000"/>
                  </a:schemeClr>
                </a:solidFill>
              </a:ln>
              <a:effectLst/>
            </c:spPr>
            <c:extLst>
              <c:ext xmlns:c16="http://schemas.microsoft.com/office/drawing/2014/chart" uri="{C3380CC4-5D6E-409C-BE32-E72D297353CC}">
                <c16:uniqueId val="{00000001-EF19-494E-BB85-ACDDC2D0D818}"/>
              </c:ext>
            </c:extLst>
          </c:dPt>
          <c:dPt>
            <c:idx val="1"/>
            <c:bubble3D val="0"/>
            <c:spPr>
              <a:solidFill>
                <a:srgbClr val="92D050"/>
              </a:solidFill>
              <a:ln w="6350">
                <a:solidFill>
                  <a:schemeClr val="bg1">
                    <a:lumMod val="75000"/>
                  </a:schemeClr>
                </a:solidFill>
              </a:ln>
              <a:effectLst/>
            </c:spPr>
            <c:extLst>
              <c:ext xmlns:c16="http://schemas.microsoft.com/office/drawing/2014/chart" uri="{C3380CC4-5D6E-409C-BE32-E72D297353CC}">
                <c16:uniqueId val="{00000003-EF19-494E-BB85-ACDDC2D0D818}"/>
              </c:ext>
            </c:extLst>
          </c:dPt>
          <c:dPt>
            <c:idx val="2"/>
            <c:bubble3D val="0"/>
            <c:spPr>
              <a:solidFill>
                <a:schemeClr val="accent6"/>
              </a:solidFill>
              <a:ln w="6350">
                <a:solidFill>
                  <a:schemeClr val="bg1">
                    <a:lumMod val="75000"/>
                  </a:schemeClr>
                </a:solidFill>
              </a:ln>
              <a:effectLst/>
            </c:spPr>
            <c:extLst>
              <c:ext xmlns:c16="http://schemas.microsoft.com/office/drawing/2014/chart" uri="{C3380CC4-5D6E-409C-BE32-E72D297353CC}">
                <c16:uniqueId val="{00000005-EF19-494E-BB85-ACDDC2D0D818}"/>
              </c:ext>
            </c:extLst>
          </c:dPt>
          <c:dPt>
            <c:idx val="3"/>
            <c:bubble3D val="0"/>
            <c:spPr>
              <a:solidFill>
                <a:srgbClr val="FFC000"/>
              </a:solidFill>
              <a:ln w="6350">
                <a:solidFill>
                  <a:schemeClr val="bg1">
                    <a:lumMod val="75000"/>
                  </a:schemeClr>
                </a:solidFill>
              </a:ln>
              <a:effectLst/>
            </c:spPr>
            <c:extLst>
              <c:ext xmlns:c16="http://schemas.microsoft.com/office/drawing/2014/chart" uri="{C3380CC4-5D6E-409C-BE32-E72D297353CC}">
                <c16:uniqueId val="{00000007-EF19-494E-BB85-ACDDC2D0D818}"/>
              </c:ext>
            </c:extLst>
          </c:dPt>
          <c:dPt>
            <c:idx val="4"/>
            <c:bubble3D val="0"/>
            <c:spPr>
              <a:solidFill>
                <a:schemeClr val="accent2"/>
              </a:solidFill>
              <a:ln w="6350">
                <a:solidFill>
                  <a:schemeClr val="bg1">
                    <a:lumMod val="75000"/>
                  </a:schemeClr>
                </a:solidFill>
              </a:ln>
              <a:effectLst/>
            </c:spPr>
            <c:extLst>
              <c:ext xmlns:c16="http://schemas.microsoft.com/office/drawing/2014/chart" uri="{C3380CC4-5D6E-409C-BE32-E72D297353CC}">
                <c16:uniqueId val="{00000009-EF19-494E-BB85-ACDDC2D0D818}"/>
              </c:ext>
            </c:extLst>
          </c:dPt>
          <c:dLbls>
            <c:dLbl>
              <c:idx val="0"/>
              <c:layout>
                <c:manualLayout>
                  <c:x val="-1.9156393781271378E-2"/>
                  <c:y val="0.1183021975194277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F19-494E-BB85-ACDDC2D0D81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15-19 let</c:v>
                </c:pt>
                <c:pt idx="1">
                  <c:v>20-29 let</c:v>
                </c:pt>
                <c:pt idx="2">
                  <c:v>30-39 let</c:v>
                </c:pt>
                <c:pt idx="3">
                  <c:v>40-49 let</c:v>
                </c:pt>
                <c:pt idx="4">
                  <c:v>50+ let</c:v>
                </c:pt>
              </c:strCache>
            </c:strRef>
          </c:cat>
          <c:val>
            <c:numRef>
              <c:f>List1!$B$2:$B$6</c:f>
              <c:numCache>
                <c:formatCode>0" "%</c:formatCode>
                <c:ptCount val="5"/>
                <c:pt idx="0">
                  <c:v>4.2818853369941817E-2</c:v>
                </c:pt>
                <c:pt idx="1">
                  <c:v>0.16310387657710662</c:v>
                </c:pt>
                <c:pt idx="2">
                  <c:v>0.18833758253252272</c:v>
                </c:pt>
                <c:pt idx="3">
                  <c:v>0.2317447865594561</c:v>
                </c:pt>
                <c:pt idx="4">
                  <c:v>0.37399490096097276</c:v>
                </c:pt>
              </c:numCache>
            </c:numRef>
          </c:val>
          <c:extLst>
            <c:ext xmlns:c16="http://schemas.microsoft.com/office/drawing/2014/chart" uri="{C3380CC4-5D6E-409C-BE32-E72D297353CC}">
              <c16:uniqueId val="{0000000A-EF19-494E-BB85-ACDDC2D0D818}"/>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1548243437202377"/>
          <c:y val="0.16988574957542071"/>
          <c:w val="0.20253336731545696"/>
          <c:h val="0.7067464361072513"/>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5197160250801982"/>
          <c:y val="4.3650793650793648E-2"/>
          <c:w val="0.52256543452901716"/>
          <c:h val="0.82997781527309089"/>
        </c:manualLayout>
      </c:layout>
      <c:barChart>
        <c:barDir val="bar"/>
        <c:grouping val="clustered"/>
        <c:varyColors val="0"/>
        <c:ser>
          <c:idx val="0"/>
          <c:order val="0"/>
          <c:tx>
            <c:strRef>
              <c:f>List1!$B$1</c:f>
              <c:strCache>
                <c:ptCount val="1"/>
                <c:pt idx="0">
                  <c:v>Nabídka pracovní síly (uchazeči o zaměstnání)</c:v>
                </c:pt>
              </c:strCache>
            </c:strRef>
          </c:tx>
          <c:spPr>
            <a:solidFill>
              <a:schemeClr val="accent5"/>
            </a:solidFill>
            <a:ln>
              <a:noFill/>
            </a:ln>
            <a:effectLst/>
          </c:spPr>
          <c:invertIfNegative val="0"/>
          <c:dLbls>
            <c:dLbl>
              <c:idx val="6"/>
              <c:layout>
                <c:manualLayout>
                  <c:x val="-1.1831255468066577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D0E-4A07-A6EC-B482B0790E0C}"/>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Zaměstnanci v ozbrojených silách</c:v>
                </c:pt>
                <c:pt idx="1">
                  <c:v>Zákonodárci a řídící pracovníci</c:v>
                </c:pt>
                <c:pt idx="2">
                  <c:v>Specialisté</c:v>
                </c:pt>
                <c:pt idx="3">
                  <c:v>Techničtí a odborní pracovníci</c:v>
                </c:pt>
                <c:pt idx="4">
                  <c:v>Úředníci</c:v>
                </c:pt>
                <c:pt idx="5">
                  <c:v>Pracovníci ve službách a prodeji</c:v>
                </c:pt>
                <c:pt idx="6">
                  <c:v>Kval. prac. v zemědělství, lesnictví a rybářství</c:v>
                </c:pt>
                <c:pt idx="7">
                  <c:v>Řemeslníci a opraváři</c:v>
                </c:pt>
                <c:pt idx="8">
                  <c:v>Obsluha strojů a zařízení, montéři</c:v>
                </c:pt>
                <c:pt idx="9">
                  <c:v>Pomocní a nekvalifikovaní pracovníci</c:v>
                </c:pt>
              </c:strCache>
            </c:strRef>
          </c:cat>
          <c:val>
            <c:numRef>
              <c:f>List1!$B$2:$B$11</c:f>
              <c:numCache>
                <c:formatCode>#,##0</c:formatCode>
                <c:ptCount val="10"/>
                <c:pt idx="0">
                  <c:v>11</c:v>
                </c:pt>
                <c:pt idx="1">
                  <c:v>142</c:v>
                </c:pt>
                <c:pt idx="2">
                  <c:v>674</c:v>
                </c:pt>
                <c:pt idx="3">
                  <c:v>911</c:v>
                </c:pt>
                <c:pt idx="4">
                  <c:v>1647</c:v>
                </c:pt>
                <c:pt idx="5">
                  <c:v>3308</c:v>
                </c:pt>
                <c:pt idx="6">
                  <c:v>215</c:v>
                </c:pt>
                <c:pt idx="7">
                  <c:v>1633</c:v>
                </c:pt>
                <c:pt idx="8">
                  <c:v>1396</c:v>
                </c:pt>
                <c:pt idx="9">
                  <c:v>5221</c:v>
                </c:pt>
              </c:numCache>
            </c:numRef>
          </c:val>
          <c:extLst>
            <c:ext xmlns:c16="http://schemas.microsoft.com/office/drawing/2014/chart" uri="{C3380CC4-5D6E-409C-BE32-E72D297353CC}">
              <c16:uniqueId val="{00000001-2D0E-4A07-A6EC-B482B0790E0C}"/>
            </c:ext>
          </c:extLst>
        </c:ser>
        <c:ser>
          <c:idx val="1"/>
          <c:order val="1"/>
          <c:tx>
            <c:strRef>
              <c:f>List1!$C$1</c:f>
              <c:strCache>
                <c:ptCount val="1"/>
                <c:pt idx="0">
                  <c:v>Poptávka po pracovní síle (volná pracovní místa)</c:v>
                </c:pt>
              </c:strCache>
            </c:strRef>
          </c:tx>
          <c:spPr>
            <a:solidFill>
              <a:schemeClr val="accent6"/>
            </a:solidFill>
            <a:ln>
              <a:noFill/>
            </a:ln>
            <a:effectLst/>
          </c:spPr>
          <c:invertIfNegative val="0"/>
          <c:dLbls>
            <c:dLbl>
              <c:idx val="2"/>
              <c:layout>
                <c:manualLayout>
                  <c:x val="-1.060640857392825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D0E-4A07-A6EC-B482B0790E0C}"/>
                </c:ext>
              </c:extLst>
            </c:dLbl>
            <c:dLbl>
              <c:idx val="3"/>
              <c:layout>
                <c:manualLayout>
                  <c:x val="-9.4674103237095356E-3"/>
                  <c:y val="-7.275048233154282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D0E-4A07-A6EC-B482B0790E0C}"/>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Zaměstnanci v ozbrojených silách</c:v>
                </c:pt>
                <c:pt idx="1">
                  <c:v>Zákonodárci a řídící pracovníci</c:v>
                </c:pt>
                <c:pt idx="2">
                  <c:v>Specialisté</c:v>
                </c:pt>
                <c:pt idx="3">
                  <c:v>Techničtí a odborní pracovníci</c:v>
                </c:pt>
                <c:pt idx="4">
                  <c:v>Úředníci</c:v>
                </c:pt>
                <c:pt idx="5">
                  <c:v>Pracovníci ve službách a prodeji</c:v>
                </c:pt>
                <c:pt idx="6">
                  <c:v>Kval. prac. v zemědělství, lesnictví a rybářství</c:v>
                </c:pt>
                <c:pt idx="7">
                  <c:v>Řemeslníci a opraváři</c:v>
                </c:pt>
                <c:pt idx="8">
                  <c:v>Obsluha strojů a zařízení, montéři</c:v>
                </c:pt>
                <c:pt idx="9">
                  <c:v>Pomocní a nekvalifikovaní pracovníci</c:v>
                </c:pt>
              </c:strCache>
            </c:strRef>
          </c:cat>
          <c:val>
            <c:numRef>
              <c:f>List1!$C$2:$C$11</c:f>
              <c:numCache>
                <c:formatCode>#,##0</c:formatCode>
                <c:ptCount val="10"/>
                <c:pt idx="0">
                  <c:v>0</c:v>
                </c:pt>
                <c:pt idx="1">
                  <c:v>37</c:v>
                </c:pt>
                <c:pt idx="2">
                  <c:v>361</c:v>
                </c:pt>
                <c:pt idx="3">
                  <c:v>423</c:v>
                </c:pt>
                <c:pt idx="4">
                  <c:v>119</c:v>
                </c:pt>
                <c:pt idx="5">
                  <c:v>909</c:v>
                </c:pt>
                <c:pt idx="6">
                  <c:v>95</c:v>
                </c:pt>
                <c:pt idx="7">
                  <c:v>2553</c:v>
                </c:pt>
                <c:pt idx="8">
                  <c:v>1998</c:v>
                </c:pt>
                <c:pt idx="9">
                  <c:v>1079</c:v>
                </c:pt>
              </c:numCache>
            </c:numRef>
          </c:val>
          <c:extLst>
            <c:ext xmlns:c16="http://schemas.microsoft.com/office/drawing/2014/chart" uri="{C3380CC4-5D6E-409C-BE32-E72D297353CC}">
              <c16:uniqueId val="{00000004-2D0E-4A07-A6EC-B482B0790E0C}"/>
            </c:ext>
          </c:extLst>
        </c:ser>
        <c:dLbls>
          <c:showLegendKey val="0"/>
          <c:showVal val="0"/>
          <c:showCatName val="0"/>
          <c:showSerName val="0"/>
          <c:showPercent val="0"/>
          <c:showBubbleSize val="0"/>
        </c:dLbls>
        <c:gapWidth val="50"/>
        <c:axId val="666838224"/>
        <c:axId val="666840720"/>
      </c:barChart>
      <c:catAx>
        <c:axId val="6668382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666840720"/>
        <c:crosses val="autoZero"/>
        <c:auto val="1"/>
        <c:lblAlgn val="ctr"/>
        <c:lblOffset val="100"/>
        <c:noMultiLvlLbl val="0"/>
      </c:catAx>
      <c:valAx>
        <c:axId val="666840720"/>
        <c:scaling>
          <c:orientation val="minMax"/>
        </c:scaling>
        <c:delete val="1"/>
        <c:axPos val="t"/>
        <c:numFmt formatCode="#,##0" sourceLinked="1"/>
        <c:majorTickMark val="none"/>
        <c:minorTickMark val="none"/>
        <c:tickLblPos val="nextTo"/>
        <c:crossAx val="666838224"/>
        <c:crosses val="autoZero"/>
        <c:crossBetween val="between"/>
      </c:valAx>
      <c:spPr>
        <a:noFill/>
        <a:ln>
          <a:noFill/>
        </a:ln>
        <a:effectLst/>
      </c:spPr>
    </c:plotArea>
    <c:legend>
      <c:legendPos val="b"/>
      <c:layout>
        <c:manualLayout>
          <c:xMode val="edge"/>
          <c:yMode val="edge"/>
          <c:x val="4.9999912022170426E-2"/>
          <c:y val="0.90842669666291709"/>
          <c:w val="0.9"/>
          <c:h val="6.152569540958258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679024496937883"/>
          <c:y val="6.9625688451570786E-2"/>
          <c:w val="0.86774679206765826"/>
          <c:h val="0.57132507721870918"/>
        </c:manualLayout>
      </c:layout>
      <c:barChart>
        <c:barDir val="col"/>
        <c:grouping val="clustered"/>
        <c:varyColors val="0"/>
        <c:ser>
          <c:idx val="0"/>
          <c:order val="0"/>
          <c:tx>
            <c:strRef>
              <c:f>List1!$B$1</c:f>
              <c:strCache>
                <c:ptCount val="1"/>
                <c:pt idx="0">
                  <c:v>Sloupec2</c:v>
                </c:pt>
              </c:strCache>
            </c:strRef>
          </c:tx>
          <c:spPr>
            <a:solidFill>
              <a:schemeClr val="accent5"/>
            </a:solidFill>
            <a:ln>
              <a:noFill/>
            </a:ln>
            <a:effectLst/>
          </c:spPr>
          <c:invertIfNegative val="0"/>
          <c:dPt>
            <c:idx val="8"/>
            <c:invertIfNegative val="0"/>
            <c:bubble3D val="0"/>
            <c:spPr>
              <a:solidFill>
                <a:srgbClr val="92D050"/>
              </a:solidFill>
              <a:ln>
                <a:noFill/>
              </a:ln>
              <a:effectLst/>
            </c:spPr>
            <c:extLst>
              <c:ext xmlns:c16="http://schemas.microsoft.com/office/drawing/2014/chart" uri="{C3380CC4-5D6E-409C-BE32-E72D297353CC}">
                <c16:uniqueId val="{00000001-48FE-4942-9E01-5B25CBAA20F2}"/>
              </c:ext>
            </c:extLst>
          </c:dPt>
          <c:dPt>
            <c:idx val="9"/>
            <c:invertIfNegative val="0"/>
            <c:bubble3D val="0"/>
            <c:spPr>
              <a:solidFill>
                <a:schemeClr val="accent5"/>
              </a:solidFill>
              <a:ln>
                <a:noFill/>
              </a:ln>
              <a:effectLst/>
            </c:spPr>
            <c:extLst>
              <c:ext xmlns:c16="http://schemas.microsoft.com/office/drawing/2014/chart" uri="{C3380CC4-5D6E-409C-BE32-E72D297353CC}">
                <c16:uniqueId val="{00000003-48FE-4942-9E01-5B25CBAA20F2}"/>
              </c:ext>
            </c:extLst>
          </c:dPt>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List1!$A$2:$A$15</c:f>
              <c:strCache>
                <c:ptCount val="14"/>
                <c:pt idx="0">
                  <c:v>Hlavní město Praha</c:v>
                </c:pt>
                <c:pt idx="1">
                  <c:v>Jihomoravský kraj</c:v>
                </c:pt>
                <c:pt idx="2">
                  <c:v>Královéhradecký kraj</c:v>
                </c:pt>
                <c:pt idx="3">
                  <c:v>Plzeňský kraj</c:v>
                </c:pt>
                <c:pt idx="4">
                  <c:v>Středočeský kraj</c:v>
                </c:pt>
                <c:pt idx="5">
                  <c:v>Zlínský kraj</c:v>
                </c:pt>
                <c:pt idx="6">
                  <c:v>Kraj Vysočina</c:v>
                </c:pt>
                <c:pt idx="7">
                  <c:v>Moravskoslezský kraj</c:v>
                </c:pt>
                <c:pt idx="8">
                  <c:v>Olomoucký kraj</c:v>
                </c:pt>
                <c:pt idx="9">
                  <c:v>Pardubický kraj</c:v>
                </c:pt>
                <c:pt idx="10">
                  <c:v>Jihočeský kraj</c:v>
                </c:pt>
                <c:pt idx="11">
                  <c:v>Liberecký kraj</c:v>
                </c:pt>
                <c:pt idx="12">
                  <c:v>Ústecký kraj</c:v>
                </c:pt>
                <c:pt idx="13">
                  <c:v>Karlovarský kraj</c:v>
                </c:pt>
              </c:strCache>
            </c:strRef>
          </c:cat>
          <c:val>
            <c:numRef>
              <c:f>List1!$B$2:$B$15</c:f>
              <c:numCache>
                <c:formatCode>0" "%</c:formatCode>
                <c:ptCount val="14"/>
                <c:pt idx="0">
                  <c:v>2.2142610730039873</c:v>
                </c:pt>
                <c:pt idx="1">
                  <c:v>0.98463709896313989</c:v>
                </c:pt>
                <c:pt idx="2">
                  <c:v>0.9146205855519034</c:v>
                </c:pt>
                <c:pt idx="3">
                  <c:v>0.88320307643275298</c:v>
                </c:pt>
                <c:pt idx="4">
                  <c:v>0.86633242915256259</c:v>
                </c:pt>
                <c:pt idx="5">
                  <c:v>0.84866675655939661</c:v>
                </c:pt>
                <c:pt idx="6">
                  <c:v>0.80627299488136783</c:v>
                </c:pt>
                <c:pt idx="7">
                  <c:v>0.79473812321491422</c:v>
                </c:pt>
                <c:pt idx="8">
                  <c:v>0.79390457244624391</c:v>
                </c:pt>
                <c:pt idx="9">
                  <c:v>0.79365765929838139</c:v>
                </c:pt>
                <c:pt idx="10">
                  <c:v>0.79363839657053403</c:v>
                </c:pt>
                <c:pt idx="11">
                  <c:v>0.73883593584460927</c:v>
                </c:pt>
                <c:pt idx="12">
                  <c:v>0.6926246517386363</c:v>
                </c:pt>
                <c:pt idx="13">
                  <c:v>0.59450206724092947</c:v>
                </c:pt>
              </c:numCache>
            </c:numRef>
          </c:val>
          <c:extLst>
            <c:ext xmlns:c16="http://schemas.microsoft.com/office/drawing/2014/chart" uri="{C3380CC4-5D6E-409C-BE32-E72D297353CC}">
              <c16:uniqueId val="{00000004-48FE-4942-9E01-5B25CBAA20F2}"/>
            </c:ext>
          </c:extLst>
        </c:ser>
        <c:dLbls>
          <c:showLegendKey val="0"/>
          <c:showVal val="0"/>
          <c:showCatName val="0"/>
          <c:showSerName val="0"/>
          <c:showPercent val="0"/>
          <c:showBubbleSize val="0"/>
        </c:dLbls>
        <c:gapWidth val="70"/>
        <c:overlap val="-27"/>
        <c:axId val="766129615"/>
        <c:axId val="766124207"/>
      </c:barChart>
      <c:catAx>
        <c:axId val="766129615"/>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766124207"/>
        <c:crosses val="autoZero"/>
        <c:auto val="1"/>
        <c:lblAlgn val="ctr"/>
        <c:lblOffset val="100"/>
        <c:noMultiLvlLbl val="0"/>
      </c:catAx>
      <c:valAx>
        <c:axId val="766124207"/>
        <c:scaling>
          <c:orientation val="minMax"/>
        </c:scaling>
        <c:delete val="0"/>
        <c:axPos val="l"/>
        <c:majorGridlines>
          <c:spPr>
            <a:ln w="9525" cap="flat" cmpd="sng" algn="ctr">
              <a:noFill/>
              <a:round/>
            </a:ln>
            <a:effectLst/>
          </c:spPr>
        </c:majorGridlines>
        <c:numFmt formatCode="0&quot; &quot;%" sourceLinked="1"/>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766129615"/>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latin typeface="Arial" panose="020B0604020202020204" pitchFamily="34" charset="0"/>
          <a:cs typeface="Arial" panose="020B0604020202020204" pitchFamily="34" charset="0"/>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09887705747649"/>
          <c:y val="4.4336960902861752E-2"/>
          <c:w val="0.86807322541402787"/>
          <c:h val="0.75627146606674167"/>
        </c:manualLayout>
      </c:layout>
      <c:lineChart>
        <c:grouping val="standard"/>
        <c:varyColors val="0"/>
        <c:ser>
          <c:idx val="0"/>
          <c:order val="0"/>
          <c:tx>
            <c:strRef>
              <c:f>List1!$A$2</c:f>
              <c:strCache>
                <c:ptCount val="1"/>
                <c:pt idx="0">
                  <c:v>HDP Olomouckého kraje</c:v>
                </c:pt>
              </c:strCache>
            </c:strRef>
          </c:tx>
          <c:spPr>
            <a:ln w="22225" cap="rnd">
              <a:solidFill>
                <a:schemeClr val="accent5"/>
              </a:solidFill>
              <a:round/>
            </a:ln>
            <a:effectLst/>
          </c:spPr>
          <c:marker>
            <c:symbol val="circle"/>
            <c:size val="6"/>
            <c:spPr>
              <a:solidFill>
                <a:schemeClr val="accent5"/>
              </a:solidFill>
              <a:ln w="9525">
                <a:solidFill>
                  <a:schemeClr val="accent5">
                    <a:lumMod val="75000"/>
                  </a:schemeClr>
                </a:solidFill>
              </a:ln>
              <a:effectLst/>
            </c:spPr>
          </c:marker>
          <c:dLbls>
            <c:dLbl>
              <c:idx val="0"/>
              <c:layout>
                <c:manualLayout>
                  <c:x val="-5.2685185185185182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3B9-4000-B506-CAC639701A88}"/>
                </c:ext>
              </c:extLst>
            </c:dLbl>
            <c:dLbl>
              <c:idx val="1"/>
              <c:layout>
                <c:manualLayout>
                  <c:x val="-5.5000000000000021E-2"/>
                  <c:y val="-3.3045556805399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B9-4000-B506-CAC639701A88}"/>
                </c:ext>
              </c:extLst>
            </c:dLbl>
            <c:dLbl>
              <c:idx val="2"/>
              <c:layout>
                <c:manualLayout>
                  <c:x val="-5.5000000000000042E-2"/>
                  <c:y val="4.23512685914260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3B9-4000-B506-CAC639701A88}"/>
                </c:ext>
              </c:extLst>
            </c:dLbl>
            <c:dLbl>
              <c:idx val="3"/>
              <c:layout>
                <c:manualLayout>
                  <c:x val="-5.2685185185185231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3B9-4000-B506-CAC639701A88}"/>
                </c:ext>
              </c:extLst>
            </c:dLbl>
            <c:dLbl>
              <c:idx val="5"/>
              <c:layout>
                <c:manualLayout>
                  <c:x val="-5.2685185185185182E-2"/>
                  <c:y val="-4.89185726784151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3B9-4000-B506-CAC639701A88}"/>
                </c:ext>
              </c:extLst>
            </c:dLbl>
            <c:dLbl>
              <c:idx val="7"/>
              <c:layout>
                <c:manualLayout>
                  <c:x val="-5.7314814814814811E-2"/>
                  <c:y val="-4.0982064741907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3B9-4000-B506-CAC639701A88}"/>
                </c:ext>
              </c:extLst>
            </c:dLbl>
            <c:dLbl>
              <c:idx val="8"/>
              <c:layout>
                <c:manualLayout>
                  <c:x val="-5.5E-2"/>
                  <c:y val="3.83830146231721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3B9-4000-B506-CAC639701A88}"/>
                </c:ext>
              </c:extLst>
            </c:dLbl>
            <c:dLbl>
              <c:idx val="9"/>
              <c:layout>
                <c:manualLayout>
                  <c:x val="-3.808326042578028E-2"/>
                  <c:y val="-4.0982064741907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3B9-4000-B506-CAC639701A88}"/>
                </c:ext>
              </c:extLst>
            </c:dLbl>
            <c:spPr>
              <a:noFill/>
              <a:ln>
                <a:noFill/>
              </a:ln>
              <a:effectLst/>
            </c:spPr>
            <c:txPr>
              <a:bodyPr rot="0" spcFirstLastPara="1" vertOverflow="ellipsis" vert="horz" wrap="square" lIns="38100" tIns="19050" rIns="38100" bIns="19050" anchor="ctr" anchorCtr="0">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List1!$B$1:$K$1</c:f>
              <c:strCache>
                <c:ptCount val="10"/>
                <c:pt idx="0">
                  <c:v>2012</c:v>
                </c:pt>
                <c:pt idx="1">
                  <c:v>2013</c:v>
                </c:pt>
                <c:pt idx="2">
                  <c:v>2014</c:v>
                </c:pt>
                <c:pt idx="3">
                  <c:v>2015</c:v>
                </c:pt>
                <c:pt idx="4">
                  <c:v>2016</c:v>
                </c:pt>
                <c:pt idx="5">
                  <c:v>2017</c:v>
                </c:pt>
                <c:pt idx="6">
                  <c:v>2018</c:v>
                </c:pt>
                <c:pt idx="7">
                  <c:v>2019</c:v>
                </c:pt>
                <c:pt idx="8">
                  <c:v>2020</c:v>
                </c:pt>
                <c:pt idx="9">
                  <c:v>2021</c:v>
                </c:pt>
              </c:strCache>
            </c:strRef>
          </c:cat>
          <c:val>
            <c:numRef>
              <c:f>List1!$B$2:$K$2</c:f>
              <c:numCache>
                <c:formatCode>0.0</c:formatCode>
                <c:ptCount val="10"/>
                <c:pt idx="0">
                  <c:v>187.04499999999999</c:v>
                </c:pt>
                <c:pt idx="1">
                  <c:v>188.048</c:v>
                </c:pt>
                <c:pt idx="2">
                  <c:v>197.846</c:v>
                </c:pt>
                <c:pt idx="3">
                  <c:v>210.886</c:v>
                </c:pt>
                <c:pt idx="4">
                  <c:v>219.24600000000001</c:v>
                </c:pt>
                <c:pt idx="5">
                  <c:v>235.90199999999999</c:v>
                </c:pt>
                <c:pt idx="6">
                  <c:v>248.28299999999999</c:v>
                </c:pt>
                <c:pt idx="7">
                  <c:v>265.11099999999999</c:v>
                </c:pt>
                <c:pt idx="8">
                  <c:v>266.976</c:v>
                </c:pt>
                <c:pt idx="9">
                  <c:v>286.36599999999999</c:v>
                </c:pt>
              </c:numCache>
            </c:numRef>
          </c:val>
          <c:smooth val="0"/>
          <c:extLst>
            <c:ext xmlns:c16="http://schemas.microsoft.com/office/drawing/2014/chart" uri="{C3380CC4-5D6E-409C-BE32-E72D297353CC}">
              <c16:uniqueId val="{00000008-43B9-4000-B506-CAC639701A88}"/>
            </c:ext>
          </c:extLst>
        </c:ser>
        <c:dLbls>
          <c:showLegendKey val="0"/>
          <c:showVal val="0"/>
          <c:showCatName val="0"/>
          <c:showSerName val="0"/>
          <c:showPercent val="0"/>
          <c:showBubbleSize val="0"/>
        </c:dLbls>
        <c:marker val="1"/>
        <c:smooth val="0"/>
        <c:axId val="1748819776"/>
        <c:axId val="1748816032"/>
      </c:lineChart>
      <c:catAx>
        <c:axId val="1748819776"/>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6032"/>
        <c:crosses val="autoZero"/>
        <c:auto val="1"/>
        <c:lblAlgn val="ctr"/>
        <c:lblOffset val="100"/>
        <c:noMultiLvlLbl val="0"/>
      </c:catAx>
      <c:valAx>
        <c:axId val="1748816032"/>
        <c:scaling>
          <c:orientation val="minMax"/>
          <c:max val="325"/>
        </c:scaling>
        <c:delete val="0"/>
        <c:axPos val="l"/>
        <c:majorGridlines>
          <c:spPr>
            <a:ln w="9525" cap="flat" cmpd="sng" algn="ctr">
              <a:solidFill>
                <a:schemeClr val="bg1">
                  <a:lumMod val="85000"/>
                </a:schemeClr>
              </a:solidFill>
              <a:prstDash val="dash"/>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sz="800">
                    <a:solidFill>
                      <a:sysClr val="windowText" lastClr="000000"/>
                    </a:solidFill>
                    <a:latin typeface="Arial" panose="020B0604020202020204" pitchFamily="34" charset="0"/>
                    <a:cs typeface="Arial" panose="020B0604020202020204" pitchFamily="34" charset="0"/>
                  </a:rPr>
                  <a:t>HDP</a:t>
                </a:r>
                <a:r>
                  <a:rPr lang="cs-CZ" sz="800" baseline="0">
                    <a:solidFill>
                      <a:sysClr val="windowText" lastClr="000000"/>
                    </a:solidFill>
                    <a:latin typeface="Arial" panose="020B0604020202020204" pitchFamily="34" charset="0"/>
                    <a:cs typeface="Arial" panose="020B0604020202020204" pitchFamily="34" charset="0"/>
                  </a:rPr>
                  <a:t> </a:t>
                </a:r>
                <a:r>
                  <a:rPr lang="cs-CZ" sz="800">
                    <a:solidFill>
                      <a:sysClr val="windowText" lastClr="000000"/>
                    </a:solidFill>
                    <a:latin typeface="Arial" panose="020B0604020202020204" pitchFamily="34" charset="0"/>
                    <a:cs typeface="Arial" panose="020B0604020202020204" pitchFamily="34" charset="0"/>
                  </a:rPr>
                  <a:t>(v tis.)</a:t>
                </a:r>
              </a:p>
            </c:rich>
          </c:tx>
          <c:layout>
            <c:manualLayout>
              <c:xMode val="edge"/>
              <c:yMode val="edge"/>
              <c:x val="1.6203703703703703E-2"/>
              <c:y val="0.270993000874890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0" sourceLinked="0"/>
        <c:majorTickMark val="none"/>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crossAx val="1748819776"/>
        <c:crosses val="autoZero"/>
        <c:crossBetween val="between"/>
        <c:majorUnit val="25"/>
      </c:valAx>
      <c:spPr>
        <a:noFill/>
        <a:ln>
          <a:noFill/>
        </a:ln>
        <a:effectLst/>
      </c:spPr>
    </c:plotArea>
    <c:legend>
      <c:legendPos val="b"/>
      <c:layout>
        <c:manualLayout>
          <c:xMode val="edge"/>
          <c:yMode val="edge"/>
          <c:x val="0.22304279673374161"/>
          <c:y val="0.91686695413073371"/>
          <c:w val="0.57243292505103527"/>
          <c:h val="6.3291776027996502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aspekty související s komplexním rozvojem dítěte/žáka/studenta se podle Vás daří Vaší škole úspěšně realizovat?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'Q7'!$A$4:$A$22</c:f>
              <c:strCache>
                <c:ptCount val="19"/>
                <c:pt idx="0">
                  <c:v> Mezilidské vztahy, podpora vzájemné komunikace a respektování vzájemných odlišností (sociální výchova) </c:v>
                </c:pt>
                <c:pt idx="1">
                  <c:v>Pozitivní vztah ke škole </c:v>
                </c:pt>
                <c:pt idx="2">
                  <c:v>Rozvoj potenciálu každého dítěte (individuální přístup ke vzdělávání, rozvoji a výchově dítěte) </c:v>
                </c:pt>
                <c:pt idx="3">
                  <c:v>Prevence (primární prevence, pozitivní trávení volného času, kyberbezpečnost, práce s dezinformacemi atp.) </c:v>
                </c:pt>
                <c:pt idx="4">
                  <c:v> Rozvoj digitálních kompetencí </c:v>
                </c:pt>
                <c:pt idx="5">
                  <c:v>Rozvoj kreativity a tvořivosti </c:v>
                </c:pt>
                <c:pt idx="6">
                  <c:v> Rozvoj osobnosti dítěte (osobnostní výchova) </c:v>
                </c:pt>
                <c:pt idx="7">
                  <c:v>Rozvoj schopnosti učit se </c:v>
                </c:pt>
                <c:pt idx="8">
                  <c:v>Zdravý životní styl (výchova ke zdraví, rozvoj pohybových aktivit) </c:v>
                </c:pt>
                <c:pt idx="9">
                  <c:v>Formování občanských postojů (spojeno např. s výchovou demokratického občana) </c:v>
                </c:pt>
                <c:pt idx="10">
                  <c:v>Kritické myšlení a vnímání souvislostí </c:v>
                </c:pt>
                <c:pt idx="11">
                  <c:v>Well-being (zajištění tělesné a duševní pohody dětí) </c:v>
                </c:pt>
                <c:pt idx="12">
                  <c:v>Rozvoj podnikavosti </c:v>
                </c:pt>
                <c:pt idx="13">
                  <c:v>Multikulturní rozvoj a rozvoj interkulturních kompetencí </c:v>
                </c:pt>
                <c:pt idx="14">
                  <c:v>Výchova k dobrovolnictví </c:v>
                </c:pt>
                <c:pt idx="15">
                  <c:v>Vzdělávání a výchova k udržitelnosti </c:v>
                </c:pt>
                <c:pt idx="16">
                  <c:v> Podpora výuky v přírodě </c:v>
                </c:pt>
                <c:pt idx="17">
                  <c:v>Růstové myšlení, výchova lídrů (osvojení principů) </c:v>
                </c:pt>
                <c:pt idx="18">
                  <c:v>Nedaří se nám realizovat žádný z uvedených aspektů</c:v>
                </c:pt>
              </c:strCache>
            </c:strRef>
          </c:cat>
          <c:val>
            <c:numRef>
              <c:f>'Q7'!$B$4:$B$22</c:f>
              <c:numCache>
                <c:formatCode>0%</c:formatCode>
                <c:ptCount val="19"/>
                <c:pt idx="0">
                  <c:v>0.67500000000000004</c:v>
                </c:pt>
                <c:pt idx="1">
                  <c:v>0.72499999999999998</c:v>
                </c:pt>
                <c:pt idx="2">
                  <c:v>0.61250000000000004</c:v>
                </c:pt>
                <c:pt idx="3">
                  <c:v>0.58750000000000002</c:v>
                </c:pt>
                <c:pt idx="4">
                  <c:v>0.61250000000000004</c:v>
                </c:pt>
                <c:pt idx="5">
                  <c:v>0.5625</c:v>
                </c:pt>
                <c:pt idx="6">
                  <c:v>0.45</c:v>
                </c:pt>
                <c:pt idx="7">
                  <c:v>0.41249999999999998</c:v>
                </c:pt>
                <c:pt idx="8">
                  <c:v>0.45</c:v>
                </c:pt>
                <c:pt idx="9">
                  <c:v>0.35</c:v>
                </c:pt>
                <c:pt idx="10">
                  <c:v>0.26250000000000001</c:v>
                </c:pt>
                <c:pt idx="11">
                  <c:v>0.22500000000000001</c:v>
                </c:pt>
                <c:pt idx="12">
                  <c:v>0.33750000000000002</c:v>
                </c:pt>
                <c:pt idx="13">
                  <c:v>0.2</c:v>
                </c:pt>
                <c:pt idx="14">
                  <c:v>0.17499999999999999</c:v>
                </c:pt>
                <c:pt idx="15">
                  <c:v>0.22500000000000001</c:v>
                </c:pt>
                <c:pt idx="16">
                  <c:v>0.13750000000000001</c:v>
                </c:pt>
                <c:pt idx="17">
                  <c:v>0.05</c:v>
                </c:pt>
                <c:pt idx="18">
                  <c:v>0</c:v>
                </c:pt>
              </c:numCache>
            </c:numRef>
          </c:val>
          <c:extLst>
            <c:ext xmlns:c16="http://schemas.microsoft.com/office/drawing/2014/chart" uri="{C3380CC4-5D6E-409C-BE32-E72D297353CC}">
              <c16:uniqueId val="{00000000-6FE0-4272-A0EE-4698BB0D005A}"/>
            </c:ext>
          </c:extLst>
        </c:ser>
        <c:dLbls>
          <c:showLegendKey val="0"/>
          <c:showVal val="0"/>
          <c:showCatName val="0"/>
          <c:showSerName val="0"/>
          <c:showPercent val="0"/>
          <c:showBubbleSize val="0"/>
        </c:dLbls>
        <c:gapWidth val="182"/>
        <c:axId val="413192408"/>
        <c:axId val="413192736"/>
      </c:barChart>
      <c:catAx>
        <c:axId val="413192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3192736"/>
        <c:crosses val="autoZero"/>
        <c:auto val="1"/>
        <c:lblAlgn val="ctr"/>
        <c:lblOffset val="100"/>
        <c:noMultiLvlLbl val="0"/>
      </c:catAx>
      <c:valAx>
        <c:axId val="4131927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3192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aspekty související s komplexním rozvojem žáka se podle Vás nedaří Vaší</a:t>
            </a:r>
            <a:r>
              <a:rPr lang="cs-CZ" baseline="0"/>
              <a:t> </a:t>
            </a:r>
            <a:r>
              <a:rPr lang="cs-CZ"/>
              <a:t>škole realizovat, a uvítali byste v tomto ohledu podporu?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'Q8'!$A$4:$A$22</c:f>
              <c:strCache>
                <c:ptCount val="19"/>
                <c:pt idx="0">
                  <c:v>Růstové myšlení, výchova lídrů (osvojení principů) </c:v>
                </c:pt>
                <c:pt idx="1">
                  <c:v>Kritické myšlení a vnímání souvislostí </c:v>
                </c:pt>
                <c:pt idx="2">
                  <c:v> Rozvoj podnikavosti </c:v>
                </c:pt>
                <c:pt idx="3">
                  <c:v> Rozvoj schopnosti učit se </c:v>
                </c:pt>
                <c:pt idx="4">
                  <c:v>Výchova k dobrovolnictví </c:v>
                </c:pt>
                <c:pt idx="5">
                  <c:v>Podpora výuky v přírodě </c:v>
                </c:pt>
                <c:pt idx="6">
                  <c:v>Well-being (zajištění tělesné a duševní pohody dětí) </c:v>
                </c:pt>
                <c:pt idx="7">
                  <c:v>Rozvoj potenciálu každého dítěte (individuální přístup ke vzdělávání, rozvoji a výchově dítěte) </c:v>
                </c:pt>
                <c:pt idx="8">
                  <c:v> Zdravý životní styl (výchova ke zdraví, rozvoj pohybových aktivit) </c:v>
                </c:pt>
                <c:pt idx="9">
                  <c:v>Rozvoj kreativity a tvořivosti </c:v>
                </c:pt>
                <c:pt idx="10">
                  <c:v>Rozvoj digitálních kompetencí </c:v>
                </c:pt>
                <c:pt idx="11">
                  <c:v>Vzdělávání a výchova k udržitelnosti </c:v>
                </c:pt>
                <c:pt idx="12">
                  <c:v> Multikulturní rozvoj a rozvoj interkulturních kompetencí </c:v>
                </c:pt>
                <c:pt idx="13">
                  <c:v>Formování občanských postojů (spojeno např. s výchovou demokratického občana) </c:v>
                </c:pt>
                <c:pt idx="14">
                  <c:v>Pozitivní vztah ke škole </c:v>
                </c:pt>
                <c:pt idx="15">
                  <c:v>Prevence (primární prevence, pozitivní trávení volného času, kyberbezpečnost, práce s dezinformacemi atp.) </c:v>
                </c:pt>
                <c:pt idx="16">
                  <c:v>Rozvoj osobnosti dítěte (osobnostní výchova)</c:v>
                </c:pt>
                <c:pt idx="17">
                  <c:v>Mezilidské vztahy, podpora vzájemné komunikace a respektování vzájemných odlišností (sociální výchova) </c:v>
                </c:pt>
                <c:pt idx="18">
                  <c:v>V žádné z uvedených oblastí</c:v>
                </c:pt>
              </c:strCache>
            </c:strRef>
          </c:cat>
          <c:val>
            <c:numRef>
              <c:f>'Q8'!$B$4:$B$22</c:f>
              <c:numCache>
                <c:formatCode>0%</c:formatCode>
                <c:ptCount val="19"/>
                <c:pt idx="0">
                  <c:v>0.32500000000000001</c:v>
                </c:pt>
                <c:pt idx="1">
                  <c:v>0.3125</c:v>
                </c:pt>
                <c:pt idx="2">
                  <c:v>0.3</c:v>
                </c:pt>
                <c:pt idx="3">
                  <c:v>0.27500000000000002</c:v>
                </c:pt>
                <c:pt idx="4">
                  <c:v>0.16250000000000001</c:v>
                </c:pt>
                <c:pt idx="5">
                  <c:v>0.21249999999999999</c:v>
                </c:pt>
                <c:pt idx="6">
                  <c:v>0.2</c:v>
                </c:pt>
                <c:pt idx="7">
                  <c:v>8.7499999999999994E-2</c:v>
                </c:pt>
                <c:pt idx="8">
                  <c:v>0.13750000000000001</c:v>
                </c:pt>
                <c:pt idx="9">
                  <c:v>0.1125</c:v>
                </c:pt>
                <c:pt idx="10">
                  <c:v>0.1</c:v>
                </c:pt>
                <c:pt idx="11">
                  <c:v>0.13750000000000001</c:v>
                </c:pt>
                <c:pt idx="12">
                  <c:v>0.1125</c:v>
                </c:pt>
                <c:pt idx="13">
                  <c:v>2.5000000000000001E-2</c:v>
                </c:pt>
                <c:pt idx="14">
                  <c:v>0.1125</c:v>
                </c:pt>
                <c:pt idx="15">
                  <c:v>7.4999999999999997E-2</c:v>
                </c:pt>
                <c:pt idx="16">
                  <c:v>3.7499999999999999E-2</c:v>
                </c:pt>
                <c:pt idx="17">
                  <c:v>3.7499999999999999E-2</c:v>
                </c:pt>
                <c:pt idx="18">
                  <c:v>0.1125</c:v>
                </c:pt>
              </c:numCache>
            </c:numRef>
          </c:val>
          <c:extLst>
            <c:ext xmlns:c16="http://schemas.microsoft.com/office/drawing/2014/chart" uri="{C3380CC4-5D6E-409C-BE32-E72D297353CC}">
              <c16:uniqueId val="{00000000-5DE9-449E-8B61-0ABEA4E2EB8B}"/>
            </c:ext>
          </c:extLst>
        </c:ser>
        <c:dLbls>
          <c:showLegendKey val="0"/>
          <c:showVal val="0"/>
          <c:showCatName val="0"/>
          <c:showSerName val="0"/>
          <c:showPercent val="0"/>
          <c:showBubbleSize val="0"/>
        </c:dLbls>
        <c:gapWidth val="182"/>
        <c:axId val="508247216"/>
        <c:axId val="508247544"/>
      </c:barChart>
      <c:catAx>
        <c:axId val="5082472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08247544"/>
        <c:crosses val="autoZero"/>
        <c:auto val="1"/>
        <c:lblAlgn val="ctr"/>
        <c:lblOffset val="100"/>
        <c:noMultiLvlLbl val="0"/>
      </c:catAx>
      <c:valAx>
        <c:axId val="5082475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0824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Které z následujících položek nejvíce limitují komplexní rozvoj žáků ve Vaší škole?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'Q9'!$A$3:$A$14</c:f>
              <c:strCache>
                <c:ptCount val="12"/>
                <c:pt idx="0">
                  <c:v>Nízká motivace samotných dětí/žáků/studentů </c:v>
                </c:pt>
                <c:pt idx="1">
                  <c:v>Vliv rodiny a dalších osob v blízkém okolí </c:v>
                </c:pt>
                <c:pt idx="2">
                  <c:v>Vliv sociálních sítí a médií (např. youtubeři) </c:v>
                </c:pt>
                <c:pt idx="3">
                  <c:v>Nedostatečná kapacita školních psychologů, speciálních pedagogů, sociálních pedagogů a dalších pozic</c:v>
                </c:pt>
                <c:pt idx="4">
                  <c:v>Nedostatečná časová kapacita PP věnovat se individuálnímu a zároveň komplexnímu rozvoji každého dítěte/žáka/studenta</c:v>
                </c:pt>
                <c:pt idx="5">
                  <c:v>Vysoká absence dětí/žáků/studentů </c:v>
                </c:pt>
                <c:pt idx="6">
                  <c:v> Nejasná definice toho, co komplexní rozvoj dítěte/žáka/studenta vlastně zahrnuje </c:v>
                </c:pt>
                <c:pt idx="7">
                  <c:v>Nedostatečné materiální zabezpečení žáků/dětí/studentů </c:v>
                </c:pt>
                <c:pt idx="8">
                  <c:v> Nedostatečná metodická podpora pedagogických pracovníků </c:v>
                </c:pt>
                <c:pt idx="9">
                  <c:v> Neochota pedagogických pracovníků přistupovat k dětem/žákům/studentům individuálně a vnímat je jako osobnosti </c:v>
                </c:pt>
                <c:pt idx="10">
                  <c:v>Neuspokojivá spolupráce se školskými poradenskými zařízeními</c:v>
                </c:pt>
                <c:pt idx="11">
                  <c:v>Nedostatečná podpora ze strany zřizovatele </c:v>
                </c:pt>
              </c:strCache>
            </c:strRef>
          </c:cat>
          <c:val>
            <c:numRef>
              <c:f>'Q9'!$B$3:$B$14</c:f>
              <c:numCache>
                <c:formatCode>0%</c:formatCode>
                <c:ptCount val="12"/>
                <c:pt idx="0">
                  <c:v>0.625</c:v>
                </c:pt>
                <c:pt idx="1">
                  <c:v>0.55000000000000004</c:v>
                </c:pt>
                <c:pt idx="2">
                  <c:v>0.55000000000000004</c:v>
                </c:pt>
                <c:pt idx="3">
                  <c:v>0.4</c:v>
                </c:pt>
                <c:pt idx="4">
                  <c:v>0.48749999999999999</c:v>
                </c:pt>
                <c:pt idx="5">
                  <c:v>0.27500000000000002</c:v>
                </c:pt>
                <c:pt idx="6">
                  <c:v>0.21249999999999999</c:v>
                </c:pt>
                <c:pt idx="7">
                  <c:v>0.21249999999999999</c:v>
                </c:pt>
                <c:pt idx="8">
                  <c:v>0.1</c:v>
                </c:pt>
                <c:pt idx="9">
                  <c:v>7.4999999999999997E-2</c:v>
                </c:pt>
                <c:pt idx="10">
                  <c:v>0.05</c:v>
                </c:pt>
                <c:pt idx="11">
                  <c:v>2.5000000000000001E-2</c:v>
                </c:pt>
              </c:numCache>
            </c:numRef>
          </c:val>
          <c:extLst>
            <c:ext xmlns:c16="http://schemas.microsoft.com/office/drawing/2014/chart" uri="{C3380CC4-5D6E-409C-BE32-E72D297353CC}">
              <c16:uniqueId val="{00000000-EE47-4658-97C9-ABEB18E43CC1}"/>
            </c:ext>
          </c:extLst>
        </c:ser>
        <c:dLbls>
          <c:showLegendKey val="0"/>
          <c:showVal val="0"/>
          <c:showCatName val="0"/>
          <c:showSerName val="0"/>
          <c:showPercent val="0"/>
          <c:showBubbleSize val="0"/>
        </c:dLbls>
        <c:gapWidth val="182"/>
        <c:axId val="414116936"/>
        <c:axId val="414119888"/>
      </c:barChart>
      <c:catAx>
        <c:axId val="414116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4119888"/>
        <c:crosses val="autoZero"/>
        <c:auto val="1"/>
        <c:lblAlgn val="ctr"/>
        <c:lblOffset val="100"/>
        <c:noMultiLvlLbl val="0"/>
      </c:catAx>
      <c:valAx>
        <c:axId val="4141198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14116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Na jaké překážky v souvislosti se vzděláváním pedagogických pracovníků Vaše škola často naráží?</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'Q3'!$A$4:$A$17</c:f>
              <c:strCache>
                <c:ptCount val="14"/>
                <c:pt idx="0">
                  <c:v>Nedostatečná časová kapacita PP pro účast na vzdělávání </c:v>
                </c:pt>
                <c:pt idx="1">
                  <c:v>Omezené možnosti, jak zajistit suplování během nepřítomnosti PP z důvodu vzdělávání </c:v>
                </c:pt>
                <c:pt idx="2">
                  <c:v>Nedostatek finančních zdrojů pro zajištění účasti na kvalitních vzdělávacích akcích </c:v>
                </c:pt>
                <c:pt idx="3">
                  <c:v>Nespokojenost s kvalitou absolvovaných kurzů </c:v>
                </c:pt>
                <c:pt idx="4">
                  <c:v>Omezená nabídka vzdělávacích kurzů (ve smyslu pestrosti, modernosti atp.) </c:v>
                </c:pt>
                <c:pt idx="5">
                  <c:v>Nezájem účastnit se dlouhodobých kurzů nebo se zapojovat do průběžných aktivit, jako mentoring </c:v>
                </c:pt>
                <c:pt idx="6">
                  <c:v>Neochota pedagogických pracovníků přijmout za své nové poznatky a metody výuky </c:v>
                </c:pt>
                <c:pt idx="7">
                  <c:v>Nezájem pracovníků o aktivní účast na dalším vzdělávání </c:v>
                </c:pt>
                <c:pt idx="8">
                  <c:v>Nepřehlednost a špatná orientace v nabídce vzdělávacích kurzů </c:v>
                </c:pt>
                <c:pt idx="9">
                  <c:v>Nedostatečné přenášení poznatků do praxe </c:v>
                </c:pt>
                <c:pt idx="10">
                  <c:v>Odlišné představy pedagogických pracovníků a vedení školy o zaměření dalšího vzdělávání </c:v>
                </c:pt>
                <c:pt idx="11">
                  <c:v>Neochota pedagogických pracovníků sdílet získané poznatky s ostatními kolegy </c:v>
                </c:pt>
                <c:pt idx="12">
                  <c:v>S žádnými problémy se nesetkáváme </c:v>
                </c:pt>
                <c:pt idx="13">
                  <c:v>Zhoršené vztahy na pracovišti (závist mezi pracovníky atp.) </c:v>
                </c:pt>
              </c:strCache>
            </c:strRef>
          </c:cat>
          <c:val>
            <c:numRef>
              <c:f>'Q3'!$B$4:$B$17</c:f>
              <c:numCache>
                <c:formatCode>0%</c:formatCode>
                <c:ptCount val="14"/>
                <c:pt idx="0">
                  <c:v>0.5</c:v>
                </c:pt>
                <c:pt idx="1">
                  <c:v>0.6</c:v>
                </c:pt>
                <c:pt idx="2">
                  <c:v>0.65</c:v>
                </c:pt>
                <c:pt idx="3">
                  <c:v>0.27500000000000002</c:v>
                </c:pt>
                <c:pt idx="4">
                  <c:v>0.3</c:v>
                </c:pt>
                <c:pt idx="5">
                  <c:v>0.27500000000000002</c:v>
                </c:pt>
                <c:pt idx="6">
                  <c:v>0.21249999999999999</c:v>
                </c:pt>
                <c:pt idx="7">
                  <c:v>0.21249999999999999</c:v>
                </c:pt>
                <c:pt idx="8">
                  <c:v>0.17499999999999999</c:v>
                </c:pt>
                <c:pt idx="9">
                  <c:v>0.17499999999999999</c:v>
                </c:pt>
                <c:pt idx="10">
                  <c:v>3.7499999999999999E-2</c:v>
                </c:pt>
                <c:pt idx="11">
                  <c:v>7.4999999999999997E-2</c:v>
                </c:pt>
                <c:pt idx="12">
                  <c:v>8.7499999999999994E-2</c:v>
                </c:pt>
                <c:pt idx="13">
                  <c:v>2.5000000000000001E-2</c:v>
                </c:pt>
              </c:numCache>
            </c:numRef>
          </c:val>
          <c:extLst>
            <c:ext xmlns:c16="http://schemas.microsoft.com/office/drawing/2014/chart" uri="{C3380CC4-5D6E-409C-BE32-E72D297353CC}">
              <c16:uniqueId val="{00000000-4A8C-44EC-B849-924C48ADFC26}"/>
            </c:ext>
          </c:extLst>
        </c:ser>
        <c:dLbls>
          <c:showLegendKey val="0"/>
          <c:showVal val="0"/>
          <c:showCatName val="0"/>
          <c:showSerName val="0"/>
          <c:showPercent val="0"/>
          <c:showBubbleSize val="0"/>
        </c:dLbls>
        <c:gapWidth val="182"/>
        <c:axId val="548622432"/>
        <c:axId val="548627680"/>
      </c:barChart>
      <c:catAx>
        <c:axId val="548622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48627680"/>
        <c:crosses val="autoZero"/>
        <c:auto val="1"/>
        <c:lblAlgn val="ctr"/>
        <c:lblOffset val="100"/>
        <c:noMultiLvlLbl val="0"/>
      </c:catAx>
      <c:valAx>
        <c:axId val="5486276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48622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Jak byste obecně zhodnotil(a) spolupráci Vaší školy se školskými poradenskými zařízeními?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'14'!$A$3:$A$9</c:f>
              <c:strCache>
                <c:ptCount val="7"/>
                <c:pt idx="0">
                  <c:v> Velmi dobrá </c:v>
                </c:pt>
                <c:pt idx="1">
                  <c:v> Dobrá </c:v>
                </c:pt>
                <c:pt idx="2">
                  <c:v> Dostačující </c:v>
                </c:pt>
                <c:pt idx="3">
                  <c:v> Neuspokojivá </c:v>
                </c:pt>
                <c:pt idx="4">
                  <c:v> Velmi neuspokojivá </c:v>
                </c:pt>
                <c:pt idx="5">
                  <c:v> Úroveň spolupráce se velmi různí </c:v>
                </c:pt>
                <c:pt idx="6">
                  <c:v> S tímto typem ŠPZ nespolupracujeme </c:v>
                </c:pt>
              </c:strCache>
            </c:strRef>
          </c:cat>
          <c:val>
            <c:numRef>
              <c:f>'14'!$B$3:$B$9</c:f>
              <c:numCache>
                <c:formatCode>0%</c:formatCode>
                <c:ptCount val="7"/>
                <c:pt idx="0">
                  <c:v>0.33750000000000002</c:v>
                </c:pt>
                <c:pt idx="1">
                  <c:v>0.3</c:v>
                </c:pt>
                <c:pt idx="2">
                  <c:v>8.7499999999999994E-2</c:v>
                </c:pt>
                <c:pt idx="3">
                  <c:v>0</c:v>
                </c:pt>
                <c:pt idx="4">
                  <c:v>1.2500000000000001E-2</c:v>
                </c:pt>
                <c:pt idx="5">
                  <c:v>2.5000000000000001E-2</c:v>
                </c:pt>
                <c:pt idx="6">
                  <c:v>0.23749999999999999</c:v>
                </c:pt>
              </c:numCache>
            </c:numRef>
          </c:val>
          <c:extLst>
            <c:ext xmlns:c16="http://schemas.microsoft.com/office/drawing/2014/chart" uri="{C3380CC4-5D6E-409C-BE32-E72D297353CC}">
              <c16:uniqueId val="{00000000-14B9-4C40-A9C4-D8F0A23D2D1C}"/>
            </c:ext>
          </c:extLst>
        </c:ser>
        <c:dLbls>
          <c:showLegendKey val="0"/>
          <c:showVal val="0"/>
          <c:showCatName val="0"/>
          <c:showSerName val="0"/>
          <c:showPercent val="0"/>
          <c:showBubbleSize val="0"/>
        </c:dLbls>
        <c:gapWidth val="182"/>
        <c:axId val="651707504"/>
        <c:axId val="651702912"/>
      </c:barChart>
      <c:catAx>
        <c:axId val="651707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1702912"/>
        <c:crosses val="autoZero"/>
        <c:auto val="1"/>
        <c:lblAlgn val="ctr"/>
        <c:lblOffset val="100"/>
        <c:noMultiLvlLbl val="0"/>
      </c:catAx>
      <c:valAx>
        <c:axId val="651702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1707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a:t>Co by podle Vás mohlo přispět ke zlepšení spolupráce Vaší školy se ŠPZ?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spPr>
            <a:solidFill>
              <a:schemeClr val="accent1"/>
            </a:solidFill>
            <a:ln>
              <a:noFill/>
            </a:ln>
            <a:effectLst/>
          </c:spPr>
          <c:invertIfNegative val="0"/>
          <c:cat>
            <c:strRef>
              <c:f>List1!$A$2:$A$9</c:f>
              <c:strCache>
                <c:ptCount val="8"/>
                <c:pt idx="0">
                  <c:v>Větší časové kapacity naší školy pro bližší spolupráci </c:v>
                </c:pt>
                <c:pt idx="1">
                  <c:v>Posílení personálních kapacit našeho školního poradenského pracoviště </c:v>
                </c:pt>
                <c:pt idx="2">
                  <c:v>Posílení personálních kapacit na straně ŠPZ </c:v>
                </c:pt>
                <c:pt idx="3">
                  <c:v>Navýšení finanční podpory této oblasti </c:v>
                </c:pt>
                <c:pt idx="4">
                  <c:v>Užší spolupráce s pracovníky ŠPZ (např. častější terénní práce pracovníků ŠPZ) </c:v>
                </c:pt>
                <c:pt idx="5">
                  <c:v>Zlepšení úrovně odborných znalostí PP školy v oblasti práce s žáky se SVP</c:v>
                </c:pt>
                <c:pt idx="6">
                  <c:v>Posílení odborné úrovně pracovníků ŠPZ </c:v>
                </c:pt>
                <c:pt idx="7">
                  <c:v>Stávající podoba spolupráce je vyhovující </c:v>
                </c:pt>
              </c:strCache>
            </c:strRef>
          </c:cat>
          <c:val>
            <c:numRef>
              <c:f>List1!$B$2:$B$9</c:f>
              <c:numCache>
                <c:formatCode>0%</c:formatCode>
                <c:ptCount val="8"/>
                <c:pt idx="0">
                  <c:v>0.28749999999999998</c:v>
                </c:pt>
                <c:pt idx="1">
                  <c:v>0.23749999999999999</c:v>
                </c:pt>
                <c:pt idx="2">
                  <c:v>0.28749999999999998</c:v>
                </c:pt>
                <c:pt idx="3">
                  <c:v>0.3</c:v>
                </c:pt>
                <c:pt idx="4">
                  <c:v>0.3</c:v>
                </c:pt>
                <c:pt idx="5">
                  <c:v>0.1875</c:v>
                </c:pt>
                <c:pt idx="6">
                  <c:v>0.13750000000000001</c:v>
                </c:pt>
                <c:pt idx="7">
                  <c:v>0.45</c:v>
                </c:pt>
              </c:numCache>
            </c:numRef>
          </c:val>
          <c:extLst>
            <c:ext xmlns:c16="http://schemas.microsoft.com/office/drawing/2014/chart" uri="{C3380CC4-5D6E-409C-BE32-E72D297353CC}">
              <c16:uniqueId val="{00000000-C79F-4994-ABF0-34A1CA0A2805}"/>
            </c:ext>
          </c:extLst>
        </c:ser>
        <c:dLbls>
          <c:showLegendKey val="0"/>
          <c:showVal val="0"/>
          <c:showCatName val="0"/>
          <c:showSerName val="0"/>
          <c:showPercent val="0"/>
          <c:showBubbleSize val="0"/>
        </c:dLbls>
        <c:gapWidth val="182"/>
        <c:axId val="655118512"/>
        <c:axId val="655118840"/>
      </c:barChart>
      <c:catAx>
        <c:axId val="65511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5118840"/>
        <c:crosses val="autoZero"/>
        <c:auto val="1"/>
        <c:lblAlgn val="ctr"/>
        <c:lblOffset val="100"/>
        <c:noMultiLvlLbl val="0"/>
      </c:catAx>
      <c:valAx>
        <c:axId val="6551188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511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627D887C89D68448F4ADAE40801277A" ma:contentTypeVersion="18" ma:contentTypeDescription="Vytvoří nový dokument" ma:contentTypeScope="" ma:versionID="5a44ab256de1c2025633a352a1bb9e13">
  <xsd:schema xmlns:xsd="http://www.w3.org/2001/XMLSchema" xmlns:xs="http://www.w3.org/2001/XMLSchema" xmlns:p="http://schemas.microsoft.com/office/2006/metadata/properties" xmlns:ns2="12ad40b8-2d92-40e1-a27a-6e5fb599833d" xmlns:ns3="95cbd8b6-4ca4-42b9-b656-4cb1779e8325" targetNamespace="http://schemas.microsoft.com/office/2006/metadata/properties" ma:root="true" ma:fieldsID="7be36ec768a85ae91e36a44dee80d5f4" ns2:_="" ns3:_="">
    <xsd:import namespace="12ad40b8-2d92-40e1-a27a-6e5fb599833d"/>
    <xsd:import namespace="95cbd8b6-4ca4-42b9-b656-4cb1779e832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ad40b8-2d92-40e1-a27a-6e5fb5998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Značky obrázků" ma:readOnly="false" ma:fieldId="{5cf76f15-5ced-4ddc-b409-7134ff3c332f}" ma:taxonomyMulti="true" ma:sspId="27dd16fa-df82-42a5-acbd-34776075af27"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cbd8b6-4ca4-42b9-b656-4cb1779e832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85598f1-4bd0-43c0-98a7-2871d02817f4}" ma:internalName="TaxCatchAll" ma:showField="CatchAllData" ma:web="95cbd8b6-4ca4-42b9-b656-4cb1779e8325">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2ad40b8-2d92-40e1-a27a-6e5fb599833d">
      <Terms xmlns="http://schemas.microsoft.com/office/infopath/2007/PartnerControls"/>
    </lcf76f155ced4ddcb4097134ff3c332f>
    <TaxCatchAll xmlns="95cbd8b6-4ca4-42b9-b656-4cb1779e8325" xsi:nil="true"/>
    <MediaLengthInSeconds xmlns="12ad40b8-2d92-40e1-a27a-6e5fb599833d" xsi:nil="true"/>
    <SharedWithUsers xmlns="95cbd8b6-4ca4-42b9-b656-4cb1779e8325">
      <UserInfo>
        <DisplayName>Řeháková Lenka</DisplayName>
        <AccountId>12</AccountId>
        <AccountType/>
      </UserInfo>
      <UserInfo>
        <DisplayName>Čiháková Hana</DisplayName>
        <AccountId>27</AccountId>
        <AccountType/>
      </UserInfo>
      <UserInfo>
        <DisplayName>Koťátková Irena</DisplayName>
        <AccountId>22</AccountId>
        <AccountType/>
      </UserInfo>
    </SharedWithUsers>
  </documentManagement>
</p:properties>
</file>

<file path=customXml/itemProps1.xml><?xml version="1.0" encoding="utf-8"?>
<ds:datastoreItem xmlns:ds="http://schemas.openxmlformats.org/officeDocument/2006/customXml" ds:itemID="{118AFFA2-5C88-45BE-A866-CD6A1A504EAC}">
  <ds:schemaRefs>
    <ds:schemaRef ds:uri="http://schemas.microsoft.com/sharepoint/v3/contenttype/forms"/>
  </ds:schemaRefs>
</ds:datastoreItem>
</file>

<file path=customXml/itemProps2.xml><?xml version="1.0" encoding="utf-8"?>
<ds:datastoreItem xmlns:ds="http://schemas.openxmlformats.org/officeDocument/2006/customXml" ds:itemID="{FB4C8FBE-587A-4852-9288-A55870E68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ad40b8-2d92-40e1-a27a-6e5fb599833d"/>
    <ds:schemaRef ds:uri="95cbd8b6-4ca4-42b9-b656-4cb1779e8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E0C7C6-E7D7-484A-AD39-4279646678A2}">
  <ds:schemaRefs>
    <ds:schemaRef ds:uri="http://schemas.openxmlformats.org/officeDocument/2006/bibliography"/>
  </ds:schemaRefs>
</ds:datastoreItem>
</file>

<file path=customXml/itemProps4.xml><?xml version="1.0" encoding="utf-8"?>
<ds:datastoreItem xmlns:ds="http://schemas.openxmlformats.org/officeDocument/2006/customXml" ds:itemID="{DF626395-3FE7-4825-A63C-55AC52C24E0E}">
  <ds:schemaRefs>
    <ds:schemaRef ds:uri="http://schemas.microsoft.com/office/2006/metadata/properties"/>
    <ds:schemaRef ds:uri="http://schemas.microsoft.com/office/infopath/2007/PartnerControls"/>
    <ds:schemaRef ds:uri="3a174e52-f7ca-4169-a33f-deaa9cd69e5e"/>
    <ds:schemaRef ds:uri="12ad40b8-2d92-40e1-a27a-6e5fb599833d"/>
    <ds:schemaRef ds:uri="95cbd8b6-4ca4-42b9-b656-4cb1779e8325"/>
  </ds:schemaRefs>
</ds:datastoreItem>
</file>

<file path=docProps/app.xml><?xml version="1.0" encoding="utf-8"?>
<Properties xmlns="http://schemas.openxmlformats.org/officeDocument/2006/extended-properties" xmlns:vt="http://schemas.openxmlformats.org/officeDocument/2006/docPropsVTypes">
  <Template>AP_sablona_2007</Template>
  <TotalTime>40</TotalTime>
  <Pages>145</Pages>
  <Words>48732</Words>
  <Characters>287520</Characters>
  <Application>Microsoft Office Word</Application>
  <DocSecurity>0</DocSecurity>
  <Lines>2396</Lines>
  <Paragraphs>671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Vláčilová Bronislava</dc:creator>
  <cp:keywords/>
  <dc:description/>
  <cp:lastModifiedBy>Vláčilová Bronislava</cp:lastModifiedBy>
  <cp:revision>3</cp:revision>
  <cp:lastPrinted>2023-08-17T07:30:00Z</cp:lastPrinted>
  <dcterms:created xsi:type="dcterms:W3CDTF">2023-09-14T11:26:00Z</dcterms:created>
  <dcterms:modified xsi:type="dcterms:W3CDTF">2023-09-25T07:46:00Z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0x0101006627D887C89D68448F4ADAE40801277A</vt:lpwstr>
  </property>
  <property fmtid="{D5CDD505-2E9C-101B-9397-08002B2CF9AE}" pid="3" name="Order">
    <vt:r8>202800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