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910144" w14:textId="04EA873E" w:rsidR="00BD304C" w:rsidRDefault="00BD304C" w:rsidP="00FA0F9D"/>
    <w:p w14:paraId="76D8B2A6" w14:textId="77777777" w:rsidR="00BD304C" w:rsidRPr="00BD304C" w:rsidRDefault="00BD304C" w:rsidP="00BD304C">
      <w:pPr>
        <w:spacing w:after="240" w:line="240" w:lineRule="auto"/>
        <w:jc w:val="center"/>
        <w:outlineLvl w:val="0"/>
        <w:rPr>
          <w:rFonts w:ascii="Arial" w:eastAsia="Times New Roman" w:hAnsi="Arial" w:cs="Arial"/>
          <w:b/>
          <w:bCs/>
          <w:caps/>
          <w:color w:val="000000"/>
          <w:kern w:val="36"/>
          <w:sz w:val="48"/>
          <w:szCs w:val="48"/>
          <w:lang w:eastAsia="cs-CZ"/>
        </w:rPr>
      </w:pPr>
      <w:r w:rsidRPr="00BD304C">
        <w:rPr>
          <w:rFonts w:ascii="Arial" w:eastAsia="Times New Roman" w:hAnsi="Arial" w:cs="Arial"/>
          <w:b/>
          <w:bCs/>
          <w:caps/>
          <w:color w:val="000000"/>
          <w:kern w:val="36"/>
          <w:sz w:val="48"/>
          <w:szCs w:val="48"/>
          <w:lang w:eastAsia="cs-CZ"/>
        </w:rPr>
        <w:t>PODÁNÍ OZNÁMENÍ DLE SMĚRNICE O OCHRANĚ OZNAMOVATELE</w:t>
      </w:r>
    </w:p>
    <w:p w14:paraId="18239224" w14:textId="27AA26C0" w:rsidR="00BD304C" w:rsidRDefault="00BD304C" w:rsidP="00BD304C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cs-CZ"/>
        </w:rPr>
      </w:pPr>
    </w:p>
    <w:p w14:paraId="2EF00326" w14:textId="377D94DA" w:rsidR="00BD304C" w:rsidRPr="00BD304C" w:rsidRDefault="00BD304C" w:rsidP="00BD304C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Olomoucký kraj, </w:t>
      </w:r>
      <w:r w:rsidRPr="00940637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IČO:</w:t>
      </w:r>
      <w:r w:rsidRPr="00412202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606</w:t>
      </w:r>
      <w:r w:rsidRPr="00940637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09460 </w:t>
      </w:r>
      <w:r w:rsidRPr="00940637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se sídlem </w:t>
      </w:r>
      <w:r w:rsidRPr="00412202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Jeremenkova </w:t>
      </w:r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1191/40a, 779 00</w:t>
      </w:r>
      <w:r w:rsidRPr="00940637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Olomouc</w:t>
      </w:r>
      <w:r w:rsidRPr="00940637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(dále jen „</w:t>
      </w: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cs-CZ"/>
        </w:rPr>
        <w:t>p</w:t>
      </w:r>
      <w:r w:rsidRPr="00940637">
        <w:rPr>
          <w:rFonts w:ascii="Arial" w:eastAsia="Times New Roman" w:hAnsi="Arial" w:cs="Arial"/>
          <w:b/>
          <w:bCs/>
          <w:color w:val="000000"/>
          <w:sz w:val="24"/>
          <w:szCs w:val="24"/>
          <w:lang w:eastAsia="cs-CZ"/>
        </w:rPr>
        <w:t>ovinný subjekt</w:t>
      </w:r>
      <w:r w:rsidRPr="00940637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“), jako povinný subjekt </w:t>
      </w:r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po</w:t>
      </w:r>
      <w:r w:rsidRPr="00BD304C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dle </w:t>
      </w:r>
      <w:hyperlink r:id="rId5" w:history="1">
        <w:r w:rsidRPr="00BD304C">
          <w:rPr>
            <w:rFonts w:ascii="Arial" w:eastAsia="Times New Roman" w:hAnsi="Arial" w:cs="Arial"/>
            <w:b/>
            <w:bCs/>
            <w:sz w:val="24"/>
            <w:szCs w:val="24"/>
            <w:lang w:eastAsia="cs-CZ"/>
          </w:rPr>
          <w:t>Směrnice Evropského parlamentu a Rady (EU) 2019/1937 ze dne 23. října 2019 o ochraně osob oznamujících porušení práva Unie</w:t>
        </w:r>
      </w:hyperlink>
      <w:r w:rsidRPr="00BD304C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BD304C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(dále jen "směrnice o ochraně oznamovatele")</w:t>
      </w:r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a </w:t>
      </w:r>
      <w:r w:rsidRPr="009C4AE1">
        <w:rPr>
          <w:rFonts w:ascii="Arial" w:eastAsia="Times New Roman" w:hAnsi="Arial" w:cs="Arial"/>
          <w:b/>
          <w:bCs/>
          <w:color w:val="000000"/>
          <w:sz w:val="24"/>
          <w:szCs w:val="24"/>
          <w:lang w:eastAsia="cs-CZ"/>
        </w:rPr>
        <w:t>zákona č. 171/2023 Sb., o ochraně oznamovatelů</w:t>
      </w:r>
      <w:r w:rsidRPr="00940637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(dále jen „</w:t>
      </w: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cs-CZ"/>
        </w:rPr>
        <w:t>z</w:t>
      </w:r>
      <w:r w:rsidRPr="00940637">
        <w:rPr>
          <w:rFonts w:ascii="Arial" w:eastAsia="Times New Roman" w:hAnsi="Arial" w:cs="Arial"/>
          <w:b/>
          <w:bCs/>
          <w:color w:val="000000"/>
          <w:sz w:val="24"/>
          <w:szCs w:val="24"/>
          <w:lang w:eastAsia="cs-CZ"/>
        </w:rPr>
        <w:t>ákon</w:t>
      </w:r>
      <w:r w:rsidRPr="00940637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“),</w:t>
      </w:r>
      <w:r w:rsidRPr="00BD304C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informuje o základních zásadách a principech na základě kterých je možno podat oznámení o porušení práva Unie.</w:t>
      </w:r>
    </w:p>
    <w:p w14:paraId="48B59FF2" w14:textId="77777777" w:rsidR="00BD304C" w:rsidRPr="00BD304C" w:rsidRDefault="00BD304C" w:rsidP="00BD304C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000000"/>
          <w:sz w:val="36"/>
          <w:szCs w:val="36"/>
          <w:lang w:eastAsia="cs-CZ"/>
        </w:rPr>
      </w:pPr>
      <w:r w:rsidRPr="00BD304C">
        <w:rPr>
          <w:rFonts w:ascii="Arial" w:eastAsia="Times New Roman" w:hAnsi="Arial" w:cs="Arial"/>
          <w:b/>
          <w:bCs/>
          <w:color w:val="000000"/>
          <w:sz w:val="36"/>
          <w:szCs w:val="36"/>
          <w:lang w:eastAsia="cs-CZ"/>
        </w:rPr>
        <w:t>Oblasti působnosti dle směrnice o ochraně oznamovatele a práva oznamovatele</w:t>
      </w:r>
    </w:p>
    <w:p w14:paraId="7AC5EA44" w14:textId="77777777" w:rsidR="00BD304C" w:rsidRPr="00BD304C" w:rsidRDefault="00BD304C" w:rsidP="00C71E40">
      <w:pPr>
        <w:numPr>
          <w:ilvl w:val="0"/>
          <w:numId w:val="1"/>
        </w:numPr>
        <w:spacing w:after="192" w:line="240" w:lineRule="auto"/>
        <w:ind w:left="1020" w:hanging="594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 w:rsidRPr="00BD304C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Směrnice o ochraně oznamovatele se vztahuje k následujícím </w:t>
      </w:r>
      <w:r w:rsidRPr="00BD304C">
        <w:rPr>
          <w:rFonts w:ascii="Arial" w:eastAsia="Times New Roman" w:hAnsi="Arial" w:cs="Arial"/>
          <w:b/>
          <w:bCs/>
          <w:color w:val="000000"/>
          <w:sz w:val="24"/>
          <w:szCs w:val="24"/>
          <w:lang w:eastAsia="cs-CZ"/>
        </w:rPr>
        <w:t>oblastem</w:t>
      </w:r>
      <w:r w:rsidRPr="00BD304C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:</w:t>
      </w:r>
    </w:p>
    <w:p w14:paraId="15B92D5D" w14:textId="77777777" w:rsidR="00BD304C" w:rsidRPr="00BD304C" w:rsidRDefault="00BD304C" w:rsidP="00C71E40">
      <w:pPr>
        <w:numPr>
          <w:ilvl w:val="1"/>
          <w:numId w:val="5"/>
        </w:numPr>
        <w:spacing w:after="192" w:line="240" w:lineRule="auto"/>
        <w:ind w:hanging="594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 w:rsidRPr="00BD304C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zadávání veřejných zakázek;</w:t>
      </w:r>
    </w:p>
    <w:p w14:paraId="7C0E0998" w14:textId="77777777" w:rsidR="00BD304C" w:rsidRPr="00BD304C" w:rsidRDefault="00BD304C" w:rsidP="00C71E40">
      <w:pPr>
        <w:numPr>
          <w:ilvl w:val="1"/>
          <w:numId w:val="5"/>
        </w:numPr>
        <w:spacing w:after="192" w:line="240" w:lineRule="auto"/>
        <w:ind w:hanging="594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 w:rsidRPr="00BD304C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finanční služby, produkty a trhy a předcházení praní peněz a financování terorismu;</w:t>
      </w:r>
    </w:p>
    <w:p w14:paraId="419310FE" w14:textId="77777777" w:rsidR="00BD304C" w:rsidRPr="00BD304C" w:rsidRDefault="00BD304C" w:rsidP="00C71E40">
      <w:pPr>
        <w:numPr>
          <w:ilvl w:val="1"/>
          <w:numId w:val="5"/>
        </w:numPr>
        <w:spacing w:after="192" w:line="240" w:lineRule="auto"/>
        <w:ind w:hanging="594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 w:rsidRPr="00BD304C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bezpečnost a soulad výrobků s předpisy;</w:t>
      </w:r>
    </w:p>
    <w:p w14:paraId="41FFB504" w14:textId="77777777" w:rsidR="00BD304C" w:rsidRPr="00BD304C" w:rsidRDefault="00BD304C" w:rsidP="00C71E40">
      <w:pPr>
        <w:numPr>
          <w:ilvl w:val="1"/>
          <w:numId w:val="5"/>
        </w:numPr>
        <w:spacing w:after="192" w:line="240" w:lineRule="auto"/>
        <w:ind w:hanging="594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 w:rsidRPr="00BD304C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bezpečnost dopravy;</w:t>
      </w:r>
    </w:p>
    <w:p w14:paraId="09D04501" w14:textId="77777777" w:rsidR="00BD304C" w:rsidRPr="00BD304C" w:rsidRDefault="00BD304C" w:rsidP="00C71E40">
      <w:pPr>
        <w:numPr>
          <w:ilvl w:val="1"/>
          <w:numId w:val="5"/>
        </w:numPr>
        <w:spacing w:after="192" w:line="240" w:lineRule="auto"/>
        <w:ind w:hanging="594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 w:rsidRPr="00BD304C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ochrana životního prostředí;</w:t>
      </w:r>
    </w:p>
    <w:p w14:paraId="15F3F615" w14:textId="77777777" w:rsidR="00BD304C" w:rsidRPr="00BD304C" w:rsidRDefault="00BD304C" w:rsidP="00C71E40">
      <w:pPr>
        <w:numPr>
          <w:ilvl w:val="1"/>
          <w:numId w:val="5"/>
        </w:numPr>
        <w:spacing w:after="192" w:line="240" w:lineRule="auto"/>
        <w:ind w:hanging="594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 w:rsidRPr="00BD304C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radiační ochrana a jaderná bezpečnost;</w:t>
      </w:r>
    </w:p>
    <w:p w14:paraId="4B343861" w14:textId="77777777" w:rsidR="00BD304C" w:rsidRPr="00BD304C" w:rsidRDefault="00BD304C" w:rsidP="00C71E40">
      <w:pPr>
        <w:numPr>
          <w:ilvl w:val="1"/>
          <w:numId w:val="5"/>
        </w:numPr>
        <w:spacing w:after="192" w:line="240" w:lineRule="auto"/>
        <w:ind w:hanging="594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 w:rsidRPr="00BD304C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bezpečnost potravin a krmiv, zdraví a dobré životní podmínky zvířat;</w:t>
      </w:r>
    </w:p>
    <w:p w14:paraId="2D63B649" w14:textId="77777777" w:rsidR="00BD304C" w:rsidRPr="00BD304C" w:rsidRDefault="00BD304C" w:rsidP="00C71E40">
      <w:pPr>
        <w:numPr>
          <w:ilvl w:val="1"/>
          <w:numId w:val="5"/>
        </w:numPr>
        <w:spacing w:after="192" w:line="240" w:lineRule="auto"/>
        <w:ind w:hanging="594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 w:rsidRPr="00BD304C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veřejné zdraví;</w:t>
      </w:r>
    </w:p>
    <w:p w14:paraId="6554C836" w14:textId="77777777" w:rsidR="00BD304C" w:rsidRPr="00BD304C" w:rsidRDefault="00BD304C" w:rsidP="00C71E40">
      <w:pPr>
        <w:numPr>
          <w:ilvl w:val="1"/>
          <w:numId w:val="5"/>
        </w:numPr>
        <w:spacing w:after="192" w:line="240" w:lineRule="auto"/>
        <w:ind w:hanging="594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 w:rsidRPr="00BD304C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ochrana spotřebitele;</w:t>
      </w:r>
    </w:p>
    <w:p w14:paraId="0091BA94" w14:textId="77777777" w:rsidR="00BD304C" w:rsidRPr="00BD304C" w:rsidRDefault="00BD304C" w:rsidP="00C71E40">
      <w:pPr>
        <w:numPr>
          <w:ilvl w:val="1"/>
          <w:numId w:val="5"/>
        </w:numPr>
        <w:spacing w:after="192" w:line="240" w:lineRule="auto"/>
        <w:ind w:hanging="594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 w:rsidRPr="00BD304C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ochrana soukromí a osobních údajů a bezpečnost sítí a informačních systémů;</w:t>
      </w:r>
    </w:p>
    <w:p w14:paraId="71AF7603" w14:textId="77777777" w:rsidR="00BD304C" w:rsidRPr="00BD304C" w:rsidRDefault="00BD304C" w:rsidP="00C71E40">
      <w:pPr>
        <w:numPr>
          <w:ilvl w:val="1"/>
          <w:numId w:val="5"/>
        </w:numPr>
        <w:spacing w:after="192" w:line="240" w:lineRule="auto"/>
        <w:ind w:hanging="594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 w:rsidRPr="00BD304C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ochrana finančních zájmů Unie podle článku 325 Smlouvy o fungování EU a blíže upřesněná v příslušných opatřeních Unie;</w:t>
      </w:r>
    </w:p>
    <w:p w14:paraId="734F3E69" w14:textId="72C1EB3B" w:rsidR="00BD304C" w:rsidRDefault="00BD304C" w:rsidP="00C71E40">
      <w:pPr>
        <w:numPr>
          <w:ilvl w:val="1"/>
          <w:numId w:val="5"/>
        </w:numPr>
        <w:spacing w:after="0" w:line="240" w:lineRule="auto"/>
        <w:ind w:hanging="594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 w:rsidRPr="00BD304C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porušení týkající se vnitřního trhu podle čl. 26 odst. 2 Smlouvy o fungování EU, včetně porušení unijních pravidel hospodářské soutěže a státní podpory, jakož i porušení týkající se vnitřního trhu v souvislosti s jednáními, která porušují pravidla týkající se daně z příjmů právnických osob, nebo s mechanismy, jejichž účelem je získání daňové výhody, která maří předmět nebo účel příslušného práva v oblasti daně z příjmů právnických osob.</w:t>
      </w:r>
    </w:p>
    <w:p w14:paraId="4C2F5523" w14:textId="77777777" w:rsidR="00D46416" w:rsidRDefault="00D46416" w:rsidP="00D46416">
      <w:pPr>
        <w:pStyle w:val="Default"/>
        <w:spacing w:after="12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 xml:space="preserve">      </w:t>
      </w:r>
    </w:p>
    <w:p w14:paraId="146A2F72" w14:textId="3FD58DBB" w:rsidR="00D46416" w:rsidRDefault="00D46416" w:rsidP="00D46416">
      <w:pPr>
        <w:pStyle w:val="Default"/>
        <w:spacing w:after="120"/>
        <w:jc w:val="both"/>
        <w:rPr>
          <w:rFonts w:ascii="Arial" w:hAnsi="Arial" w:cs="Arial"/>
        </w:rPr>
      </w:pPr>
      <w:r w:rsidRPr="00D46416">
        <w:rPr>
          <w:rFonts w:ascii="Arial" w:hAnsi="Arial" w:cs="Arial"/>
        </w:rPr>
        <w:t>Oznamovatel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>může</w:t>
      </w:r>
      <w:r w:rsidRPr="000F01ED">
        <w:rPr>
          <w:rFonts w:ascii="Arial" w:hAnsi="Arial" w:cs="Arial"/>
        </w:rPr>
        <w:t xml:space="preserve"> učin</w:t>
      </w:r>
      <w:r>
        <w:rPr>
          <w:rFonts w:ascii="Arial" w:hAnsi="Arial" w:cs="Arial"/>
        </w:rPr>
        <w:t>it</w:t>
      </w:r>
      <w:r w:rsidRPr="000F01ED">
        <w:rPr>
          <w:rFonts w:ascii="Arial" w:hAnsi="Arial" w:cs="Arial"/>
        </w:rPr>
        <w:t xml:space="preserve"> ozn</w:t>
      </w:r>
      <w:r>
        <w:rPr>
          <w:rFonts w:ascii="Arial" w:hAnsi="Arial" w:cs="Arial"/>
        </w:rPr>
        <w:t>ámení</w:t>
      </w:r>
      <w:r w:rsidRPr="000F01ED">
        <w:rPr>
          <w:rFonts w:ascii="Arial" w:hAnsi="Arial" w:cs="Arial"/>
        </w:rPr>
        <w:t xml:space="preserve"> o možném protiprávním jednání</w:t>
      </w:r>
      <w:r>
        <w:rPr>
          <w:rFonts w:ascii="Arial" w:hAnsi="Arial" w:cs="Arial"/>
        </w:rPr>
        <w:t xml:space="preserve"> </w:t>
      </w:r>
      <w:r w:rsidRPr="00D46416">
        <w:rPr>
          <w:rFonts w:ascii="Arial" w:hAnsi="Arial" w:cs="Arial"/>
          <w:b/>
          <w:bCs/>
        </w:rPr>
        <w:t>i mimo věcnou působnost Směrnice a zákona</w:t>
      </w:r>
      <w:r>
        <w:rPr>
          <w:rFonts w:ascii="Arial" w:hAnsi="Arial" w:cs="Arial"/>
        </w:rPr>
        <w:t xml:space="preserve">, </w:t>
      </w:r>
      <w:r w:rsidRPr="00DA48B9">
        <w:rPr>
          <w:rFonts w:ascii="Arial" w:hAnsi="Arial" w:cs="Arial"/>
        </w:rPr>
        <w:t xml:space="preserve">pokud </w:t>
      </w:r>
      <w:r>
        <w:rPr>
          <w:rFonts w:ascii="Arial" w:hAnsi="Arial" w:cs="Arial"/>
        </w:rPr>
        <w:t xml:space="preserve">má </w:t>
      </w:r>
      <w:r w:rsidRPr="00DA48B9">
        <w:rPr>
          <w:rFonts w:ascii="Arial" w:hAnsi="Arial" w:cs="Arial"/>
        </w:rPr>
        <w:t>oprávněný důvod se domnívat, že oznámení je nezbytné pro odhalení možného protiprávního jednání</w:t>
      </w:r>
      <w:r>
        <w:rPr>
          <w:rFonts w:ascii="Arial" w:hAnsi="Arial" w:cs="Arial"/>
        </w:rPr>
        <w:t>.</w:t>
      </w:r>
      <w:r w:rsidRPr="000F01ED">
        <w:rPr>
          <w:rFonts w:ascii="Arial" w:hAnsi="Arial" w:cs="Arial"/>
        </w:rPr>
        <w:t xml:space="preserve"> </w:t>
      </w:r>
    </w:p>
    <w:p w14:paraId="6E8C22F3" w14:textId="77777777" w:rsidR="00BD304C" w:rsidRPr="00BD304C" w:rsidRDefault="00BD304C" w:rsidP="00BD304C">
      <w:pPr>
        <w:spacing w:after="0" w:line="240" w:lineRule="auto"/>
        <w:ind w:left="2040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</w:p>
    <w:p w14:paraId="421A281F" w14:textId="71262DD7" w:rsidR="00BD304C" w:rsidRDefault="00BD304C" w:rsidP="009C4AE1">
      <w:pPr>
        <w:pStyle w:val="Odstavecseseznamem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9C4AE1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Oznamovatel, který má </w:t>
      </w:r>
      <w:r w:rsidRPr="009C4AE1">
        <w:rPr>
          <w:rFonts w:ascii="Arial" w:eastAsia="Times New Roman" w:hAnsi="Arial" w:cs="Arial"/>
          <w:b/>
          <w:bCs/>
          <w:color w:val="000000"/>
          <w:sz w:val="24"/>
          <w:szCs w:val="24"/>
          <w:lang w:eastAsia="cs-CZ"/>
        </w:rPr>
        <w:t>důvodné podezření</w:t>
      </w:r>
      <w:r w:rsidRPr="009C4AE1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, že v rámci organizace, ve které je zaměstnán, dochází k protiprávnímu jednání či jinému porušování povinností v rámci oblasti působnosti směrnice, má možnost oznámit takovéto jednání v dobré víře bez jakýchkoliv obav z odvetných opatření. Právo podat oznámení se vztahuje rovněž na zaměstnance těch subjektů, které jsou s </w:t>
      </w:r>
      <w:r w:rsidR="00C71E40" w:rsidRPr="009C4AE1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Olomouckým</w:t>
      </w:r>
      <w:r w:rsidRPr="009C4AE1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krajem ve smluvním nebo tomu obdobném vztahu, avšak pouze za podmínky, že důvodné podezření o protiprávním jednání či jiném porušování povinností v rámci oblasti působnosti směrnice tito zaměstnanci nabyli v rámci výkonu pracovní činnosti v souvislosti s daným smluvním vztahem.</w:t>
      </w:r>
      <w:r w:rsidR="009C4AE1" w:rsidRPr="009C4AE1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</w:t>
      </w:r>
      <w:r w:rsidR="009C4AE1" w:rsidRPr="009C4AE1">
        <w:rPr>
          <w:rFonts w:ascii="Arial" w:hAnsi="Arial" w:cs="Arial"/>
          <w:sz w:val="24"/>
          <w:szCs w:val="24"/>
        </w:rPr>
        <w:t>zda povinný subjekt vylučuje přijímání oznámení od osoby, která pro povinný subjekt nevykonává práci nebo jinou obdobnou činnost podle § 2 odst. 3 písm. a), b), h) nebo i) zákona.</w:t>
      </w:r>
    </w:p>
    <w:p w14:paraId="60B97C8D" w14:textId="77777777" w:rsidR="009C4AE1" w:rsidRDefault="009C4AE1" w:rsidP="009C4AE1">
      <w:pPr>
        <w:pStyle w:val="Odstavecseseznamem"/>
        <w:rPr>
          <w:rFonts w:ascii="Arial" w:hAnsi="Arial" w:cs="Arial"/>
          <w:sz w:val="24"/>
          <w:szCs w:val="24"/>
        </w:rPr>
      </w:pPr>
    </w:p>
    <w:p w14:paraId="1B8E4ED8" w14:textId="46EC1958" w:rsidR="00D46416" w:rsidRPr="009C4AE1" w:rsidRDefault="00BD304C" w:rsidP="009C4AE1">
      <w:pPr>
        <w:pStyle w:val="Odstavecseseznamem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9C4AE1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Oznamovatel má </w:t>
      </w:r>
      <w:r w:rsidRPr="009C4AE1">
        <w:rPr>
          <w:rFonts w:ascii="Arial" w:eastAsia="Times New Roman" w:hAnsi="Arial" w:cs="Arial"/>
          <w:b/>
          <w:bCs/>
          <w:color w:val="000000"/>
          <w:sz w:val="24"/>
          <w:szCs w:val="24"/>
          <w:lang w:eastAsia="cs-CZ"/>
        </w:rPr>
        <w:t>právo volby</w:t>
      </w:r>
      <w:r w:rsidRPr="009C4AE1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, a </w:t>
      </w:r>
      <w:proofErr w:type="gramStart"/>
      <w:r w:rsidRPr="009C4AE1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to</w:t>
      </w:r>
      <w:proofErr w:type="gramEnd"/>
      <w:r w:rsidRPr="009C4AE1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jestli pro podání oznámení využije vnitřní oznamovací systém, externí oznamovací systém</w:t>
      </w:r>
      <w:r w:rsidR="00C71E40" w:rsidRPr="009C4AE1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Ministerstva spravedlnosti</w:t>
      </w:r>
      <w:r w:rsidRPr="009C4AE1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, nebo učiní oznámení prostřednictvím orgánů činných v trestním řízení. </w:t>
      </w:r>
    </w:p>
    <w:p w14:paraId="7669D5C1" w14:textId="77777777" w:rsidR="009C4AE1" w:rsidRPr="009C4AE1" w:rsidRDefault="009C4AE1" w:rsidP="009C4AE1">
      <w:pPr>
        <w:pStyle w:val="Odstavecseseznamem"/>
        <w:rPr>
          <w:rFonts w:ascii="Arial" w:hAnsi="Arial" w:cs="Arial"/>
          <w:sz w:val="24"/>
          <w:szCs w:val="24"/>
        </w:rPr>
      </w:pPr>
    </w:p>
    <w:p w14:paraId="5A4B5F6D" w14:textId="3F422550" w:rsidR="00D46416" w:rsidRDefault="00D46416" w:rsidP="009C4AE1">
      <w:pPr>
        <w:pStyle w:val="Odstavecseseznamem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9C4AE1">
        <w:rPr>
          <w:rFonts w:ascii="Arial" w:hAnsi="Arial" w:cs="Arial"/>
          <w:sz w:val="24"/>
          <w:szCs w:val="24"/>
        </w:rPr>
        <w:t>J</w:t>
      </w:r>
      <w:r w:rsidRPr="009C4AE1">
        <w:rPr>
          <w:rFonts w:ascii="Arial" w:eastAsia="Open Sans" w:hAnsi="Arial" w:cs="Arial"/>
          <w:sz w:val="24"/>
          <w:szCs w:val="24"/>
        </w:rPr>
        <w:t xml:space="preserve">e na rozhodnutí oznamovatele, zda oznámení podá </w:t>
      </w:r>
      <w:r w:rsidRPr="009C4AE1">
        <w:rPr>
          <w:rFonts w:ascii="Arial" w:eastAsia="Open Sans" w:hAnsi="Arial" w:cs="Arial"/>
          <w:b/>
          <w:bCs/>
          <w:sz w:val="24"/>
          <w:szCs w:val="24"/>
        </w:rPr>
        <w:t>anonymně</w:t>
      </w:r>
      <w:r w:rsidRPr="009C4AE1">
        <w:rPr>
          <w:rFonts w:ascii="Arial" w:eastAsia="Open Sans" w:hAnsi="Arial" w:cs="Arial"/>
          <w:sz w:val="24"/>
          <w:szCs w:val="24"/>
        </w:rPr>
        <w:t xml:space="preserve">, nebo </w:t>
      </w:r>
      <w:r w:rsidRPr="009C4AE1">
        <w:rPr>
          <w:rFonts w:ascii="Arial" w:eastAsia="Open Sans" w:hAnsi="Arial" w:cs="Arial"/>
          <w:b/>
          <w:bCs/>
          <w:sz w:val="24"/>
          <w:szCs w:val="24"/>
        </w:rPr>
        <w:t>uvede své jméno a další identifikační údaje</w:t>
      </w:r>
      <w:r w:rsidRPr="009C4AE1">
        <w:rPr>
          <w:rFonts w:ascii="Arial" w:hAnsi="Arial" w:cs="Arial"/>
          <w:sz w:val="24"/>
          <w:szCs w:val="24"/>
        </w:rPr>
        <w:t>. Pokud oznamovatel uvede své identifikační údaje, má se za to, že tyto údaje o totožnosti oznamovatele jsou pravdivé. Oznámení lze učinit také anonymně, v takovém případě oznamovatel neuvede své identifikační údaje ani jiné údaje, které by mohly přispět k jeho identifikaci, a příslušná osoba údaje nezjišťuje.</w:t>
      </w:r>
    </w:p>
    <w:p w14:paraId="3C05D3F0" w14:textId="77777777" w:rsidR="009C4AE1" w:rsidRPr="009C4AE1" w:rsidRDefault="009C4AE1" w:rsidP="009C4AE1">
      <w:pPr>
        <w:pStyle w:val="Odstavecseseznamem"/>
        <w:rPr>
          <w:rFonts w:ascii="Arial" w:hAnsi="Arial" w:cs="Arial"/>
          <w:sz w:val="24"/>
          <w:szCs w:val="24"/>
        </w:rPr>
      </w:pPr>
    </w:p>
    <w:p w14:paraId="189373E5" w14:textId="401E514D" w:rsidR="00BD304C" w:rsidRPr="009C4AE1" w:rsidRDefault="00BD304C" w:rsidP="009C4AE1">
      <w:pPr>
        <w:pStyle w:val="Odstavecseseznamem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9C4AE1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Oznamovatel má </w:t>
      </w:r>
      <w:r w:rsidRPr="009C4AE1">
        <w:rPr>
          <w:rFonts w:ascii="Arial" w:eastAsia="Times New Roman" w:hAnsi="Arial" w:cs="Arial"/>
          <w:b/>
          <w:bCs/>
          <w:color w:val="000000"/>
          <w:sz w:val="24"/>
          <w:szCs w:val="24"/>
          <w:lang w:eastAsia="cs-CZ"/>
        </w:rPr>
        <w:t>právo na ochranu</w:t>
      </w:r>
      <w:r w:rsidRPr="009C4AE1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, pokud podal oznámení prostřednictvím vnitřního oznamovacího systému, externího oznamovacího systému</w:t>
      </w:r>
      <w:r w:rsidR="00C71E40" w:rsidRPr="009C4AE1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Ministerstva spravedlnosti</w:t>
      </w:r>
      <w:r w:rsidRPr="009C4AE1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, uveřejněním, prostřednictvím orgánů činných v trestním řízení nebo prostřednictvím uveřejnění oznámení. Oznamovateli je zaručena maximální možná míra ochrany, zejména pak zajištění anonymity a zajištění důvěrnosti informací uvedených v oznámení.</w:t>
      </w:r>
    </w:p>
    <w:p w14:paraId="3B65A0F3" w14:textId="77777777" w:rsidR="009C4AE1" w:rsidRPr="009C4AE1" w:rsidRDefault="009C4AE1" w:rsidP="009C4AE1">
      <w:pPr>
        <w:pStyle w:val="Odstavecseseznamem"/>
        <w:rPr>
          <w:rFonts w:ascii="Arial" w:hAnsi="Arial" w:cs="Arial"/>
          <w:sz w:val="24"/>
          <w:szCs w:val="24"/>
        </w:rPr>
      </w:pPr>
    </w:p>
    <w:p w14:paraId="6BD1D242" w14:textId="329D3D76" w:rsidR="00BD304C" w:rsidRPr="009C4AE1" w:rsidRDefault="00BD304C" w:rsidP="009C4AE1">
      <w:pPr>
        <w:pStyle w:val="Odstavecseseznamem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9C4AE1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Oznamovatel má </w:t>
      </w:r>
      <w:r w:rsidRPr="009C4AE1">
        <w:rPr>
          <w:rFonts w:ascii="Arial" w:eastAsia="Times New Roman" w:hAnsi="Arial" w:cs="Arial"/>
          <w:b/>
          <w:bCs/>
          <w:color w:val="000000"/>
          <w:sz w:val="24"/>
          <w:szCs w:val="24"/>
          <w:lang w:eastAsia="cs-CZ"/>
        </w:rPr>
        <w:t>právo být vyrozuměn o přijetí oznámení</w:t>
      </w:r>
      <w:r w:rsidRPr="009C4AE1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 do 7 dnů od jeho přijetí povinným subjektem.</w:t>
      </w:r>
    </w:p>
    <w:p w14:paraId="51CB16FF" w14:textId="77777777" w:rsidR="009C4AE1" w:rsidRPr="009C4AE1" w:rsidRDefault="009C4AE1" w:rsidP="009C4AE1">
      <w:pPr>
        <w:pStyle w:val="Odstavecseseznamem"/>
        <w:rPr>
          <w:rFonts w:ascii="Arial" w:hAnsi="Arial" w:cs="Arial"/>
          <w:sz w:val="24"/>
          <w:szCs w:val="24"/>
        </w:rPr>
      </w:pPr>
    </w:p>
    <w:p w14:paraId="6B7C30E9" w14:textId="3D2D3BCA" w:rsidR="00BD304C" w:rsidRPr="009C4AE1" w:rsidRDefault="00BD304C" w:rsidP="009C4AE1">
      <w:pPr>
        <w:pStyle w:val="Odstavecseseznamem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9C4AE1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Oznamovatel má </w:t>
      </w:r>
      <w:r w:rsidRPr="009C4AE1">
        <w:rPr>
          <w:rFonts w:ascii="Arial" w:eastAsia="Times New Roman" w:hAnsi="Arial" w:cs="Arial"/>
          <w:b/>
          <w:bCs/>
          <w:color w:val="000000"/>
          <w:sz w:val="24"/>
          <w:szCs w:val="24"/>
          <w:lang w:eastAsia="cs-CZ"/>
        </w:rPr>
        <w:t xml:space="preserve">právo být informován o průběhu </w:t>
      </w:r>
      <w:r w:rsidR="009C4AE1">
        <w:rPr>
          <w:rFonts w:ascii="Arial" w:eastAsia="Times New Roman" w:hAnsi="Arial" w:cs="Arial"/>
          <w:b/>
          <w:bCs/>
          <w:color w:val="000000"/>
          <w:sz w:val="24"/>
          <w:szCs w:val="24"/>
          <w:lang w:eastAsia="cs-CZ"/>
        </w:rPr>
        <w:t>posuzování</w:t>
      </w:r>
      <w:r w:rsidRPr="009C4AE1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 podaného oznámení, pokud toto nenaruší samotné vyšetřování nebo nepoškodí práva dalších osob. Oznamovatel nemá právo na poskytnutí kopie materiálů týkajících se </w:t>
      </w:r>
      <w:r w:rsidR="009C4AE1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posuzování oznámení</w:t>
      </w:r>
      <w:r w:rsidRPr="009C4AE1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.</w:t>
      </w:r>
    </w:p>
    <w:p w14:paraId="2C2A2BA1" w14:textId="77777777" w:rsidR="009C4AE1" w:rsidRPr="009C4AE1" w:rsidRDefault="009C4AE1" w:rsidP="009C4AE1">
      <w:pPr>
        <w:pStyle w:val="Odstavecseseznamem"/>
        <w:rPr>
          <w:rFonts w:ascii="Arial" w:hAnsi="Arial" w:cs="Arial"/>
          <w:sz w:val="24"/>
          <w:szCs w:val="24"/>
        </w:rPr>
      </w:pPr>
    </w:p>
    <w:p w14:paraId="166D57B4" w14:textId="76AEC7B4" w:rsidR="00BD304C" w:rsidRPr="009C4AE1" w:rsidRDefault="00BD304C" w:rsidP="009C4AE1">
      <w:pPr>
        <w:pStyle w:val="Odstavecseseznamem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9C4AE1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Oznamovatel má </w:t>
      </w:r>
      <w:r w:rsidRPr="009C4AE1">
        <w:rPr>
          <w:rFonts w:ascii="Arial" w:eastAsia="Times New Roman" w:hAnsi="Arial" w:cs="Arial"/>
          <w:b/>
          <w:bCs/>
          <w:color w:val="000000"/>
          <w:sz w:val="24"/>
          <w:szCs w:val="24"/>
          <w:lang w:eastAsia="cs-CZ"/>
        </w:rPr>
        <w:t xml:space="preserve">právo být </w:t>
      </w:r>
      <w:r w:rsidR="009C4AE1" w:rsidRPr="009C4AE1">
        <w:rPr>
          <w:rFonts w:ascii="Arial" w:eastAsia="Times New Roman" w:hAnsi="Arial" w:cs="Arial"/>
          <w:b/>
          <w:bCs/>
          <w:color w:val="000000"/>
          <w:sz w:val="24"/>
          <w:szCs w:val="24"/>
          <w:lang w:eastAsia="cs-CZ"/>
        </w:rPr>
        <w:t>vyrozuměn</w:t>
      </w:r>
      <w:r w:rsidRPr="009C4AE1">
        <w:rPr>
          <w:rFonts w:ascii="Arial" w:eastAsia="Times New Roman" w:hAnsi="Arial" w:cs="Arial"/>
          <w:b/>
          <w:bCs/>
          <w:color w:val="000000"/>
          <w:sz w:val="24"/>
          <w:szCs w:val="24"/>
          <w:lang w:eastAsia="cs-CZ"/>
        </w:rPr>
        <w:t xml:space="preserve"> o výsledku</w:t>
      </w:r>
      <w:r w:rsidR="009C4AE1" w:rsidRPr="009C4AE1">
        <w:rPr>
          <w:rFonts w:ascii="Arial" w:eastAsia="Times New Roman" w:hAnsi="Arial" w:cs="Arial"/>
          <w:b/>
          <w:bCs/>
          <w:color w:val="000000"/>
          <w:sz w:val="24"/>
          <w:szCs w:val="24"/>
          <w:lang w:eastAsia="cs-CZ"/>
        </w:rPr>
        <w:t xml:space="preserve"> posuzování</w:t>
      </w:r>
      <w:r w:rsidRPr="009C4AE1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 podaného oznámení, navrhovaných opatřeních, pokud se prokázalo, že oznámení bylo </w:t>
      </w:r>
      <w:r w:rsidRPr="009C4AE1">
        <w:rPr>
          <w:rFonts w:ascii="Arial" w:eastAsia="Times New Roman" w:hAnsi="Arial" w:cs="Arial"/>
          <w:color w:val="000000"/>
          <w:sz w:val="24"/>
          <w:szCs w:val="24"/>
          <w:lang w:eastAsia="cs-CZ"/>
        </w:rPr>
        <w:lastRenderedPageBreak/>
        <w:t>důvodné a to do 3 měsíců od podání oznámení</w:t>
      </w:r>
      <w:r w:rsidR="009C4AE1" w:rsidRPr="009C4AE1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. </w:t>
      </w:r>
      <w:r w:rsidR="009C4AE1" w:rsidRPr="009C4AE1">
        <w:rPr>
          <w:rFonts w:ascii="Arial" w:hAnsi="Arial" w:cs="Arial"/>
          <w:sz w:val="24"/>
          <w:szCs w:val="24"/>
        </w:rPr>
        <w:t>Ve skutkově či právně složitých případech může příslušná osoba tuto lhůtu prodloužit až o 30 dnů, nejvýše však dvakrát; v takovém případě však musí o prodloužení lhůty a jeho důvodech vždy informovat oznamovatele před uplynutím původní lhůty.</w:t>
      </w:r>
      <w:r w:rsidRPr="009C4AE1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Povinnost informovat oznamovatele dle předchozí věty se vztahuje i na situaci, kdy příslušná osoba vyhodnotí oznámení jako nedůvodné.</w:t>
      </w:r>
    </w:p>
    <w:p w14:paraId="7BCA4E02" w14:textId="77777777" w:rsidR="00BD304C" w:rsidRPr="00BD304C" w:rsidRDefault="00BD304C" w:rsidP="00BD304C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000000"/>
          <w:sz w:val="36"/>
          <w:szCs w:val="36"/>
          <w:lang w:eastAsia="cs-CZ"/>
        </w:rPr>
      </w:pPr>
      <w:r w:rsidRPr="00BD304C">
        <w:rPr>
          <w:rFonts w:ascii="Arial" w:eastAsia="Times New Roman" w:hAnsi="Arial" w:cs="Arial"/>
          <w:b/>
          <w:bCs/>
          <w:color w:val="000000"/>
          <w:sz w:val="36"/>
          <w:szCs w:val="36"/>
          <w:lang w:eastAsia="cs-CZ"/>
        </w:rPr>
        <w:t>Obsah oznámení</w:t>
      </w:r>
    </w:p>
    <w:p w14:paraId="1B1F96B8" w14:textId="77777777" w:rsidR="00BD304C" w:rsidRPr="00BD304C" w:rsidRDefault="00BD304C" w:rsidP="00C71E40">
      <w:pPr>
        <w:numPr>
          <w:ilvl w:val="0"/>
          <w:numId w:val="2"/>
        </w:numPr>
        <w:spacing w:after="192" w:line="240" w:lineRule="auto"/>
        <w:ind w:left="1020" w:hanging="594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 w:rsidRPr="00BD304C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Obsahem oznámení je zejména:</w:t>
      </w:r>
    </w:p>
    <w:p w14:paraId="25E5CB37" w14:textId="77777777" w:rsidR="00BD304C" w:rsidRPr="00BD304C" w:rsidRDefault="00BD304C" w:rsidP="00C71E40">
      <w:pPr>
        <w:numPr>
          <w:ilvl w:val="1"/>
          <w:numId w:val="6"/>
        </w:numPr>
        <w:spacing w:after="192" w:line="240" w:lineRule="auto"/>
        <w:ind w:left="1418" w:hanging="567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 w:rsidRPr="00BD304C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datum podání oznámení;</w:t>
      </w:r>
    </w:p>
    <w:p w14:paraId="7BB1C38F" w14:textId="7BEA8556" w:rsidR="00BD304C" w:rsidRPr="00BD304C" w:rsidRDefault="00BD304C" w:rsidP="00C71E40">
      <w:pPr>
        <w:numPr>
          <w:ilvl w:val="1"/>
          <w:numId w:val="6"/>
        </w:numPr>
        <w:spacing w:after="192" w:line="240" w:lineRule="auto"/>
        <w:ind w:left="1418" w:hanging="567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 w:rsidRPr="00BD304C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jméno, příjmení, datum narození a kontaktní údaje oznamovatele</w:t>
      </w:r>
      <w:r w:rsidR="00D46416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, nejedná-li se o anonymní podání</w:t>
      </w:r>
      <w:r w:rsidRPr="00BD304C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;</w:t>
      </w:r>
    </w:p>
    <w:p w14:paraId="6DA84932" w14:textId="77777777" w:rsidR="00BD304C" w:rsidRPr="00BD304C" w:rsidRDefault="00BD304C" w:rsidP="00C71E40">
      <w:pPr>
        <w:numPr>
          <w:ilvl w:val="1"/>
          <w:numId w:val="6"/>
        </w:numPr>
        <w:spacing w:after="192" w:line="240" w:lineRule="auto"/>
        <w:ind w:left="1418" w:hanging="567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 w:rsidRPr="00BD304C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oblast působnosti dle směrnice (viz – Oblast působnosti);</w:t>
      </w:r>
    </w:p>
    <w:p w14:paraId="6C0CF3EE" w14:textId="77777777" w:rsidR="00BD304C" w:rsidRPr="00BD304C" w:rsidRDefault="00BD304C" w:rsidP="00C71E40">
      <w:pPr>
        <w:numPr>
          <w:ilvl w:val="1"/>
          <w:numId w:val="6"/>
        </w:numPr>
        <w:spacing w:after="192" w:line="240" w:lineRule="auto"/>
        <w:ind w:left="1418" w:hanging="567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 w:rsidRPr="00BD304C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shrnutí podstaty a obsahové stránky oznámení, včetně identifikace osob, vůči kterým je oznámení směřováno, je</w:t>
      </w:r>
      <w:r w:rsidRPr="00BD304C">
        <w:rPr>
          <w:rFonts w:ascii="Arial" w:eastAsia="Times New Roman" w:hAnsi="Arial" w:cs="Arial"/>
          <w:color w:val="000000"/>
          <w:sz w:val="24"/>
          <w:szCs w:val="24"/>
          <w:lang w:eastAsia="cs-CZ"/>
        </w:rPr>
        <w:noBreakHyphen/>
        <w:t>li jejich totožnost známa;</w:t>
      </w:r>
    </w:p>
    <w:p w14:paraId="47F6D989" w14:textId="691D4D76" w:rsidR="00BD304C" w:rsidRPr="00C71E40" w:rsidRDefault="00BD304C" w:rsidP="00C71E40">
      <w:pPr>
        <w:numPr>
          <w:ilvl w:val="1"/>
          <w:numId w:val="6"/>
        </w:numPr>
        <w:spacing w:after="0" w:line="240" w:lineRule="auto"/>
        <w:ind w:left="1418" w:hanging="567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 w:rsidRPr="00BD304C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důkazy, na jejichž základě je podáváno oznámení.</w:t>
      </w:r>
    </w:p>
    <w:p w14:paraId="24318DFF" w14:textId="77777777" w:rsidR="00BD304C" w:rsidRPr="00BD304C" w:rsidRDefault="00BD304C" w:rsidP="00BD304C">
      <w:pPr>
        <w:spacing w:after="0" w:line="240" w:lineRule="auto"/>
        <w:ind w:left="2040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</w:p>
    <w:p w14:paraId="126A7C6E" w14:textId="77777777" w:rsidR="00BD304C" w:rsidRPr="00BD304C" w:rsidRDefault="00BD304C" w:rsidP="00BD304C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000000"/>
          <w:sz w:val="36"/>
          <w:szCs w:val="36"/>
          <w:lang w:eastAsia="cs-CZ"/>
        </w:rPr>
      </w:pPr>
      <w:r w:rsidRPr="00BD304C">
        <w:rPr>
          <w:rFonts w:ascii="Arial" w:eastAsia="Times New Roman" w:hAnsi="Arial" w:cs="Arial"/>
          <w:b/>
          <w:bCs/>
          <w:color w:val="000000"/>
          <w:sz w:val="36"/>
          <w:szCs w:val="36"/>
          <w:lang w:eastAsia="cs-CZ"/>
        </w:rPr>
        <w:t>Způsob podání oznámení</w:t>
      </w:r>
    </w:p>
    <w:p w14:paraId="1A344C86" w14:textId="77777777" w:rsidR="00BD304C" w:rsidRPr="00BD304C" w:rsidRDefault="00BD304C" w:rsidP="00BD304C">
      <w:pPr>
        <w:spacing w:after="456" w:line="240" w:lineRule="auto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 w:rsidRPr="00BD304C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Oznámení lze příslušné osobě podat následujícími způsoby:</w:t>
      </w:r>
    </w:p>
    <w:p w14:paraId="5FEB7DC0" w14:textId="77771136" w:rsidR="00C71E40" w:rsidRPr="00AB2EAC" w:rsidRDefault="00C71E40" w:rsidP="00AB2EAC">
      <w:pPr>
        <w:pStyle w:val="Default"/>
        <w:numPr>
          <w:ilvl w:val="0"/>
          <w:numId w:val="3"/>
        </w:numPr>
        <w:spacing w:after="120"/>
        <w:jc w:val="both"/>
        <w:rPr>
          <w:rFonts w:ascii="Arial" w:hAnsi="Arial" w:cs="Arial"/>
        </w:rPr>
      </w:pPr>
      <w:r w:rsidRPr="00884BDC">
        <w:rPr>
          <w:rFonts w:ascii="Arial" w:hAnsi="Arial" w:cs="Arial"/>
        </w:rPr>
        <w:t xml:space="preserve">prostřednictvím </w:t>
      </w:r>
      <w:r w:rsidRPr="00C71E40">
        <w:rPr>
          <w:rFonts w:ascii="Arial" w:hAnsi="Arial" w:cs="Arial"/>
          <w:b/>
          <w:bCs/>
        </w:rPr>
        <w:t>nástroje pro přijímání a řešení oznámení</w:t>
      </w:r>
      <w:r w:rsidRPr="000F01ED">
        <w:rPr>
          <w:rFonts w:ascii="Arial" w:hAnsi="Arial" w:cs="Arial"/>
        </w:rPr>
        <w:t>, dostupn</w:t>
      </w:r>
      <w:r>
        <w:rPr>
          <w:rFonts w:ascii="Arial" w:hAnsi="Arial" w:cs="Arial"/>
        </w:rPr>
        <w:t>ého</w:t>
      </w:r>
      <w:r w:rsidRPr="000F01ED">
        <w:rPr>
          <w:rFonts w:ascii="Arial" w:hAnsi="Arial" w:cs="Arial"/>
        </w:rPr>
        <w:t xml:space="preserve"> na adrese </w:t>
      </w:r>
      <w:r w:rsidRPr="000D0FD9">
        <w:rPr>
          <w:rFonts w:ascii="Arial" w:hAnsi="Arial" w:cs="Arial"/>
          <w:color w:val="4472C4"/>
        </w:rPr>
        <w:t>www.nntb.cz</w:t>
      </w:r>
      <w:r w:rsidRPr="000F01ED">
        <w:rPr>
          <w:rFonts w:ascii="Arial" w:hAnsi="Arial" w:cs="Arial"/>
        </w:rPr>
        <w:t>.</w:t>
      </w:r>
      <w:r w:rsidRPr="00884BDC">
        <w:rPr>
          <w:rFonts w:ascii="Arial" w:hAnsi="Arial" w:cs="Arial"/>
        </w:rPr>
        <w:t>; tento kanál je preferovaný a oznamovateli poskytuje největší kontrolu nad řešením oznámení a nejlépe zajišťuje anonymitu oznamovatele, pokud o ni oznamovatel požádá</w:t>
      </w:r>
      <w:r>
        <w:rPr>
          <w:rFonts w:ascii="Arial" w:hAnsi="Arial" w:cs="Arial"/>
        </w:rPr>
        <w:t>; p</w:t>
      </w:r>
      <w:r w:rsidRPr="00884BDC">
        <w:rPr>
          <w:rFonts w:ascii="Arial" w:hAnsi="Arial" w:cs="Arial"/>
        </w:rPr>
        <w:t xml:space="preserve">ro podání oznámení </w:t>
      </w:r>
      <w:r w:rsidRPr="00884BDC">
        <w:rPr>
          <w:rFonts w:ascii="Arial" w:eastAsia="Open Sans" w:hAnsi="Arial" w:cs="Arial"/>
        </w:rPr>
        <w:t>oznamovatel</w:t>
      </w:r>
      <w:r w:rsidRPr="00884BDC">
        <w:rPr>
          <w:rFonts w:ascii="Arial" w:hAnsi="Arial" w:cs="Arial"/>
        </w:rPr>
        <w:t xml:space="preserve"> v</w:t>
      </w:r>
      <w:r w:rsidRPr="00884BDC">
        <w:rPr>
          <w:rFonts w:ascii="Arial" w:eastAsia="Open Sans" w:hAnsi="Arial" w:cs="Arial"/>
        </w:rPr>
        <w:t xml:space="preserve"> nástroji zadá přístupový kód Olomouckého kraje: „a00aa0aaaa“</w:t>
      </w:r>
      <w:r w:rsidR="00AB2EAC">
        <w:rPr>
          <w:rFonts w:ascii="Arial" w:hAnsi="Arial" w:cs="Arial"/>
        </w:rPr>
        <w:t xml:space="preserve">. </w:t>
      </w:r>
      <w:r w:rsidR="00AB2EAC" w:rsidRPr="00CC345F">
        <w:rPr>
          <w:rFonts w:ascii="Arial" w:eastAsia="Open Sans" w:hAnsi="Arial" w:cs="Arial"/>
        </w:rPr>
        <w:t>Po odeslání oznámení je oznamovateli vygenerován klíč k oznámení, aby se k němu mohl kdykoliv vrátit.</w:t>
      </w:r>
      <w:r w:rsidR="00AB2EAC" w:rsidRPr="00CC345F">
        <w:rPr>
          <w:rFonts w:ascii="Arial" w:hAnsi="Arial" w:cs="Arial"/>
        </w:rPr>
        <w:t xml:space="preserve"> </w:t>
      </w:r>
      <w:r w:rsidR="00AB2EAC">
        <w:rPr>
          <w:rFonts w:ascii="Arial" w:hAnsi="Arial" w:cs="Arial"/>
        </w:rPr>
        <w:t xml:space="preserve">Klíč </w:t>
      </w:r>
      <w:r w:rsidR="00AB2EAC" w:rsidRPr="00CC345F">
        <w:rPr>
          <w:rFonts w:ascii="Arial" w:hAnsi="Arial" w:cs="Arial"/>
        </w:rPr>
        <w:t>slouží</w:t>
      </w:r>
      <w:r w:rsidR="00AB2EAC" w:rsidRPr="00CC345F">
        <w:rPr>
          <w:rFonts w:ascii="Arial" w:eastAsia="Open Sans" w:hAnsi="Arial" w:cs="Arial"/>
        </w:rPr>
        <w:t xml:space="preserve"> ke </w:t>
      </w:r>
      <w:r w:rsidR="00AB2EAC" w:rsidRPr="00CC345F">
        <w:rPr>
          <w:rFonts w:ascii="Arial" w:eastAsia="Open Sans" w:hAnsi="Arial" w:cs="Arial"/>
          <w:bCs/>
        </w:rPr>
        <w:t xml:space="preserve">kontrole </w:t>
      </w:r>
      <w:r w:rsidR="00AB2EAC">
        <w:rPr>
          <w:rFonts w:ascii="Arial" w:eastAsia="Open Sans" w:hAnsi="Arial" w:cs="Arial"/>
          <w:bCs/>
        </w:rPr>
        <w:t>oznámení</w:t>
      </w:r>
      <w:r w:rsidR="00AB2EAC" w:rsidRPr="00CC345F">
        <w:rPr>
          <w:rFonts w:ascii="Arial" w:eastAsia="Open Sans" w:hAnsi="Arial" w:cs="Arial"/>
          <w:bCs/>
        </w:rPr>
        <w:t>, po jeho zadání</w:t>
      </w:r>
      <w:r w:rsidR="00AB2EAC" w:rsidRPr="00CC345F">
        <w:rPr>
          <w:rFonts w:ascii="Arial" w:eastAsia="Open Sans" w:hAnsi="Arial" w:cs="Arial"/>
          <w:b/>
        </w:rPr>
        <w:t xml:space="preserve"> </w:t>
      </w:r>
      <w:r w:rsidR="00AB2EAC" w:rsidRPr="00CC345F">
        <w:rPr>
          <w:rFonts w:ascii="Arial" w:eastAsia="Open Sans" w:hAnsi="Arial" w:cs="Arial"/>
        </w:rPr>
        <w:t xml:space="preserve">může oznamovatel doplnit cokoliv dalšího, sledovat stav svého </w:t>
      </w:r>
      <w:r w:rsidR="00AB2EAC">
        <w:rPr>
          <w:rFonts w:ascii="Arial" w:eastAsia="Open Sans" w:hAnsi="Arial" w:cs="Arial"/>
        </w:rPr>
        <w:t>oznámení</w:t>
      </w:r>
      <w:r w:rsidR="00AB2EAC" w:rsidRPr="00CC345F">
        <w:rPr>
          <w:rFonts w:ascii="Arial" w:eastAsia="Open Sans" w:hAnsi="Arial" w:cs="Arial"/>
        </w:rPr>
        <w:t xml:space="preserve"> a komunikovat s</w:t>
      </w:r>
      <w:r w:rsidR="00AB2EAC">
        <w:rPr>
          <w:rFonts w:ascii="Arial" w:eastAsia="Open Sans" w:hAnsi="Arial" w:cs="Arial"/>
        </w:rPr>
        <w:t> příslušnou osobou</w:t>
      </w:r>
      <w:r w:rsidR="00AB2EAC" w:rsidRPr="00CA6EF0">
        <w:rPr>
          <w:rFonts w:ascii="Arial" w:hAnsi="Arial" w:cs="Arial"/>
        </w:rPr>
        <w:t>;</w:t>
      </w:r>
    </w:p>
    <w:p w14:paraId="37452AC6" w14:textId="0815DADE" w:rsidR="00C71E40" w:rsidRDefault="00CA6EF0" w:rsidP="00CA6EF0">
      <w:pPr>
        <w:pStyle w:val="Default"/>
        <w:numPr>
          <w:ilvl w:val="0"/>
          <w:numId w:val="3"/>
        </w:numPr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elektronicky na mailové adrese k.olasakova@olkraj.cz</w:t>
      </w:r>
      <w:r w:rsidR="00C71E40" w:rsidRPr="00CA6EF0">
        <w:rPr>
          <w:rFonts w:ascii="Arial" w:hAnsi="Arial" w:cs="Arial"/>
        </w:rPr>
        <w:t>;</w:t>
      </w:r>
    </w:p>
    <w:p w14:paraId="5D7953B5" w14:textId="6356F3C1" w:rsidR="00CA6EF0" w:rsidRDefault="00CA6EF0" w:rsidP="00CA6EF0">
      <w:pPr>
        <w:pStyle w:val="Default"/>
        <w:numPr>
          <w:ilvl w:val="0"/>
          <w:numId w:val="3"/>
        </w:numPr>
        <w:spacing w:after="120"/>
        <w:jc w:val="both"/>
        <w:rPr>
          <w:rFonts w:ascii="Arial" w:hAnsi="Arial" w:cs="Arial"/>
        </w:rPr>
      </w:pPr>
      <w:r w:rsidRPr="00CA6EF0">
        <w:rPr>
          <w:rFonts w:ascii="Arial" w:hAnsi="Arial" w:cs="Arial"/>
          <w:b/>
          <w:bCs/>
        </w:rPr>
        <w:t>písemně</w:t>
      </w:r>
      <w:r w:rsidRPr="00CA6EF0">
        <w:rPr>
          <w:rFonts w:ascii="Arial" w:hAnsi="Arial" w:cs="Arial"/>
        </w:rPr>
        <w:t> na podatelně Krajského úřadu Olomouckého kraje, Jeremenkova 1191/</w:t>
      </w:r>
      <w:proofErr w:type="gramStart"/>
      <w:r w:rsidRPr="00CA6EF0">
        <w:rPr>
          <w:rFonts w:ascii="Arial" w:hAnsi="Arial" w:cs="Arial"/>
        </w:rPr>
        <w:t>40a</w:t>
      </w:r>
      <w:proofErr w:type="gramEnd"/>
      <w:r w:rsidRPr="00CA6EF0">
        <w:rPr>
          <w:rFonts w:ascii="Arial" w:hAnsi="Arial" w:cs="Arial"/>
        </w:rPr>
        <w:t>, 779 00 Olomouc. Takto podané oznámení musí být v zalepené obálce, která musí být čitelně označena nápisem "WHISTLEBLOWING – NEOTVÍRAT";</w:t>
      </w:r>
    </w:p>
    <w:p w14:paraId="2DDA658E" w14:textId="5CD633D6" w:rsidR="00CA6EF0" w:rsidRDefault="00BD304C" w:rsidP="00CA6EF0">
      <w:pPr>
        <w:pStyle w:val="Default"/>
        <w:numPr>
          <w:ilvl w:val="0"/>
          <w:numId w:val="3"/>
        </w:numPr>
        <w:spacing w:after="120"/>
        <w:jc w:val="both"/>
        <w:rPr>
          <w:rFonts w:ascii="Arial" w:hAnsi="Arial" w:cs="Arial"/>
        </w:rPr>
      </w:pPr>
      <w:r w:rsidRPr="00CA6EF0">
        <w:rPr>
          <w:rFonts w:ascii="Arial" w:hAnsi="Arial" w:cs="Arial"/>
          <w:b/>
          <w:bCs/>
        </w:rPr>
        <w:t>ústně (osobně)</w:t>
      </w:r>
      <w:r w:rsidRPr="00CA6EF0">
        <w:rPr>
          <w:rFonts w:ascii="Arial" w:hAnsi="Arial" w:cs="Arial"/>
        </w:rPr>
        <w:t xml:space="preserve"> v budově Krajského úřadu </w:t>
      </w:r>
      <w:r w:rsidR="00CA6EF0" w:rsidRPr="00CA6EF0">
        <w:rPr>
          <w:rFonts w:ascii="Arial" w:hAnsi="Arial" w:cs="Arial"/>
        </w:rPr>
        <w:t>Olomouckého</w:t>
      </w:r>
      <w:r w:rsidRPr="00CA6EF0">
        <w:rPr>
          <w:rFonts w:ascii="Arial" w:hAnsi="Arial" w:cs="Arial"/>
        </w:rPr>
        <w:t xml:space="preserve"> kraje na adrese </w:t>
      </w:r>
      <w:r w:rsidR="00CA6EF0" w:rsidRPr="00CA6EF0">
        <w:rPr>
          <w:rFonts w:ascii="Arial" w:hAnsi="Arial" w:cs="Arial"/>
        </w:rPr>
        <w:t>Jeremenkova 1191/</w:t>
      </w:r>
      <w:proofErr w:type="gramStart"/>
      <w:r w:rsidR="00CA6EF0" w:rsidRPr="00CA6EF0">
        <w:rPr>
          <w:rFonts w:ascii="Arial" w:hAnsi="Arial" w:cs="Arial"/>
        </w:rPr>
        <w:t>40a</w:t>
      </w:r>
      <w:proofErr w:type="gramEnd"/>
      <w:r w:rsidR="00CA6EF0" w:rsidRPr="00CA6EF0">
        <w:rPr>
          <w:rFonts w:ascii="Arial" w:hAnsi="Arial" w:cs="Arial"/>
        </w:rPr>
        <w:t>, 779 00 Olomouc</w:t>
      </w:r>
      <w:r w:rsidRPr="00CA6EF0">
        <w:rPr>
          <w:rFonts w:ascii="Arial" w:hAnsi="Arial" w:cs="Arial"/>
        </w:rPr>
        <w:t xml:space="preserve">, </w:t>
      </w:r>
      <w:r w:rsidR="00CA6EF0" w:rsidRPr="00CA6EF0">
        <w:rPr>
          <w:rFonts w:ascii="Arial" w:hAnsi="Arial" w:cs="Arial"/>
        </w:rPr>
        <w:t xml:space="preserve">nebo v jiném místě sjednaném na základě dohody </w:t>
      </w:r>
      <w:r w:rsidRPr="00CA6EF0">
        <w:rPr>
          <w:rFonts w:ascii="Arial" w:hAnsi="Arial" w:cs="Arial"/>
        </w:rPr>
        <w:t>s příslušnou osobou</w:t>
      </w:r>
      <w:r w:rsidR="00AB2EAC">
        <w:rPr>
          <w:rFonts w:ascii="Arial" w:hAnsi="Arial" w:cs="Arial"/>
        </w:rPr>
        <w:t xml:space="preserve"> na telefonním čísle 585 508 874 nebo na mobilním čísle 778 469 314</w:t>
      </w:r>
      <w:r w:rsidRPr="00CA6EF0">
        <w:rPr>
          <w:rFonts w:ascii="Arial" w:hAnsi="Arial" w:cs="Arial"/>
        </w:rPr>
        <w:t xml:space="preserve">. </w:t>
      </w:r>
      <w:r w:rsidR="00AB2EAC">
        <w:rPr>
          <w:rFonts w:ascii="Arial" w:hAnsi="Arial" w:cs="Arial"/>
        </w:rPr>
        <w:t>P</w:t>
      </w:r>
      <w:r w:rsidR="00CA6EF0" w:rsidRPr="00CA6EF0">
        <w:rPr>
          <w:rFonts w:ascii="Arial" w:hAnsi="Arial" w:cs="Arial"/>
        </w:rPr>
        <w:t xml:space="preserve">odání ústního oznámení bude umožněno bez zbytečného odkladu </w:t>
      </w:r>
      <w:r w:rsidR="00CA6EF0">
        <w:rPr>
          <w:rFonts w:ascii="Arial" w:hAnsi="Arial" w:cs="Arial"/>
        </w:rPr>
        <w:t>po žádosti oznamovatele, nejdéle do 14 dnů ode dne, kdy o to oznamovatel požádal</w:t>
      </w:r>
      <w:r w:rsidR="00AB2EAC">
        <w:rPr>
          <w:rFonts w:ascii="Arial" w:hAnsi="Arial" w:cs="Arial"/>
        </w:rPr>
        <w:t xml:space="preserve">. O ústním podání oznámení bude vyhotoven písemný </w:t>
      </w:r>
      <w:r w:rsidR="00AB2EAC">
        <w:rPr>
          <w:rFonts w:ascii="Arial" w:hAnsi="Arial" w:cs="Arial"/>
        </w:rPr>
        <w:lastRenderedPageBreak/>
        <w:t>zápis, případně bude po dohodě a se souhlasem oznamovatele zvolen jiný způsob zaznamenání podaného oznámení.</w:t>
      </w:r>
      <w:r w:rsidR="00CA6EF0">
        <w:rPr>
          <w:rFonts w:ascii="Arial" w:hAnsi="Arial" w:cs="Arial"/>
        </w:rPr>
        <w:t xml:space="preserve"> </w:t>
      </w:r>
    </w:p>
    <w:p w14:paraId="74B6412C" w14:textId="13CA84F4" w:rsidR="00BD304C" w:rsidRPr="00BD304C" w:rsidRDefault="00AB2EAC" w:rsidP="00AB2EAC">
      <w:pPr>
        <w:spacing w:before="300" w:after="300" w:line="240" w:lineRule="auto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V</w:t>
      </w:r>
      <w:r w:rsidR="00BD304C" w:rsidRPr="00BD304C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 případě podání </w:t>
      </w:r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anonymního </w:t>
      </w:r>
      <w:r w:rsidR="00BD304C" w:rsidRPr="00BD304C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oznámení bez uvedení kontaktních údajů na osobu oznamovatele nebude ze strany povinného subjektu/příslušné osoby </w:t>
      </w:r>
      <w:r w:rsidR="00D46416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oznamovatel vyrozumívat</w:t>
      </w:r>
      <w:r w:rsidR="00BD304C" w:rsidRPr="00BD304C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oznamovatele o přijetí oznámení nebo informovat oznamovatele o výsledku šetření</w:t>
      </w:r>
      <w:r w:rsidR="00D46416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oznámení</w:t>
      </w:r>
      <w:r w:rsidR="00BD304C" w:rsidRPr="00BD304C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.</w:t>
      </w:r>
    </w:p>
    <w:p w14:paraId="07B61CC3" w14:textId="77777777" w:rsidR="00BD304C" w:rsidRPr="00BD304C" w:rsidRDefault="00BD304C" w:rsidP="00BD304C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cs-CZ"/>
        </w:rPr>
      </w:pPr>
      <w:r w:rsidRPr="00BD304C">
        <w:rPr>
          <w:rFonts w:ascii="Arial" w:eastAsia="Times New Roman" w:hAnsi="Arial" w:cs="Arial"/>
          <w:vanish/>
          <w:sz w:val="16"/>
          <w:szCs w:val="16"/>
          <w:lang w:eastAsia="cs-CZ"/>
        </w:rPr>
        <w:t>Konec formuláře</w:t>
      </w:r>
    </w:p>
    <w:p w14:paraId="707A0834" w14:textId="37230A46" w:rsidR="00BD304C" w:rsidRPr="00BD304C" w:rsidRDefault="00BD304C" w:rsidP="00BD304C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000000"/>
          <w:sz w:val="36"/>
          <w:szCs w:val="36"/>
          <w:lang w:eastAsia="cs-CZ"/>
        </w:rPr>
      </w:pPr>
      <w:r w:rsidRPr="00BD304C">
        <w:rPr>
          <w:rFonts w:ascii="Arial" w:eastAsia="Times New Roman" w:hAnsi="Arial" w:cs="Arial"/>
          <w:b/>
          <w:bCs/>
          <w:color w:val="000000"/>
          <w:sz w:val="36"/>
          <w:szCs w:val="36"/>
          <w:lang w:eastAsia="cs-CZ"/>
        </w:rPr>
        <w:t>Příslušn</w:t>
      </w:r>
      <w:r>
        <w:rPr>
          <w:rFonts w:ascii="Arial" w:eastAsia="Times New Roman" w:hAnsi="Arial" w:cs="Arial"/>
          <w:b/>
          <w:bCs/>
          <w:color w:val="000000"/>
          <w:sz w:val="36"/>
          <w:szCs w:val="36"/>
          <w:lang w:eastAsia="cs-CZ"/>
        </w:rPr>
        <w:t>á</w:t>
      </w:r>
      <w:r w:rsidRPr="00BD304C">
        <w:rPr>
          <w:rFonts w:ascii="Arial" w:eastAsia="Times New Roman" w:hAnsi="Arial" w:cs="Arial"/>
          <w:b/>
          <w:bCs/>
          <w:color w:val="000000"/>
          <w:sz w:val="36"/>
          <w:szCs w:val="36"/>
          <w:lang w:eastAsia="cs-CZ"/>
        </w:rPr>
        <w:t xml:space="preserve"> osob</w:t>
      </w:r>
      <w:r>
        <w:rPr>
          <w:rFonts w:ascii="Arial" w:eastAsia="Times New Roman" w:hAnsi="Arial" w:cs="Arial"/>
          <w:b/>
          <w:bCs/>
          <w:color w:val="000000"/>
          <w:sz w:val="36"/>
          <w:szCs w:val="36"/>
          <w:lang w:eastAsia="cs-CZ"/>
        </w:rPr>
        <w:t>a</w:t>
      </w:r>
    </w:p>
    <w:p w14:paraId="1499A8E8" w14:textId="6C305126" w:rsidR="00BD304C" w:rsidRPr="00BD304C" w:rsidRDefault="00BD304C" w:rsidP="00BD304C">
      <w:pPr>
        <w:spacing w:after="456" w:line="240" w:lineRule="auto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 w:rsidRPr="00BD304C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Přijímat oznámení od oznamovatele a vykonávat další činnosti s tím související je oprávněna pouze příslušná osoba. V podmínkách </w:t>
      </w:r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Olomouckého</w:t>
      </w:r>
      <w:r w:rsidRPr="00BD304C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kraje je příslušn</w:t>
      </w:r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ou</w:t>
      </w:r>
      <w:r w:rsidRPr="00BD304C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osob</w:t>
      </w:r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ou</w:t>
      </w:r>
      <w:r w:rsidRPr="00BD304C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:</w:t>
      </w:r>
    </w:p>
    <w:p w14:paraId="65F1830D" w14:textId="4F454BE9" w:rsidR="00BD304C" w:rsidRPr="00BD304C" w:rsidRDefault="00BD304C" w:rsidP="00BD304C">
      <w:pPr>
        <w:spacing w:after="192" w:line="240" w:lineRule="auto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JUDr. Květa Olašáková, č. tel.: 585</w:t>
      </w:r>
      <w:r w:rsidR="00C71E40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 508 874, mobil: 778 469 314, e-mail: k.olasakova@olkraj.cz</w:t>
      </w:r>
    </w:p>
    <w:p w14:paraId="6BB32A67" w14:textId="6E277468" w:rsidR="00BD304C" w:rsidRDefault="00BD304C" w:rsidP="00C71E40">
      <w:pPr>
        <w:pStyle w:val="Odstavecseseznamem"/>
      </w:pPr>
    </w:p>
    <w:p w14:paraId="3452FA9D" w14:textId="77777777" w:rsidR="00BD304C" w:rsidRDefault="00BD304C" w:rsidP="00FA0F9D"/>
    <w:sectPr w:rsidR="00BD30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80295"/>
    <w:multiLevelType w:val="multilevel"/>
    <w:tmpl w:val="8820D8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6B1FFA"/>
    <w:multiLevelType w:val="multilevel"/>
    <w:tmpl w:val="FECA13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0E7721"/>
    <w:multiLevelType w:val="hybridMultilevel"/>
    <w:tmpl w:val="DA54656A"/>
    <w:lvl w:ilvl="0" w:tplc="1E60C8A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046717"/>
    <w:multiLevelType w:val="multilevel"/>
    <w:tmpl w:val="848A07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1461908"/>
    <w:multiLevelType w:val="multilevel"/>
    <w:tmpl w:val="0B6A28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A1E592D"/>
    <w:multiLevelType w:val="multilevel"/>
    <w:tmpl w:val="0B6A28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CC5145C"/>
    <w:multiLevelType w:val="multilevel"/>
    <w:tmpl w:val="A22292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73C2528"/>
    <w:multiLevelType w:val="hybridMultilevel"/>
    <w:tmpl w:val="FEC20F3C"/>
    <w:lvl w:ilvl="0" w:tplc="996C5F2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73927594"/>
    <w:multiLevelType w:val="multilevel"/>
    <w:tmpl w:val="821CD6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55391696">
    <w:abstractNumId w:val="1"/>
  </w:num>
  <w:num w:numId="2" w16cid:durableId="1151169473">
    <w:abstractNumId w:val="6"/>
  </w:num>
  <w:num w:numId="3" w16cid:durableId="130096923">
    <w:abstractNumId w:val="4"/>
  </w:num>
  <w:num w:numId="4" w16cid:durableId="2134205990">
    <w:abstractNumId w:val="0"/>
  </w:num>
  <w:num w:numId="5" w16cid:durableId="177931308">
    <w:abstractNumId w:val="8"/>
  </w:num>
  <w:num w:numId="6" w16cid:durableId="842664985">
    <w:abstractNumId w:val="3"/>
  </w:num>
  <w:num w:numId="7" w16cid:durableId="537469797">
    <w:abstractNumId w:val="2"/>
  </w:num>
  <w:num w:numId="8" w16cid:durableId="1796750173">
    <w:abstractNumId w:val="5"/>
  </w:num>
  <w:num w:numId="9" w16cid:durableId="54495307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0F9D"/>
    <w:rsid w:val="005D2B90"/>
    <w:rsid w:val="0085255D"/>
    <w:rsid w:val="009B0FF2"/>
    <w:rsid w:val="009C4AE1"/>
    <w:rsid w:val="00AB2EAC"/>
    <w:rsid w:val="00BD304C"/>
    <w:rsid w:val="00C71E40"/>
    <w:rsid w:val="00CA6EF0"/>
    <w:rsid w:val="00D46416"/>
    <w:rsid w:val="00FA0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592FB9"/>
  <w15:chartTrackingRefBased/>
  <w15:docId w15:val="{852B740D-E7E2-439F-B7C7-15A25B2B2E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BD304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link w:val="Nadpis2Char"/>
    <w:uiPriority w:val="9"/>
    <w:qFormat/>
    <w:rsid w:val="00BD304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D304C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BD304C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D304C"/>
    <w:rPr>
      <w:color w:val="0000FF"/>
      <w:u w:val="single"/>
    </w:rPr>
  </w:style>
  <w:style w:type="character" w:styleId="Siln">
    <w:name w:val="Strong"/>
    <w:basedOn w:val="Standardnpsmoodstavce"/>
    <w:uiPriority w:val="22"/>
    <w:qFormat/>
    <w:rsid w:val="00BD304C"/>
    <w:rPr>
      <w:b/>
      <w:bCs/>
    </w:rPr>
  </w:style>
  <w:style w:type="paragraph" w:styleId="Normlnweb">
    <w:name w:val="Normal (Web)"/>
    <w:basedOn w:val="Normln"/>
    <w:uiPriority w:val="99"/>
    <w:semiHidden/>
    <w:unhideWhenUsed/>
    <w:rsid w:val="00BD30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BD304C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BD304C"/>
    <w:rPr>
      <w:rFonts w:ascii="Arial" w:eastAsia="Times New Roman" w:hAnsi="Arial" w:cs="Arial"/>
      <w:vanish/>
      <w:sz w:val="16"/>
      <w:szCs w:val="16"/>
      <w:lang w:eastAsia="cs-CZ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unhideWhenUsed/>
    <w:rsid w:val="00BD304C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KonecformuleChar">
    <w:name w:val="z-Konec formuláře Char"/>
    <w:basedOn w:val="Standardnpsmoodstavce"/>
    <w:link w:val="z-Konecformule"/>
    <w:uiPriority w:val="99"/>
    <w:semiHidden/>
    <w:rsid w:val="00BD304C"/>
    <w:rPr>
      <w:rFonts w:ascii="Arial" w:eastAsia="Times New Roman" w:hAnsi="Arial" w:cs="Arial"/>
      <w:vanish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BD304C"/>
    <w:pPr>
      <w:ind w:left="720"/>
      <w:contextualSpacing/>
    </w:pPr>
  </w:style>
  <w:style w:type="paragraph" w:customStyle="1" w:styleId="Default">
    <w:name w:val="Default"/>
    <w:rsid w:val="00C71E4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styleId="Nevyeenzmnka">
    <w:name w:val="Unresolved Mention"/>
    <w:basedOn w:val="Standardnpsmoodstavce"/>
    <w:uiPriority w:val="99"/>
    <w:semiHidden/>
    <w:unhideWhenUsed/>
    <w:rsid w:val="00CA6EF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817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2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8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ur-lex.europa.eu/legal-content/CS/TXT/?uri=CELEX:32019L193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1045</Words>
  <Characters>6172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VDI0101W10</Company>
  <LinksUpToDate>false</LinksUpToDate>
  <CharactersWithSpaces>7203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Olašáková Květa</dc:creator>
  <cp:keywords/>
  <dc:description/>
  <cp:lastModifiedBy>Kaňák Petr</cp:lastModifiedBy>
  <cp:revision>2</cp:revision>
  <dcterms:created xsi:type="dcterms:W3CDTF">2023-07-27T10:04:00Z</dcterms:created>
  <dcterms:modified xsi:type="dcterms:W3CDTF">2023-07-27T10:04:00Z</dcterms:modified>
</cp:coreProperties>
</file>