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Mkatabulky"/>
        <w:tblW w:w="8505"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AE57EB" w:rsidRPr="00D325CA" w14:paraId="12A064D9" w14:textId="77777777" w:rsidTr="00D24DF7">
        <w:trPr>
          <w:trHeight w:val="1067"/>
        </w:trPr>
        <w:tc>
          <w:tcPr>
            <w:tcW w:w="8505" w:type="dxa"/>
            <w:vAlign w:val="center"/>
          </w:tcPr>
          <w:p w14:paraId="50E23F3A" w14:textId="77777777" w:rsidR="00AE57EB" w:rsidRPr="00D325CA" w:rsidRDefault="00AA3AC6" w:rsidP="00AA3AC6">
            <w:pPr>
              <w:spacing w:after="0" w:line="240" w:lineRule="auto"/>
              <w:jc w:val="center"/>
              <w:rPr>
                <w:b/>
                <w:sz w:val="28"/>
                <w:szCs w:val="28"/>
                <w:lang w:val="cs-CZ"/>
              </w:rPr>
            </w:pPr>
            <w:r w:rsidRPr="00D325CA">
              <w:rPr>
                <w:rFonts w:ascii="Arial" w:eastAsia="Calibri" w:hAnsi="Arial" w:cs="Arial"/>
                <w:b/>
                <w:bCs/>
                <w:noProof/>
                <w:sz w:val="48"/>
                <w:lang w:val="cs-CZ" w:eastAsia="cs-CZ" w:bidi="ar-SA"/>
              </w:rPr>
              <w:drawing>
                <wp:inline distT="0" distB="0" distL="0" distR="0" wp14:anchorId="54F37F73" wp14:editId="1C6D382B">
                  <wp:extent cx="4248150" cy="947943"/>
                  <wp:effectExtent l="0" t="0" r="0" b="5080"/>
                  <wp:docPr id="3" name="Obrázek 3" descr="V:\PS_KUOK_Krajsky_akcni_plan\Publicita\logolink_MSMT_VVV_hor_barva_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PS_KUOK_Krajsky_akcni_plan\Publicita\logolink_MSMT_VVV_hor_barva_cz.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9709" cy="948291"/>
                          </a:xfrm>
                          <a:prstGeom prst="rect">
                            <a:avLst/>
                          </a:prstGeom>
                          <a:noFill/>
                          <a:ln>
                            <a:noFill/>
                          </a:ln>
                        </pic:spPr>
                      </pic:pic>
                    </a:graphicData>
                  </a:graphic>
                </wp:inline>
              </w:drawing>
            </w:r>
          </w:p>
        </w:tc>
      </w:tr>
      <w:tr w:rsidR="00AE57EB" w:rsidRPr="00D325CA" w14:paraId="68B29226" w14:textId="77777777" w:rsidTr="00D24DF7">
        <w:tc>
          <w:tcPr>
            <w:tcW w:w="8505" w:type="dxa"/>
            <w:vAlign w:val="center"/>
          </w:tcPr>
          <w:p w14:paraId="2E4984F7" w14:textId="77777777" w:rsidR="00AE57EB" w:rsidRPr="00D325CA" w:rsidRDefault="00AE57EB" w:rsidP="005468D1">
            <w:pPr>
              <w:spacing w:after="0" w:line="240" w:lineRule="auto"/>
              <w:jc w:val="center"/>
              <w:rPr>
                <w:b/>
                <w:sz w:val="28"/>
                <w:szCs w:val="28"/>
                <w:lang w:val="cs-CZ"/>
              </w:rPr>
            </w:pPr>
          </w:p>
          <w:p w14:paraId="557ED10B" w14:textId="77777777" w:rsidR="006576B8" w:rsidRPr="00D325CA" w:rsidRDefault="006576B8" w:rsidP="005468D1">
            <w:pPr>
              <w:spacing w:after="0" w:line="240" w:lineRule="auto"/>
              <w:jc w:val="center"/>
              <w:rPr>
                <w:b/>
                <w:sz w:val="28"/>
                <w:szCs w:val="28"/>
                <w:lang w:val="cs-CZ"/>
              </w:rPr>
            </w:pPr>
          </w:p>
          <w:p w14:paraId="7D26809D" w14:textId="77777777" w:rsidR="006576B8" w:rsidRPr="00D325CA" w:rsidRDefault="006576B8" w:rsidP="005468D1">
            <w:pPr>
              <w:spacing w:after="0" w:line="240" w:lineRule="auto"/>
              <w:jc w:val="center"/>
              <w:rPr>
                <w:b/>
                <w:sz w:val="28"/>
                <w:szCs w:val="28"/>
                <w:lang w:val="cs-CZ"/>
              </w:rPr>
            </w:pPr>
          </w:p>
          <w:p w14:paraId="4920FD46" w14:textId="77777777" w:rsidR="006576B8" w:rsidRPr="00D325CA" w:rsidRDefault="006576B8" w:rsidP="005468D1">
            <w:pPr>
              <w:spacing w:after="0" w:line="240" w:lineRule="auto"/>
              <w:jc w:val="center"/>
              <w:rPr>
                <w:b/>
                <w:sz w:val="28"/>
                <w:szCs w:val="28"/>
                <w:lang w:val="cs-CZ"/>
              </w:rPr>
            </w:pPr>
          </w:p>
          <w:p w14:paraId="11A1322F" w14:textId="77777777" w:rsidR="006576B8" w:rsidRPr="00D325CA" w:rsidRDefault="006576B8" w:rsidP="005468D1">
            <w:pPr>
              <w:spacing w:after="0" w:line="240" w:lineRule="auto"/>
              <w:jc w:val="center"/>
              <w:rPr>
                <w:b/>
                <w:sz w:val="28"/>
                <w:szCs w:val="28"/>
                <w:lang w:val="cs-CZ"/>
              </w:rPr>
            </w:pPr>
          </w:p>
          <w:p w14:paraId="700F010D" w14:textId="77777777" w:rsidR="006576B8" w:rsidRPr="00D325CA" w:rsidRDefault="006576B8" w:rsidP="00AA3AC6">
            <w:pPr>
              <w:spacing w:after="0" w:line="240" w:lineRule="auto"/>
              <w:rPr>
                <w:b/>
                <w:sz w:val="28"/>
                <w:szCs w:val="28"/>
                <w:lang w:val="cs-CZ"/>
              </w:rPr>
            </w:pPr>
          </w:p>
          <w:p w14:paraId="0AA8309C" w14:textId="77777777" w:rsidR="00AA3AC6" w:rsidRPr="00D325CA" w:rsidRDefault="00AA3AC6" w:rsidP="00AA3AC6">
            <w:pPr>
              <w:spacing w:after="0" w:line="240" w:lineRule="auto"/>
              <w:rPr>
                <w:b/>
                <w:sz w:val="28"/>
                <w:szCs w:val="28"/>
                <w:lang w:val="cs-CZ"/>
              </w:rPr>
            </w:pPr>
          </w:p>
          <w:p w14:paraId="715D7EE6" w14:textId="77777777" w:rsidR="00AA3AC6" w:rsidRPr="00D325CA" w:rsidRDefault="00AA3AC6" w:rsidP="00AA3AC6">
            <w:pPr>
              <w:spacing w:after="0" w:line="240" w:lineRule="auto"/>
              <w:rPr>
                <w:b/>
                <w:sz w:val="28"/>
                <w:szCs w:val="28"/>
                <w:lang w:val="cs-CZ"/>
              </w:rPr>
            </w:pPr>
          </w:p>
          <w:p w14:paraId="2ADA4088" w14:textId="77777777" w:rsidR="00AA3AC6" w:rsidRPr="00D325CA" w:rsidRDefault="00AA3AC6" w:rsidP="00AA3AC6">
            <w:pPr>
              <w:spacing w:after="0" w:line="240" w:lineRule="auto"/>
              <w:rPr>
                <w:b/>
                <w:sz w:val="28"/>
                <w:szCs w:val="28"/>
                <w:lang w:val="cs-CZ"/>
              </w:rPr>
            </w:pPr>
          </w:p>
          <w:p w14:paraId="11EA685E" w14:textId="77777777" w:rsidR="006576B8" w:rsidRPr="00D325CA" w:rsidRDefault="006576B8" w:rsidP="005468D1">
            <w:pPr>
              <w:spacing w:after="0" w:line="240" w:lineRule="auto"/>
              <w:jc w:val="center"/>
              <w:rPr>
                <w:b/>
                <w:sz w:val="28"/>
                <w:szCs w:val="28"/>
                <w:lang w:val="cs-CZ"/>
              </w:rPr>
            </w:pPr>
          </w:p>
        </w:tc>
      </w:tr>
      <w:tr w:rsidR="00AE57EB" w:rsidRPr="00D325CA" w14:paraId="29D8E8BC" w14:textId="77777777" w:rsidTr="00D24DF7">
        <w:tc>
          <w:tcPr>
            <w:tcW w:w="8505" w:type="dxa"/>
            <w:vAlign w:val="center"/>
          </w:tcPr>
          <w:p w14:paraId="09949E23" w14:textId="77777777" w:rsidR="003B2801" w:rsidRDefault="007B17C3" w:rsidP="00FE665A">
            <w:pPr>
              <w:spacing w:before="240" w:after="0" w:line="240" w:lineRule="auto"/>
              <w:jc w:val="center"/>
              <w:rPr>
                <w:b/>
                <w:sz w:val="40"/>
                <w:szCs w:val="40"/>
                <w:lang w:val="cs-CZ"/>
              </w:rPr>
            </w:pPr>
            <w:r w:rsidRPr="00D325CA">
              <w:rPr>
                <w:b/>
                <w:sz w:val="40"/>
                <w:szCs w:val="40"/>
                <w:lang w:val="cs-CZ"/>
              </w:rPr>
              <w:t>Krajský akční plán rozvoje vzdělávání</w:t>
            </w:r>
            <w:r w:rsidR="00163A7A" w:rsidRPr="00D325CA">
              <w:rPr>
                <w:b/>
                <w:sz w:val="40"/>
                <w:szCs w:val="40"/>
                <w:lang w:val="cs-CZ"/>
              </w:rPr>
              <w:t xml:space="preserve"> Olomouckého kraje</w:t>
            </w:r>
            <w:r w:rsidRPr="00D325CA">
              <w:rPr>
                <w:b/>
                <w:sz w:val="40"/>
                <w:szCs w:val="40"/>
                <w:lang w:val="cs-CZ"/>
              </w:rPr>
              <w:t xml:space="preserve"> III </w:t>
            </w:r>
          </w:p>
          <w:p w14:paraId="259D97E5" w14:textId="3C934BFC" w:rsidR="00AE57EB" w:rsidRPr="00D325CA" w:rsidRDefault="007B17C3" w:rsidP="00FE665A">
            <w:pPr>
              <w:spacing w:before="240" w:after="0" w:line="240" w:lineRule="auto"/>
              <w:jc w:val="center"/>
              <w:rPr>
                <w:b/>
                <w:sz w:val="40"/>
                <w:szCs w:val="40"/>
                <w:lang w:val="cs-CZ"/>
              </w:rPr>
            </w:pPr>
            <w:r w:rsidRPr="00D325CA">
              <w:rPr>
                <w:b/>
                <w:sz w:val="40"/>
                <w:szCs w:val="40"/>
                <w:lang w:val="cs-CZ"/>
              </w:rPr>
              <w:t>(</w:t>
            </w:r>
            <w:r w:rsidR="00894F99">
              <w:rPr>
                <w:b/>
                <w:sz w:val="40"/>
                <w:szCs w:val="40"/>
                <w:lang w:val="cs-CZ"/>
              </w:rPr>
              <w:t>1. část: A</w:t>
            </w:r>
            <w:r w:rsidR="003B2801">
              <w:rPr>
                <w:b/>
                <w:sz w:val="40"/>
                <w:szCs w:val="40"/>
                <w:lang w:val="cs-CZ"/>
              </w:rPr>
              <w:t>nalytická</w:t>
            </w:r>
            <w:r w:rsidR="00894F99">
              <w:rPr>
                <w:b/>
                <w:sz w:val="40"/>
                <w:szCs w:val="40"/>
                <w:lang w:val="cs-CZ"/>
              </w:rPr>
              <w:t xml:space="preserve"> část</w:t>
            </w:r>
            <w:r w:rsidRPr="00D325CA">
              <w:rPr>
                <w:b/>
                <w:sz w:val="40"/>
                <w:szCs w:val="40"/>
                <w:lang w:val="cs-CZ"/>
              </w:rPr>
              <w:t>)</w:t>
            </w:r>
          </w:p>
        </w:tc>
      </w:tr>
      <w:tr w:rsidR="00AE57EB" w:rsidRPr="00D325CA" w14:paraId="251A75E8" w14:textId="77777777" w:rsidTr="00247CCC">
        <w:trPr>
          <w:trHeight w:val="589"/>
        </w:trPr>
        <w:tc>
          <w:tcPr>
            <w:tcW w:w="8505" w:type="dxa"/>
            <w:vAlign w:val="bottom"/>
          </w:tcPr>
          <w:p w14:paraId="01654526" w14:textId="77777777" w:rsidR="00AE57EB" w:rsidRPr="00D325CA" w:rsidRDefault="00AE57EB" w:rsidP="00247CCC">
            <w:pPr>
              <w:spacing w:after="0" w:line="240" w:lineRule="auto"/>
              <w:jc w:val="center"/>
              <w:rPr>
                <w:b/>
                <w:sz w:val="28"/>
                <w:szCs w:val="28"/>
                <w:lang w:val="cs-CZ"/>
              </w:rPr>
            </w:pPr>
          </w:p>
        </w:tc>
      </w:tr>
      <w:tr w:rsidR="00AE57EB" w:rsidRPr="00D325CA" w14:paraId="01468D75" w14:textId="77777777" w:rsidTr="00D24DF7">
        <w:tc>
          <w:tcPr>
            <w:tcW w:w="8505" w:type="dxa"/>
            <w:vAlign w:val="center"/>
          </w:tcPr>
          <w:p w14:paraId="032A1A7B" w14:textId="77777777" w:rsidR="00AE57EB" w:rsidRPr="00D325CA" w:rsidRDefault="00AE57EB" w:rsidP="002A4A81">
            <w:pPr>
              <w:spacing w:after="0" w:line="240" w:lineRule="auto"/>
              <w:jc w:val="center"/>
              <w:rPr>
                <w:b/>
                <w:color w:val="FFFFFF" w:themeColor="background1"/>
                <w:sz w:val="28"/>
                <w:szCs w:val="28"/>
                <w:lang w:val="cs-CZ"/>
              </w:rPr>
            </w:pPr>
          </w:p>
        </w:tc>
      </w:tr>
      <w:tr w:rsidR="00AE57EB" w:rsidRPr="00D325CA" w14:paraId="66C7FF49" w14:textId="77777777" w:rsidTr="00D24DF7">
        <w:tc>
          <w:tcPr>
            <w:tcW w:w="8505" w:type="dxa"/>
            <w:vAlign w:val="center"/>
          </w:tcPr>
          <w:p w14:paraId="0AAD7626" w14:textId="77777777" w:rsidR="006576B8" w:rsidRPr="00D325CA" w:rsidRDefault="006576B8" w:rsidP="006576B8">
            <w:pPr>
              <w:spacing w:before="240" w:after="0" w:line="240" w:lineRule="auto"/>
              <w:rPr>
                <w:b/>
                <w:color w:val="FFFFFF" w:themeColor="background1"/>
                <w:sz w:val="28"/>
                <w:szCs w:val="28"/>
                <w:lang w:val="cs-CZ"/>
              </w:rPr>
            </w:pPr>
          </w:p>
          <w:p w14:paraId="3B9A37D9" w14:textId="77777777" w:rsidR="006576B8" w:rsidRPr="00D325CA" w:rsidRDefault="006576B8" w:rsidP="006576B8">
            <w:pPr>
              <w:spacing w:before="240" w:after="0" w:line="240" w:lineRule="auto"/>
              <w:rPr>
                <w:b/>
                <w:color w:val="FFFFFF" w:themeColor="background1"/>
                <w:sz w:val="28"/>
                <w:szCs w:val="28"/>
                <w:lang w:val="cs-CZ"/>
              </w:rPr>
            </w:pPr>
          </w:p>
          <w:p w14:paraId="265D5D10" w14:textId="77777777" w:rsidR="006576B8" w:rsidRPr="00D325CA" w:rsidRDefault="006576B8" w:rsidP="006576B8">
            <w:pPr>
              <w:spacing w:before="240" w:after="0" w:line="240" w:lineRule="auto"/>
              <w:rPr>
                <w:b/>
                <w:color w:val="FFFFFF" w:themeColor="background1"/>
                <w:sz w:val="28"/>
                <w:szCs w:val="28"/>
                <w:lang w:val="cs-CZ"/>
              </w:rPr>
            </w:pPr>
          </w:p>
        </w:tc>
      </w:tr>
      <w:tr w:rsidR="00AE57EB" w:rsidRPr="00D325CA" w14:paraId="167DEEAA" w14:textId="77777777" w:rsidTr="00D24DF7">
        <w:tc>
          <w:tcPr>
            <w:tcW w:w="8505" w:type="dxa"/>
            <w:vAlign w:val="center"/>
          </w:tcPr>
          <w:p w14:paraId="21997082" w14:textId="77777777" w:rsidR="00AE57EB" w:rsidRPr="00D325CA" w:rsidRDefault="00AE57EB" w:rsidP="006576B8">
            <w:pPr>
              <w:spacing w:before="240" w:after="0" w:line="240" w:lineRule="auto"/>
              <w:rPr>
                <w:b/>
                <w:color w:val="FFFFFF" w:themeColor="background1"/>
                <w:sz w:val="28"/>
                <w:szCs w:val="28"/>
                <w:lang w:val="cs-CZ"/>
              </w:rPr>
            </w:pPr>
          </w:p>
        </w:tc>
      </w:tr>
      <w:tr w:rsidR="00AE57EB" w:rsidRPr="00D325CA" w14:paraId="5979F074" w14:textId="77777777" w:rsidTr="00D24DF7">
        <w:tc>
          <w:tcPr>
            <w:tcW w:w="8505" w:type="dxa"/>
            <w:vAlign w:val="center"/>
          </w:tcPr>
          <w:p w14:paraId="7839B583" w14:textId="77777777" w:rsidR="006576B8" w:rsidRPr="00D325CA" w:rsidRDefault="006576B8" w:rsidP="002A4A81">
            <w:pPr>
              <w:spacing w:before="240" w:after="0" w:line="240" w:lineRule="auto"/>
              <w:jc w:val="center"/>
              <w:rPr>
                <w:lang w:val="cs-CZ"/>
              </w:rPr>
            </w:pPr>
            <w:r w:rsidRPr="00D325CA">
              <w:rPr>
                <w:lang w:val="cs-CZ"/>
              </w:rPr>
              <w:t>Zpracovatelé:</w:t>
            </w:r>
          </w:p>
          <w:p w14:paraId="58F566E9" w14:textId="3DC55CA2" w:rsidR="00AE57EB" w:rsidRPr="00D325CA" w:rsidRDefault="006576B8" w:rsidP="000A7B12">
            <w:pPr>
              <w:spacing w:before="240" w:after="0" w:line="240" w:lineRule="auto"/>
              <w:jc w:val="center"/>
              <w:rPr>
                <w:b/>
                <w:color w:val="FFFFFF" w:themeColor="background1"/>
                <w:sz w:val="28"/>
                <w:szCs w:val="28"/>
                <w:lang w:val="cs-CZ"/>
              </w:rPr>
            </w:pPr>
            <w:r w:rsidRPr="00D325CA">
              <w:rPr>
                <w:lang w:val="cs-CZ"/>
              </w:rPr>
              <w:t>Realizační</w:t>
            </w:r>
            <w:r w:rsidR="007B17C3" w:rsidRPr="00D325CA">
              <w:rPr>
                <w:lang w:val="cs-CZ"/>
              </w:rPr>
              <w:t xml:space="preserve"> tým projektu “Krajský akční plá</w:t>
            </w:r>
            <w:r w:rsidRPr="00D325CA">
              <w:rPr>
                <w:lang w:val="cs-CZ"/>
              </w:rPr>
              <w:t>n rozvoje vzdělávání Olomouckého kraje</w:t>
            </w:r>
            <w:r w:rsidR="007B17C3" w:rsidRPr="00D325CA">
              <w:rPr>
                <w:lang w:val="cs-CZ"/>
              </w:rPr>
              <w:t xml:space="preserve"> III</w:t>
            </w:r>
            <w:r w:rsidRPr="00D325CA">
              <w:rPr>
                <w:lang w:val="cs-CZ"/>
              </w:rPr>
              <w:t xml:space="preserve">”, reg.č. </w:t>
            </w:r>
            <w:r w:rsidR="007B17C3" w:rsidRPr="00D325CA">
              <w:rPr>
                <w:lang w:val="cs-CZ"/>
              </w:rPr>
              <w:t>CZ.02.3.68/0.0/0.0/20_082/0022475</w:t>
            </w:r>
          </w:p>
        </w:tc>
      </w:tr>
      <w:tr w:rsidR="00AE57EB" w:rsidRPr="00D325CA" w14:paraId="4B69D080" w14:textId="77777777" w:rsidTr="00D24DF7">
        <w:tc>
          <w:tcPr>
            <w:tcW w:w="8505" w:type="dxa"/>
            <w:vAlign w:val="center"/>
          </w:tcPr>
          <w:p w14:paraId="360A7CFD" w14:textId="77777777" w:rsidR="00AE57EB" w:rsidRPr="00D325CA" w:rsidRDefault="00AE57EB" w:rsidP="00AE57EB">
            <w:pPr>
              <w:spacing w:line="240" w:lineRule="auto"/>
              <w:jc w:val="center"/>
              <w:rPr>
                <w:lang w:val="cs-CZ"/>
              </w:rPr>
            </w:pPr>
          </w:p>
        </w:tc>
      </w:tr>
      <w:tr w:rsidR="00AE57EB" w:rsidRPr="00D325CA" w14:paraId="39498D88" w14:textId="77777777" w:rsidTr="00D24DF7">
        <w:tc>
          <w:tcPr>
            <w:tcW w:w="8505" w:type="dxa"/>
            <w:vAlign w:val="center"/>
          </w:tcPr>
          <w:p w14:paraId="35708921" w14:textId="77777777" w:rsidR="00AA3AC6" w:rsidRPr="00D325CA" w:rsidRDefault="00AA3AC6" w:rsidP="00AA3AC6">
            <w:pPr>
              <w:spacing w:line="240" w:lineRule="auto"/>
              <w:rPr>
                <w:lang w:val="cs-CZ"/>
              </w:rPr>
            </w:pPr>
          </w:p>
        </w:tc>
      </w:tr>
      <w:tr w:rsidR="00AE57EB" w:rsidRPr="00D325CA" w14:paraId="5E959423" w14:textId="77777777" w:rsidTr="00D24DF7">
        <w:tc>
          <w:tcPr>
            <w:tcW w:w="8505" w:type="dxa"/>
            <w:vAlign w:val="center"/>
          </w:tcPr>
          <w:p w14:paraId="55C76C60" w14:textId="77777777" w:rsidR="00AE57EB" w:rsidRPr="00D325CA" w:rsidRDefault="00AE57EB" w:rsidP="00AE57EB">
            <w:pPr>
              <w:spacing w:line="240" w:lineRule="auto"/>
              <w:jc w:val="center"/>
              <w:rPr>
                <w:lang w:val="cs-CZ"/>
              </w:rPr>
            </w:pPr>
          </w:p>
        </w:tc>
      </w:tr>
      <w:tr w:rsidR="00AE57EB" w:rsidRPr="00D325CA" w14:paraId="3F83D38A" w14:textId="77777777" w:rsidTr="00D24DF7">
        <w:tc>
          <w:tcPr>
            <w:tcW w:w="8505" w:type="dxa"/>
            <w:vAlign w:val="center"/>
          </w:tcPr>
          <w:p w14:paraId="2B60E6D2" w14:textId="77777777" w:rsidR="00AE57EB" w:rsidRPr="00D325CA" w:rsidRDefault="00AA3AC6" w:rsidP="00AA3AC6">
            <w:pPr>
              <w:spacing w:line="240" w:lineRule="auto"/>
              <w:jc w:val="center"/>
              <w:rPr>
                <w:lang w:val="cs-CZ"/>
              </w:rPr>
            </w:pPr>
            <w:r w:rsidRPr="00D325CA">
              <w:rPr>
                <w:noProof/>
                <w:lang w:val="cs-CZ" w:eastAsia="cs-CZ" w:bidi="ar-SA"/>
              </w:rPr>
              <w:lastRenderedPageBreak/>
              <w:drawing>
                <wp:inline distT="0" distB="0" distL="0" distR="0" wp14:anchorId="251097D9" wp14:editId="089E2B97">
                  <wp:extent cx="3009900" cy="131445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009900" cy="1314450"/>
                          </a:xfrm>
                          <a:prstGeom prst="rect">
                            <a:avLst/>
                          </a:prstGeom>
                        </pic:spPr>
                      </pic:pic>
                    </a:graphicData>
                  </a:graphic>
                </wp:inline>
              </w:drawing>
            </w:r>
          </w:p>
        </w:tc>
      </w:tr>
      <w:tr w:rsidR="00AE57EB" w:rsidRPr="00D325CA" w14:paraId="10416628" w14:textId="77777777" w:rsidTr="00D24DF7">
        <w:tc>
          <w:tcPr>
            <w:tcW w:w="8505" w:type="dxa"/>
            <w:vAlign w:val="center"/>
          </w:tcPr>
          <w:p w14:paraId="3F573963" w14:textId="77777777" w:rsidR="00AE57EB" w:rsidRPr="00D325CA" w:rsidRDefault="00AE57EB" w:rsidP="00AA3AC6">
            <w:pPr>
              <w:spacing w:line="240" w:lineRule="auto"/>
              <w:rPr>
                <w:lang w:val="cs-CZ"/>
              </w:rPr>
            </w:pPr>
          </w:p>
        </w:tc>
      </w:tr>
      <w:tr w:rsidR="00AE57EB" w:rsidRPr="00D325CA" w14:paraId="5D3E3AA6" w14:textId="77777777" w:rsidTr="00D24DF7">
        <w:tc>
          <w:tcPr>
            <w:tcW w:w="8505" w:type="dxa"/>
            <w:vAlign w:val="center"/>
          </w:tcPr>
          <w:p w14:paraId="37F8C22E" w14:textId="77777777" w:rsidR="00AE57EB" w:rsidRPr="00D325CA" w:rsidRDefault="00AE57EB" w:rsidP="00AA3AC6">
            <w:pPr>
              <w:spacing w:line="240" w:lineRule="auto"/>
              <w:rPr>
                <w:lang w:val="cs-CZ"/>
              </w:rPr>
            </w:pPr>
          </w:p>
        </w:tc>
      </w:tr>
      <w:tr w:rsidR="00AE57EB" w:rsidRPr="00D325CA" w14:paraId="7D55A184" w14:textId="77777777" w:rsidTr="00D24DF7">
        <w:tc>
          <w:tcPr>
            <w:tcW w:w="8505" w:type="dxa"/>
            <w:vAlign w:val="center"/>
          </w:tcPr>
          <w:p w14:paraId="375CC746" w14:textId="77777777" w:rsidR="00AE57EB" w:rsidRPr="00D325CA" w:rsidRDefault="00AE57EB" w:rsidP="000B3C39">
            <w:pPr>
              <w:spacing w:before="240" w:after="0" w:line="240" w:lineRule="auto"/>
              <w:jc w:val="center"/>
              <w:rPr>
                <w:lang w:val="cs-CZ"/>
              </w:rPr>
            </w:pPr>
          </w:p>
        </w:tc>
      </w:tr>
    </w:tbl>
    <w:p w14:paraId="59224408" w14:textId="77777777" w:rsidR="002D7A05" w:rsidRPr="00D325CA" w:rsidRDefault="00F30317" w:rsidP="006576B8">
      <w:pPr>
        <w:spacing w:after="0" w:line="240" w:lineRule="auto"/>
        <w:rPr>
          <w:rFonts w:ascii="Times New Roman" w:hAnsi="Times New Roman"/>
          <w:lang w:val="cs-CZ"/>
        </w:rPr>
      </w:pPr>
      <w:r w:rsidRPr="00D325CA">
        <w:rPr>
          <w:rFonts w:ascii="Times New Roman" w:hAnsi="Times New Roman"/>
          <w:lang w:val="cs-CZ"/>
        </w:rPr>
        <w:t>Obsah</w:t>
      </w:r>
    </w:p>
    <w:p w14:paraId="1298C325" w14:textId="77777777" w:rsidR="00AA3AC6" w:rsidRPr="00D325CA" w:rsidRDefault="00AA3AC6" w:rsidP="006576B8">
      <w:pPr>
        <w:spacing w:after="0" w:line="240" w:lineRule="auto"/>
        <w:rPr>
          <w:rFonts w:ascii="Times New Roman" w:hAnsi="Times New Roman"/>
          <w:lang w:val="cs-CZ"/>
        </w:rPr>
      </w:pPr>
    </w:p>
    <w:p w14:paraId="72378924" w14:textId="50AE4442" w:rsidR="004B0998" w:rsidRDefault="00615436">
      <w:pPr>
        <w:pStyle w:val="Obsah1"/>
        <w:tabs>
          <w:tab w:val="right" w:leader="dot" w:pos="9060"/>
        </w:tabs>
        <w:rPr>
          <w:rFonts w:asciiTheme="minorHAnsi" w:eastAsiaTheme="minorEastAsia" w:hAnsiTheme="minorHAnsi" w:cstheme="minorBidi"/>
          <w:noProof/>
          <w:lang w:val="cs-CZ" w:eastAsia="cs-CZ" w:bidi="ar-SA"/>
        </w:rPr>
      </w:pPr>
      <w:r w:rsidRPr="00D325CA">
        <w:rPr>
          <w:rFonts w:ascii="Times New Roman" w:hAnsi="Times New Roman"/>
          <w:lang w:val="cs-CZ"/>
        </w:rPr>
        <w:fldChar w:fldCharType="begin"/>
      </w:r>
      <w:r w:rsidR="00F30317" w:rsidRPr="00D325CA">
        <w:rPr>
          <w:rFonts w:ascii="Times New Roman" w:hAnsi="Times New Roman"/>
          <w:lang w:val="cs-CZ"/>
        </w:rPr>
        <w:instrText xml:space="preserve"> TOC \o "1-3" \h \z \u </w:instrText>
      </w:r>
      <w:r w:rsidRPr="00D325CA">
        <w:rPr>
          <w:rFonts w:ascii="Times New Roman" w:hAnsi="Times New Roman"/>
          <w:lang w:val="cs-CZ"/>
        </w:rPr>
        <w:fldChar w:fldCharType="separate"/>
      </w:r>
      <w:hyperlink w:anchor="_Toc134644099" w:history="1">
        <w:r w:rsidR="004B0998" w:rsidRPr="00296A1C">
          <w:rPr>
            <w:rStyle w:val="Hypertextovodkaz"/>
            <w:rFonts w:ascii="Times New Roman" w:hAnsi="Times New Roman"/>
            <w:b/>
            <w:noProof/>
            <w:lang w:val="cs-CZ"/>
          </w:rPr>
          <w:t>Úvod</w:t>
        </w:r>
        <w:r w:rsidR="004B0998">
          <w:rPr>
            <w:noProof/>
            <w:webHidden/>
          </w:rPr>
          <w:tab/>
        </w:r>
        <w:r w:rsidR="004B0998">
          <w:rPr>
            <w:noProof/>
            <w:webHidden/>
          </w:rPr>
          <w:fldChar w:fldCharType="begin"/>
        </w:r>
        <w:r w:rsidR="004B0998">
          <w:rPr>
            <w:noProof/>
            <w:webHidden/>
          </w:rPr>
          <w:instrText xml:space="preserve"> PAGEREF _Toc134644099 \h </w:instrText>
        </w:r>
        <w:r w:rsidR="004B0998">
          <w:rPr>
            <w:noProof/>
            <w:webHidden/>
          </w:rPr>
        </w:r>
        <w:r w:rsidR="004B0998">
          <w:rPr>
            <w:noProof/>
            <w:webHidden/>
          </w:rPr>
          <w:fldChar w:fldCharType="separate"/>
        </w:r>
        <w:r w:rsidR="004B0998">
          <w:rPr>
            <w:noProof/>
            <w:webHidden/>
          </w:rPr>
          <w:t>- 4 -</w:t>
        </w:r>
        <w:r w:rsidR="004B0998">
          <w:rPr>
            <w:noProof/>
            <w:webHidden/>
          </w:rPr>
          <w:fldChar w:fldCharType="end"/>
        </w:r>
      </w:hyperlink>
    </w:p>
    <w:p w14:paraId="579526C2" w14:textId="3A927279" w:rsidR="004B0998" w:rsidRDefault="008848EE">
      <w:pPr>
        <w:pStyle w:val="Obsah1"/>
        <w:tabs>
          <w:tab w:val="left" w:pos="440"/>
          <w:tab w:val="right" w:leader="dot" w:pos="9060"/>
        </w:tabs>
        <w:rPr>
          <w:rFonts w:asciiTheme="minorHAnsi" w:eastAsiaTheme="minorEastAsia" w:hAnsiTheme="minorHAnsi" w:cstheme="minorBidi"/>
          <w:noProof/>
          <w:lang w:val="cs-CZ" w:eastAsia="cs-CZ" w:bidi="ar-SA"/>
        </w:rPr>
      </w:pPr>
      <w:hyperlink w:anchor="_Toc134644100" w:history="1">
        <w:r w:rsidR="004B0998" w:rsidRPr="00296A1C">
          <w:rPr>
            <w:rStyle w:val="Hypertextovodkaz"/>
            <w:rFonts w:ascii="Times New Roman" w:hAnsi="Times New Roman"/>
            <w:b/>
            <w:noProof/>
            <w:lang w:val="cs-CZ"/>
          </w:rPr>
          <w:t>1.</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b/>
            <w:noProof/>
            <w:lang w:val="cs-CZ"/>
          </w:rPr>
          <w:t>Socioekonomická analýza území</w:t>
        </w:r>
        <w:r w:rsidR="004B0998">
          <w:rPr>
            <w:noProof/>
            <w:webHidden/>
          </w:rPr>
          <w:tab/>
        </w:r>
        <w:r w:rsidR="004B0998">
          <w:rPr>
            <w:noProof/>
            <w:webHidden/>
          </w:rPr>
          <w:fldChar w:fldCharType="begin"/>
        </w:r>
        <w:r w:rsidR="004B0998">
          <w:rPr>
            <w:noProof/>
            <w:webHidden/>
          </w:rPr>
          <w:instrText xml:space="preserve"> PAGEREF _Toc134644100 \h </w:instrText>
        </w:r>
        <w:r w:rsidR="004B0998">
          <w:rPr>
            <w:noProof/>
            <w:webHidden/>
          </w:rPr>
        </w:r>
        <w:r w:rsidR="004B0998">
          <w:rPr>
            <w:noProof/>
            <w:webHidden/>
          </w:rPr>
          <w:fldChar w:fldCharType="separate"/>
        </w:r>
        <w:r w:rsidR="004B0998">
          <w:rPr>
            <w:noProof/>
            <w:webHidden/>
          </w:rPr>
          <w:t>- 7 -</w:t>
        </w:r>
        <w:r w:rsidR="004B0998">
          <w:rPr>
            <w:noProof/>
            <w:webHidden/>
          </w:rPr>
          <w:fldChar w:fldCharType="end"/>
        </w:r>
      </w:hyperlink>
    </w:p>
    <w:p w14:paraId="0FFCC3E9" w14:textId="3AE2DFF5" w:rsidR="004B0998" w:rsidRDefault="008848EE">
      <w:pPr>
        <w:pStyle w:val="Obsah2"/>
        <w:tabs>
          <w:tab w:val="left" w:pos="880"/>
          <w:tab w:val="right" w:leader="dot" w:pos="9060"/>
        </w:tabs>
        <w:rPr>
          <w:rFonts w:asciiTheme="minorHAnsi" w:eastAsiaTheme="minorEastAsia" w:hAnsiTheme="minorHAnsi" w:cstheme="minorBidi"/>
          <w:noProof/>
          <w:lang w:val="cs-CZ" w:eastAsia="cs-CZ" w:bidi="ar-SA"/>
        </w:rPr>
      </w:pPr>
      <w:hyperlink w:anchor="_Toc134644101" w:history="1">
        <w:r w:rsidR="004B0998" w:rsidRPr="00296A1C">
          <w:rPr>
            <w:rStyle w:val="Hypertextovodkaz"/>
            <w:rFonts w:ascii="Times New Roman" w:hAnsi="Times New Roman"/>
            <w:b/>
            <w:noProof/>
            <w:lang w:val="cs-CZ"/>
          </w:rPr>
          <w:t>1.1</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b/>
            <w:noProof/>
            <w:lang w:val="cs-CZ"/>
          </w:rPr>
          <w:t>Obyvatelstvo</w:t>
        </w:r>
        <w:r w:rsidR="004B0998">
          <w:rPr>
            <w:noProof/>
            <w:webHidden/>
          </w:rPr>
          <w:tab/>
        </w:r>
        <w:r w:rsidR="004B0998">
          <w:rPr>
            <w:noProof/>
            <w:webHidden/>
          </w:rPr>
          <w:fldChar w:fldCharType="begin"/>
        </w:r>
        <w:r w:rsidR="004B0998">
          <w:rPr>
            <w:noProof/>
            <w:webHidden/>
          </w:rPr>
          <w:instrText xml:space="preserve"> PAGEREF _Toc134644101 \h </w:instrText>
        </w:r>
        <w:r w:rsidR="004B0998">
          <w:rPr>
            <w:noProof/>
            <w:webHidden/>
          </w:rPr>
        </w:r>
        <w:r w:rsidR="004B0998">
          <w:rPr>
            <w:noProof/>
            <w:webHidden/>
          </w:rPr>
          <w:fldChar w:fldCharType="separate"/>
        </w:r>
        <w:r w:rsidR="004B0998">
          <w:rPr>
            <w:noProof/>
            <w:webHidden/>
          </w:rPr>
          <w:t>- 7 -</w:t>
        </w:r>
        <w:r w:rsidR="004B0998">
          <w:rPr>
            <w:noProof/>
            <w:webHidden/>
          </w:rPr>
          <w:fldChar w:fldCharType="end"/>
        </w:r>
      </w:hyperlink>
    </w:p>
    <w:p w14:paraId="6EF4768B" w14:textId="5A01801B"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02" w:history="1">
        <w:r w:rsidR="004B0998" w:rsidRPr="00296A1C">
          <w:rPr>
            <w:rStyle w:val="Hypertextovodkaz"/>
            <w:rFonts w:ascii="Times New Roman" w:hAnsi="Times New Roman"/>
            <w:noProof/>
            <w:lang w:val="cs-CZ"/>
          </w:rPr>
          <w:t>1.1.1</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Demografický vývoj</w:t>
        </w:r>
        <w:r w:rsidR="004B0998">
          <w:rPr>
            <w:noProof/>
            <w:webHidden/>
          </w:rPr>
          <w:tab/>
        </w:r>
        <w:r w:rsidR="004B0998">
          <w:rPr>
            <w:noProof/>
            <w:webHidden/>
          </w:rPr>
          <w:fldChar w:fldCharType="begin"/>
        </w:r>
        <w:r w:rsidR="004B0998">
          <w:rPr>
            <w:noProof/>
            <w:webHidden/>
          </w:rPr>
          <w:instrText xml:space="preserve"> PAGEREF _Toc134644102 \h </w:instrText>
        </w:r>
        <w:r w:rsidR="004B0998">
          <w:rPr>
            <w:noProof/>
            <w:webHidden/>
          </w:rPr>
        </w:r>
        <w:r w:rsidR="004B0998">
          <w:rPr>
            <w:noProof/>
            <w:webHidden/>
          </w:rPr>
          <w:fldChar w:fldCharType="separate"/>
        </w:r>
        <w:r w:rsidR="004B0998">
          <w:rPr>
            <w:noProof/>
            <w:webHidden/>
          </w:rPr>
          <w:t>- 8 -</w:t>
        </w:r>
        <w:r w:rsidR="004B0998">
          <w:rPr>
            <w:noProof/>
            <w:webHidden/>
          </w:rPr>
          <w:fldChar w:fldCharType="end"/>
        </w:r>
      </w:hyperlink>
    </w:p>
    <w:p w14:paraId="3374957A" w14:textId="05A77698"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03" w:history="1">
        <w:r w:rsidR="004B0998" w:rsidRPr="00296A1C">
          <w:rPr>
            <w:rStyle w:val="Hypertextovodkaz"/>
            <w:rFonts w:ascii="Times New Roman" w:hAnsi="Times New Roman"/>
            <w:noProof/>
            <w:lang w:val="cs-CZ"/>
          </w:rPr>
          <w:t>1.1.2</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Vzdělanostní struktura obyvatel</w:t>
        </w:r>
        <w:r w:rsidR="004B0998">
          <w:rPr>
            <w:noProof/>
            <w:webHidden/>
          </w:rPr>
          <w:tab/>
        </w:r>
        <w:r w:rsidR="004B0998">
          <w:rPr>
            <w:noProof/>
            <w:webHidden/>
          </w:rPr>
          <w:fldChar w:fldCharType="begin"/>
        </w:r>
        <w:r w:rsidR="004B0998">
          <w:rPr>
            <w:noProof/>
            <w:webHidden/>
          </w:rPr>
          <w:instrText xml:space="preserve"> PAGEREF _Toc134644103 \h </w:instrText>
        </w:r>
        <w:r w:rsidR="004B0998">
          <w:rPr>
            <w:noProof/>
            <w:webHidden/>
          </w:rPr>
        </w:r>
        <w:r w:rsidR="004B0998">
          <w:rPr>
            <w:noProof/>
            <w:webHidden/>
          </w:rPr>
          <w:fldChar w:fldCharType="separate"/>
        </w:r>
        <w:r w:rsidR="004B0998">
          <w:rPr>
            <w:noProof/>
            <w:webHidden/>
          </w:rPr>
          <w:t>- 10 -</w:t>
        </w:r>
        <w:r w:rsidR="004B0998">
          <w:rPr>
            <w:noProof/>
            <w:webHidden/>
          </w:rPr>
          <w:fldChar w:fldCharType="end"/>
        </w:r>
      </w:hyperlink>
    </w:p>
    <w:p w14:paraId="1A974137" w14:textId="794CBF75"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04" w:history="1">
        <w:r w:rsidR="004B0998" w:rsidRPr="00296A1C">
          <w:rPr>
            <w:rStyle w:val="Hypertextovodkaz"/>
            <w:rFonts w:ascii="Times New Roman" w:hAnsi="Times New Roman"/>
            <w:noProof/>
            <w:lang w:val="cs-CZ"/>
          </w:rPr>
          <w:t>1.1.3</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Lidské zdroje, trh práce a zaměstnanost</w:t>
        </w:r>
        <w:r w:rsidR="004B0998">
          <w:rPr>
            <w:noProof/>
            <w:webHidden/>
          </w:rPr>
          <w:tab/>
        </w:r>
        <w:r w:rsidR="004B0998">
          <w:rPr>
            <w:noProof/>
            <w:webHidden/>
          </w:rPr>
          <w:fldChar w:fldCharType="begin"/>
        </w:r>
        <w:r w:rsidR="004B0998">
          <w:rPr>
            <w:noProof/>
            <w:webHidden/>
          </w:rPr>
          <w:instrText xml:space="preserve"> PAGEREF _Toc134644104 \h </w:instrText>
        </w:r>
        <w:r w:rsidR="004B0998">
          <w:rPr>
            <w:noProof/>
            <w:webHidden/>
          </w:rPr>
        </w:r>
        <w:r w:rsidR="004B0998">
          <w:rPr>
            <w:noProof/>
            <w:webHidden/>
          </w:rPr>
          <w:fldChar w:fldCharType="separate"/>
        </w:r>
        <w:r w:rsidR="004B0998">
          <w:rPr>
            <w:noProof/>
            <w:webHidden/>
          </w:rPr>
          <w:t>- 12 -</w:t>
        </w:r>
        <w:r w:rsidR="004B0998">
          <w:rPr>
            <w:noProof/>
            <w:webHidden/>
          </w:rPr>
          <w:fldChar w:fldCharType="end"/>
        </w:r>
      </w:hyperlink>
    </w:p>
    <w:p w14:paraId="37AD90EE" w14:textId="59ED4E98" w:rsidR="004B0998" w:rsidRDefault="008848EE">
      <w:pPr>
        <w:pStyle w:val="Obsah2"/>
        <w:tabs>
          <w:tab w:val="left" w:pos="880"/>
          <w:tab w:val="right" w:leader="dot" w:pos="9060"/>
        </w:tabs>
        <w:rPr>
          <w:rFonts w:asciiTheme="minorHAnsi" w:eastAsiaTheme="minorEastAsia" w:hAnsiTheme="minorHAnsi" w:cstheme="minorBidi"/>
          <w:noProof/>
          <w:lang w:val="cs-CZ" w:eastAsia="cs-CZ" w:bidi="ar-SA"/>
        </w:rPr>
      </w:pPr>
      <w:hyperlink w:anchor="_Toc134644105" w:history="1">
        <w:r w:rsidR="004B0998" w:rsidRPr="00296A1C">
          <w:rPr>
            <w:rStyle w:val="Hypertextovodkaz"/>
            <w:rFonts w:ascii="Times New Roman" w:hAnsi="Times New Roman"/>
            <w:b/>
            <w:noProof/>
            <w:lang w:val="cs-CZ"/>
          </w:rPr>
          <w:t>1.2</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b/>
            <w:noProof/>
            <w:lang w:val="cs-CZ"/>
          </w:rPr>
          <w:t>Ekonomický rozvoj regionu</w:t>
        </w:r>
        <w:r w:rsidR="004B0998">
          <w:rPr>
            <w:noProof/>
            <w:webHidden/>
          </w:rPr>
          <w:tab/>
        </w:r>
        <w:r w:rsidR="004B0998">
          <w:rPr>
            <w:noProof/>
            <w:webHidden/>
          </w:rPr>
          <w:fldChar w:fldCharType="begin"/>
        </w:r>
        <w:r w:rsidR="004B0998">
          <w:rPr>
            <w:noProof/>
            <w:webHidden/>
          </w:rPr>
          <w:instrText xml:space="preserve"> PAGEREF _Toc134644105 \h </w:instrText>
        </w:r>
        <w:r w:rsidR="004B0998">
          <w:rPr>
            <w:noProof/>
            <w:webHidden/>
          </w:rPr>
        </w:r>
        <w:r w:rsidR="004B0998">
          <w:rPr>
            <w:noProof/>
            <w:webHidden/>
          </w:rPr>
          <w:fldChar w:fldCharType="separate"/>
        </w:r>
        <w:r w:rsidR="004B0998">
          <w:rPr>
            <w:noProof/>
            <w:webHidden/>
          </w:rPr>
          <w:t>- 21 -</w:t>
        </w:r>
        <w:r w:rsidR="004B0998">
          <w:rPr>
            <w:noProof/>
            <w:webHidden/>
          </w:rPr>
          <w:fldChar w:fldCharType="end"/>
        </w:r>
      </w:hyperlink>
    </w:p>
    <w:p w14:paraId="189DCBE9" w14:textId="6C3AEB86"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06" w:history="1">
        <w:r w:rsidR="004B0998" w:rsidRPr="00296A1C">
          <w:rPr>
            <w:rStyle w:val="Hypertextovodkaz"/>
            <w:rFonts w:ascii="Times New Roman" w:hAnsi="Times New Roman"/>
            <w:noProof/>
            <w:lang w:val="cs-CZ"/>
          </w:rPr>
          <w:t>1.2.1</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Hrubý domácí produkt a hrubá přidaná hodnota</w:t>
        </w:r>
        <w:r w:rsidR="004B0998">
          <w:rPr>
            <w:noProof/>
            <w:webHidden/>
          </w:rPr>
          <w:tab/>
        </w:r>
        <w:r w:rsidR="004B0998">
          <w:rPr>
            <w:noProof/>
            <w:webHidden/>
          </w:rPr>
          <w:fldChar w:fldCharType="begin"/>
        </w:r>
        <w:r w:rsidR="004B0998">
          <w:rPr>
            <w:noProof/>
            <w:webHidden/>
          </w:rPr>
          <w:instrText xml:space="preserve"> PAGEREF _Toc134644106 \h </w:instrText>
        </w:r>
        <w:r w:rsidR="004B0998">
          <w:rPr>
            <w:noProof/>
            <w:webHidden/>
          </w:rPr>
        </w:r>
        <w:r w:rsidR="004B0998">
          <w:rPr>
            <w:noProof/>
            <w:webHidden/>
          </w:rPr>
          <w:fldChar w:fldCharType="separate"/>
        </w:r>
        <w:r w:rsidR="004B0998">
          <w:rPr>
            <w:noProof/>
            <w:webHidden/>
          </w:rPr>
          <w:t>- 22 -</w:t>
        </w:r>
        <w:r w:rsidR="004B0998">
          <w:rPr>
            <w:noProof/>
            <w:webHidden/>
          </w:rPr>
          <w:fldChar w:fldCharType="end"/>
        </w:r>
      </w:hyperlink>
    </w:p>
    <w:p w14:paraId="78A46E20" w14:textId="0818EB2B"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07" w:history="1">
        <w:r w:rsidR="004B0998" w:rsidRPr="00296A1C">
          <w:rPr>
            <w:rStyle w:val="Hypertextovodkaz"/>
            <w:rFonts w:ascii="Times New Roman" w:hAnsi="Times New Roman"/>
            <w:noProof/>
            <w:lang w:val="cs-CZ"/>
          </w:rPr>
          <w:t>1.2.2</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Mzdy</w:t>
        </w:r>
        <w:r w:rsidR="004B0998">
          <w:rPr>
            <w:noProof/>
            <w:webHidden/>
          </w:rPr>
          <w:tab/>
        </w:r>
        <w:r w:rsidR="004B0998">
          <w:rPr>
            <w:noProof/>
            <w:webHidden/>
          </w:rPr>
          <w:fldChar w:fldCharType="begin"/>
        </w:r>
        <w:r w:rsidR="004B0998">
          <w:rPr>
            <w:noProof/>
            <w:webHidden/>
          </w:rPr>
          <w:instrText xml:space="preserve"> PAGEREF _Toc134644107 \h </w:instrText>
        </w:r>
        <w:r w:rsidR="004B0998">
          <w:rPr>
            <w:noProof/>
            <w:webHidden/>
          </w:rPr>
        </w:r>
        <w:r w:rsidR="004B0998">
          <w:rPr>
            <w:noProof/>
            <w:webHidden/>
          </w:rPr>
          <w:fldChar w:fldCharType="separate"/>
        </w:r>
        <w:r w:rsidR="004B0998">
          <w:rPr>
            <w:noProof/>
            <w:webHidden/>
          </w:rPr>
          <w:t>- 23 -</w:t>
        </w:r>
        <w:r w:rsidR="004B0998">
          <w:rPr>
            <w:noProof/>
            <w:webHidden/>
          </w:rPr>
          <w:fldChar w:fldCharType="end"/>
        </w:r>
      </w:hyperlink>
    </w:p>
    <w:p w14:paraId="5721C293" w14:textId="312EF110"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08" w:history="1">
        <w:r w:rsidR="004B0998" w:rsidRPr="00296A1C">
          <w:rPr>
            <w:rStyle w:val="Hypertextovodkaz"/>
            <w:rFonts w:ascii="Times New Roman" w:hAnsi="Times New Roman"/>
            <w:noProof/>
            <w:lang w:val="cs-CZ"/>
          </w:rPr>
          <w:t>1.2.3</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Ekonomické subjekty</w:t>
        </w:r>
        <w:r w:rsidR="004B0998">
          <w:rPr>
            <w:noProof/>
            <w:webHidden/>
          </w:rPr>
          <w:tab/>
        </w:r>
        <w:r w:rsidR="004B0998">
          <w:rPr>
            <w:noProof/>
            <w:webHidden/>
          </w:rPr>
          <w:fldChar w:fldCharType="begin"/>
        </w:r>
        <w:r w:rsidR="004B0998">
          <w:rPr>
            <w:noProof/>
            <w:webHidden/>
          </w:rPr>
          <w:instrText xml:space="preserve"> PAGEREF _Toc134644108 \h </w:instrText>
        </w:r>
        <w:r w:rsidR="004B0998">
          <w:rPr>
            <w:noProof/>
            <w:webHidden/>
          </w:rPr>
        </w:r>
        <w:r w:rsidR="004B0998">
          <w:rPr>
            <w:noProof/>
            <w:webHidden/>
          </w:rPr>
          <w:fldChar w:fldCharType="separate"/>
        </w:r>
        <w:r w:rsidR="004B0998">
          <w:rPr>
            <w:noProof/>
            <w:webHidden/>
          </w:rPr>
          <w:t>- 24 -</w:t>
        </w:r>
        <w:r w:rsidR="004B0998">
          <w:rPr>
            <w:noProof/>
            <w:webHidden/>
          </w:rPr>
          <w:fldChar w:fldCharType="end"/>
        </w:r>
      </w:hyperlink>
    </w:p>
    <w:p w14:paraId="45327278" w14:textId="4EBF7A94" w:rsidR="004B0998" w:rsidRDefault="008848EE">
      <w:pPr>
        <w:pStyle w:val="Obsah2"/>
        <w:tabs>
          <w:tab w:val="left" w:pos="880"/>
          <w:tab w:val="right" w:leader="dot" w:pos="9060"/>
        </w:tabs>
        <w:rPr>
          <w:rFonts w:asciiTheme="minorHAnsi" w:eastAsiaTheme="minorEastAsia" w:hAnsiTheme="minorHAnsi" w:cstheme="minorBidi"/>
          <w:noProof/>
          <w:lang w:val="cs-CZ" w:eastAsia="cs-CZ" w:bidi="ar-SA"/>
        </w:rPr>
      </w:pPr>
      <w:hyperlink w:anchor="_Toc134644109" w:history="1">
        <w:r w:rsidR="004B0998" w:rsidRPr="00296A1C">
          <w:rPr>
            <w:rStyle w:val="Hypertextovodkaz"/>
            <w:rFonts w:ascii="Times New Roman" w:hAnsi="Times New Roman"/>
            <w:b/>
            <w:noProof/>
            <w:lang w:val="cs-CZ"/>
          </w:rPr>
          <w:t>1.3</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b/>
            <w:noProof/>
            <w:lang w:val="cs-CZ"/>
          </w:rPr>
          <w:t>Spolupráce se sociálními partnery</w:t>
        </w:r>
        <w:r w:rsidR="004B0998">
          <w:rPr>
            <w:noProof/>
            <w:webHidden/>
          </w:rPr>
          <w:tab/>
        </w:r>
        <w:r w:rsidR="004B0998">
          <w:rPr>
            <w:noProof/>
            <w:webHidden/>
          </w:rPr>
          <w:fldChar w:fldCharType="begin"/>
        </w:r>
        <w:r w:rsidR="004B0998">
          <w:rPr>
            <w:noProof/>
            <w:webHidden/>
          </w:rPr>
          <w:instrText xml:space="preserve"> PAGEREF _Toc134644109 \h </w:instrText>
        </w:r>
        <w:r w:rsidR="004B0998">
          <w:rPr>
            <w:noProof/>
            <w:webHidden/>
          </w:rPr>
        </w:r>
        <w:r w:rsidR="004B0998">
          <w:rPr>
            <w:noProof/>
            <w:webHidden/>
          </w:rPr>
          <w:fldChar w:fldCharType="separate"/>
        </w:r>
        <w:r w:rsidR="004B0998">
          <w:rPr>
            <w:noProof/>
            <w:webHidden/>
          </w:rPr>
          <w:t>- 25 -</w:t>
        </w:r>
        <w:r w:rsidR="004B0998">
          <w:rPr>
            <w:noProof/>
            <w:webHidden/>
          </w:rPr>
          <w:fldChar w:fldCharType="end"/>
        </w:r>
      </w:hyperlink>
    </w:p>
    <w:p w14:paraId="3B5E431B" w14:textId="0483EAEF" w:rsidR="004B0998" w:rsidRDefault="008848EE">
      <w:pPr>
        <w:pStyle w:val="Obsah1"/>
        <w:tabs>
          <w:tab w:val="left" w:pos="440"/>
          <w:tab w:val="right" w:leader="dot" w:pos="9060"/>
        </w:tabs>
        <w:rPr>
          <w:rFonts w:asciiTheme="minorHAnsi" w:eastAsiaTheme="minorEastAsia" w:hAnsiTheme="minorHAnsi" w:cstheme="minorBidi"/>
          <w:noProof/>
          <w:lang w:val="cs-CZ" w:eastAsia="cs-CZ" w:bidi="ar-SA"/>
        </w:rPr>
      </w:pPr>
      <w:hyperlink w:anchor="_Toc134644110" w:history="1">
        <w:r w:rsidR="004B0998" w:rsidRPr="00296A1C">
          <w:rPr>
            <w:rStyle w:val="Hypertextovodkaz"/>
            <w:rFonts w:ascii="Times New Roman" w:hAnsi="Times New Roman"/>
            <w:b/>
            <w:noProof/>
            <w:lang w:val="cs-CZ"/>
          </w:rPr>
          <w:t>2.</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b/>
            <w:noProof/>
            <w:lang w:val="cs-CZ"/>
          </w:rPr>
          <w:t>Analýza potřeb území a rozvojové priority v oblasti vzdělávání</w:t>
        </w:r>
        <w:r w:rsidR="004B0998">
          <w:rPr>
            <w:noProof/>
            <w:webHidden/>
          </w:rPr>
          <w:tab/>
        </w:r>
        <w:r w:rsidR="004B0998">
          <w:rPr>
            <w:noProof/>
            <w:webHidden/>
          </w:rPr>
          <w:fldChar w:fldCharType="begin"/>
        </w:r>
        <w:r w:rsidR="004B0998">
          <w:rPr>
            <w:noProof/>
            <w:webHidden/>
          </w:rPr>
          <w:instrText xml:space="preserve"> PAGEREF _Toc134644110 \h </w:instrText>
        </w:r>
        <w:r w:rsidR="004B0998">
          <w:rPr>
            <w:noProof/>
            <w:webHidden/>
          </w:rPr>
        </w:r>
        <w:r w:rsidR="004B0998">
          <w:rPr>
            <w:noProof/>
            <w:webHidden/>
          </w:rPr>
          <w:fldChar w:fldCharType="separate"/>
        </w:r>
        <w:r w:rsidR="004B0998">
          <w:rPr>
            <w:noProof/>
            <w:webHidden/>
          </w:rPr>
          <w:t>- 27 -</w:t>
        </w:r>
        <w:r w:rsidR="004B0998">
          <w:rPr>
            <w:noProof/>
            <w:webHidden/>
          </w:rPr>
          <w:fldChar w:fldCharType="end"/>
        </w:r>
      </w:hyperlink>
    </w:p>
    <w:p w14:paraId="2A4130A9" w14:textId="7804BD35" w:rsidR="004B0998" w:rsidRDefault="008848EE">
      <w:pPr>
        <w:pStyle w:val="Obsah2"/>
        <w:tabs>
          <w:tab w:val="left" w:pos="880"/>
          <w:tab w:val="right" w:leader="dot" w:pos="9060"/>
        </w:tabs>
        <w:rPr>
          <w:rFonts w:asciiTheme="minorHAnsi" w:eastAsiaTheme="minorEastAsia" w:hAnsiTheme="minorHAnsi" w:cstheme="minorBidi"/>
          <w:noProof/>
          <w:lang w:val="cs-CZ" w:eastAsia="cs-CZ" w:bidi="ar-SA"/>
        </w:rPr>
      </w:pPr>
      <w:hyperlink w:anchor="_Toc134644111" w:history="1">
        <w:r w:rsidR="004B0998" w:rsidRPr="00296A1C">
          <w:rPr>
            <w:rStyle w:val="Hypertextovodkaz"/>
            <w:rFonts w:ascii="Times New Roman" w:hAnsi="Times New Roman"/>
            <w:b/>
            <w:noProof/>
            <w:lang w:val="cs-CZ"/>
          </w:rPr>
          <w:t>2.1</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b/>
            <w:noProof/>
            <w:lang w:val="cs-CZ"/>
          </w:rPr>
          <w:t>Podpora kompetencí k podnikavosti, iniciativě  a kreativitě</w:t>
        </w:r>
        <w:r w:rsidR="004B0998">
          <w:rPr>
            <w:noProof/>
            <w:webHidden/>
          </w:rPr>
          <w:tab/>
        </w:r>
        <w:r w:rsidR="004B0998">
          <w:rPr>
            <w:noProof/>
            <w:webHidden/>
          </w:rPr>
          <w:fldChar w:fldCharType="begin"/>
        </w:r>
        <w:r w:rsidR="004B0998">
          <w:rPr>
            <w:noProof/>
            <w:webHidden/>
          </w:rPr>
          <w:instrText xml:space="preserve"> PAGEREF _Toc134644111 \h </w:instrText>
        </w:r>
        <w:r w:rsidR="004B0998">
          <w:rPr>
            <w:noProof/>
            <w:webHidden/>
          </w:rPr>
        </w:r>
        <w:r w:rsidR="004B0998">
          <w:rPr>
            <w:noProof/>
            <w:webHidden/>
          </w:rPr>
          <w:fldChar w:fldCharType="separate"/>
        </w:r>
        <w:r w:rsidR="004B0998">
          <w:rPr>
            <w:noProof/>
            <w:webHidden/>
          </w:rPr>
          <w:t>- 27 -</w:t>
        </w:r>
        <w:r w:rsidR="004B0998">
          <w:rPr>
            <w:noProof/>
            <w:webHidden/>
          </w:rPr>
          <w:fldChar w:fldCharType="end"/>
        </w:r>
      </w:hyperlink>
    </w:p>
    <w:p w14:paraId="21F492AC" w14:textId="4BC31030"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12" w:history="1">
        <w:r w:rsidR="004B0998" w:rsidRPr="00296A1C">
          <w:rPr>
            <w:rStyle w:val="Hypertextovodkaz"/>
            <w:rFonts w:ascii="Times New Roman" w:hAnsi="Times New Roman"/>
            <w:noProof/>
            <w:lang w:val="cs-CZ"/>
          </w:rPr>
          <w:t>2.1.1</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Analýza strategických dokumentů</w:t>
        </w:r>
        <w:r w:rsidR="004B0998">
          <w:rPr>
            <w:noProof/>
            <w:webHidden/>
          </w:rPr>
          <w:tab/>
        </w:r>
        <w:r w:rsidR="004B0998">
          <w:rPr>
            <w:noProof/>
            <w:webHidden/>
          </w:rPr>
          <w:fldChar w:fldCharType="begin"/>
        </w:r>
        <w:r w:rsidR="004B0998">
          <w:rPr>
            <w:noProof/>
            <w:webHidden/>
          </w:rPr>
          <w:instrText xml:space="preserve"> PAGEREF _Toc134644112 \h </w:instrText>
        </w:r>
        <w:r w:rsidR="004B0998">
          <w:rPr>
            <w:noProof/>
            <w:webHidden/>
          </w:rPr>
        </w:r>
        <w:r w:rsidR="004B0998">
          <w:rPr>
            <w:noProof/>
            <w:webHidden/>
          </w:rPr>
          <w:fldChar w:fldCharType="separate"/>
        </w:r>
        <w:r w:rsidR="004B0998">
          <w:rPr>
            <w:noProof/>
            <w:webHidden/>
          </w:rPr>
          <w:t>- 28 -</w:t>
        </w:r>
        <w:r w:rsidR="004B0998">
          <w:rPr>
            <w:noProof/>
            <w:webHidden/>
          </w:rPr>
          <w:fldChar w:fldCharType="end"/>
        </w:r>
      </w:hyperlink>
    </w:p>
    <w:p w14:paraId="3EAB8AB4" w14:textId="37200154"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13" w:history="1">
        <w:r w:rsidR="004B0998" w:rsidRPr="00296A1C">
          <w:rPr>
            <w:rStyle w:val="Hypertextovodkaz"/>
            <w:rFonts w:ascii="Times New Roman" w:hAnsi="Times New Roman"/>
            <w:noProof/>
            <w:lang w:val="cs-CZ"/>
          </w:rPr>
          <w:t>2.1.2</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Identifikace problémů, jejich příčin a stanovení cílů</w:t>
        </w:r>
        <w:r w:rsidR="004B0998">
          <w:rPr>
            <w:noProof/>
            <w:webHidden/>
          </w:rPr>
          <w:tab/>
        </w:r>
        <w:r w:rsidR="004B0998">
          <w:rPr>
            <w:noProof/>
            <w:webHidden/>
          </w:rPr>
          <w:fldChar w:fldCharType="begin"/>
        </w:r>
        <w:r w:rsidR="004B0998">
          <w:rPr>
            <w:noProof/>
            <w:webHidden/>
          </w:rPr>
          <w:instrText xml:space="preserve"> PAGEREF _Toc134644113 \h </w:instrText>
        </w:r>
        <w:r w:rsidR="004B0998">
          <w:rPr>
            <w:noProof/>
            <w:webHidden/>
          </w:rPr>
        </w:r>
        <w:r w:rsidR="004B0998">
          <w:rPr>
            <w:noProof/>
            <w:webHidden/>
          </w:rPr>
          <w:fldChar w:fldCharType="separate"/>
        </w:r>
        <w:r w:rsidR="004B0998">
          <w:rPr>
            <w:noProof/>
            <w:webHidden/>
          </w:rPr>
          <w:t>- 31 -</w:t>
        </w:r>
        <w:r w:rsidR="004B0998">
          <w:rPr>
            <w:noProof/>
            <w:webHidden/>
          </w:rPr>
          <w:fldChar w:fldCharType="end"/>
        </w:r>
      </w:hyperlink>
    </w:p>
    <w:p w14:paraId="55F4FA66" w14:textId="212D490B" w:rsidR="004B0998" w:rsidRDefault="008848EE">
      <w:pPr>
        <w:pStyle w:val="Obsah2"/>
        <w:tabs>
          <w:tab w:val="left" w:pos="880"/>
          <w:tab w:val="right" w:leader="dot" w:pos="9060"/>
        </w:tabs>
        <w:rPr>
          <w:rFonts w:asciiTheme="minorHAnsi" w:eastAsiaTheme="minorEastAsia" w:hAnsiTheme="minorHAnsi" w:cstheme="minorBidi"/>
          <w:noProof/>
          <w:lang w:val="cs-CZ" w:eastAsia="cs-CZ" w:bidi="ar-SA"/>
        </w:rPr>
      </w:pPr>
      <w:hyperlink w:anchor="_Toc134644114" w:history="1">
        <w:r w:rsidR="004B0998" w:rsidRPr="00296A1C">
          <w:rPr>
            <w:rStyle w:val="Hypertextovodkaz"/>
            <w:rFonts w:ascii="Times New Roman" w:hAnsi="Times New Roman"/>
            <w:b/>
            <w:noProof/>
            <w:lang w:val="cs-CZ"/>
          </w:rPr>
          <w:t>2.2</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b/>
            <w:noProof/>
            <w:lang w:val="cs-CZ"/>
          </w:rPr>
          <w:t>Podpora polytechnického vzdělávání</w:t>
        </w:r>
        <w:r w:rsidR="004B0998">
          <w:rPr>
            <w:noProof/>
            <w:webHidden/>
          </w:rPr>
          <w:tab/>
        </w:r>
        <w:r w:rsidR="004B0998">
          <w:rPr>
            <w:noProof/>
            <w:webHidden/>
          </w:rPr>
          <w:fldChar w:fldCharType="begin"/>
        </w:r>
        <w:r w:rsidR="004B0998">
          <w:rPr>
            <w:noProof/>
            <w:webHidden/>
          </w:rPr>
          <w:instrText xml:space="preserve"> PAGEREF _Toc134644114 \h </w:instrText>
        </w:r>
        <w:r w:rsidR="004B0998">
          <w:rPr>
            <w:noProof/>
            <w:webHidden/>
          </w:rPr>
        </w:r>
        <w:r w:rsidR="004B0998">
          <w:rPr>
            <w:noProof/>
            <w:webHidden/>
          </w:rPr>
          <w:fldChar w:fldCharType="separate"/>
        </w:r>
        <w:r w:rsidR="004B0998">
          <w:rPr>
            <w:noProof/>
            <w:webHidden/>
          </w:rPr>
          <w:t>- 37 -</w:t>
        </w:r>
        <w:r w:rsidR="004B0998">
          <w:rPr>
            <w:noProof/>
            <w:webHidden/>
          </w:rPr>
          <w:fldChar w:fldCharType="end"/>
        </w:r>
      </w:hyperlink>
    </w:p>
    <w:p w14:paraId="3237012F" w14:textId="38B42E0D"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15" w:history="1">
        <w:r w:rsidR="004B0998" w:rsidRPr="00296A1C">
          <w:rPr>
            <w:rStyle w:val="Hypertextovodkaz"/>
            <w:rFonts w:ascii="Times New Roman" w:hAnsi="Times New Roman"/>
            <w:noProof/>
            <w:lang w:val="cs-CZ"/>
          </w:rPr>
          <w:t>2.2.1</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Analýza strategických dokumentů</w:t>
        </w:r>
        <w:r w:rsidR="004B0998">
          <w:rPr>
            <w:noProof/>
            <w:webHidden/>
          </w:rPr>
          <w:tab/>
        </w:r>
        <w:r w:rsidR="004B0998">
          <w:rPr>
            <w:noProof/>
            <w:webHidden/>
          </w:rPr>
          <w:fldChar w:fldCharType="begin"/>
        </w:r>
        <w:r w:rsidR="004B0998">
          <w:rPr>
            <w:noProof/>
            <w:webHidden/>
          </w:rPr>
          <w:instrText xml:space="preserve"> PAGEREF _Toc134644115 \h </w:instrText>
        </w:r>
        <w:r w:rsidR="004B0998">
          <w:rPr>
            <w:noProof/>
            <w:webHidden/>
          </w:rPr>
        </w:r>
        <w:r w:rsidR="004B0998">
          <w:rPr>
            <w:noProof/>
            <w:webHidden/>
          </w:rPr>
          <w:fldChar w:fldCharType="separate"/>
        </w:r>
        <w:r w:rsidR="004B0998">
          <w:rPr>
            <w:noProof/>
            <w:webHidden/>
          </w:rPr>
          <w:t>- 39 -</w:t>
        </w:r>
        <w:r w:rsidR="004B0998">
          <w:rPr>
            <w:noProof/>
            <w:webHidden/>
          </w:rPr>
          <w:fldChar w:fldCharType="end"/>
        </w:r>
      </w:hyperlink>
    </w:p>
    <w:p w14:paraId="033531A8" w14:textId="4892A4B2"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16" w:history="1">
        <w:r w:rsidR="004B0998" w:rsidRPr="00296A1C">
          <w:rPr>
            <w:rStyle w:val="Hypertextovodkaz"/>
            <w:rFonts w:ascii="Times New Roman" w:hAnsi="Times New Roman"/>
            <w:noProof/>
            <w:lang w:val="cs-CZ"/>
          </w:rPr>
          <w:t>2.2.2</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Identifikace problémů, jejich příčin a stanovení cílů</w:t>
        </w:r>
        <w:r w:rsidR="004B0998">
          <w:rPr>
            <w:noProof/>
            <w:webHidden/>
          </w:rPr>
          <w:tab/>
        </w:r>
        <w:r w:rsidR="004B0998">
          <w:rPr>
            <w:noProof/>
            <w:webHidden/>
          </w:rPr>
          <w:fldChar w:fldCharType="begin"/>
        </w:r>
        <w:r w:rsidR="004B0998">
          <w:rPr>
            <w:noProof/>
            <w:webHidden/>
          </w:rPr>
          <w:instrText xml:space="preserve"> PAGEREF _Toc134644116 \h </w:instrText>
        </w:r>
        <w:r w:rsidR="004B0998">
          <w:rPr>
            <w:noProof/>
            <w:webHidden/>
          </w:rPr>
        </w:r>
        <w:r w:rsidR="004B0998">
          <w:rPr>
            <w:noProof/>
            <w:webHidden/>
          </w:rPr>
          <w:fldChar w:fldCharType="separate"/>
        </w:r>
        <w:r w:rsidR="004B0998">
          <w:rPr>
            <w:noProof/>
            <w:webHidden/>
          </w:rPr>
          <w:t>- 42 -</w:t>
        </w:r>
        <w:r w:rsidR="004B0998">
          <w:rPr>
            <w:noProof/>
            <w:webHidden/>
          </w:rPr>
          <w:fldChar w:fldCharType="end"/>
        </w:r>
      </w:hyperlink>
    </w:p>
    <w:p w14:paraId="2ABEBBBF" w14:textId="489CAC2E" w:rsidR="004B0998" w:rsidRDefault="008848EE">
      <w:pPr>
        <w:pStyle w:val="Obsah2"/>
        <w:tabs>
          <w:tab w:val="left" w:pos="880"/>
          <w:tab w:val="right" w:leader="dot" w:pos="9060"/>
        </w:tabs>
        <w:rPr>
          <w:rFonts w:asciiTheme="minorHAnsi" w:eastAsiaTheme="minorEastAsia" w:hAnsiTheme="minorHAnsi" w:cstheme="minorBidi"/>
          <w:noProof/>
          <w:lang w:val="cs-CZ" w:eastAsia="cs-CZ" w:bidi="ar-SA"/>
        </w:rPr>
      </w:pPr>
      <w:hyperlink w:anchor="_Toc134644117" w:history="1">
        <w:r w:rsidR="004B0998" w:rsidRPr="00296A1C">
          <w:rPr>
            <w:rStyle w:val="Hypertextovodkaz"/>
            <w:rFonts w:ascii="Times New Roman" w:hAnsi="Times New Roman"/>
            <w:b/>
            <w:noProof/>
            <w:lang w:val="cs-CZ"/>
          </w:rPr>
          <w:t>2.3</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b/>
            <w:noProof/>
            <w:lang w:val="cs-CZ"/>
          </w:rPr>
          <w:t>Podpora odborného vzdělávání včetně spolupráce škol a zaměstnavatelů</w:t>
        </w:r>
        <w:r w:rsidR="004B0998">
          <w:rPr>
            <w:noProof/>
            <w:webHidden/>
          </w:rPr>
          <w:tab/>
        </w:r>
        <w:r w:rsidR="004B0998">
          <w:rPr>
            <w:noProof/>
            <w:webHidden/>
          </w:rPr>
          <w:fldChar w:fldCharType="begin"/>
        </w:r>
        <w:r w:rsidR="004B0998">
          <w:rPr>
            <w:noProof/>
            <w:webHidden/>
          </w:rPr>
          <w:instrText xml:space="preserve"> PAGEREF _Toc134644117 \h </w:instrText>
        </w:r>
        <w:r w:rsidR="004B0998">
          <w:rPr>
            <w:noProof/>
            <w:webHidden/>
          </w:rPr>
        </w:r>
        <w:r w:rsidR="004B0998">
          <w:rPr>
            <w:noProof/>
            <w:webHidden/>
          </w:rPr>
          <w:fldChar w:fldCharType="separate"/>
        </w:r>
        <w:r w:rsidR="004B0998">
          <w:rPr>
            <w:noProof/>
            <w:webHidden/>
          </w:rPr>
          <w:t>- 46 -</w:t>
        </w:r>
        <w:r w:rsidR="004B0998">
          <w:rPr>
            <w:noProof/>
            <w:webHidden/>
          </w:rPr>
          <w:fldChar w:fldCharType="end"/>
        </w:r>
      </w:hyperlink>
    </w:p>
    <w:p w14:paraId="72354D53" w14:textId="537C4C39"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18" w:history="1">
        <w:r w:rsidR="004B0998" w:rsidRPr="00296A1C">
          <w:rPr>
            <w:rStyle w:val="Hypertextovodkaz"/>
            <w:rFonts w:ascii="Times New Roman" w:hAnsi="Times New Roman"/>
            <w:noProof/>
            <w:lang w:val="cs-CZ"/>
          </w:rPr>
          <w:t>2.3.1</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Analýza strategických dokumentů</w:t>
        </w:r>
        <w:r w:rsidR="004B0998">
          <w:rPr>
            <w:noProof/>
            <w:webHidden/>
          </w:rPr>
          <w:tab/>
        </w:r>
        <w:r w:rsidR="004B0998">
          <w:rPr>
            <w:noProof/>
            <w:webHidden/>
          </w:rPr>
          <w:fldChar w:fldCharType="begin"/>
        </w:r>
        <w:r w:rsidR="004B0998">
          <w:rPr>
            <w:noProof/>
            <w:webHidden/>
          </w:rPr>
          <w:instrText xml:space="preserve"> PAGEREF _Toc134644118 \h </w:instrText>
        </w:r>
        <w:r w:rsidR="004B0998">
          <w:rPr>
            <w:noProof/>
            <w:webHidden/>
          </w:rPr>
        </w:r>
        <w:r w:rsidR="004B0998">
          <w:rPr>
            <w:noProof/>
            <w:webHidden/>
          </w:rPr>
          <w:fldChar w:fldCharType="separate"/>
        </w:r>
        <w:r w:rsidR="004B0998">
          <w:rPr>
            <w:noProof/>
            <w:webHidden/>
          </w:rPr>
          <w:t>- 47 -</w:t>
        </w:r>
        <w:r w:rsidR="004B0998">
          <w:rPr>
            <w:noProof/>
            <w:webHidden/>
          </w:rPr>
          <w:fldChar w:fldCharType="end"/>
        </w:r>
      </w:hyperlink>
    </w:p>
    <w:p w14:paraId="01E4702D" w14:textId="55C9C74D"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19" w:history="1">
        <w:r w:rsidR="004B0998" w:rsidRPr="00296A1C">
          <w:rPr>
            <w:rStyle w:val="Hypertextovodkaz"/>
            <w:rFonts w:ascii="Times New Roman" w:hAnsi="Times New Roman"/>
            <w:noProof/>
            <w:lang w:val="cs-CZ"/>
          </w:rPr>
          <w:t>2.3.2</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Identifikace problémů, jejich příčin a stanovení cílů</w:t>
        </w:r>
        <w:r w:rsidR="004B0998">
          <w:rPr>
            <w:noProof/>
            <w:webHidden/>
          </w:rPr>
          <w:tab/>
        </w:r>
        <w:r w:rsidR="004B0998">
          <w:rPr>
            <w:noProof/>
            <w:webHidden/>
          </w:rPr>
          <w:fldChar w:fldCharType="begin"/>
        </w:r>
        <w:r w:rsidR="004B0998">
          <w:rPr>
            <w:noProof/>
            <w:webHidden/>
          </w:rPr>
          <w:instrText xml:space="preserve"> PAGEREF _Toc134644119 \h </w:instrText>
        </w:r>
        <w:r w:rsidR="004B0998">
          <w:rPr>
            <w:noProof/>
            <w:webHidden/>
          </w:rPr>
        </w:r>
        <w:r w:rsidR="004B0998">
          <w:rPr>
            <w:noProof/>
            <w:webHidden/>
          </w:rPr>
          <w:fldChar w:fldCharType="separate"/>
        </w:r>
        <w:r w:rsidR="004B0998">
          <w:rPr>
            <w:noProof/>
            <w:webHidden/>
          </w:rPr>
          <w:t>- 49 -</w:t>
        </w:r>
        <w:r w:rsidR="004B0998">
          <w:rPr>
            <w:noProof/>
            <w:webHidden/>
          </w:rPr>
          <w:fldChar w:fldCharType="end"/>
        </w:r>
      </w:hyperlink>
    </w:p>
    <w:p w14:paraId="33B02E1D" w14:textId="1D05C3F6" w:rsidR="004B0998" w:rsidRDefault="008848EE">
      <w:pPr>
        <w:pStyle w:val="Obsah2"/>
        <w:tabs>
          <w:tab w:val="left" w:pos="880"/>
          <w:tab w:val="right" w:leader="dot" w:pos="9060"/>
        </w:tabs>
        <w:rPr>
          <w:rFonts w:asciiTheme="minorHAnsi" w:eastAsiaTheme="minorEastAsia" w:hAnsiTheme="minorHAnsi" w:cstheme="minorBidi"/>
          <w:noProof/>
          <w:lang w:val="cs-CZ" w:eastAsia="cs-CZ" w:bidi="ar-SA"/>
        </w:rPr>
      </w:pPr>
      <w:hyperlink w:anchor="_Toc134644120" w:history="1">
        <w:r w:rsidR="004B0998" w:rsidRPr="00296A1C">
          <w:rPr>
            <w:rStyle w:val="Hypertextovodkaz"/>
            <w:rFonts w:ascii="Times New Roman" w:hAnsi="Times New Roman"/>
            <w:b/>
            <w:noProof/>
            <w:lang w:val="cs-CZ"/>
          </w:rPr>
          <w:t>2.4</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b/>
            <w:noProof/>
            <w:lang w:val="cs-CZ"/>
          </w:rPr>
          <w:t>Rozvoj kariérového poradenství</w:t>
        </w:r>
        <w:r w:rsidR="004B0998">
          <w:rPr>
            <w:noProof/>
            <w:webHidden/>
          </w:rPr>
          <w:tab/>
        </w:r>
        <w:r w:rsidR="004B0998">
          <w:rPr>
            <w:noProof/>
            <w:webHidden/>
          </w:rPr>
          <w:fldChar w:fldCharType="begin"/>
        </w:r>
        <w:r w:rsidR="004B0998">
          <w:rPr>
            <w:noProof/>
            <w:webHidden/>
          </w:rPr>
          <w:instrText xml:space="preserve"> PAGEREF _Toc134644120 \h </w:instrText>
        </w:r>
        <w:r w:rsidR="004B0998">
          <w:rPr>
            <w:noProof/>
            <w:webHidden/>
          </w:rPr>
        </w:r>
        <w:r w:rsidR="004B0998">
          <w:rPr>
            <w:noProof/>
            <w:webHidden/>
          </w:rPr>
          <w:fldChar w:fldCharType="separate"/>
        </w:r>
        <w:r w:rsidR="004B0998">
          <w:rPr>
            <w:noProof/>
            <w:webHidden/>
          </w:rPr>
          <w:t>- 52 -</w:t>
        </w:r>
        <w:r w:rsidR="004B0998">
          <w:rPr>
            <w:noProof/>
            <w:webHidden/>
          </w:rPr>
          <w:fldChar w:fldCharType="end"/>
        </w:r>
      </w:hyperlink>
    </w:p>
    <w:p w14:paraId="08E5D81F" w14:textId="3235610F"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21" w:history="1">
        <w:r w:rsidR="004B0998" w:rsidRPr="00296A1C">
          <w:rPr>
            <w:rStyle w:val="Hypertextovodkaz"/>
            <w:rFonts w:ascii="Times New Roman" w:hAnsi="Times New Roman"/>
            <w:noProof/>
            <w:lang w:val="cs-CZ"/>
          </w:rPr>
          <w:t>2.4.1</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Analýza strategických dokumentů</w:t>
        </w:r>
        <w:r w:rsidR="004B0998">
          <w:rPr>
            <w:noProof/>
            <w:webHidden/>
          </w:rPr>
          <w:tab/>
        </w:r>
        <w:r w:rsidR="004B0998">
          <w:rPr>
            <w:noProof/>
            <w:webHidden/>
          </w:rPr>
          <w:fldChar w:fldCharType="begin"/>
        </w:r>
        <w:r w:rsidR="004B0998">
          <w:rPr>
            <w:noProof/>
            <w:webHidden/>
          </w:rPr>
          <w:instrText xml:space="preserve"> PAGEREF _Toc134644121 \h </w:instrText>
        </w:r>
        <w:r w:rsidR="004B0998">
          <w:rPr>
            <w:noProof/>
            <w:webHidden/>
          </w:rPr>
        </w:r>
        <w:r w:rsidR="004B0998">
          <w:rPr>
            <w:noProof/>
            <w:webHidden/>
          </w:rPr>
          <w:fldChar w:fldCharType="separate"/>
        </w:r>
        <w:r w:rsidR="004B0998">
          <w:rPr>
            <w:noProof/>
            <w:webHidden/>
          </w:rPr>
          <w:t>- 53 -</w:t>
        </w:r>
        <w:r w:rsidR="004B0998">
          <w:rPr>
            <w:noProof/>
            <w:webHidden/>
          </w:rPr>
          <w:fldChar w:fldCharType="end"/>
        </w:r>
      </w:hyperlink>
    </w:p>
    <w:p w14:paraId="74A0CF9C" w14:textId="4D0FC7EC"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22" w:history="1">
        <w:r w:rsidR="004B0998" w:rsidRPr="00296A1C">
          <w:rPr>
            <w:rStyle w:val="Hypertextovodkaz"/>
            <w:rFonts w:ascii="Times New Roman" w:hAnsi="Times New Roman"/>
            <w:noProof/>
            <w:lang w:val="cs-CZ"/>
          </w:rPr>
          <w:t>2.4.2</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Identifikace problémů, jejich příčin a stanovení cílů</w:t>
        </w:r>
        <w:r w:rsidR="004B0998">
          <w:rPr>
            <w:noProof/>
            <w:webHidden/>
          </w:rPr>
          <w:tab/>
        </w:r>
        <w:r w:rsidR="004B0998">
          <w:rPr>
            <w:noProof/>
            <w:webHidden/>
          </w:rPr>
          <w:fldChar w:fldCharType="begin"/>
        </w:r>
        <w:r w:rsidR="004B0998">
          <w:rPr>
            <w:noProof/>
            <w:webHidden/>
          </w:rPr>
          <w:instrText xml:space="preserve"> PAGEREF _Toc134644122 \h </w:instrText>
        </w:r>
        <w:r w:rsidR="004B0998">
          <w:rPr>
            <w:noProof/>
            <w:webHidden/>
          </w:rPr>
        </w:r>
        <w:r w:rsidR="004B0998">
          <w:rPr>
            <w:noProof/>
            <w:webHidden/>
          </w:rPr>
          <w:fldChar w:fldCharType="separate"/>
        </w:r>
        <w:r w:rsidR="004B0998">
          <w:rPr>
            <w:noProof/>
            <w:webHidden/>
          </w:rPr>
          <w:t>- 55 -</w:t>
        </w:r>
        <w:r w:rsidR="004B0998">
          <w:rPr>
            <w:noProof/>
            <w:webHidden/>
          </w:rPr>
          <w:fldChar w:fldCharType="end"/>
        </w:r>
      </w:hyperlink>
    </w:p>
    <w:p w14:paraId="58499645" w14:textId="63C847FA" w:rsidR="004B0998" w:rsidRDefault="008848EE">
      <w:pPr>
        <w:pStyle w:val="Obsah2"/>
        <w:tabs>
          <w:tab w:val="left" w:pos="880"/>
          <w:tab w:val="right" w:leader="dot" w:pos="9060"/>
        </w:tabs>
        <w:rPr>
          <w:rFonts w:asciiTheme="minorHAnsi" w:eastAsiaTheme="minorEastAsia" w:hAnsiTheme="minorHAnsi" w:cstheme="minorBidi"/>
          <w:noProof/>
          <w:lang w:val="cs-CZ" w:eastAsia="cs-CZ" w:bidi="ar-SA"/>
        </w:rPr>
      </w:pPr>
      <w:hyperlink w:anchor="_Toc134644123" w:history="1">
        <w:r w:rsidR="004B0998" w:rsidRPr="00296A1C">
          <w:rPr>
            <w:rStyle w:val="Hypertextovodkaz"/>
            <w:rFonts w:ascii="Times New Roman" w:hAnsi="Times New Roman"/>
            <w:b/>
            <w:noProof/>
            <w:lang w:val="cs-CZ"/>
          </w:rPr>
          <w:t>2.5</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b/>
            <w:noProof/>
            <w:lang w:val="cs-CZ"/>
          </w:rPr>
          <w:t>Podpora gramotností</w:t>
        </w:r>
        <w:r w:rsidR="004B0998">
          <w:rPr>
            <w:noProof/>
            <w:webHidden/>
          </w:rPr>
          <w:tab/>
        </w:r>
        <w:r w:rsidR="004B0998">
          <w:rPr>
            <w:noProof/>
            <w:webHidden/>
          </w:rPr>
          <w:fldChar w:fldCharType="begin"/>
        </w:r>
        <w:r w:rsidR="004B0998">
          <w:rPr>
            <w:noProof/>
            <w:webHidden/>
          </w:rPr>
          <w:instrText xml:space="preserve"> PAGEREF _Toc134644123 \h </w:instrText>
        </w:r>
        <w:r w:rsidR="004B0998">
          <w:rPr>
            <w:noProof/>
            <w:webHidden/>
          </w:rPr>
        </w:r>
        <w:r w:rsidR="004B0998">
          <w:rPr>
            <w:noProof/>
            <w:webHidden/>
          </w:rPr>
          <w:fldChar w:fldCharType="separate"/>
        </w:r>
        <w:r w:rsidR="004B0998">
          <w:rPr>
            <w:noProof/>
            <w:webHidden/>
          </w:rPr>
          <w:t>- 57 -</w:t>
        </w:r>
        <w:r w:rsidR="004B0998">
          <w:rPr>
            <w:noProof/>
            <w:webHidden/>
          </w:rPr>
          <w:fldChar w:fldCharType="end"/>
        </w:r>
      </w:hyperlink>
    </w:p>
    <w:p w14:paraId="1A16C5FC" w14:textId="2D8079B9"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24" w:history="1">
        <w:r w:rsidR="004B0998" w:rsidRPr="00296A1C">
          <w:rPr>
            <w:rStyle w:val="Hypertextovodkaz"/>
            <w:rFonts w:ascii="Times New Roman" w:hAnsi="Times New Roman"/>
            <w:noProof/>
            <w:lang w:val="cs-CZ"/>
          </w:rPr>
          <w:t>2.5.1</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Analýza strategických dokumentů</w:t>
        </w:r>
        <w:r w:rsidR="004B0998">
          <w:rPr>
            <w:noProof/>
            <w:webHidden/>
          </w:rPr>
          <w:tab/>
        </w:r>
        <w:r w:rsidR="004B0998">
          <w:rPr>
            <w:noProof/>
            <w:webHidden/>
          </w:rPr>
          <w:fldChar w:fldCharType="begin"/>
        </w:r>
        <w:r w:rsidR="004B0998">
          <w:rPr>
            <w:noProof/>
            <w:webHidden/>
          </w:rPr>
          <w:instrText xml:space="preserve"> PAGEREF _Toc134644124 \h </w:instrText>
        </w:r>
        <w:r w:rsidR="004B0998">
          <w:rPr>
            <w:noProof/>
            <w:webHidden/>
          </w:rPr>
        </w:r>
        <w:r w:rsidR="004B0998">
          <w:rPr>
            <w:noProof/>
            <w:webHidden/>
          </w:rPr>
          <w:fldChar w:fldCharType="separate"/>
        </w:r>
        <w:r w:rsidR="004B0998">
          <w:rPr>
            <w:noProof/>
            <w:webHidden/>
          </w:rPr>
          <w:t>- 58 -</w:t>
        </w:r>
        <w:r w:rsidR="004B0998">
          <w:rPr>
            <w:noProof/>
            <w:webHidden/>
          </w:rPr>
          <w:fldChar w:fldCharType="end"/>
        </w:r>
      </w:hyperlink>
    </w:p>
    <w:p w14:paraId="76B6241E" w14:textId="2FD1274C"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25" w:history="1">
        <w:r w:rsidR="004B0998" w:rsidRPr="00296A1C">
          <w:rPr>
            <w:rStyle w:val="Hypertextovodkaz"/>
            <w:rFonts w:ascii="Times New Roman" w:hAnsi="Times New Roman"/>
            <w:noProof/>
            <w:lang w:val="cs-CZ"/>
          </w:rPr>
          <w:t>2.5.2</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Identifikace problémů, jejich příčin a stanovení cílů</w:t>
        </w:r>
        <w:r w:rsidR="004B0998">
          <w:rPr>
            <w:noProof/>
            <w:webHidden/>
          </w:rPr>
          <w:tab/>
        </w:r>
        <w:r w:rsidR="004B0998">
          <w:rPr>
            <w:noProof/>
            <w:webHidden/>
          </w:rPr>
          <w:fldChar w:fldCharType="begin"/>
        </w:r>
        <w:r w:rsidR="004B0998">
          <w:rPr>
            <w:noProof/>
            <w:webHidden/>
          </w:rPr>
          <w:instrText xml:space="preserve"> PAGEREF _Toc134644125 \h </w:instrText>
        </w:r>
        <w:r w:rsidR="004B0998">
          <w:rPr>
            <w:noProof/>
            <w:webHidden/>
          </w:rPr>
        </w:r>
        <w:r w:rsidR="004B0998">
          <w:rPr>
            <w:noProof/>
            <w:webHidden/>
          </w:rPr>
          <w:fldChar w:fldCharType="separate"/>
        </w:r>
        <w:r w:rsidR="004B0998">
          <w:rPr>
            <w:noProof/>
            <w:webHidden/>
          </w:rPr>
          <w:t>- 61 -</w:t>
        </w:r>
        <w:r w:rsidR="004B0998">
          <w:rPr>
            <w:noProof/>
            <w:webHidden/>
          </w:rPr>
          <w:fldChar w:fldCharType="end"/>
        </w:r>
      </w:hyperlink>
    </w:p>
    <w:p w14:paraId="44948F5B" w14:textId="266AA740" w:rsidR="004B0998" w:rsidRDefault="008848EE">
      <w:pPr>
        <w:pStyle w:val="Obsah2"/>
        <w:tabs>
          <w:tab w:val="left" w:pos="880"/>
          <w:tab w:val="right" w:leader="dot" w:pos="9060"/>
        </w:tabs>
        <w:rPr>
          <w:rFonts w:asciiTheme="minorHAnsi" w:eastAsiaTheme="minorEastAsia" w:hAnsiTheme="minorHAnsi" w:cstheme="minorBidi"/>
          <w:noProof/>
          <w:lang w:val="cs-CZ" w:eastAsia="cs-CZ" w:bidi="ar-SA"/>
        </w:rPr>
      </w:pPr>
      <w:hyperlink w:anchor="_Toc134644126" w:history="1">
        <w:r w:rsidR="004B0998" w:rsidRPr="00296A1C">
          <w:rPr>
            <w:rStyle w:val="Hypertextovodkaz"/>
            <w:rFonts w:ascii="Times New Roman" w:hAnsi="Times New Roman"/>
            <w:b/>
            <w:noProof/>
            <w:lang w:val="cs-CZ"/>
          </w:rPr>
          <w:t>2.6</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b/>
            <w:noProof/>
            <w:lang w:val="cs-CZ"/>
          </w:rPr>
          <w:t>Rozvoj potenciálu každého žáka, studenta či účastníka neformálního vzdělávání</w:t>
        </w:r>
        <w:r w:rsidR="004B0998">
          <w:rPr>
            <w:noProof/>
            <w:webHidden/>
          </w:rPr>
          <w:tab/>
        </w:r>
        <w:r w:rsidR="004B0998">
          <w:rPr>
            <w:noProof/>
            <w:webHidden/>
          </w:rPr>
          <w:fldChar w:fldCharType="begin"/>
        </w:r>
        <w:r w:rsidR="004B0998">
          <w:rPr>
            <w:noProof/>
            <w:webHidden/>
          </w:rPr>
          <w:instrText xml:space="preserve"> PAGEREF _Toc134644126 \h </w:instrText>
        </w:r>
        <w:r w:rsidR="004B0998">
          <w:rPr>
            <w:noProof/>
            <w:webHidden/>
          </w:rPr>
        </w:r>
        <w:r w:rsidR="004B0998">
          <w:rPr>
            <w:noProof/>
            <w:webHidden/>
          </w:rPr>
          <w:fldChar w:fldCharType="separate"/>
        </w:r>
        <w:r w:rsidR="004B0998">
          <w:rPr>
            <w:noProof/>
            <w:webHidden/>
          </w:rPr>
          <w:t>- 70 -</w:t>
        </w:r>
        <w:r w:rsidR="004B0998">
          <w:rPr>
            <w:noProof/>
            <w:webHidden/>
          </w:rPr>
          <w:fldChar w:fldCharType="end"/>
        </w:r>
      </w:hyperlink>
    </w:p>
    <w:p w14:paraId="124C64A9" w14:textId="204885CA"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27" w:history="1">
        <w:r w:rsidR="004B0998" w:rsidRPr="00296A1C">
          <w:rPr>
            <w:rStyle w:val="Hypertextovodkaz"/>
            <w:rFonts w:ascii="Times New Roman" w:hAnsi="Times New Roman"/>
            <w:noProof/>
            <w:lang w:val="cs-CZ"/>
          </w:rPr>
          <w:t>2.6.1</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Analýza strategických dokumentů</w:t>
        </w:r>
        <w:r w:rsidR="004B0998">
          <w:rPr>
            <w:noProof/>
            <w:webHidden/>
          </w:rPr>
          <w:tab/>
        </w:r>
        <w:r w:rsidR="004B0998">
          <w:rPr>
            <w:noProof/>
            <w:webHidden/>
          </w:rPr>
          <w:fldChar w:fldCharType="begin"/>
        </w:r>
        <w:r w:rsidR="004B0998">
          <w:rPr>
            <w:noProof/>
            <w:webHidden/>
          </w:rPr>
          <w:instrText xml:space="preserve"> PAGEREF _Toc134644127 \h </w:instrText>
        </w:r>
        <w:r w:rsidR="004B0998">
          <w:rPr>
            <w:noProof/>
            <w:webHidden/>
          </w:rPr>
        </w:r>
        <w:r w:rsidR="004B0998">
          <w:rPr>
            <w:noProof/>
            <w:webHidden/>
          </w:rPr>
          <w:fldChar w:fldCharType="separate"/>
        </w:r>
        <w:r w:rsidR="004B0998">
          <w:rPr>
            <w:noProof/>
            <w:webHidden/>
          </w:rPr>
          <w:t>- 72 -</w:t>
        </w:r>
        <w:r w:rsidR="004B0998">
          <w:rPr>
            <w:noProof/>
            <w:webHidden/>
          </w:rPr>
          <w:fldChar w:fldCharType="end"/>
        </w:r>
      </w:hyperlink>
    </w:p>
    <w:p w14:paraId="17BE6FA1" w14:textId="2A3F66A3"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28" w:history="1">
        <w:r w:rsidR="004B0998" w:rsidRPr="00296A1C">
          <w:rPr>
            <w:rStyle w:val="Hypertextovodkaz"/>
            <w:rFonts w:ascii="Times New Roman" w:hAnsi="Times New Roman"/>
            <w:noProof/>
            <w:lang w:val="cs-CZ"/>
          </w:rPr>
          <w:t>2.6.2</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Identifikace problémů, jejich příčin a stanovení cílů</w:t>
        </w:r>
        <w:r w:rsidR="004B0998">
          <w:rPr>
            <w:noProof/>
            <w:webHidden/>
          </w:rPr>
          <w:tab/>
        </w:r>
        <w:r w:rsidR="004B0998">
          <w:rPr>
            <w:noProof/>
            <w:webHidden/>
          </w:rPr>
          <w:fldChar w:fldCharType="begin"/>
        </w:r>
        <w:r w:rsidR="004B0998">
          <w:rPr>
            <w:noProof/>
            <w:webHidden/>
          </w:rPr>
          <w:instrText xml:space="preserve"> PAGEREF _Toc134644128 \h </w:instrText>
        </w:r>
        <w:r w:rsidR="004B0998">
          <w:rPr>
            <w:noProof/>
            <w:webHidden/>
          </w:rPr>
        </w:r>
        <w:r w:rsidR="004B0998">
          <w:rPr>
            <w:noProof/>
            <w:webHidden/>
          </w:rPr>
          <w:fldChar w:fldCharType="separate"/>
        </w:r>
        <w:r w:rsidR="004B0998">
          <w:rPr>
            <w:noProof/>
            <w:webHidden/>
          </w:rPr>
          <w:t>- 75 -</w:t>
        </w:r>
        <w:r w:rsidR="004B0998">
          <w:rPr>
            <w:noProof/>
            <w:webHidden/>
          </w:rPr>
          <w:fldChar w:fldCharType="end"/>
        </w:r>
      </w:hyperlink>
    </w:p>
    <w:p w14:paraId="7FCD2ADB" w14:textId="35D88547" w:rsidR="004B0998" w:rsidRDefault="008848EE">
      <w:pPr>
        <w:pStyle w:val="Obsah2"/>
        <w:tabs>
          <w:tab w:val="left" w:pos="880"/>
          <w:tab w:val="right" w:leader="dot" w:pos="9060"/>
        </w:tabs>
        <w:rPr>
          <w:rFonts w:asciiTheme="minorHAnsi" w:eastAsiaTheme="minorEastAsia" w:hAnsiTheme="minorHAnsi" w:cstheme="minorBidi"/>
          <w:noProof/>
          <w:lang w:val="cs-CZ" w:eastAsia="cs-CZ" w:bidi="ar-SA"/>
        </w:rPr>
      </w:pPr>
      <w:hyperlink w:anchor="_Toc134644129" w:history="1">
        <w:r w:rsidR="004B0998" w:rsidRPr="00296A1C">
          <w:rPr>
            <w:rStyle w:val="Hypertextovodkaz"/>
            <w:rFonts w:ascii="Times New Roman" w:hAnsi="Times New Roman"/>
            <w:b/>
            <w:noProof/>
            <w:lang w:val="cs-CZ"/>
          </w:rPr>
          <w:t>2.7</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b/>
            <w:noProof/>
            <w:lang w:val="cs-CZ"/>
          </w:rPr>
          <w:t>Podpora digitalizace ve vzdělávání</w:t>
        </w:r>
        <w:r w:rsidR="004B0998">
          <w:rPr>
            <w:noProof/>
            <w:webHidden/>
          </w:rPr>
          <w:tab/>
        </w:r>
        <w:r w:rsidR="004B0998">
          <w:rPr>
            <w:noProof/>
            <w:webHidden/>
          </w:rPr>
          <w:fldChar w:fldCharType="begin"/>
        </w:r>
        <w:r w:rsidR="004B0998">
          <w:rPr>
            <w:noProof/>
            <w:webHidden/>
          </w:rPr>
          <w:instrText xml:space="preserve"> PAGEREF _Toc134644129 \h </w:instrText>
        </w:r>
        <w:r w:rsidR="004B0998">
          <w:rPr>
            <w:noProof/>
            <w:webHidden/>
          </w:rPr>
        </w:r>
        <w:r w:rsidR="004B0998">
          <w:rPr>
            <w:noProof/>
            <w:webHidden/>
          </w:rPr>
          <w:fldChar w:fldCharType="separate"/>
        </w:r>
        <w:r w:rsidR="004B0998">
          <w:rPr>
            <w:noProof/>
            <w:webHidden/>
          </w:rPr>
          <w:t>- 79 -</w:t>
        </w:r>
        <w:r w:rsidR="004B0998">
          <w:rPr>
            <w:noProof/>
            <w:webHidden/>
          </w:rPr>
          <w:fldChar w:fldCharType="end"/>
        </w:r>
      </w:hyperlink>
    </w:p>
    <w:p w14:paraId="7CF21CAD" w14:textId="78B4E92A"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30" w:history="1">
        <w:r w:rsidR="004B0998" w:rsidRPr="00296A1C">
          <w:rPr>
            <w:rStyle w:val="Hypertextovodkaz"/>
            <w:rFonts w:ascii="Times New Roman" w:hAnsi="Times New Roman"/>
            <w:noProof/>
            <w:lang w:val="cs-CZ"/>
          </w:rPr>
          <w:t>2.7.1</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Analýza strategických dokumentů</w:t>
        </w:r>
        <w:r w:rsidR="004B0998">
          <w:rPr>
            <w:noProof/>
            <w:webHidden/>
          </w:rPr>
          <w:tab/>
        </w:r>
        <w:r w:rsidR="004B0998">
          <w:rPr>
            <w:noProof/>
            <w:webHidden/>
          </w:rPr>
          <w:fldChar w:fldCharType="begin"/>
        </w:r>
        <w:r w:rsidR="004B0998">
          <w:rPr>
            <w:noProof/>
            <w:webHidden/>
          </w:rPr>
          <w:instrText xml:space="preserve"> PAGEREF _Toc134644130 \h </w:instrText>
        </w:r>
        <w:r w:rsidR="004B0998">
          <w:rPr>
            <w:noProof/>
            <w:webHidden/>
          </w:rPr>
        </w:r>
        <w:r w:rsidR="004B0998">
          <w:rPr>
            <w:noProof/>
            <w:webHidden/>
          </w:rPr>
          <w:fldChar w:fldCharType="separate"/>
        </w:r>
        <w:r w:rsidR="004B0998">
          <w:rPr>
            <w:noProof/>
            <w:webHidden/>
          </w:rPr>
          <w:t>- 80 -</w:t>
        </w:r>
        <w:r w:rsidR="004B0998">
          <w:rPr>
            <w:noProof/>
            <w:webHidden/>
          </w:rPr>
          <w:fldChar w:fldCharType="end"/>
        </w:r>
      </w:hyperlink>
    </w:p>
    <w:p w14:paraId="6F430245" w14:textId="499727EE"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31" w:history="1">
        <w:r w:rsidR="004B0998" w:rsidRPr="00296A1C">
          <w:rPr>
            <w:rStyle w:val="Hypertextovodkaz"/>
            <w:rFonts w:ascii="Times New Roman" w:hAnsi="Times New Roman"/>
            <w:noProof/>
            <w:lang w:val="cs-CZ"/>
          </w:rPr>
          <w:t>2.7.2</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Identifikace problémů, jejich příčin a stanovení cílů</w:t>
        </w:r>
        <w:r w:rsidR="004B0998">
          <w:rPr>
            <w:noProof/>
            <w:webHidden/>
          </w:rPr>
          <w:tab/>
        </w:r>
        <w:r w:rsidR="004B0998">
          <w:rPr>
            <w:noProof/>
            <w:webHidden/>
          </w:rPr>
          <w:fldChar w:fldCharType="begin"/>
        </w:r>
        <w:r w:rsidR="004B0998">
          <w:rPr>
            <w:noProof/>
            <w:webHidden/>
          </w:rPr>
          <w:instrText xml:space="preserve"> PAGEREF _Toc134644131 \h </w:instrText>
        </w:r>
        <w:r w:rsidR="004B0998">
          <w:rPr>
            <w:noProof/>
            <w:webHidden/>
          </w:rPr>
        </w:r>
        <w:r w:rsidR="004B0998">
          <w:rPr>
            <w:noProof/>
            <w:webHidden/>
          </w:rPr>
          <w:fldChar w:fldCharType="separate"/>
        </w:r>
        <w:r w:rsidR="004B0998">
          <w:rPr>
            <w:noProof/>
            <w:webHidden/>
          </w:rPr>
          <w:t>- 81 -</w:t>
        </w:r>
        <w:r w:rsidR="004B0998">
          <w:rPr>
            <w:noProof/>
            <w:webHidden/>
          </w:rPr>
          <w:fldChar w:fldCharType="end"/>
        </w:r>
      </w:hyperlink>
    </w:p>
    <w:p w14:paraId="78BB00C8" w14:textId="461C990F" w:rsidR="004B0998" w:rsidRDefault="008848EE">
      <w:pPr>
        <w:pStyle w:val="Obsah2"/>
        <w:tabs>
          <w:tab w:val="left" w:pos="880"/>
          <w:tab w:val="right" w:leader="dot" w:pos="9060"/>
        </w:tabs>
        <w:rPr>
          <w:rFonts w:asciiTheme="minorHAnsi" w:eastAsiaTheme="minorEastAsia" w:hAnsiTheme="minorHAnsi" w:cstheme="minorBidi"/>
          <w:noProof/>
          <w:lang w:val="cs-CZ" w:eastAsia="cs-CZ" w:bidi="ar-SA"/>
        </w:rPr>
      </w:pPr>
      <w:hyperlink w:anchor="_Toc134644132" w:history="1">
        <w:r w:rsidR="004B0998" w:rsidRPr="00296A1C">
          <w:rPr>
            <w:rStyle w:val="Hypertextovodkaz"/>
            <w:rFonts w:ascii="Times New Roman" w:hAnsi="Times New Roman"/>
            <w:b/>
            <w:noProof/>
            <w:lang w:val="cs-CZ"/>
          </w:rPr>
          <w:t>2.8</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b/>
            <w:noProof/>
            <w:lang w:val="cs-CZ"/>
          </w:rPr>
          <w:t>Podpora pedagogických, didaktických a manažerských kompetencí pracovníků ve vzdělávání</w:t>
        </w:r>
        <w:r w:rsidR="004B0998">
          <w:rPr>
            <w:noProof/>
            <w:webHidden/>
          </w:rPr>
          <w:tab/>
        </w:r>
        <w:r w:rsidR="004B0998">
          <w:rPr>
            <w:noProof/>
            <w:webHidden/>
          </w:rPr>
          <w:fldChar w:fldCharType="begin"/>
        </w:r>
        <w:r w:rsidR="004B0998">
          <w:rPr>
            <w:noProof/>
            <w:webHidden/>
          </w:rPr>
          <w:instrText xml:space="preserve"> PAGEREF _Toc134644132 \h </w:instrText>
        </w:r>
        <w:r w:rsidR="004B0998">
          <w:rPr>
            <w:noProof/>
            <w:webHidden/>
          </w:rPr>
        </w:r>
        <w:r w:rsidR="004B0998">
          <w:rPr>
            <w:noProof/>
            <w:webHidden/>
          </w:rPr>
          <w:fldChar w:fldCharType="separate"/>
        </w:r>
        <w:r w:rsidR="004B0998">
          <w:rPr>
            <w:noProof/>
            <w:webHidden/>
          </w:rPr>
          <w:t>- 84 -</w:t>
        </w:r>
        <w:r w:rsidR="004B0998">
          <w:rPr>
            <w:noProof/>
            <w:webHidden/>
          </w:rPr>
          <w:fldChar w:fldCharType="end"/>
        </w:r>
      </w:hyperlink>
    </w:p>
    <w:p w14:paraId="3919F244" w14:textId="360608DC"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33" w:history="1">
        <w:r w:rsidR="004B0998" w:rsidRPr="00296A1C">
          <w:rPr>
            <w:rStyle w:val="Hypertextovodkaz"/>
            <w:rFonts w:ascii="Times New Roman" w:hAnsi="Times New Roman"/>
            <w:noProof/>
            <w:lang w:val="cs-CZ"/>
          </w:rPr>
          <w:t>2.8.1</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Analýza strategických dokumentů</w:t>
        </w:r>
        <w:r w:rsidR="004B0998">
          <w:rPr>
            <w:noProof/>
            <w:webHidden/>
          </w:rPr>
          <w:tab/>
        </w:r>
        <w:r w:rsidR="004B0998">
          <w:rPr>
            <w:noProof/>
            <w:webHidden/>
          </w:rPr>
          <w:fldChar w:fldCharType="begin"/>
        </w:r>
        <w:r w:rsidR="004B0998">
          <w:rPr>
            <w:noProof/>
            <w:webHidden/>
          </w:rPr>
          <w:instrText xml:space="preserve"> PAGEREF _Toc134644133 \h </w:instrText>
        </w:r>
        <w:r w:rsidR="004B0998">
          <w:rPr>
            <w:noProof/>
            <w:webHidden/>
          </w:rPr>
        </w:r>
        <w:r w:rsidR="004B0998">
          <w:rPr>
            <w:noProof/>
            <w:webHidden/>
          </w:rPr>
          <w:fldChar w:fldCharType="separate"/>
        </w:r>
        <w:r w:rsidR="004B0998">
          <w:rPr>
            <w:noProof/>
            <w:webHidden/>
          </w:rPr>
          <w:t>- 84 -</w:t>
        </w:r>
        <w:r w:rsidR="004B0998">
          <w:rPr>
            <w:noProof/>
            <w:webHidden/>
          </w:rPr>
          <w:fldChar w:fldCharType="end"/>
        </w:r>
      </w:hyperlink>
    </w:p>
    <w:p w14:paraId="336FED0D" w14:textId="73B4EDC5"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34" w:history="1">
        <w:r w:rsidR="004B0998" w:rsidRPr="00296A1C">
          <w:rPr>
            <w:rStyle w:val="Hypertextovodkaz"/>
            <w:rFonts w:ascii="Times New Roman" w:hAnsi="Times New Roman"/>
            <w:noProof/>
            <w:lang w:val="cs-CZ"/>
          </w:rPr>
          <w:t>2.8.2</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Identifikace problémů, jejich příčin a stanovení cílů</w:t>
        </w:r>
        <w:r w:rsidR="004B0998">
          <w:rPr>
            <w:noProof/>
            <w:webHidden/>
          </w:rPr>
          <w:tab/>
        </w:r>
        <w:r w:rsidR="004B0998">
          <w:rPr>
            <w:noProof/>
            <w:webHidden/>
          </w:rPr>
          <w:fldChar w:fldCharType="begin"/>
        </w:r>
        <w:r w:rsidR="004B0998">
          <w:rPr>
            <w:noProof/>
            <w:webHidden/>
          </w:rPr>
          <w:instrText xml:space="preserve"> PAGEREF _Toc134644134 \h </w:instrText>
        </w:r>
        <w:r w:rsidR="004B0998">
          <w:rPr>
            <w:noProof/>
            <w:webHidden/>
          </w:rPr>
        </w:r>
        <w:r w:rsidR="004B0998">
          <w:rPr>
            <w:noProof/>
            <w:webHidden/>
          </w:rPr>
          <w:fldChar w:fldCharType="separate"/>
        </w:r>
        <w:r w:rsidR="004B0998">
          <w:rPr>
            <w:noProof/>
            <w:webHidden/>
          </w:rPr>
          <w:t>- 86 -</w:t>
        </w:r>
        <w:r w:rsidR="004B0998">
          <w:rPr>
            <w:noProof/>
            <w:webHidden/>
          </w:rPr>
          <w:fldChar w:fldCharType="end"/>
        </w:r>
      </w:hyperlink>
    </w:p>
    <w:p w14:paraId="67E5D719" w14:textId="2DB0C193" w:rsidR="004B0998" w:rsidRDefault="008848EE">
      <w:pPr>
        <w:pStyle w:val="Obsah2"/>
        <w:tabs>
          <w:tab w:val="left" w:pos="880"/>
          <w:tab w:val="right" w:leader="dot" w:pos="9060"/>
        </w:tabs>
        <w:rPr>
          <w:rFonts w:asciiTheme="minorHAnsi" w:eastAsiaTheme="minorEastAsia" w:hAnsiTheme="minorHAnsi" w:cstheme="minorBidi"/>
          <w:noProof/>
          <w:lang w:val="cs-CZ" w:eastAsia="cs-CZ" w:bidi="ar-SA"/>
        </w:rPr>
      </w:pPr>
      <w:hyperlink w:anchor="_Toc134644135" w:history="1">
        <w:r w:rsidR="004B0998" w:rsidRPr="00296A1C">
          <w:rPr>
            <w:rStyle w:val="Hypertextovodkaz"/>
            <w:rFonts w:ascii="Times New Roman" w:hAnsi="Times New Roman"/>
            <w:b/>
            <w:noProof/>
            <w:lang w:val="cs-CZ"/>
          </w:rPr>
          <w:t>2.9</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b/>
            <w:noProof/>
            <w:lang w:val="cs-CZ"/>
          </w:rPr>
          <w:t>Souhrn výsledků analýzy potřeb v území v oblasti vzdělávání</w:t>
        </w:r>
        <w:r w:rsidR="004B0998">
          <w:rPr>
            <w:noProof/>
            <w:webHidden/>
          </w:rPr>
          <w:tab/>
        </w:r>
        <w:r w:rsidR="004B0998">
          <w:rPr>
            <w:noProof/>
            <w:webHidden/>
          </w:rPr>
          <w:fldChar w:fldCharType="begin"/>
        </w:r>
        <w:r w:rsidR="004B0998">
          <w:rPr>
            <w:noProof/>
            <w:webHidden/>
          </w:rPr>
          <w:instrText xml:space="preserve"> PAGEREF _Toc134644135 \h </w:instrText>
        </w:r>
        <w:r w:rsidR="004B0998">
          <w:rPr>
            <w:noProof/>
            <w:webHidden/>
          </w:rPr>
        </w:r>
        <w:r w:rsidR="004B0998">
          <w:rPr>
            <w:noProof/>
            <w:webHidden/>
          </w:rPr>
          <w:fldChar w:fldCharType="separate"/>
        </w:r>
        <w:r w:rsidR="004B0998">
          <w:rPr>
            <w:noProof/>
            <w:webHidden/>
          </w:rPr>
          <w:t>- 87 -</w:t>
        </w:r>
        <w:r w:rsidR="004B0998">
          <w:rPr>
            <w:noProof/>
            <w:webHidden/>
          </w:rPr>
          <w:fldChar w:fldCharType="end"/>
        </w:r>
      </w:hyperlink>
    </w:p>
    <w:p w14:paraId="7779CFF1" w14:textId="2EA3115F"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36" w:history="1">
        <w:r w:rsidR="004B0998" w:rsidRPr="00296A1C">
          <w:rPr>
            <w:rStyle w:val="Hypertextovodkaz"/>
            <w:rFonts w:ascii="Times New Roman" w:hAnsi="Times New Roman"/>
            <w:noProof/>
            <w:lang w:val="cs-CZ"/>
          </w:rPr>
          <w:t>2.9.1</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Podpora kompetencí k podnikavosti, iniciativě a kreativitě</w:t>
        </w:r>
        <w:r w:rsidR="004B0998">
          <w:rPr>
            <w:noProof/>
            <w:webHidden/>
          </w:rPr>
          <w:tab/>
        </w:r>
        <w:r w:rsidR="004B0998">
          <w:rPr>
            <w:noProof/>
            <w:webHidden/>
          </w:rPr>
          <w:fldChar w:fldCharType="begin"/>
        </w:r>
        <w:r w:rsidR="004B0998">
          <w:rPr>
            <w:noProof/>
            <w:webHidden/>
          </w:rPr>
          <w:instrText xml:space="preserve"> PAGEREF _Toc134644136 \h </w:instrText>
        </w:r>
        <w:r w:rsidR="004B0998">
          <w:rPr>
            <w:noProof/>
            <w:webHidden/>
          </w:rPr>
        </w:r>
        <w:r w:rsidR="004B0998">
          <w:rPr>
            <w:noProof/>
            <w:webHidden/>
          </w:rPr>
          <w:fldChar w:fldCharType="separate"/>
        </w:r>
        <w:r w:rsidR="004B0998">
          <w:rPr>
            <w:noProof/>
            <w:webHidden/>
          </w:rPr>
          <w:t>- 88 -</w:t>
        </w:r>
        <w:r w:rsidR="004B0998">
          <w:rPr>
            <w:noProof/>
            <w:webHidden/>
          </w:rPr>
          <w:fldChar w:fldCharType="end"/>
        </w:r>
      </w:hyperlink>
    </w:p>
    <w:p w14:paraId="172B460B" w14:textId="7DE0D26F"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37" w:history="1">
        <w:r w:rsidR="004B0998" w:rsidRPr="00296A1C">
          <w:rPr>
            <w:rStyle w:val="Hypertextovodkaz"/>
            <w:rFonts w:ascii="Times New Roman" w:hAnsi="Times New Roman"/>
            <w:noProof/>
            <w:lang w:val="cs-CZ"/>
          </w:rPr>
          <w:t>2.9.2</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Podpora polytechnického vzdělávání</w:t>
        </w:r>
        <w:r w:rsidR="004B0998">
          <w:rPr>
            <w:noProof/>
            <w:webHidden/>
          </w:rPr>
          <w:tab/>
        </w:r>
        <w:r w:rsidR="004B0998">
          <w:rPr>
            <w:noProof/>
            <w:webHidden/>
          </w:rPr>
          <w:fldChar w:fldCharType="begin"/>
        </w:r>
        <w:r w:rsidR="004B0998">
          <w:rPr>
            <w:noProof/>
            <w:webHidden/>
          </w:rPr>
          <w:instrText xml:space="preserve"> PAGEREF _Toc134644137 \h </w:instrText>
        </w:r>
        <w:r w:rsidR="004B0998">
          <w:rPr>
            <w:noProof/>
            <w:webHidden/>
          </w:rPr>
        </w:r>
        <w:r w:rsidR="004B0998">
          <w:rPr>
            <w:noProof/>
            <w:webHidden/>
          </w:rPr>
          <w:fldChar w:fldCharType="separate"/>
        </w:r>
        <w:r w:rsidR="004B0998">
          <w:rPr>
            <w:noProof/>
            <w:webHidden/>
          </w:rPr>
          <w:t>- 91 -</w:t>
        </w:r>
        <w:r w:rsidR="004B0998">
          <w:rPr>
            <w:noProof/>
            <w:webHidden/>
          </w:rPr>
          <w:fldChar w:fldCharType="end"/>
        </w:r>
      </w:hyperlink>
    </w:p>
    <w:p w14:paraId="722AC047" w14:textId="03F7C512"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38" w:history="1">
        <w:r w:rsidR="004B0998" w:rsidRPr="00296A1C">
          <w:rPr>
            <w:rStyle w:val="Hypertextovodkaz"/>
            <w:rFonts w:ascii="Times New Roman" w:hAnsi="Times New Roman"/>
            <w:noProof/>
            <w:lang w:val="cs-CZ"/>
          </w:rPr>
          <w:t>2.9.3</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Podpora odborného vzdělávání včetně spolupráce škol a zaměstnavatelů</w:t>
        </w:r>
        <w:r w:rsidR="004B0998">
          <w:rPr>
            <w:noProof/>
            <w:webHidden/>
          </w:rPr>
          <w:tab/>
        </w:r>
        <w:r w:rsidR="004B0998">
          <w:rPr>
            <w:noProof/>
            <w:webHidden/>
          </w:rPr>
          <w:fldChar w:fldCharType="begin"/>
        </w:r>
        <w:r w:rsidR="004B0998">
          <w:rPr>
            <w:noProof/>
            <w:webHidden/>
          </w:rPr>
          <w:instrText xml:space="preserve"> PAGEREF _Toc134644138 \h </w:instrText>
        </w:r>
        <w:r w:rsidR="004B0998">
          <w:rPr>
            <w:noProof/>
            <w:webHidden/>
          </w:rPr>
        </w:r>
        <w:r w:rsidR="004B0998">
          <w:rPr>
            <w:noProof/>
            <w:webHidden/>
          </w:rPr>
          <w:fldChar w:fldCharType="separate"/>
        </w:r>
        <w:r w:rsidR="004B0998">
          <w:rPr>
            <w:noProof/>
            <w:webHidden/>
          </w:rPr>
          <w:t>- 94 -</w:t>
        </w:r>
        <w:r w:rsidR="004B0998">
          <w:rPr>
            <w:noProof/>
            <w:webHidden/>
          </w:rPr>
          <w:fldChar w:fldCharType="end"/>
        </w:r>
      </w:hyperlink>
    </w:p>
    <w:p w14:paraId="6D1F4B0B" w14:textId="63EB4431"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39" w:history="1">
        <w:r w:rsidR="004B0998" w:rsidRPr="00296A1C">
          <w:rPr>
            <w:rStyle w:val="Hypertextovodkaz"/>
            <w:rFonts w:ascii="Times New Roman" w:hAnsi="Times New Roman"/>
            <w:noProof/>
            <w:lang w:val="cs-CZ"/>
          </w:rPr>
          <w:t>2.9.4</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Rozvoj kariérového poradenství</w:t>
        </w:r>
        <w:r w:rsidR="004B0998">
          <w:rPr>
            <w:noProof/>
            <w:webHidden/>
          </w:rPr>
          <w:tab/>
        </w:r>
        <w:r w:rsidR="004B0998">
          <w:rPr>
            <w:noProof/>
            <w:webHidden/>
          </w:rPr>
          <w:fldChar w:fldCharType="begin"/>
        </w:r>
        <w:r w:rsidR="004B0998">
          <w:rPr>
            <w:noProof/>
            <w:webHidden/>
          </w:rPr>
          <w:instrText xml:space="preserve"> PAGEREF _Toc134644139 \h </w:instrText>
        </w:r>
        <w:r w:rsidR="004B0998">
          <w:rPr>
            <w:noProof/>
            <w:webHidden/>
          </w:rPr>
        </w:r>
        <w:r w:rsidR="004B0998">
          <w:rPr>
            <w:noProof/>
            <w:webHidden/>
          </w:rPr>
          <w:fldChar w:fldCharType="separate"/>
        </w:r>
        <w:r w:rsidR="004B0998">
          <w:rPr>
            <w:noProof/>
            <w:webHidden/>
          </w:rPr>
          <w:t>- 96 -</w:t>
        </w:r>
        <w:r w:rsidR="004B0998">
          <w:rPr>
            <w:noProof/>
            <w:webHidden/>
          </w:rPr>
          <w:fldChar w:fldCharType="end"/>
        </w:r>
      </w:hyperlink>
    </w:p>
    <w:p w14:paraId="648ECA86" w14:textId="08E68E7C"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40" w:history="1">
        <w:r w:rsidR="004B0998" w:rsidRPr="00296A1C">
          <w:rPr>
            <w:rStyle w:val="Hypertextovodkaz"/>
            <w:rFonts w:ascii="Times New Roman" w:hAnsi="Times New Roman"/>
            <w:noProof/>
            <w:lang w:val="cs-CZ"/>
          </w:rPr>
          <w:t>2.9.5</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Podpora gramotností</w:t>
        </w:r>
        <w:r w:rsidR="004B0998">
          <w:rPr>
            <w:noProof/>
            <w:webHidden/>
          </w:rPr>
          <w:tab/>
        </w:r>
        <w:r w:rsidR="004B0998">
          <w:rPr>
            <w:noProof/>
            <w:webHidden/>
          </w:rPr>
          <w:fldChar w:fldCharType="begin"/>
        </w:r>
        <w:r w:rsidR="004B0998">
          <w:rPr>
            <w:noProof/>
            <w:webHidden/>
          </w:rPr>
          <w:instrText xml:space="preserve"> PAGEREF _Toc134644140 \h </w:instrText>
        </w:r>
        <w:r w:rsidR="004B0998">
          <w:rPr>
            <w:noProof/>
            <w:webHidden/>
          </w:rPr>
        </w:r>
        <w:r w:rsidR="004B0998">
          <w:rPr>
            <w:noProof/>
            <w:webHidden/>
          </w:rPr>
          <w:fldChar w:fldCharType="separate"/>
        </w:r>
        <w:r w:rsidR="004B0998">
          <w:rPr>
            <w:noProof/>
            <w:webHidden/>
          </w:rPr>
          <w:t>- 99 -</w:t>
        </w:r>
        <w:r w:rsidR="004B0998">
          <w:rPr>
            <w:noProof/>
            <w:webHidden/>
          </w:rPr>
          <w:fldChar w:fldCharType="end"/>
        </w:r>
      </w:hyperlink>
    </w:p>
    <w:p w14:paraId="54FC5550" w14:textId="2E334211"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41" w:history="1">
        <w:r w:rsidR="004B0998" w:rsidRPr="00296A1C">
          <w:rPr>
            <w:rStyle w:val="Hypertextovodkaz"/>
            <w:rFonts w:ascii="Times New Roman" w:hAnsi="Times New Roman"/>
            <w:noProof/>
            <w:lang w:val="cs-CZ"/>
          </w:rPr>
          <w:t>2.9.6</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Rozvoj potenciálu každého žáka, studenta či účastníka neformálního vzdělávání</w:t>
        </w:r>
        <w:r w:rsidR="004B0998">
          <w:rPr>
            <w:noProof/>
            <w:webHidden/>
          </w:rPr>
          <w:tab/>
        </w:r>
        <w:r w:rsidR="004B0998">
          <w:rPr>
            <w:noProof/>
            <w:webHidden/>
          </w:rPr>
          <w:fldChar w:fldCharType="begin"/>
        </w:r>
        <w:r w:rsidR="004B0998">
          <w:rPr>
            <w:noProof/>
            <w:webHidden/>
          </w:rPr>
          <w:instrText xml:space="preserve"> PAGEREF _Toc134644141 \h </w:instrText>
        </w:r>
        <w:r w:rsidR="004B0998">
          <w:rPr>
            <w:noProof/>
            <w:webHidden/>
          </w:rPr>
        </w:r>
        <w:r w:rsidR="004B0998">
          <w:rPr>
            <w:noProof/>
            <w:webHidden/>
          </w:rPr>
          <w:fldChar w:fldCharType="separate"/>
        </w:r>
        <w:r w:rsidR="004B0998">
          <w:rPr>
            <w:noProof/>
            <w:webHidden/>
          </w:rPr>
          <w:t>- 103 -</w:t>
        </w:r>
        <w:r w:rsidR="004B0998">
          <w:rPr>
            <w:noProof/>
            <w:webHidden/>
          </w:rPr>
          <w:fldChar w:fldCharType="end"/>
        </w:r>
      </w:hyperlink>
    </w:p>
    <w:p w14:paraId="6F61C7B5" w14:textId="4AF4CBCD"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42" w:history="1">
        <w:r w:rsidR="004B0998" w:rsidRPr="00296A1C">
          <w:rPr>
            <w:rStyle w:val="Hypertextovodkaz"/>
            <w:rFonts w:ascii="Times New Roman" w:hAnsi="Times New Roman"/>
            <w:noProof/>
            <w:lang w:val="cs-CZ"/>
          </w:rPr>
          <w:t>2.9.7</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Podpora digitalizace ve vzdělávání</w:t>
        </w:r>
        <w:r w:rsidR="004B0998">
          <w:rPr>
            <w:noProof/>
            <w:webHidden/>
          </w:rPr>
          <w:tab/>
        </w:r>
        <w:r w:rsidR="004B0998">
          <w:rPr>
            <w:noProof/>
            <w:webHidden/>
          </w:rPr>
          <w:fldChar w:fldCharType="begin"/>
        </w:r>
        <w:r w:rsidR="004B0998">
          <w:rPr>
            <w:noProof/>
            <w:webHidden/>
          </w:rPr>
          <w:instrText xml:space="preserve"> PAGEREF _Toc134644142 \h </w:instrText>
        </w:r>
        <w:r w:rsidR="004B0998">
          <w:rPr>
            <w:noProof/>
            <w:webHidden/>
          </w:rPr>
        </w:r>
        <w:r w:rsidR="004B0998">
          <w:rPr>
            <w:noProof/>
            <w:webHidden/>
          </w:rPr>
          <w:fldChar w:fldCharType="separate"/>
        </w:r>
        <w:r w:rsidR="004B0998">
          <w:rPr>
            <w:noProof/>
            <w:webHidden/>
          </w:rPr>
          <w:t>- 107 -</w:t>
        </w:r>
        <w:r w:rsidR="004B0998">
          <w:rPr>
            <w:noProof/>
            <w:webHidden/>
          </w:rPr>
          <w:fldChar w:fldCharType="end"/>
        </w:r>
      </w:hyperlink>
    </w:p>
    <w:p w14:paraId="15376F4E" w14:textId="19922222"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43" w:history="1">
        <w:r w:rsidR="004B0998" w:rsidRPr="00296A1C">
          <w:rPr>
            <w:rStyle w:val="Hypertextovodkaz"/>
            <w:rFonts w:ascii="Times New Roman" w:hAnsi="Times New Roman"/>
            <w:noProof/>
            <w:lang w:val="cs-CZ"/>
          </w:rPr>
          <w:t>2.9.8</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Podpora pedagogických, didaktických a manažerských kompetencí pracovníků ve vzdělávání</w:t>
        </w:r>
        <w:r w:rsidR="004B0998">
          <w:rPr>
            <w:noProof/>
            <w:webHidden/>
          </w:rPr>
          <w:tab/>
        </w:r>
        <w:r w:rsidR="004B0998">
          <w:rPr>
            <w:noProof/>
            <w:webHidden/>
          </w:rPr>
          <w:fldChar w:fldCharType="begin"/>
        </w:r>
        <w:r w:rsidR="004B0998">
          <w:rPr>
            <w:noProof/>
            <w:webHidden/>
          </w:rPr>
          <w:instrText xml:space="preserve"> PAGEREF _Toc134644143 \h </w:instrText>
        </w:r>
        <w:r w:rsidR="004B0998">
          <w:rPr>
            <w:noProof/>
            <w:webHidden/>
          </w:rPr>
        </w:r>
        <w:r w:rsidR="004B0998">
          <w:rPr>
            <w:noProof/>
            <w:webHidden/>
          </w:rPr>
          <w:fldChar w:fldCharType="separate"/>
        </w:r>
        <w:r w:rsidR="004B0998">
          <w:rPr>
            <w:noProof/>
            <w:webHidden/>
          </w:rPr>
          <w:t>- 109 -</w:t>
        </w:r>
        <w:r w:rsidR="004B0998">
          <w:rPr>
            <w:noProof/>
            <w:webHidden/>
          </w:rPr>
          <w:fldChar w:fldCharType="end"/>
        </w:r>
      </w:hyperlink>
    </w:p>
    <w:p w14:paraId="0AB5C341" w14:textId="5B93A5A7" w:rsidR="004B0998" w:rsidRDefault="008848EE">
      <w:pPr>
        <w:pStyle w:val="Obsah1"/>
        <w:tabs>
          <w:tab w:val="left" w:pos="440"/>
          <w:tab w:val="right" w:leader="dot" w:pos="9060"/>
        </w:tabs>
        <w:rPr>
          <w:rFonts w:asciiTheme="minorHAnsi" w:eastAsiaTheme="minorEastAsia" w:hAnsiTheme="minorHAnsi" w:cstheme="minorBidi"/>
          <w:noProof/>
          <w:lang w:val="cs-CZ" w:eastAsia="cs-CZ" w:bidi="ar-SA"/>
        </w:rPr>
      </w:pPr>
      <w:hyperlink w:anchor="_Toc134644144" w:history="1">
        <w:r w:rsidR="004B0998" w:rsidRPr="00296A1C">
          <w:rPr>
            <w:rStyle w:val="Hypertextovodkaz"/>
            <w:rFonts w:ascii="Times New Roman" w:hAnsi="Times New Roman"/>
            <w:b/>
            <w:noProof/>
            <w:lang w:val="cs-CZ"/>
          </w:rPr>
          <w:t>3.</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b/>
            <w:noProof/>
            <w:lang w:val="cs-CZ"/>
          </w:rPr>
          <w:t>Analýza potřeb ve školách</w:t>
        </w:r>
        <w:r w:rsidR="004B0998">
          <w:rPr>
            <w:noProof/>
            <w:webHidden/>
          </w:rPr>
          <w:tab/>
        </w:r>
        <w:r w:rsidR="004B0998">
          <w:rPr>
            <w:noProof/>
            <w:webHidden/>
          </w:rPr>
          <w:fldChar w:fldCharType="begin"/>
        </w:r>
        <w:r w:rsidR="004B0998">
          <w:rPr>
            <w:noProof/>
            <w:webHidden/>
          </w:rPr>
          <w:instrText xml:space="preserve"> PAGEREF _Toc134644144 \h </w:instrText>
        </w:r>
        <w:r w:rsidR="004B0998">
          <w:rPr>
            <w:noProof/>
            <w:webHidden/>
          </w:rPr>
        </w:r>
        <w:r w:rsidR="004B0998">
          <w:rPr>
            <w:noProof/>
            <w:webHidden/>
          </w:rPr>
          <w:fldChar w:fldCharType="separate"/>
        </w:r>
        <w:r w:rsidR="004B0998">
          <w:rPr>
            <w:noProof/>
            <w:webHidden/>
          </w:rPr>
          <w:t>- 116 -</w:t>
        </w:r>
        <w:r w:rsidR="004B0998">
          <w:rPr>
            <w:noProof/>
            <w:webHidden/>
          </w:rPr>
          <w:fldChar w:fldCharType="end"/>
        </w:r>
      </w:hyperlink>
    </w:p>
    <w:p w14:paraId="7A1045C3" w14:textId="65030A09" w:rsidR="004B0998" w:rsidRDefault="008848EE">
      <w:pPr>
        <w:pStyle w:val="Obsah2"/>
        <w:tabs>
          <w:tab w:val="left" w:pos="880"/>
          <w:tab w:val="right" w:leader="dot" w:pos="9060"/>
        </w:tabs>
        <w:rPr>
          <w:rFonts w:asciiTheme="minorHAnsi" w:eastAsiaTheme="minorEastAsia" w:hAnsiTheme="minorHAnsi" w:cstheme="minorBidi"/>
          <w:noProof/>
          <w:lang w:val="cs-CZ" w:eastAsia="cs-CZ" w:bidi="ar-SA"/>
        </w:rPr>
      </w:pPr>
      <w:hyperlink w:anchor="_Toc134644145" w:history="1">
        <w:r w:rsidR="004B0998" w:rsidRPr="00296A1C">
          <w:rPr>
            <w:rStyle w:val="Hypertextovodkaz"/>
            <w:rFonts w:ascii="Times New Roman" w:hAnsi="Times New Roman"/>
            <w:b/>
            <w:noProof/>
            <w:lang w:val="cs-CZ"/>
          </w:rPr>
          <w:t>3.1</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b/>
            <w:noProof/>
            <w:lang w:val="cs-CZ"/>
          </w:rPr>
          <w:t>Dotazníkové šetření 2021</w:t>
        </w:r>
        <w:r w:rsidR="004B0998">
          <w:rPr>
            <w:noProof/>
            <w:webHidden/>
          </w:rPr>
          <w:tab/>
        </w:r>
        <w:r w:rsidR="004B0998">
          <w:rPr>
            <w:noProof/>
            <w:webHidden/>
          </w:rPr>
          <w:fldChar w:fldCharType="begin"/>
        </w:r>
        <w:r w:rsidR="004B0998">
          <w:rPr>
            <w:noProof/>
            <w:webHidden/>
          </w:rPr>
          <w:instrText xml:space="preserve"> PAGEREF _Toc134644145 \h </w:instrText>
        </w:r>
        <w:r w:rsidR="004B0998">
          <w:rPr>
            <w:noProof/>
            <w:webHidden/>
          </w:rPr>
        </w:r>
        <w:r w:rsidR="004B0998">
          <w:rPr>
            <w:noProof/>
            <w:webHidden/>
          </w:rPr>
          <w:fldChar w:fldCharType="separate"/>
        </w:r>
        <w:r w:rsidR="004B0998">
          <w:rPr>
            <w:noProof/>
            <w:webHidden/>
          </w:rPr>
          <w:t>- 116 -</w:t>
        </w:r>
        <w:r w:rsidR="004B0998">
          <w:rPr>
            <w:noProof/>
            <w:webHidden/>
          </w:rPr>
          <w:fldChar w:fldCharType="end"/>
        </w:r>
      </w:hyperlink>
    </w:p>
    <w:p w14:paraId="5D515009" w14:textId="7292CBDF"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46" w:history="1">
        <w:r w:rsidR="004B0998" w:rsidRPr="00296A1C">
          <w:rPr>
            <w:rStyle w:val="Hypertextovodkaz"/>
            <w:rFonts w:ascii="Times New Roman" w:hAnsi="Times New Roman"/>
            <w:noProof/>
            <w:lang w:val="cs-CZ"/>
          </w:rPr>
          <w:t>3.1.1</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Proces tvorby</w:t>
        </w:r>
        <w:r w:rsidR="004B0998">
          <w:rPr>
            <w:noProof/>
            <w:webHidden/>
          </w:rPr>
          <w:tab/>
        </w:r>
        <w:r w:rsidR="004B0998">
          <w:rPr>
            <w:noProof/>
            <w:webHidden/>
          </w:rPr>
          <w:fldChar w:fldCharType="begin"/>
        </w:r>
        <w:r w:rsidR="004B0998">
          <w:rPr>
            <w:noProof/>
            <w:webHidden/>
          </w:rPr>
          <w:instrText xml:space="preserve"> PAGEREF _Toc134644146 \h </w:instrText>
        </w:r>
        <w:r w:rsidR="004B0998">
          <w:rPr>
            <w:noProof/>
            <w:webHidden/>
          </w:rPr>
        </w:r>
        <w:r w:rsidR="004B0998">
          <w:rPr>
            <w:noProof/>
            <w:webHidden/>
          </w:rPr>
          <w:fldChar w:fldCharType="separate"/>
        </w:r>
        <w:r w:rsidR="004B0998">
          <w:rPr>
            <w:noProof/>
            <w:webHidden/>
          </w:rPr>
          <w:t>- 117 -</w:t>
        </w:r>
        <w:r w:rsidR="004B0998">
          <w:rPr>
            <w:noProof/>
            <w:webHidden/>
          </w:rPr>
          <w:fldChar w:fldCharType="end"/>
        </w:r>
      </w:hyperlink>
    </w:p>
    <w:p w14:paraId="13784F66" w14:textId="607C9BC3"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47" w:history="1">
        <w:r w:rsidR="004B0998" w:rsidRPr="00296A1C">
          <w:rPr>
            <w:rStyle w:val="Hypertextovodkaz"/>
            <w:rFonts w:ascii="Times New Roman" w:hAnsi="Times New Roman"/>
            <w:noProof/>
            <w:lang w:val="cs-CZ"/>
          </w:rPr>
          <w:t>3.1.2</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Charakteristika datového souboru</w:t>
        </w:r>
        <w:r w:rsidR="004B0998">
          <w:rPr>
            <w:noProof/>
            <w:webHidden/>
          </w:rPr>
          <w:tab/>
        </w:r>
        <w:r w:rsidR="004B0998">
          <w:rPr>
            <w:noProof/>
            <w:webHidden/>
          </w:rPr>
          <w:fldChar w:fldCharType="begin"/>
        </w:r>
        <w:r w:rsidR="004B0998">
          <w:rPr>
            <w:noProof/>
            <w:webHidden/>
          </w:rPr>
          <w:instrText xml:space="preserve"> PAGEREF _Toc134644147 \h </w:instrText>
        </w:r>
        <w:r w:rsidR="004B0998">
          <w:rPr>
            <w:noProof/>
            <w:webHidden/>
          </w:rPr>
        </w:r>
        <w:r w:rsidR="004B0998">
          <w:rPr>
            <w:noProof/>
            <w:webHidden/>
          </w:rPr>
          <w:fldChar w:fldCharType="separate"/>
        </w:r>
        <w:r w:rsidR="004B0998">
          <w:rPr>
            <w:noProof/>
            <w:webHidden/>
          </w:rPr>
          <w:t>- 118 -</w:t>
        </w:r>
        <w:r w:rsidR="004B0998">
          <w:rPr>
            <w:noProof/>
            <w:webHidden/>
          </w:rPr>
          <w:fldChar w:fldCharType="end"/>
        </w:r>
      </w:hyperlink>
    </w:p>
    <w:p w14:paraId="098AC5A3" w14:textId="52F1B343" w:rsidR="004B0998" w:rsidRDefault="008848EE">
      <w:pPr>
        <w:pStyle w:val="Obsah3"/>
        <w:tabs>
          <w:tab w:val="left" w:pos="1320"/>
          <w:tab w:val="right" w:leader="dot" w:pos="9060"/>
        </w:tabs>
        <w:rPr>
          <w:rFonts w:asciiTheme="minorHAnsi" w:eastAsiaTheme="minorEastAsia" w:hAnsiTheme="minorHAnsi" w:cstheme="minorBidi"/>
          <w:noProof/>
          <w:lang w:val="cs-CZ" w:eastAsia="cs-CZ" w:bidi="ar-SA"/>
        </w:rPr>
      </w:pPr>
      <w:hyperlink w:anchor="_Toc134644148" w:history="1">
        <w:r w:rsidR="004B0998" w:rsidRPr="00296A1C">
          <w:rPr>
            <w:rStyle w:val="Hypertextovodkaz"/>
            <w:rFonts w:ascii="Times New Roman" w:hAnsi="Times New Roman"/>
            <w:noProof/>
            <w:lang w:val="cs-CZ"/>
          </w:rPr>
          <w:t>3.1.3</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noProof/>
            <w:lang w:val="cs-CZ"/>
          </w:rPr>
          <w:t>Důležitost plánovaných oblastí intervencí školami</w:t>
        </w:r>
        <w:r w:rsidR="004B0998">
          <w:rPr>
            <w:noProof/>
            <w:webHidden/>
          </w:rPr>
          <w:tab/>
        </w:r>
        <w:r w:rsidR="004B0998">
          <w:rPr>
            <w:noProof/>
            <w:webHidden/>
          </w:rPr>
          <w:fldChar w:fldCharType="begin"/>
        </w:r>
        <w:r w:rsidR="004B0998">
          <w:rPr>
            <w:noProof/>
            <w:webHidden/>
          </w:rPr>
          <w:instrText xml:space="preserve"> PAGEREF _Toc134644148 \h </w:instrText>
        </w:r>
        <w:r w:rsidR="004B0998">
          <w:rPr>
            <w:noProof/>
            <w:webHidden/>
          </w:rPr>
        </w:r>
        <w:r w:rsidR="004B0998">
          <w:rPr>
            <w:noProof/>
            <w:webHidden/>
          </w:rPr>
          <w:fldChar w:fldCharType="separate"/>
        </w:r>
        <w:r w:rsidR="004B0998">
          <w:rPr>
            <w:noProof/>
            <w:webHidden/>
          </w:rPr>
          <w:t>- 119 -</w:t>
        </w:r>
        <w:r w:rsidR="004B0998">
          <w:rPr>
            <w:noProof/>
            <w:webHidden/>
          </w:rPr>
          <w:fldChar w:fldCharType="end"/>
        </w:r>
      </w:hyperlink>
    </w:p>
    <w:p w14:paraId="2BCCBFEE" w14:textId="19E56C8B" w:rsidR="004B0998" w:rsidRDefault="008848EE">
      <w:pPr>
        <w:pStyle w:val="Obsah2"/>
        <w:tabs>
          <w:tab w:val="left" w:pos="880"/>
          <w:tab w:val="right" w:leader="dot" w:pos="9060"/>
        </w:tabs>
        <w:rPr>
          <w:rFonts w:asciiTheme="minorHAnsi" w:eastAsiaTheme="minorEastAsia" w:hAnsiTheme="minorHAnsi" w:cstheme="minorBidi"/>
          <w:noProof/>
          <w:lang w:val="cs-CZ" w:eastAsia="cs-CZ" w:bidi="ar-SA"/>
        </w:rPr>
      </w:pPr>
      <w:hyperlink w:anchor="_Toc134644149" w:history="1">
        <w:r w:rsidR="004B0998" w:rsidRPr="00296A1C">
          <w:rPr>
            <w:rStyle w:val="Hypertextovodkaz"/>
            <w:rFonts w:ascii="Times New Roman" w:hAnsi="Times New Roman"/>
            <w:b/>
            <w:noProof/>
            <w:lang w:val="cs-CZ"/>
          </w:rPr>
          <w:t>3.2</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b/>
            <w:noProof/>
            <w:lang w:val="cs-CZ"/>
          </w:rPr>
          <w:t>Souhrnné informace ze školních akčních plánů a z čerpání tzv. šablon</w:t>
        </w:r>
        <w:r w:rsidR="004B0998">
          <w:rPr>
            <w:noProof/>
            <w:webHidden/>
          </w:rPr>
          <w:tab/>
        </w:r>
        <w:r w:rsidR="004B0998">
          <w:rPr>
            <w:noProof/>
            <w:webHidden/>
          </w:rPr>
          <w:fldChar w:fldCharType="begin"/>
        </w:r>
        <w:r w:rsidR="004B0998">
          <w:rPr>
            <w:noProof/>
            <w:webHidden/>
          </w:rPr>
          <w:instrText xml:space="preserve"> PAGEREF _Toc134644149 \h </w:instrText>
        </w:r>
        <w:r w:rsidR="004B0998">
          <w:rPr>
            <w:noProof/>
            <w:webHidden/>
          </w:rPr>
        </w:r>
        <w:r w:rsidR="004B0998">
          <w:rPr>
            <w:noProof/>
            <w:webHidden/>
          </w:rPr>
          <w:fldChar w:fldCharType="separate"/>
        </w:r>
        <w:r w:rsidR="004B0998">
          <w:rPr>
            <w:noProof/>
            <w:webHidden/>
          </w:rPr>
          <w:t>- 120 -</w:t>
        </w:r>
        <w:r w:rsidR="004B0998">
          <w:rPr>
            <w:noProof/>
            <w:webHidden/>
          </w:rPr>
          <w:fldChar w:fldCharType="end"/>
        </w:r>
      </w:hyperlink>
    </w:p>
    <w:p w14:paraId="68EBCC66" w14:textId="24C39828" w:rsidR="004B0998" w:rsidRDefault="008848EE">
      <w:pPr>
        <w:pStyle w:val="Obsah2"/>
        <w:tabs>
          <w:tab w:val="left" w:pos="880"/>
          <w:tab w:val="right" w:leader="dot" w:pos="9060"/>
        </w:tabs>
        <w:rPr>
          <w:rFonts w:asciiTheme="minorHAnsi" w:eastAsiaTheme="minorEastAsia" w:hAnsiTheme="minorHAnsi" w:cstheme="minorBidi"/>
          <w:noProof/>
          <w:lang w:val="cs-CZ" w:eastAsia="cs-CZ" w:bidi="ar-SA"/>
        </w:rPr>
      </w:pPr>
      <w:hyperlink w:anchor="_Toc134644150" w:history="1">
        <w:r w:rsidR="004B0998" w:rsidRPr="00296A1C">
          <w:rPr>
            <w:rStyle w:val="Hypertextovodkaz"/>
            <w:rFonts w:ascii="Times New Roman" w:hAnsi="Times New Roman"/>
            <w:b/>
            <w:noProof/>
            <w:lang w:val="cs-CZ"/>
          </w:rPr>
          <w:t>3.3</w:t>
        </w:r>
        <w:r w:rsidR="004B0998">
          <w:rPr>
            <w:rFonts w:asciiTheme="minorHAnsi" w:eastAsiaTheme="minorEastAsia" w:hAnsiTheme="minorHAnsi" w:cstheme="minorBidi"/>
            <w:noProof/>
            <w:lang w:val="cs-CZ" w:eastAsia="cs-CZ" w:bidi="ar-SA"/>
          </w:rPr>
          <w:tab/>
        </w:r>
        <w:r w:rsidR="004B0998" w:rsidRPr="00296A1C">
          <w:rPr>
            <w:rStyle w:val="Hypertextovodkaz"/>
            <w:rFonts w:ascii="Times New Roman" w:hAnsi="Times New Roman"/>
            <w:b/>
            <w:noProof/>
            <w:lang w:val="cs-CZ"/>
          </w:rPr>
          <w:t>Dotazníkové šetření 2022</w:t>
        </w:r>
        <w:r w:rsidR="004B0998">
          <w:rPr>
            <w:noProof/>
            <w:webHidden/>
          </w:rPr>
          <w:tab/>
        </w:r>
        <w:r w:rsidR="004B0998">
          <w:rPr>
            <w:noProof/>
            <w:webHidden/>
          </w:rPr>
          <w:fldChar w:fldCharType="begin"/>
        </w:r>
        <w:r w:rsidR="004B0998">
          <w:rPr>
            <w:noProof/>
            <w:webHidden/>
          </w:rPr>
          <w:instrText xml:space="preserve"> PAGEREF _Toc134644150 \h </w:instrText>
        </w:r>
        <w:r w:rsidR="004B0998">
          <w:rPr>
            <w:noProof/>
            <w:webHidden/>
          </w:rPr>
        </w:r>
        <w:r w:rsidR="004B0998">
          <w:rPr>
            <w:noProof/>
            <w:webHidden/>
          </w:rPr>
          <w:fldChar w:fldCharType="separate"/>
        </w:r>
        <w:r w:rsidR="004B0998">
          <w:rPr>
            <w:noProof/>
            <w:webHidden/>
          </w:rPr>
          <w:t>- 123 -</w:t>
        </w:r>
        <w:r w:rsidR="004B0998">
          <w:rPr>
            <w:noProof/>
            <w:webHidden/>
          </w:rPr>
          <w:fldChar w:fldCharType="end"/>
        </w:r>
      </w:hyperlink>
    </w:p>
    <w:p w14:paraId="390D5513" w14:textId="3E765DDF" w:rsidR="004B0998" w:rsidRDefault="008848EE">
      <w:pPr>
        <w:pStyle w:val="Obsah1"/>
        <w:tabs>
          <w:tab w:val="right" w:leader="dot" w:pos="9060"/>
        </w:tabs>
        <w:rPr>
          <w:rFonts w:asciiTheme="minorHAnsi" w:eastAsiaTheme="minorEastAsia" w:hAnsiTheme="minorHAnsi" w:cstheme="minorBidi"/>
          <w:noProof/>
          <w:lang w:val="cs-CZ" w:eastAsia="cs-CZ" w:bidi="ar-SA"/>
        </w:rPr>
      </w:pPr>
      <w:hyperlink w:anchor="_Toc134644151" w:history="1">
        <w:r w:rsidR="004B0998" w:rsidRPr="00296A1C">
          <w:rPr>
            <w:rStyle w:val="Hypertextovodkaz"/>
            <w:rFonts w:ascii="Times New Roman" w:hAnsi="Times New Roman"/>
            <w:b/>
            <w:noProof/>
            <w:lang w:val="cs-CZ"/>
          </w:rPr>
          <w:t>Závěr</w:t>
        </w:r>
        <w:r w:rsidR="004B0998">
          <w:rPr>
            <w:noProof/>
            <w:webHidden/>
          </w:rPr>
          <w:tab/>
        </w:r>
        <w:r w:rsidR="004B0998">
          <w:rPr>
            <w:noProof/>
            <w:webHidden/>
          </w:rPr>
          <w:fldChar w:fldCharType="begin"/>
        </w:r>
        <w:r w:rsidR="004B0998">
          <w:rPr>
            <w:noProof/>
            <w:webHidden/>
          </w:rPr>
          <w:instrText xml:space="preserve"> PAGEREF _Toc134644151 \h </w:instrText>
        </w:r>
        <w:r w:rsidR="004B0998">
          <w:rPr>
            <w:noProof/>
            <w:webHidden/>
          </w:rPr>
        </w:r>
        <w:r w:rsidR="004B0998">
          <w:rPr>
            <w:noProof/>
            <w:webHidden/>
          </w:rPr>
          <w:fldChar w:fldCharType="separate"/>
        </w:r>
        <w:r w:rsidR="004B0998">
          <w:rPr>
            <w:noProof/>
            <w:webHidden/>
          </w:rPr>
          <w:t>- 127 -</w:t>
        </w:r>
        <w:r w:rsidR="004B0998">
          <w:rPr>
            <w:noProof/>
            <w:webHidden/>
          </w:rPr>
          <w:fldChar w:fldCharType="end"/>
        </w:r>
      </w:hyperlink>
    </w:p>
    <w:p w14:paraId="4F858295" w14:textId="54FB1A2D" w:rsidR="004B0998" w:rsidRDefault="008848EE">
      <w:pPr>
        <w:pStyle w:val="Obsah1"/>
        <w:tabs>
          <w:tab w:val="right" w:leader="dot" w:pos="9060"/>
        </w:tabs>
        <w:rPr>
          <w:rFonts w:asciiTheme="minorHAnsi" w:eastAsiaTheme="minorEastAsia" w:hAnsiTheme="minorHAnsi" w:cstheme="minorBidi"/>
          <w:noProof/>
          <w:lang w:val="cs-CZ" w:eastAsia="cs-CZ" w:bidi="ar-SA"/>
        </w:rPr>
      </w:pPr>
      <w:hyperlink w:anchor="_Toc134644152" w:history="1">
        <w:r w:rsidR="004B0998" w:rsidRPr="00296A1C">
          <w:rPr>
            <w:rStyle w:val="Hypertextovodkaz"/>
            <w:rFonts w:ascii="Times New Roman" w:hAnsi="Times New Roman"/>
            <w:b/>
            <w:noProof/>
            <w:lang w:val="cs-CZ"/>
          </w:rPr>
          <w:t>Seznam příloh</w:t>
        </w:r>
        <w:r w:rsidR="004B0998">
          <w:rPr>
            <w:noProof/>
            <w:webHidden/>
          </w:rPr>
          <w:tab/>
        </w:r>
        <w:r w:rsidR="004B0998">
          <w:rPr>
            <w:noProof/>
            <w:webHidden/>
          </w:rPr>
          <w:fldChar w:fldCharType="begin"/>
        </w:r>
        <w:r w:rsidR="004B0998">
          <w:rPr>
            <w:noProof/>
            <w:webHidden/>
          </w:rPr>
          <w:instrText xml:space="preserve"> PAGEREF _Toc134644152 \h </w:instrText>
        </w:r>
        <w:r w:rsidR="004B0998">
          <w:rPr>
            <w:noProof/>
            <w:webHidden/>
          </w:rPr>
        </w:r>
        <w:r w:rsidR="004B0998">
          <w:rPr>
            <w:noProof/>
            <w:webHidden/>
          </w:rPr>
          <w:fldChar w:fldCharType="separate"/>
        </w:r>
        <w:r w:rsidR="004B0998">
          <w:rPr>
            <w:noProof/>
            <w:webHidden/>
          </w:rPr>
          <w:t>- 129 -</w:t>
        </w:r>
        <w:r w:rsidR="004B0998">
          <w:rPr>
            <w:noProof/>
            <w:webHidden/>
          </w:rPr>
          <w:fldChar w:fldCharType="end"/>
        </w:r>
      </w:hyperlink>
    </w:p>
    <w:p w14:paraId="4FEF6F4F" w14:textId="0C0EDB34" w:rsidR="004B0998" w:rsidRDefault="008848EE">
      <w:pPr>
        <w:pStyle w:val="Obsah1"/>
        <w:tabs>
          <w:tab w:val="right" w:leader="dot" w:pos="9060"/>
        </w:tabs>
        <w:rPr>
          <w:rFonts w:asciiTheme="minorHAnsi" w:eastAsiaTheme="minorEastAsia" w:hAnsiTheme="minorHAnsi" w:cstheme="minorBidi"/>
          <w:noProof/>
          <w:lang w:val="cs-CZ" w:eastAsia="cs-CZ" w:bidi="ar-SA"/>
        </w:rPr>
      </w:pPr>
      <w:hyperlink w:anchor="_Toc134644153" w:history="1">
        <w:r w:rsidR="004B0998" w:rsidRPr="00296A1C">
          <w:rPr>
            <w:rStyle w:val="Hypertextovodkaz"/>
            <w:rFonts w:ascii="Times New Roman" w:hAnsi="Times New Roman"/>
            <w:b/>
            <w:noProof/>
            <w:lang w:val="cs-CZ"/>
          </w:rPr>
          <w:t>Seznam použitých zdrojů</w:t>
        </w:r>
        <w:r w:rsidR="004B0998">
          <w:rPr>
            <w:noProof/>
            <w:webHidden/>
          </w:rPr>
          <w:tab/>
        </w:r>
        <w:r w:rsidR="004B0998">
          <w:rPr>
            <w:noProof/>
            <w:webHidden/>
          </w:rPr>
          <w:fldChar w:fldCharType="begin"/>
        </w:r>
        <w:r w:rsidR="004B0998">
          <w:rPr>
            <w:noProof/>
            <w:webHidden/>
          </w:rPr>
          <w:instrText xml:space="preserve"> PAGEREF _Toc134644153 \h </w:instrText>
        </w:r>
        <w:r w:rsidR="004B0998">
          <w:rPr>
            <w:noProof/>
            <w:webHidden/>
          </w:rPr>
        </w:r>
        <w:r w:rsidR="004B0998">
          <w:rPr>
            <w:noProof/>
            <w:webHidden/>
          </w:rPr>
          <w:fldChar w:fldCharType="separate"/>
        </w:r>
        <w:r w:rsidR="004B0998">
          <w:rPr>
            <w:noProof/>
            <w:webHidden/>
          </w:rPr>
          <w:t>- 130 -</w:t>
        </w:r>
        <w:r w:rsidR="004B0998">
          <w:rPr>
            <w:noProof/>
            <w:webHidden/>
          </w:rPr>
          <w:fldChar w:fldCharType="end"/>
        </w:r>
      </w:hyperlink>
    </w:p>
    <w:p w14:paraId="2F8E1A18" w14:textId="6112B96C" w:rsidR="004B0998" w:rsidRDefault="008848EE">
      <w:pPr>
        <w:pStyle w:val="Obsah1"/>
        <w:tabs>
          <w:tab w:val="right" w:leader="dot" w:pos="9060"/>
        </w:tabs>
        <w:rPr>
          <w:rFonts w:asciiTheme="minorHAnsi" w:eastAsiaTheme="minorEastAsia" w:hAnsiTheme="minorHAnsi" w:cstheme="minorBidi"/>
          <w:noProof/>
          <w:lang w:val="cs-CZ" w:eastAsia="cs-CZ" w:bidi="ar-SA"/>
        </w:rPr>
      </w:pPr>
      <w:hyperlink w:anchor="_Toc134644154" w:history="1">
        <w:r w:rsidR="004B0998" w:rsidRPr="00296A1C">
          <w:rPr>
            <w:rStyle w:val="Hypertextovodkaz"/>
            <w:rFonts w:ascii="Times New Roman" w:hAnsi="Times New Roman"/>
            <w:b/>
            <w:noProof/>
            <w:lang w:val="cs-CZ"/>
          </w:rPr>
          <w:t>Seznam tabulek</w:t>
        </w:r>
        <w:r w:rsidR="004B0998">
          <w:rPr>
            <w:noProof/>
            <w:webHidden/>
          </w:rPr>
          <w:tab/>
        </w:r>
        <w:r w:rsidR="004B0998">
          <w:rPr>
            <w:noProof/>
            <w:webHidden/>
          </w:rPr>
          <w:fldChar w:fldCharType="begin"/>
        </w:r>
        <w:r w:rsidR="004B0998">
          <w:rPr>
            <w:noProof/>
            <w:webHidden/>
          </w:rPr>
          <w:instrText xml:space="preserve"> PAGEREF _Toc134644154 \h </w:instrText>
        </w:r>
        <w:r w:rsidR="004B0998">
          <w:rPr>
            <w:noProof/>
            <w:webHidden/>
          </w:rPr>
        </w:r>
        <w:r w:rsidR="004B0998">
          <w:rPr>
            <w:noProof/>
            <w:webHidden/>
          </w:rPr>
          <w:fldChar w:fldCharType="separate"/>
        </w:r>
        <w:r w:rsidR="004B0998">
          <w:rPr>
            <w:noProof/>
            <w:webHidden/>
          </w:rPr>
          <w:t>- 134 -</w:t>
        </w:r>
        <w:r w:rsidR="004B0998">
          <w:rPr>
            <w:noProof/>
            <w:webHidden/>
          </w:rPr>
          <w:fldChar w:fldCharType="end"/>
        </w:r>
      </w:hyperlink>
    </w:p>
    <w:p w14:paraId="798BCFE0" w14:textId="63799679" w:rsidR="004B0998" w:rsidRDefault="008848EE">
      <w:pPr>
        <w:pStyle w:val="Obsah1"/>
        <w:tabs>
          <w:tab w:val="right" w:leader="dot" w:pos="9060"/>
        </w:tabs>
        <w:rPr>
          <w:rFonts w:asciiTheme="minorHAnsi" w:eastAsiaTheme="minorEastAsia" w:hAnsiTheme="minorHAnsi" w:cstheme="minorBidi"/>
          <w:noProof/>
          <w:lang w:val="cs-CZ" w:eastAsia="cs-CZ" w:bidi="ar-SA"/>
        </w:rPr>
      </w:pPr>
      <w:hyperlink w:anchor="_Toc134644155" w:history="1">
        <w:r w:rsidR="004B0998" w:rsidRPr="00296A1C">
          <w:rPr>
            <w:rStyle w:val="Hypertextovodkaz"/>
            <w:rFonts w:ascii="Times New Roman" w:hAnsi="Times New Roman"/>
            <w:b/>
            <w:noProof/>
            <w:lang w:val="cs-CZ"/>
          </w:rPr>
          <w:t>Seznam grafů</w:t>
        </w:r>
        <w:r w:rsidR="004B0998">
          <w:rPr>
            <w:noProof/>
            <w:webHidden/>
          </w:rPr>
          <w:tab/>
        </w:r>
        <w:r w:rsidR="004B0998">
          <w:rPr>
            <w:noProof/>
            <w:webHidden/>
          </w:rPr>
          <w:fldChar w:fldCharType="begin"/>
        </w:r>
        <w:r w:rsidR="004B0998">
          <w:rPr>
            <w:noProof/>
            <w:webHidden/>
          </w:rPr>
          <w:instrText xml:space="preserve"> PAGEREF _Toc134644155 \h </w:instrText>
        </w:r>
        <w:r w:rsidR="004B0998">
          <w:rPr>
            <w:noProof/>
            <w:webHidden/>
          </w:rPr>
        </w:r>
        <w:r w:rsidR="004B0998">
          <w:rPr>
            <w:noProof/>
            <w:webHidden/>
          </w:rPr>
          <w:fldChar w:fldCharType="separate"/>
        </w:r>
        <w:r w:rsidR="004B0998">
          <w:rPr>
            <w:noProof/>
            <w:webHidden/>
          </w:rPr>
          <w:t>- 135 -</w:t>
        </w:r>
        <w:r w:rsidR="004B0998">
          <w:rPr>
            <w:noProof/>
            <w:webHidden/>
          </w:rPr>
          <w:fldChar w:fldCharType="end"/>
        </w:r>
      </w:hyperlink>
    </w:p>
    <w:p w14:paraId="03B2B752" w14:textId="1F6E0CCF" w:rsidR="004B0998" w:rsidRDefault="008848EE">
      <w:pPr>
        <w:pStyle w:val="Obsah1"/>
        <w:tabs>
          <w:tab w:val="right" w:leader="dot" w:pos="9060"/>
        </w:tabs>
        <w:rPr>
          <w:rFonts w:asciiTheme="minorHAnsi" w:eastAsiaTheme="minorEastAsia" w:hAnsiTheme="minorHAnsi" w:cstheme="minorBidi"/>
          <w:noProof/>
          <w:lang w:val="cs-CZ" w:eastAsia="cs-CZ" w:bidi="ar-SA"/>
        </w:rPr>
      </w:pPr>
      <w:hyperlink w:anchor="_Toc134644156" w:history="1">
        <w:r w:rsidR="004B0998" w:rsidRPr="00296A1C">
          <w:rPr>
            <w:rStyle w:val="Hypertextovodkaz"/>
            <w:rFonts w:ascii="Times New Roman" w:hAnsi="Times New Roman"/>
            <w:b/>
            <w:noProof/>
            <w:lang w:val="cs-CZ"/>
          </w:rPr>
          <w:t>Seznam zkratek</w:t>
        </w:r>
        <w:r w:rsidR="004B0998">
          <w:rPr>
            <w:noProof/>
            <w:webHidden/>
          </w:rPr>
          <w:tab/>
        </w:r>
        <w:r w:rsidR="004B0998">
          <w:rPr>
            <w:noProof/>
            <w:webHidden/>
          </w:rPr>
          <w:fldChar w:fldCharType="begin"/>
        </w:r>
        <w:r w:rsidR="004B0998">
          <w:rPr>
            <w:noProof/>
            <w:webHidden/>
          </w:rPr>
          <w:instrText xml:space="preserve"> PAGEREF _Toc134644156 \h </w:instrText>
        </w:r>
        <w:r w:rsidR="004B0998">
          <w:rPr>
            <w:noProof/>
            <w:webHidden/>
          </w:rPr>
        </w:r>
        <w:r w:rsidR="004B0998">
          <w:rPr>
            <w:noProof/>
            <w:webHidden/>
          </w:rPr>
          <w:fldChar w:fldCharType="separate"/>
        </w:r>
        <w:r w:rsidR="004B0998">
          <w:rPr>
            <w:noProof/>
            <w:webHidden/>
          </w:rPr>
          <w:t>- 136 -</w:t>
        </w:r>
        <w:r w:rsidR="004B0998">
          <w:rPr>
            <w:noProof/>
            <w:webHidden/>
          </w:rPr>
          <w:fldChar w:fldCharType="end"/>
        </w:r>
      </w:hyperlink>
    </w:p>
    <w:p w14:paraId="7CCC03C5" w14:textId="26E67587" w:rsidR="006A581A" w:rsidRPr="00D325CA" w:rsidRDefault="00615436" w:rsidP="001979FF">
      <w:pPr>
        <w:spacing w:after="0" w:line="360" w:lineRule="auto"/>
        <w:rPr>
          <w:rFonts w:ascii="Times New Roman" w:hAnsi="Times New Roman"/>
          <w:lang w:val="cs-CZ"/>
        </w:rPr>
      </w:pPr>
      <w:r w:rsidRPr="00D325CA">
        <w:rPr>
          <w:rFonts w:ascii="Times New Roman" w:hAnsi="Times New Roman"/>
          <w:lang w:val="cs-CZ"/>
        </w:rPr>
        <w:fldChar w:fldCharType="end"/>
      </w:r>
    </w:p>
    <w:p w14:paraId="39B99607" w14:textId="77777777" w:rsidR="006A581A" w:rsidRPr="00D325CA" w:rsidRDefault="006A581A" w:rsidP="001979FF">
      <w:pPr>
        <w:spacing w:after="0" w:line="360" w:lineRule="auto"/>
        <w:rPr>
          <w:rFonts w:ascii="Times New Roman" w:hAnsi="Times New Roman"/>
          <w:lang w:val="cs-CZ"/>
        </w:rPr>
      </w:pPr>
      <w:r w:rsidRPr="00D325CA">
        <w:rPr>
          <w:rFonts w:ascii="Times New Roman" w:hAnsi="Times New Roman"/>
          <w:lang w:val="cs-CZ"/>
        </w:rPr>
        <w:br w:type="page"/>
      </w:r>
    </w:p>
    <w:p w14:paraId="1FBD4EF4" w14:textId="77777777" w:rsidR="002D7A05" w:rsidRPr="00D325CA" w:rsidRDefault="002D7A05" w:rsidP="002D7A05">
      <w:pPr>
        <w:spacing w:after="0" w:line="360" w:lineRule="auto"/>
        <w:outlineLvl w:val="0"/>
        <w:rPr>
          <w:rFonts w:ascii="Times New Roman" w:hAnsi="Times New Roman"/>
          <w:b/>
          <w:sz w:val="36"/>
          <w:szCs w:val="36"/>
          <w:lang w:val="cs-CZ"/>
        </w:rPr>
      </w:pPr>
      <w:bookmarkStart w:id="0" w:name="_Toc134644099"/>
      <w:r w:rsidRPr="00D325CA">
        <w:rPr>
          <w:rFonts w:ascii="Times New Roman" w:hAnsi="Times New Roman"/>
          <w:b/>
          <w:sz w:val="36"/>
          <w:szCs w:val="36"/>
          <w:lang w:val="cs-CZ"/>
        </w:rPr>
        <w:lastRenderedPageBreak/>
        <w:t>Úvod</w:t>
      </w:r>
      <w:bookmarkEnd w:id="0"/>
    </w:p>
    <w:p w14:paraId="31186B17" w14:textId="1739ED00" w:rsidR="00777BE9" w:rsidRPr="00D325CA" w:rsidRDefault="00777BE9" w:rsidP="00D84C3D">
      <w:pPr>
        <w:spacing w:before="160" w:after="160" w:line="288" w:lineRule="auto"/>
        <w:jc w:val="both"/>
        <w:rPr>
          <w:rFonts w:ascii="Times New Roman" w:hAnsi="Times New Roman"/>
          <w:sz w:val="24"/>
          <w:szCs w:val="24"/>
          <w:lang w:val="cs-CZ"/>
        </w:rPr>
      </w:pPr>
      <w:r w:rsidRPr="00D325CA">
        <w:rPr>
          <w:rFonts w:ascii="Times New Roman" w:hAnsi="Times New Roman"/>
          <w:sz w:val="24"/>
          <w:szCs w:val="24"/>
          <w:lang w:val="cs-CZ"/>
        </w:rPr>
        <w:t>Krajský akční plán vzdělávání rozvoje vzděl</w:t>
      </w:r>
      <w:r w:rsidR="0081141F" w:rsidRPr="00D325CA">
        <w:rPr>
          <w:rFonts w:ascii="Times New Roman" w:hAnsi="Times New Roman"/>
          <w:sz w:val="24"/>
          <w:szCs w:val="24"/>
          <w:lang w:val="cs-CZ"/>
        </w:rPr>
        <w:t>ávání Olomouckého kraje</w:t>
      </w:r>
      <w:r w:rsidR="00121485" w:rsidRPr="00D325CA">
        <w:rPr>
          <w:rFonts w:ascii="Times New Roman" w:hAnsi="Times New Roman"/>
          <w:sz w:val="24"/>
          <w:szCs w:val="24"/>
          <w:lang w:val="cs-CZ"/>
        </w:rPr>
        <w:t xml:space="preserve"> III</w:t>
      </w:r>
      <w:r w:rsidR="0081141F" w:rsidRPr="00D325CA">
        <w:rPr>
          <w:rFonts w:ascii="Times New Roman" w:hAnsi="Times New Roman"/>
          <w:sz w:val="24"/>
          <w:szCs w:val="24"/>
          <w:lang w:val="cs-CZ"/>
        </w:rPr>
        <w:t xml:space="preserve"> (KAP III)</w:t>
      </w:r>
      <w:r w:rsidRPr="00D325CA">
        <w:rPr>
          <w:rFonts w:ascii="Times New Roman" w:hAnsi="Times New Roman"/>
          <w:sz w:val="24"/>
          <w:szCs w:val="24"/>
          <w:lang w:val="cs-CZ"/>
        </w:rPr>
        <w:t xml:space="preserve"> je zaměřen na zvýšení kvality vzdělávání ve středních školách, vyšších odborných školách </w:t>
      </w:r>
      <w:r w:rsidR="00902E7F" w:rsidRPr="00D325CA">
        <w:rPr>
          <w:rFonts w:ascii="Times New Roman" w:hAnsi="Times New Roman"/>
          <w:sz w:val="24"/>
          <w:szCs w:val="24"/>
          <w:lang w:val="cs-CZ"/>
        </w:rPr>
        <w:br/>
      </w:r>
      <w:r w:rsidRPr="00D325CA">
        <w:rPr>
          <w:rFonts w:ascii="Times New Roman" w:hAnsi="Times New Roman"/>
          <w:sz w:val="24"/>
          <w:szCs w:val="24"/>
          <w:lang w:val="cs-CZ"/>
        </w:rPr>
        <w:t xml:space="preserve">a konzervatořích a na oblasti vzdělávání, které se přímo dotýkají regionálního trhu práce </w:t>
      </w:r>
      <w:r w:rsidR="00902E7F" w:rsidRPr="00D325CA">
        <w:rPr>
          <w:rFonts w:ascii="Times New Roman" w:hAnsi="Times New Roman"/>
          <w:sz w:val="24"/>
          <w:szCs w:val="24"/>
          <w:lang w:val="cs-CZ"/>
        </w:rPr>
        <w:br/>
      </w:r>
      <w:r w:rsidRPr="00D325CA">
        <w:rPr>
          <w:rFonts w:ascii="Times New Roman" w:hAnsi="Times New Roman"/>
          <w:sz w:val="24"/>
          <w:szCs w:val="24"/>
          <w:lang w:val="cs-CZ"/>
        </w:rPr>
        <w:t xml:space="preserve">a inovací. Tomuto zaměření odpovídá i výběr partnerů pro realizaci KAP </w:t>
      </w:r>
      <w:r w:rsidR="00480C00" w:rsidRPr="00D325CA">
        <w:rPr>
          <w:rFonts w:ascii="Times New Roman" w:hAnsi="Times New Roman"/>
          <w:sz w:val="24"/>
          <w:szCs w:val="24"/>
          <w:lang w:val="cs-CZ"/>
        </w:rPr>
        <w:t>III</w:t>
      </w:r>
      <w:r w:rsidRPr="00D325CA">
        <w:rPr>
          <w:rFonts w:ascii="Times New Roman" w:hAnsi="Times New Roman"/>
          <w:sz w:val="24"/>
          <w:szCs w:val="24"/>
          <w:lang w:val="cs-CZ"/>
        </w:rPr>
        <w:t>a zaměření sběru dat. Z pohledu vzdělávací soustavy jsou to zejména SŠ, VOŠ a konzervatoře, organizace zájmového a</w:t>
      </w:r>
      <w:r w:rsidR="008D6128" w:rsidRPr="00D325CA">
        <w:rPr>
          <w:rFonts w:ascii="Times New Roman" w:hAnsi="Times New Roman"/>
          <w:sz w:val="24"/>
          <w:szCs w:val="24"/>
          <w:lang w:val="cs-CZ"/>
        </w:rPr>
        <w:t> </w:t>
      </w:r>
      <w:r w:rsidRPr="00D325CA">
        <w:rPr>
          <w:rFonts w:ascii="Times New Roman" w:hAnsi="Times New Roman"/>
          <w:sz w:val="24"/>
          <w:szCs w:val="24"/>
          <w:lang w:val="cs-CZ"/>
        </w:rPr>
        <w:t>neformálního vzdělávání dětí a mládeže a celoživotního učení, jejichž zástupci prostřednictvím účasti v platformách k jednotlivým klíčovým tématům se podíleli na jeho tvorbě.</w:t>
      </w:r>
    </w:p>
    <w:p w14:paraId="10D12787" w14:textId="0E621093" w:rsidR="00777BE9" w:rsidRPr="00D325CA" w:rsidRDefault="00777BE9" w:rsidP="00777BE9">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Soubor dokumentů akčního plánování KAP III je navazující na stávající Dlouhodobý záměr vzdělávání a rozvoje vzdělávací soustavy O</w:t>
      </w:r>
      <w:r w:rsidR="00902E7F" w:rsidRPr="00D325CA">
        <w:rPr>
          <w:rFonts w:ascii="Times New Roman" w:hAnsi="Times New Roman"/>
          <w:sz w:val="24"/>
          <w:szCs w:val="24"/>
          <w:lang w:val="cs-CZ"/>
        </w:rPr>
        <w:t>lomouckého kraje na období 2020-</w:t>
      </w:r>
      <w:r w:rsidRPr="00D325CA">
        <w:rPr>
          <w:rFonts w:ascii="Times New Roman" w:hAnsi="Times New Roman"/>
          <w:sz w:val="24"/>
          <w:szCs w:val="24"/>
          <w:lang w:val="cs-CZ"/>
        </w:rPr>
        <w:t xml:space="preserve">2024 </w:t>
      </w:r>
      <w:r w:rsidR="00902E7F" w:rsidRPr="00D325CA">
        <w:rPr>
          <w:rFonts w:ascii="Times New Roman" w:hAnsi="Times New Roman"/>
          <w:sz w:val="24"/>
          <w:szCs w:val="24"/>
          <w:lang w:val="cs-CZ"/>
        </w:rPr>
        <w:br/>
      </w:r>
      <w:r w:rsidRPr="00D325CA">
        <w:rPr>
          <w:rFonts w:ascii="Times New Roman" w:hAnsi="Times New Roman"/>
          <w:sz w:val="24"/>
          <w:szCs w:val="24"/>
          <w:lang w:val="cs-CZ"/>
        </w:rPr>
        <w:t>a</w:t>
      </w:r>
      <w:r w:rsidR="008D6128" w:rsidRPr="00D325CA">
        <w:rPr>
          <w:rFonts w:ascii="Times New Roman" w:hAnsi="Times New Roman"/>
          <w:sz w:val="24"/>
          <w:szCs w:val="24"/>
          <w:lang w:val="cs-CZ"/>
        </w:rPr>
        <w:t xml:space="preserve"> </w:t>
      </w:r>
      <w:r w:rsidRPr="00D325CA">
        <w:rPr>
          <w:rFonts w:ascii="Times New Roman" w:hAnsi="Times New Roman"/>
          <w:sz w:val="24"/>
          <w:szCs w:val="24"/>
          <w:lang w:val="cs-CZ"/>
        </w:rPr>
        <w:t>nejaktuálnější národní strategický dokument Dlouhodobý záměr vzdělávání a rozvoje vzdělávací soustavy České republiky na období 2</w:t>
      </w:r>
      <w:r w:rsidR="00902E7F" w:rsidRPr="00D325CA">
        <w:rPr>
          <w:rFonts w:ascii="Times New Roman" w:hAnsi="Times New Roman"/>
          <w:sz w:val="24"/>
          <w:szCs w:val="24"/>
          <w:lang w:val="cs-CZ"/>
        </w:rPr>
        <w:t>019-</w:t>
      </w:r>
      <w:r w:rsidRPr="00D325CA">
        <w:rPr>
          <w:rFonts w:ascii="Times New Roman" w:hAnsi="Times New Roman"/>
          <w:sz w:val="24"/>
          <w:szCs w:val="24"/>
          <w:lang w:val="cs-CZ"/>
        </w:rPr>
        <w:t>2023. Hlavním cílem souboru dokumentů KAP III je stát se nástrojem zlepšování strategického řízení vzdělávání ve školách v území. Analytická část je nedílnou a výchozí součástí souboru strategických dokumentů Krajský akční plán rozvoje vzdělávání Olomouckého kraje III (KAP III).</w:t>
      </w:r>
    </w:p>
    <w:p w14:paraId="42E6152C" w14:textId="13935578" w:rsidR="00777BE9" w:rsidRPr="00D325CA" w:rsidRDefault="00777BE9" w:rsidP="00777BE9">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Struktura analytické části je nastavena v souladu s metodickým dokumentem Postupy KAP</w:t>
      </w:r>
      <w:r w:rsidR="0081141F" w:rsidRPr="00D325CA">
        <w:rPr>
          <w:rFonts w:ascii="Times New Roman" w:hAnsi="Times New Roman"/>
          <w:sz w:val="24"/>
          <w:szCs w:val="24"/>
          <w:lang w:val="cs-CZ"/>
        </w:rPr>
        <w:t xml:space="preserve"> </w:t>
      </w:r>
      <w:r w:rsidRPr="00D325CA">
        <w:rPr>
          <w:rFonts w:ascii="Times New Roman" w:hAnsi="Times New Roman"/>
          <w:sz w:val="24"/>
          <w:szCs w:val="24"/>
          <w:lang w:val="cs-CZ"/>
        </w:rPr>
        <w:t xml:space="preserve">III (verze 3) vydaném MŠMT jako příloha č. 4 výzvy Akční plánování v území a dokumentem Metodický list č. 01 Analýza potřeb v území a dokumentem Metodický list č. 02 Analýza potřeb ve školách, které byly vytvořeny v rámci projektu Metodická podpora akčního plánování </w:t>
      </w:r>
      <w:r w:rsidR="00902E7F" w:rsidRPr="00D325CA">
        <w:rPr>
          <w:rFonts w:ascii="Times New Roman" w:hAnsi="Times New Roman"/>
          <w:sz w:val="24"/>
          <w:szCs w:val="24"/>
          <w:lang w:val="cs-CZ"/>
        </w:rPr>
        <w:br/>
      </w:r>
      <w:r w:rsidRPr="00D325CA">
        <w:rPr>
          <w:rFonts w:ascii="Times New Roman" w:hAnsi="Times New Roman"/>
          <w:sz w:val="24"/>
          <w:szCs w:val="24"/>
          <w:lang w:val="cs-CZ"/>
        </w:rPr>
        <w:t>(P-AP), jehož realizátorem je NPI ČR.</w:t>
      </w:r>
    </w:p>
    <w:p w14:paraId="093021D2" w14:textId="6E5991B3" w:rsidR="001B4FCF" w:rsidRDefault="00777BE9" w:rsidP="001B4FCF">
      <w:pPr>
        <w:spacing w:after="160" w:line="288" w:lineRule="auto"/>
        <w:jc w:val="both"/>
        <w:rPr>
          <w:rFonts w:ascii="Times New Roman" w:hAnsi="Times New Roman"/>
          <w:sz w:val="24"/>
          <w:szCs w:val="24"/>
          <w:lang w:val="cs-CZ"/>
        </w:rPr>
      </w:pPr>
      <w:r w:rsidRPr="005818B7">
        <w:rPr>
          <w:rFonts w:ascii="Times New Roman" w:hAnsi="Times New Roman"/>
          <w:sz w:val="24"/>
          <w:szCs w:val="24"/>
          <w:lang w:val="cs-CZ"/>
        </w:rPr>
        <w:t>Analytická část KAP III řeší potřeby v území Olomouckého kraje vzhledem k jeho vzdělávací soustavě, konkrétně především k soustavě středních a vyšších odborných škol, ale akcentuje i</w:t>
      </w:r>
      <w:r w:rsidR="008D6128" w:rsidRPr="005818B7">
        <w:rPr>
          <w:rFonts w:ascii="Times New Roman" w:hAnsi="Times New Roman"/>
          <w:sz w:val="24"/>
          <w:szCs w:val="24"/>
          <w:lang w:val="cs-CZ"/>
        </w:rPr>
        <w:t> </w:t>
      </w:r>
      <w:r w:rsidRPr="005818B7">
        <w:rPr>
          <w:rFonts w:ascii="Times New Roman" w:hAnsi="Times New Roman"/>
          <w:sz w:val="24"/>
          <w:szCs w:val="24"/>
          <w:lang w:val="cs-CZ"/>
        </w:rPr>
        <w:t xml:space="preserve">základní potřeby soustavy základních a mateřských škol a je východiskem pro další části souboru dokumentů KAP III. </w:t>
      </w:r>
      <w:r w:rsidR="001B4FCF" w:rsidRPr="005818B7">
        <w:rPr>
          <w:rFonts w:ascii="Times New Roman" w:hAnsi="Times New Roman"/>
          <w:sz w:val="24"/>
          <w:szCs w:val="24"/>
          <w:lang w:val="cs-CZ"/>
        </w:rPr>
        <w:t>Analytická část KAP III vznikla na základě spolupráce v území realizované prostřednictvím tzv. minitýmů. Minitýmy jsou složeny z odborných spolupracovníků dle klíčových a průřezových témat.  Došlo k ustanovení platforem, jejichž členy jsou pracovníci minitýmů a dále pak zástupci ředitelů MŠ, ZŠ, SŠ, VOŠ a konzervatoří bez rozdílu zřizovatelů, zástupci různých zřizovatelů ZŠ, SŠ, VOŠ a další aktéři ve vzdělávání v dané oblasti (RIS3 manažeři, zástupci sektorových dohod v kraji, ČSI, PPP a SPC, atd.).</w:t>
      </w:r>
      <w:r w:rsidR="001B4FCF" w:rsidRPr="005818B7">
        <w:t xml:space="preserve"> </w:t>
      </w:r>
      <w:r w:rsidR="001B4FCF" w:rsidRPr="005818B7">
        <w:rPr>
          <w:rFonts w:ascii="Times New Roman" w:hAnsi="Times New Roman"/>
          <w:sz w:val="24"/>
          <w:szCs w:val="24"/>
          <w:lang w:val="cs-CZ"/>
        </w:rPr>
        <w:t>V souladu s Postupy KAP probíhala spolupráce se zástupci Metodické podpory akčního plánování, se sekretariátem RSK a PS Vzdělávání.</w:t>
      </w:r>
    </w:p>
    <w:p w14:paraId="0FC71C7E" w14:textId="0DADD5AA" w:rsidR="00777BE9" w:rsidRPr="00D325CA" w:rsidRDefault="00777BE9" w:rsidP="00777BE9">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Součástí analytické části je souhrn informací k současnému stavu dle následujících klíčových témat:</w:t>
      </w:r>
    </w:p>
    <w:p w14:paraId="649CC9A4" w14:textId="77777777" w:rsidR="00777BE9" w:rsidRPr="00D325CA" w:rsidRDefault="00777BE9" w:rsidP="00777BE9">
      <w:pPr>
        <w:spacing w:after="160" w:line="288" w:lineRule="auto"/>
        <w:ind w:firstLine="567"/>
        <w:jc w:val="both"/>
        <w:rPr>
          <w:rFonts w:ascii="Times New Roman" w:hAnsi="Times New Roman"/>
          <w:sz w:val="24"/>
          <w:szCs w:val="24"/>
          <w:lang w:val="cs-CZ"/>
        </w:rPr>
      </w:pPr>
      <w:r w:rsidRPr="00D325CA">
        <w:rPr>
          <w:rFonts w:ascii="Times New Roman" w:hAnsi="Times New Roman"/>
          <w:sz w:val="24"/>
          <w:szCs w:val="24"/>
          <w:lang w:val="cs-CZ"/>
        </w:rPr>
        <w:t xml:space="preserve">• podpora podnikavosti, iniciativy a kreativity </w:t>
      </w:r>
    </w:p>
    <w:p w14:paraId="6DF0776F" w14:textId="77777777" w:rsidR="00777BE9" w:rsidRPr="00D325CA" w:rsidRDefault="00777BE9" w:rsidP="00777BE9">
      <w:pPr>
        <w:spacing w:after="160" w:line="288" w:lineRule="auto"/>
        <w:ind w:firstLine="567"/>
        <w:jc w:val="both"/>
        <w:rPr>
          <w:rFonts w:ascii="Times New Roman" w:hAnsi="Times New Roman"/>
          <w:sz w:val="24"/>
          <w:szCs w:val="24"/>
          <w:lang w:val="cs-CZ"/>
        </w:rPr>
      </w:pPr>
      <w:r w:rsidRPr="00D325CA">
        <w:rPr>
          <w:rFonts w:ascii="Times New Roman" w:hAnsi="Times New Roman"/>
          <w:sz w:val="24"/>
          <w:szCs w:val="24"/>
          <w:lang w:val="cs-CZ"/>
        </w:rPr>
        <w:t xml:space="preserve">• podpora polytechnického vzdělávání  </w:t>
      </w:r>
    </w:p>
    <w:p w14:paraId="3D22DBE1" w14:textId="77777777" w:rsidR="00777BE9" w:rsidRPr="00D325CA" w:rsidRDefault="00777BE9" w:rsidP="00777BE9">
      <w:pPr>
        <w:spacing w:after="160" w:line="288" w:lineRule="auto"/>
        <w:ind w:firstLine="567"/>
        <w:jc w:val="both"/>
        <w:rPr>
          <w:rFonts w:ascii="Times New Roman" w:hAnsi="Times New Roman"/>
          <w:sz w:val="24"/>
          <w:szCs w:val="24"/>
          <w:lang w:val="cs-CZ"/>
        </w:rPr>
      </w:pPr>
      <w:r w:rsidRPr="00D325CA">
        <w:rPr>
          <w:rFonts w:ascii="Times New Roman" w:hAnsi="Times New Roman"/>
          <w:sz w:val="24"/>
          <w:szCs w:val="24"/>
          <w:lang w:val="cs-CZ"/>
        </w:rPr>
        <w:t xml:space="preserve">• podpora odborného vzdělávání a spolupráce škol a zaměstnavatelů </w:t>
      </w:r>
    </w:p>
    <w:p w14:paraId="7D5A18A2" w14:textId="77777777" w:rsidR="00777BE9" w:rsidRPr="00D325CA" w:rsidRDefault="00777BE9" w:rsidP="00777BE9">
      <w:pPr>
        <w:spacing w:after="160" w:line="288" w:lineRule="auto"/>
        <w:ind w:firstLine="567"/>
        <w:jc w:val="both"/>
        <w:rPr>
          <w:rFonts w:ascii="Times New Roman" w:hAnsi="Times New Roman"/>
          <w:sz w:val="24"/>
          <w:szCs w:val="24"/>
          <w:lang w:val="cs-CZ"/>
        </w:rPr>
      </w:pPr>
      <w:r w:rsidRPr="00D325CA">
        <w:rPr>
          <w:rFonts w:ascii="Times New Roman" w:hAnsi="Times New Roman"/>
          <w:sz w:val="24"/>
          <w:szCs w:val="24"/>
          <w:lang w:val="cs-CZ"/>
        </w:rPr>
        <w:lastRenderedPageBreak/>
        <w:t xml:space="preserve">• rozvoj kariérového poradenství  </w:t>
      </w:r>
    </w:p>
    <w:p w14:paraId="4C9AF8A6" w14:textId="2565BDF2" w:rsidR="00353011" w:rsidRPr="00D325CA" w:rsidRDefault="00777BE9" w:rsidP="00822619">
      <w:pPr>
        <w:spacing w:after="160" w:line="288" w:lineRule="auto"/>
        <w:ind w:firstLine="567"/>
        <w:jc w:val="both"/>
        <w:rPr>
          <w:rFonts w:ascii="Times New Roman" w:hAnsi="Times New Roman"/>
          <w:sz w:val="24"/>
          <w:szCs w:val="24"/>
          <w:lang w:val="cs-CZ"/>
        </w:rPr>
      </w:pPr>
      <w:r w:rsidRPr="00D325CA">
        <w:rPr>
          <w:rFonts w:ascii="Times New Roman" w:hAnsi="Times New Roman"/>
          <w:sz w:val="24"/>
          <w:szCs w:val="24"/>
          <w:lang w:val="cs-CZ"/>
        </w:rPr>
        <w:t xml:space="preserve">• podpora gramotností </w:t>
      </w:r>
    </w:p>
    <w:p w14:paraId="54E98CAA" w14:textId="04D994C2" w:rsidR="00777BE9" w:rsidRPr="00D325CA" w:rsidRDefault="00353011" w:rsidP="00353011">
      <w:pPr>
        <w:spacing w:after="160" w:line="288" w:lineRule="auto"/>
        <w:ind w:firstLine="567"/>
        <w:rPr>
          <w:rFonts w:ascii="Times New Roman" w:hAnsi="Times New Roman"/>
          <w:sz w:val="24"/>
          <w:szCs w:val="24"/>
          <w:lang w:val="cs-CZ"/>
        </w:rPr>
      </w:pPr>
      <w:r w:rsidRPr="00D325CA">
        <w:rPr>
          <w:rFonts w:ascii="Times New Roman" w:hAnsi="Times New Roman"/>
          <w:sz w:val="24"/>
          <w:szCs w:val="24"/>
          <w:lang w:val="cs-CZ"/>
        </w:rPr>
        <w:t xml:space="preserve">• </w:t>
      </w:r>
      <w:r w:rsidR="00822619">
        <w:rPr>
          <w:rFonts w:ascii="Times New Roman" w:hAnsi="Times New Roman"/>
          <w:sz w:val="24"/>
          <w:szCs w:val="24"/>
          <w:lang w:val="cs-CZ"/>
        </w:rPr>
        <w:t>rozvoj</w:t>
      </w:r>
      <w:r w:rsidR="008B72B4" w:rsidRPr="00D325CA">
        <w:rPr>
          <w:rFonts w:ascii="Times New Roman" w:hAnsi="Times New Roman"/>
          <w:sz w:val="24"/>
          <w:szCs w:val="24"/>
          <w:lang w:val="cs-CZ"/>
        </w:rPr>
        <w:t xml:space="preserve"> potenciálu každého žáka, studenta či úča</w:t>
      </w:r>
      <w:r w:rsidRPr="00D325CA">
        <w:rPr>
          <w:rFonts w:ascii="Times New Roman" w:hAnsi="Times New Roman"/>
          <w:sz w:val="24"/>
          <w:szCs w:val="24"/>
          <w:lang w:val="cs-CZ"/>
        </w:rPr>
        <w:t xml:space="preserve">stníka neformálního </w:t>
      </w:r>
      <w:r w:rsidR="008B72B4" w:rsidRPr="00D325CA">
        <w:rPr>
          <w:rFonts w:ascii="Times New Roman" w:hAnsi="Times New Roman"/>
          <w:sz w:val="24"/>
          <w:szCs w:val="24"/>
          <w:lang w:val="cs-CZ"/>
        </w:rPr>
        <w:t xml:space="preserve">vzdělávání </w:t>
      </w:r>
    </w:p>
    <w:p w14:paraId="4AD518B6" w14:textId="17B23249" w:rsidR="00353011" w:rsidRPr="00D325CA" w:rsidRDefault="00353011" w:rsidP="00353011">
      <w:pPr>
        <w:spacing w:after="160" w:line="288" w:lineRule="auto"/>
        <w:ind w:firstLine="567"/>
        <w:rPr>
          <w:rFonts w:ascii="Times New Roman" w:hAnsi="Times New Roman"/>
          <w:sz w:val="24"/>
          <w:szCs w:val="24"/>
          <w:lang w:val="cs-CZ"/>
        </w:rPr>
      </w:pPr>
      <w:r w:rsidRPr="00D325CA">
        <w:rPr>
          <w:rFonts w:ascii="Times New Roman" w:hAnsi="Times New Roman"/>
          <w:sz w:val="24"/>
          <w:szCs w:val="24"/>
          <w:lang w:val="cs-CZ"/>
        </w:rPr>
        <w:t>• podpora digitalizace ve vzdělávání</w:t>
      </w:r>
    </w:p>
    <w:p w14:paraId="2A3FDE08" w14:textId="23AB08AD" w:rsidR="00353011" w:rsidRPr="00D325CA" w:rsidRDefault="00353011" w:rsidP="00353011">
      <w:pPr>
        <w:spacing w:after="160" w:line="288" w:lineRule="auto"/>
        <w:ind w:firstLine="567"/>
        <w:rPr>
          <w:rFonts w:ascii="Times New Roman" w:hAnsi="Times New Roman"/>
          <w:sz w:val="24"/>
          <w:szCs w:val="24"/>
          <w:lang w:val="cs-CZ"/>
        </w:rPr>
      </w:pPr>
      <w:r w:rsidRPr="00D325CA">
        <w:rPr>
          <w:rFonts w:ascii="Times New Roman" w:hAnsi="Times New Roman"/>
          <w:sz w:val="24"/>
          <w:szCs w:val="24"/>
          <w:lang w:val="cs-CZ"/>
        </w:rPr>
        <w:t>• podpora pedagogických, didaktických a manažerských kompetencí pracovníků ve vzdělávání</w:t>
      </w:r>
    </w:p>
    <w:p w14:paraId="37EB466A" w14:textId="5CD0BB5F" w:rsidR="00777BE9" w:rsidRPr="00D325CA" w:rsidRDefault="00777BE9" w:rsidP="00777BE9">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U všech </w:t>
      </w:r>
      <w:r w:rsidR="008B72B4" w:rsidRPr="00D325CA">
        <w:rPr>
          <w:rFonts w:ascii="Times New Roman" w:hAnsi="Times New Roman"/>
          <w:sz w:val="24"/>
          <w:szCs w:val="24"/>
          <w:lang w:val="cs-CZ"/>
        </w:rPr>
        <w:t xml:space="preserve">výše uvedených </w:t>
      </w:r>
      <w:r w:rsidRPr="00D325CA">
        <w:rPr>
          <w:rFonts w:ascii="Times New Roman" w:hAnsi="Times New Roman"/>
          <w:sz w:val="24"/>
          <w:szCs w:val="24"/>
          <w:lang w:val="cs-CZ"/>
        </w:rPr>
        <w:t>klíčových témat je akcentována podpora pedagogických, didaktických a manažerských kompetencí pracovníků ve vzdělávání</w:t>
      </w:r>
      <w:r w:rsidR="008B72B4" w:rsidRPr="00D325CA">
        <w:rPr>
          <w:rFonts w:ascii="Times New Roman" w:hAnsi="Times New Roman"/>
          <w:sz w:val="24"/>
          <w:szCs w:val="24"/>
          <w:lang w:val="cs-CZ"/>
        </w:rPr>
        <w:t xml:space="preserve"> </w:t>
      </w:r>
      <w:r w:rsidR="00353011" w:rsidRPr="00D325CA">
        <w:rPr>
          <w:rFonts w:ascii="Times New Roman" w:hAnsi="Times New Roman"/>
          <w:sz w:val="24"/>
          <w:szCs w:val="24"/>
          <w:lang w:val="cs-CZ"/>
        </w:rPr>
        <w:t xml:space="preserve">také </w:t>
      </w:r>
      <w:r w:rsidR="008B72B4" w:rsidRPr="00D325CA">
        <w:rPr>
          <w:rFonts w:ascii="Times New Roman" w:hAnsi="Times New Roman"/>
          <w:sz w:val="24"/>
          <w:szCs w:val="24"/>
          <w:lang w:val="cs-CZ"/>
        </w:rPr>
        <w:t>jako téma průřezové</w:t>
      </w:r>
      <w:r w:rsidR="00566C97" w:rsidRPr="00D325CA">
        <w:rPr>
          <w:rFonts w:ascii="Times New Roman" w:hAnsi="Times New Roman"/>
          <w:sz w:val="24"/>
          <w:szCs w:val="24"/>
          <w:lang w:val="cs-CZ"/>
        </w:rPr>
        <w:t>.</w:t>
      </w:r>
    </w:p>
    <w:p w14:paraId="57F919F0" w14:textId="77777777" w:rsidR="00777BE9" w:rsidRPr="00D325CA" w:rsidRDefault="00777BE9" w:rsidP="00777BE9">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 souladu s Postupy KAP III bylo analytické zpracování výše uvedených klíčových témat provedeno prostřednictvím průřezových témat (resp. klíčová témata byla analyzována ve všech průřezových tématech), která vycházejí ze Strategie 2030+, resp. definovaných strategických linií, kterými jsou:</w:t>
      </w:r>
    </w:p>
    <w:p w14:paraId="0A64E654" w14:textId="34CC640B" w:rsidR="00777BE9" w:rsidRPr="00D325CA" w:rsidRDefault="00777BE9" w:rsidP="00777BE9">
      <w:pPr>
        <w:spacing w:after="160" w:line="288" w:lineRule="auto"/>
        <w:ind w:firstLine="567"/>
        <w:jc w:val="both"/>
        <w:rPr>
          <w:rFonts w:ascii="Times New Roman" w:hAnsi="Times New Roman"/>
          <w:sz w:val="24"/>
          <w:szCs w:val="24"/>
          <w:lang w:val="cs-CZ"/>
        </w:rPr>
      </w:pPr>
      <w:r w:rsidRPr="00D325CA">
        <w:rPr>
          <w:rFonts w:ascii="Times New Roman" w:hAnsi="Times New Roman"/>
          <w:sz w:val="24"/>
          <w:szCs w:val="24"/>
          <w:lang w:val="cs-CZ"/>
        </w:rPr>
        <w:t>• proměna obsahu a způsobu vzdělávání – podpora schopností hlubšího porozumění problémům v širších souvislostech oproti přetěžování dětí/žáků/studentů/účastníků neformálního vzdělávání informacemi; důraz na využívání znalostí ke kreativním aktivitám a</w:t>
      </w:r>
      <w:r w:rsidR="008D6128" w:rsidRPr="00D325CA">
        <w:rPr>
          <w:rFonts w:ascii="Times New Roman" w:hAnsi="Times New Roman"/>
          <w:sz w:val="24"/>
          <w:szCs w:val="24"/>
          <w:lang w:val="cs-CZ"/>
        </w:rPr>
        <w:t> </w:t>
      </w:r>
      <w:r w:rsidRPr="00D325CA">
        <w:rPr>
          <w:rFonts w:ascii="Times New Roman" w:hAnsi="Times New Roman"/>
          <w:sz w:val="24"/>
          <w:szCs w:val="24"/>
          <w:lang w:val="cs-CZ"/>
        </w:rPr>
        <w:t>týmové spolupráci; propojování jednotlivých disciplín a jejich uplatňování pro praktické využití, rozvoj dovedností a získávání praktických zkušeností a poznatků v souvislostech; podpora badatelské a projektové výuky či metod kreativního učení;</w:t>
      </w:r>
    </w:p>
    <w:p w14:paraId="5BE4EBB2" w14:textId="77777777" w:rsidR="00777BE9" w:rsidRPr="00D325CA" w:rsidRDefault="00777BE9" w:rsidP="00777BE9">
      <w:pPr>
        <w:spacing w:after="160" w:line="288" w:lineRule="auto"/>
        <w:ind w:firstLine="567"/>
        <w:jc w:val="both"/>
        <w:rPr>
          <w:rFonts w:ascii="Times New Roman" w:hAnsi="Times New Roman"/>
          <w:sz w:val="24"/>
          <w:szCs w:val="24"/>
          <w:lang w:val="cs-CZ"/>
        </w:rPr>
      </w:pPr>
      <w:r w:rsidRPr="00D325CA">
        <w:rPr>
          <w:rFonts w:ascii="Times New Roman" w:hAnsi="Times New Roman"/>
          <w:sz w:val="24"/>
          <w:szCs w:val="24"/>
          <w:lang w:val="cs-CZ"/>
        </w:rPr>
        <w:t>• podpora učitelů, ředitelů a dalších pracovníků ve vzdělávání – podpora vzájemného profesního sdílení, přenosu osvědčených a funkčních inovativních metod; podpora pedagogických pracovníků při společné přípravě výuky a jejím reflektování; důraz na to, aby pedagogické týmy škol dokázaly zaměřit vzdělávání svých dětí/žáků/studentů/účastníků neformálního vzdělávání více na získávání kompetencí, potřebných pro aktivní občanský, profesní i osobní život;</w:t>
      </w:r>
    </w:p>
    <w:p w14:paraId="7832FAEE" w14:textId="77777777" w:rsidR="00777BE9" w:rsidRPr="00D325CA" w:rsidRDefault="00777BE9" w:rsidP="00777BE9">
      <w:pPr>
        <w:spacing w:after="160" w:line="288" w:lineRule="auto"/>
        <w:ind w:firstLine="567"/>
        <w:jc w:val="both"/>
        <w:rPr>
          <w:rFonts w:ascii="Times New Roman" w:hAnsi="Times New Roman"/>
          <w:sz w:val="24"/>
          <w:szCs w:val="24"/>
          <w:lang w:val="cs-CZ"/>
        </w:rPr>
      </w:pPr>
      <w:r w:rsidRPr="00D325CA">
        <w:rPr>
          <w:rFonts w:ascii="Times New Roman" w:hAnsi="Times New Roman"/>
          <w:sz w:val="24"/>
          <w:szCs w:val="24"/>
          <w:lang w:val="cs-CZ"/>
        </w:rPr>
        <w:t>• digitální kompetence - seznámení se se silnými i slabými stránkami využívání informačních technologií, riziky s nimi spojenými a získání kompetencí pro využívání těchto technologií k získávání relevantních informací – rozvoj schopností vyhledávat, třídit a kriticky hodnotit informace;</w:t>
      </w:r>
    </w:p>
    <w:p w14:paraId="56D1728C" w14:textId="0A1B6721" w:rsidR="00777BE9" w:rsidRPr="00D325CA" w:rsidRDefault="00777BE9" w:rsidP="00777BE9">
      <w:pPr>
        <w:spacing w:after="160" w:line="288" w:lineRule="auto"/>
        <w:ind w:firstLine="567"/>
        <w:jc w:val="both"/>
        <w:rPr>
          <w:rFonts w:ascii="Times New Roman" w:hAnsi="Times New Roman"/>
          <w:sz w:val="24"/>
          <w:szCs w:val="24"/>
          <w:lang w:val="cs-CZ"/>
        </w:rPr>
      </w:pPr>
      <w:r w:rsidRPr="00D325CA">
        <w:rPr>
          <w:rFonts w:ascii="Times New Roman" w:hAnsi="Times New Roman"/>
          <w:sz w:val="24"/>
          <w:szCs w:val="24"/>
          <w:lang w:val="cs-CZ"/>
        </w:rPr>
        <w:t>• snižování nerovností v přístupu ke vzdělávání - dostupnost, inkluze a kvalita předškolního vzdělávání; inkluzivní (společné) vzdělávání a podpora dětí a</w:t>
      </w:r>
      <w:r w:rsidR="008D6128" w:rsidRPr="00D325CA">
        <w:rPr>
          <w:rFonts w:ascii="Times New Roman" w:hAnsi="Times New Roman"/>
          <w:sz w:val="24"/>
          <w:szCs w:val="24"/>
          <w:lang w:val="cs-CZ"/>
        </w:rPr>
        <w:t> </w:t>
      </w:r>
      <w:r w:rsidRPr="00D325CA">
        <w:rPr>
          <w:rFonts w:ascii="Times New Roman" w:hAnsi="Times New Roman"/>
          <w:sz w:val="24"/>
          <w:szCs w:val="24"/>
          <w:lang w:val="cs-CZ"/>
        </w:rPr>
        <w:t>dětí/žáků/studentů/účastníků neformálního vzdělávání ohrožených školním neúspěchem, naplňování cílů společného vzdělávání, rozvoj kompetencí pedagogů v oblastech, které směřují ke schopnosti vzdělávat různorodé kolektivy dětí a rozvíjet potenciál dětí/žáků/studentů se sociálním a jiným znevýhodněním;</w:t>
      </w:r>
    </w:p>
    <w:p w14:paraId="3C2448E4" w14:textId="77777777" w:rsidR="00777BE9" w:rsidRPr="00D325CA" w:rsidRDefault="00777BE9" w:rsidP="00777BE9">
      <w:pPr>
        <w:spacing w:after="160" w:line="288" w:lineRule="auto"/>
        <w:ind w:firstLine="567"/>
        <w:jc w:val="both"/>
        <w:rPr>
          <w:rFonts w:ascii="Times New Roman" w:hAnsi="Times New Roman"/>
          <w:sz w:val="24"/>
          <w:szCs w:val="24"/>
          <w:lang w:val="cs-CZ"/>
        </w:rPr>
      </w:pPr>
      <w:r w:rsidRPr="00D325CA">
        <w:rPr>
          <w:rFonts w:ascii="Times New Roman" w:hAnsi="Times New Roman"/>
          <w:sz w:val="24"/>
          <w:szCs w:val="24"/>
          <w:lang w:val="cs-CZ"/>
        </w:rPr>
        <w:t>• spolupráce škol: spolupráce ZŠ - SŠ, SŠ – VŠ, součinnost a spolupráce škol v území.</w:t>
      </w:r>
    </w:p>
    <w:p w14:paraId="5383FF47" w14:textId="6B1E4DA0" w:rsidR="00556828" w:rsidRDefault="00566C97" w:rsidP="001B4FCF">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lastRenderedPageBreak/>
        <w:t>T</w:t>
      </w:r>
      <w:r w:rsidR="008B72B4" w:rsidRPr="00D325CA">
        <w:rPr>
          <w:rFonts w:ascii="Times New Roman" w:hAnsi="Times New Roman"/>
          <w:sz w:val="24"/>
          <w:szCs w:val="24"/>
          <w:lang w:val="cs-CZ"/>
        </w:rPr>
        <w:t xml:space="preserve">éma digitální kompetence bylo </w:t>
      </w:r>
      <w:r w:rsidR="00B551DE" w:rsidRPr="00D325CA">
        <w:rPr>
          <w:rFonts w:ascii="Times New Roman" w:hAnsi="Times New Roman"/>
          <w:sz w:val="24"/>
          <w:szCs w:val="24"/>
          <w:lang w:val="cs-CZ"/>
        </w:rPr>
        <w:t xml:space="preserve">řešeno průřezově a zároveň </w:t>
      </w:r>
      <w:r w:rsidRPr="00D325CA">
        <w:rPr>
          <w:rFonts w:ascii="Times New Roman" w:hAnsi="Times New Roman"/>
          <w:sz w:val="24"/>
          <w:szCs w:val="24"/>
          <w:lang w:val="cs-CZ"/>
        </w:rPr>
        <w:t xml:space="preserve">bylo </w:t>
      </w:r>
      <w:r w:rsidR="008B72B4" w:rsidRPr="00D325CA">
        <w:rPr>
          <w:rFonts w:ascii="Times New Roman" w:hAnsi="Times New Roman"/>
          <w:sz w:val="24"/>
          <w:szCs w:val="24"/>
          <w:lang w:val="cs-CZ"/>
        </w:rPr>
        <w:t xml:space="preserve">v souladu s prioritami kraje </w:t>
      </w:r>
      <w:r w:rsidR="005270EB" w:rsidRPr="00D325CA">
        <w:rPr>
          <w:rFonts w:ascii="Times New Roman" w:hAnsi="Times New Roman"/>
          <w:sz w:val="24"/>
          <w:szCs w:val="24"/>
          <w:lang w:val="cs-CZ"/>
        </w:rPr>
        <w:t xml:space="preserve">identifikovanými v KAP 2019-2021 </w:t>
      </w:r>
      <w:r w:rsidR="00993F6F" w:rsidRPr="00D325CA">
        <w:rPr>
          <w:rFonts w:ascii="Times New Roman" w:hAnsi="Times New Roman"/>
          <w:sz w:val="24"/>
          <w:szCs w:val="24"/>
          <w:lang w:val="cs-CZ"/>
        </w:rPr>
        <w:t>zařaz</w:t>
      </w:r>
      <w:r w:rsidR="005270EB" w:rsidRPr="00D325CA">
        <w:rPr>
          <w:rFonts w:ascii="Times New Roman" w:hAnsi="Times New Roman"/>
          <w:sz w:val="24"/>
          <w:szCs w:val="24"/>
          <w:lang w:val="cs-CZ"/>
        </w:rPr>
        <w:t xml:space="preserve">eno </w:t>
      </w:r>
      <w:r w:rsidR="00993F6F" w:rsidRPr="00D325CA">
        <w:rPr>
          <w:rFonts w:ascii="Times New Roman" w:hAnsi="Times New Roman"/>
          <w:sz w:val="24"/>
          <w:szCs w:val="24"/>
          <w:lang w:val="cs-CZ"/>
        </w:rPr>
        <w:t>mezi</w:t>
      </w:r>
      <w:r w:rsidR="005270EB" w:rsidRPr="00D325CA">
        <w:rPr>
          <w:rFonts w:ascii="Times New Roman" w:hAnsi="Times New Roman"/>
          <w:sz w:val="24"/>
          <w:szCs w:val="24"/>
          <w:lang w:val="cs-CZ"/>
        </w:rPr>
        <w:t xml:space="preserve"> téma</w:t>
      </w:r>
      <w:r w:rsidR="00993F6F" w:rsidRPr="00D325CA">
        <w:rPr>
          <w:rFonts w:ascii="Times New Roman" w:hAnsi="Times New Roman"/>
          <w:sz w:val="24"/>
          <w:szCs w:val="24"/>
          <w:lang w:val="cs-CZ"/>
        </w:rPr>
        <w:t>ta</w:t>
      </w:r>
      <w:r w:rsidR="005270EB" w:rsidRPr="00D325CA">
        <w:rPr>
          <w:rFonts w:ascii="Times New Roman" w:hAnsi="Times New Roman"/>
          <w:sz w:val="24"/>
          <w:szCs w:val="24"/>
          <w:lang w:val="cs-CZ"/>
        </w:rPr>
        <w:t xml:space="preserve"> klíčov</w:t>
      </w:r>
      <w:r w:rsidR="00993F6F" w:rsidRPr="00D325CA">
        <w:rPr>
          <w:rFonts w:ascii="Times New Roman" w:hAnsi="Times New Roman"/>
          <w:sz w:val="24"/>
          <w:szCs w:val="24"/>
          <w:lang w:val="cs-CZ"/>
        </w:rPr>
        <w:t>á</w:t>
      </w:r>
      <w:r w:rsidR="005270EB" w:rsidRPr="00D325CA">
        <w:rPr>
          <w:rFonts w:ascii="Times New Roman" w:hAnsi="Times New Roman"/>
          <w:sz w:val="24"/>
          <w:szCs w:val="24"/>
          <w:lang w:val="cs-CZ"/>
        </w:rPr>
        <w:t xml:space="preserve"> pod názvem „podpora digitalizace ve vzdělávání“.</w:t>
      </w:r>
    </w:p>
    <w:p w14:paraId="570D191C" w14:textId="577235BA" w:rsidR="00777BE9" w:rsidRPr="00D325CA" w:rsidRDefault="00777BE9" w:rsidP="00777BE9">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Kapitola č. 1 a kapitola č. 2 dokumentu spolu tvoří tzv. Analýzu potřeb území (APU). APU se skládá ze dvou částí. Nejprve se zabývá socio-ekonomickou analýzou kraje (kap. 1), a</w:t>
      </w:r>
      <w:r w:rsidR="008D6128" w:rsidRPr="00D325CA">
        <w:rPr>
          <w:rFonts w:ascii="Times New Roman" w:hAnsi="Times New Roman"/>
          <w:sz w:val="24"/>
          <w:szCs w:val="24"/>
          <w:lang w:val="cs-CZ"/>
        </w:rPr>
        <w:t> </w:t>
      </w:r>
      <w:r w:rsidRPr="00D325CA">
        <w:rPr>
          <w:rFonts w:ascii="Times New Roman" w:hAnsi="Times New Roman"/>
          <w:sz w:val="24"/>
          <w:szCs w:val="24"/>
          <w:lang w:val="cs-CZ"/>
        </w:rPr>
        <w:t xml:space="preserve">to především ve vazbě vzdělávací soustavy na trh práce. </w:t>
      </w:r>
    </w:p>
    <w:p w14:paraId="2C892F8C" w14:textId="4A3CA253" w:rsidR="00777BE9" w:rsidRPr="00D325CA" w:rsidRDefault="00777BE9" w:rsidP="00777BE9">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Další část </w:t>
      </w:r>
      <w:r w:rsidR="00822619">
        <w:rPr>
          <w:rFonts w:ascii="Times New Roman" w:hAnsi="Times New Roman"/>
          <w:sz w:val="24"/>
          <w:szCs w:val="24"/>
          <w:lang w:val="cs-CZ"/>
        </w:rPr>
        <w:t>APU (kap. 2) je rozdělena do os</w:t>
      </w:r>
      <w:r w:rsidRPr="00D325CA">
        <w:rPr>
          <w:rFonts w:ascii="Times New Roman" w:hAnsi="Times New Roman"/>
          <w:sz w:val="24"/>
          <w:szCs w:val="24"/>
          <w:lang w:val="cs-CZ"/>
        </w:rPr>
        <w:t xml:space="preserve">mi podkapitol dle klíčových témat. Každá z těchto podkapitol obsahuje v úvodu charakteristiku klíčového tématu. Následuje analýza klíčových strategických dokumentů kraje (případně ČR), kde je daná problematika řešena. Ta je následně doplněna částí obsahující identifikaci problémů, jejich příčin a stanovení cílů. </w:t>
      </w:r>
      <w:r w:rsidR="009B115D" w:rsidRPr="00D325CA">
        <w:rPr>
          <w:rFonts w:ascii="Times New Roman" w:hAnsi="Times New Roman"/>
          <w:sz w:val="24"/>
          <w:szCs w:val="24"/>
          <w:lang w:val="cs-CZ"/>
        </w:rPr>
        <w:t xml:space="preserve"> Zároveň je </w:t>
      </w:r>
      <w:r w:rsidR="00566C97" w:rsidRPr="00D325CA">
        <w:rPr>
          <w:rFonts w:ascii="Times New Roman" w:hAnsi="Times New Roman"/>
          <w:sz w:val="24"/>
          <w:szCs w:val="24"/>
          <w:lang w:val="cs-CZ"/>
        </w:rPr>
        <w:t>zde</w:t>
      </w:r>
      <w:r w:rsidR="009B115D" w:rsidRPr="00D325CA">
        <w:rPr>
          <w:rFonts w:ascii="Times New Roman" w:hAnsi="Times New Roman"/>
          <w:sz w:val="24"/>
          <w:szCs w:val="24"/>
          <w:lang w:val="cs-CZ"/>
        </w:rPr>
        <w:t xml:space="preserve"> podchycen soulad s výstupy analýzy potřeb škol. </w:t>
      </w:r>
      <w:r w:rsidRPr="00D325CA">
        <w:rPr>
          <w:rFonts w:ascii="Times New Roman" w:hAnsi="Times New Roman"/>
          <w:sz w:val="24"/>
          <w:szCs w:val="24"/>
          <w:lang w:val="cs-CZ"/>
        </w:rPr>
        <w:t>Základní systém každé této podkapitoly lze vyjádřit následující logickou linkou: problém – příčina – žádoucí změna (cíl). To znamená, že pro každé dané klíčové téma byly identifikovány problémy, odhaleny jejich příčiny a stanoveny žádoucí změny. V tomto pojetí je pak výstup za každé klíčové téma v podobě přehledné ta</w:t>
      </w:r>
      <w:r w:rsidR="00353011" w:rsidRPr="00D325CA">
        <w:rPr>
          <w:rFonts w:ascii="Times New Roman" w:hAnsi="Times New Roman"/>
          <w:sz w:val="24"/>
          <w:szCs w:val="24"/>
          <w:lang w:val="cs-CZ"/>
        </w:rPr>
        <w:t>bulky zařazen jako poslední devátá</w:t>
      </w:r>
      <w:r w:rsidRPr="00D325CA">
        <w:rPr>
          <w:rFonts w:ascii="Times New Roman" w:hAnsi="Times New Roman"/>
          <w:sz w:val="24"/>
          <w:szCs w:val="24"/>
          <w:lang w:val="cs-CZ"/>
        </w:rPr>
        <w:t xml:space="preserve"> podkapitola.</w:t>
      </w:r>
    </w:p>
    <w:p w14:paraId="25F1E8AD" w14:textId="34FFFB86" w:rsidR="00777BE9" w:rsidRPr="00D325CA" w:rsidRDefault="00777BE9" w:rsidP="00777BE9">
      <w:pPr>
        <w:spacing w:after="160" w:line="288" w:lineRule="auto"/>
        <w:jc w:val="both"/>
        <w:rPr>
          <w:rFonts w:ascii="Times New Roman" w:hAnsi="Times New Roman"/>
          <w:sz w:val="24"/>
          <w:szCs w:val="24"/>
          <w:lang w:val="cs-CZ"/>
        </w:rPr>
      </w:pPr>
      <w:r w:rsidRPr="005818B7">
        <w:rPr>
          <w:rFonts w:ascii="Times New Roman" w:hAnsi="Times New Roman"/>
          <w:sz w:val="24"/>
          <w:szCs w:val="24"/>
          <w:lang w:val="cs-CZ"/>
        </w:rPr>
        <w:t xml:space="preserve">Kapitola č. 3 komentuje tzv. Analýzu potřeb škol (APŠ), kterou na základě dotazníkového šetření </w:t>
      </w:r>
      <w:r w:rsidR="00822619" w:rsidRPr="005818B7">
        <w:rPr>
          <w:rFonts w:ascii="Times New Roman" w:hAnsi="Times New Roman"/>
          <w:sz w:val="24"/>
          <w:szCs w:val="24"/>
          <w:lang w:val="cs-CZ"/>
        </w:rPr>
        <w:t xml:space="preserve">z roku 2021 </w:t>
      </w:r>
      <w:r w:rsidRPr="005818B7">
        <w:rPr>
          <w:rFonts w:ascii="Times New Roman" w:hAnsi="Times New Roman"/>
          <w:sz w:val="24"/>
          <w:szCs w:val="24"/>
          <w:lang w:val="cs-CZ"/>
        </w:rPr>
        <w:t xml:space="preserve">na středních a vyšších odborných školách v kraji zpracoval NPI ČR v rámci realizace metodické podpory akčního plánování.  </w:t>
      </w:r>
      <w:r w:rsidR="00AC3E09" w:rsidRPr="005818B7">
        <w:rPr>
          <w:rFonts w:ascii="Times New Roman" w:hAnsi="Times New Roman"/>
          <w:sz w:val="24"/>
          <w:szCs w:val="24"/>
          <w:lang w:val="cs-CZ"/>
        </w:rPr>
        <w:t>Součástí kapitoly jsou také souhrnné informace ze školních akčních plánů a z čerpání tzv. šablon II v rámci OP VVV</w:t>
      </w:r>
      <w:r w:rsidR="005818B7">
        <w:rPr>
          <w:rFonts w:ascii="Times New Roman" w:hAnsi="Times New Roman"/>
          <w:sz w:val="24"/>
          <w:szCs w:val="24"/>
          <w:lang w:val="cs-CZ"/>
        </w:rPr>
        <w:t>. Posled</w:t>
      </w:r>
      <w:r w:rsidR="00081112" w:rsidRPr="005818B7">
        <w:rPr>
          <w:rFonts w:ascii="Times New Roman" w:hAnsi="Times New Roman"/>
          <w:sz w:val="24"/>
          <w:szCs w:val="24"/>
          <w:lang w:val="cs-CZ"/>
        </w:rPr>
        <w:t>ní částí kapitoly je zhodnocení výstupu z dotazníkového šetření realizovaného MŠMT v roce 2022 k vybraným tématům (rozvoj každého žáka, formální a neformální vzdělávání a rozvoj pedagogických pracovníků).</w:t>
      </w:r>
    </w:p>
    <w:p w14:paraId="4C77EE04" w14:textId="580946E4" w:rsidR="002D7A05" w:rsidRPr="00D325CA" w:rsidRDefault="00777BE9" w:rsidP="00777BE9">
      <w:pPr>
        <w:spacing w:after="160" w:line="288" w:lineRule="auto"/>
        <w:jc w:val="both"/>
        <w:rPr>
          <w:rFonts w:ascii="Times New Roman" w:hAnsi="Times New Roman"/>
          <w:lang w:val="cs-CZ"/>
        </w:rPr>
      </w:pPr>
      <w:r w:rsidRPr="00D325CA">
        <w:rPr>
          <w:rFonts w:ascii="Times New Roman" w:hAnsi="Times New Roman"/>
          <w:sz w:val="24"/>
          <w:szCs w:val="24"/>
          <w:lang w:val="cs-CZ"/>
        </w:rPr>
        <w:t>Použitá data, ze kterých se při zpracování analytické části vycházelo, jsou jak kvantitativního, tak kvalitativního charakteru a jsou relativizována, aby bylo možné zajistit srovnání s</w:t>
      </w:r>
      <w:r w:rsidR="008D6128" w:rsidRPr="00D325CA">
        <w:rPr>
          <w:rFonts w:ascii="Times New Roman" w:hAnsi="Times New Roman"/>
          <w:sz w:val="24"/>
          <w:szCs w:val="24"/>
          <w:lang w:val="cs-CZ"/>
        </w:rPr>
        <w:t> </w:t>
      </w:r>
      <w:r w:rsidRPr="00D325CA">
        <w:rPr>
          <w:rFonts w:ascii="Times New Roman" w:hAnsi="Times New Roman"/>
          <w:sz w:val="24"/>
          <w:szCs w:val="24"/>
          <w:lang w:val="cs-CZ"/>
        </w:rPr>
        <w:t>republikovým průměrem i ostatními kraji. Zohledněno je časové i prostorové hledisko, přičemž většina dat je vázána k roku 2020 nebo 2021, vychází z dat ČSÚ, MPSV a ze strategických dokumentů kraje a z dalších důležitých dokumentů, které jsou uvedeny v závěru v seznamu použitých zdrojů.</w:t>
      </w:r>
      <w:r w:rsidR="002D7A05" w:rsidRPr="00D325CA">
        <w:rPr>
          <w:rFonts w:ascii="Times New Roman" w:hAnsi="Times New Roman"/>
          <w:sz w:val="24"/>
          <w:szCs w:val="24"/>
          <w:lang w:val="cs-CZ"/>
        </w:rPr>
        <w:t xml:space="preserve"> </w:t>
      </w:r>
    </w:p>
    <w:p w14:paraId="2FF2FFFF" w14:textId="77777777" w:rsidR="002D7A05" w:rsidRPr="00D325CA" w:rsidRDefault="0081141F" w:rsidP="0081141F">
      <w:pPr>
        <w:spacing w:after="0" w:line="240" w:lineRule="auto"/>
        <w:rPr>
          <w:rFonts w:ascii="Times New Roman" w:hAnsi="Times New Roman"/>
          <w:b/>
          <w:sz w:val="32"/>
          <w:szCs w:val="32"/>
          <w:lang w:val="cs-CZ"/>
        </w:rPr>
      </w:pPr>
      <w:r w:rsidRPr="00D325CA">
        <w:rPr>
          <w:rFonts w:ascii="Times New Roman" w:hAnsi="Times New Roman"/>
          <w:b/>
          <w:sz w:val="32"/>
          <w:szCs w:val="32"/>
          <w:lang w:val="cs-CZ"/>
        </w:rPr>
        <w:br w:type="page"/>
      </w:r>
    </w:p>
    <w:p w14:paraId="1853ACBC" w14:textId="77777777" w:rsidR="00B94782" w:rsidRPr="00D325CA" w:rsidRDefault="004833E8" w:rsidP="00D84C3D">
      <w:pPr>
        <w:spacing w:after="0" w:line="288" w:lineRule="auto"/>
        <w:outlineLvl w:val="0"/>
        <w:rPr>
          <w:rFonts w:ascii="Times New Roman" w:hAnsi="Times New Roman"/>
          <w:b/>
          <w:sz w:val="36"/>
          <w:szCs w:val="36"/>
          <w:lang w:val="cs-CZ"/>
        </w:rPr>
      </w:pPr>
      <w:bookmarkStart w:id="1" w:name="_Toc134644100"/>
      <w:r w:rsidRPr="00D325CA">
        <w:rPr>
          <w:rFonts w:ascii="Times New Roman" w:hAnsi="Times New Roman"/>
          <w:b/>
          <w:sz w:val="36"/>
          <w:szCs w:val="36"/>
          <w:lang w:val="cs-CZ"/>
        </w:rPr>
        <w:lastRenderedPageBreak/>
        <w:t>1</w:t>
      </w:r>
      <w:r w:rsidR="00D20E7E" w:rsidRPr="00D325CA">
        <w:rPr>
          <w:rFonts w:ascii="Times New Roman" w:hAnsi="Times New Roman"/>
          <w:b/>
          <w:sz w:val="36"/>
          <w:szCs w:val="36"/>
          <w:lang w:val="cs-CZ"/>
        </w:rPr>
        <w:t>.</w:t>
      </w:r>
      <w:r w:rsidRPr="00D325CA">
        <w:rPr>
          <w:rFonts w:ascii="Times New Roman" w:hAnsi="Times New Roman"/>
          <w:b/>
          <w:sz w:val="36"/>
          <w:szCs w:val="36"/>
          <w:lang w:val="cs-CZ"/>
        </w:rPr>
        <w:tab/>
      </w:r>
      <w:r w:rsidR="00F66E2B" w:rsidRPr="00D325CA">
        <w:rPr>
          <w:rFonts w:ascii="Times New Roman" w:hAnsi="Times New Roman"/>
          <w:b/>
          <w:sz w:val="36"/>
          <w:szCs w:val="36"/>
          <w:lang w:val="cs-CZ"/>
        </w:rPr>
        <w:t>Socioekonomická analýza území</w:t>
      </w:r>
      <w:bookmarkEnd w:id="1"/>
    </w:p>
    <w:p w14:paraId="5D166CA1" w14:textId="54449136" w:rsidR="00D1359B" w:rsidRPr="00D325CA" w:rsidRDefault="00F66E2B" w:rsidP="00D84C3D">
      <w:pPr>
        <w:spacing w:before="160"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Olomoucký kraj se rozkládá ve střední a severní části Moravy a severozápadní části Českého Slezska na území o rozloze 5 272 km</w:t>
      </w:r>
      <w:r w:rsidRPr="00D325CA">
        <w:rPr>
          <w:rFonts w:ascii="Times New Roman" w:eastAsia="Calibri" w:hAnsi="Times New Roman"/>
          <w:sz w:val="24"/>
          <w:szCs w:val="24"/>
          <w:vertAlign w:val="superscript"/>
          <w:lang w:val="cs-CZ"/>
        </w:rPr>
        <w:t>2</w:t>
      </w:r>
      <w:r w:rsidRPr="00D325CA">
        <w:rPr>
          <w:rFonts w:ascii="Times New Roman" w:eastAsia="Calibri" w:hAnsi="Times New Roman"/>
          <w:sz w:val="24"/>
          <w:szCs w:val="24"/>
          <w:lang w:val="cs-CZ"/>
        </w:rPr>
        <w:t xml:space="preserve"> (6,7 % z celkové rozlohy ČR, 8. největší kraj ČR). Z hlediska administrativního se člení na pět okresů (Jeseník, Olomouc, Prostějov, Přerov, Šumperk), třináct správních obvodů obcí s rozšířenou působností a dvacet správních obvodů obcí s pověřeným obecním úřadem.</w:t>
      </w:r>
      <w:r w:rsidRPr="00D325CA">
        <w:rPr>
          <w:rFonts w:ascii="Times New Roman" w:hAnsi="Times New Roman"/>
          <w:sz w:val="24"/>
          <w:szCs w:val="24"/>
          <w:lang w:val="cs-CZ"/>
        </w:rPr>
        <w:t xml:space="preserve"> </w:t>
      </w:r>
      <w:r w:rsidRPr="00D325CA">
        <w:rPr>
          <w:rFonts w:ascii="Times New Roman" w:eastAsia="Calibri" w:hAnsi="Times New Roman"/>
          <w:sz w:val="24"/>
          <w:szCs w:val="24"/>
          <w:lang w:val="cs-CZ"/>
        </w:rPr>
        <w:t>Obyvatelé Olomouckého kraje žijí v</w:t>
      </w:r>
      <w:r w:rsidR="00902E7F" w:rsidRPr="00D325CA">
        <w:rPr>
          <w:rFonts w:ascii="Times New Roman" w:eastAsia="Calibri" w:hAnsi="Times New Roman"/>
          <w:sz w:val="24"/>
          <w:szCs w:val="24"/>
          <w:lang w:val="cs-CZ"/>
        </w:rPr>
        <w:t>e</w:t>
      </w:r>
      <w:r w:rsidRPr="00D325CA">
        <w:rPr>
          <w:rFonts w:ascii="Times New Roman" w:eastAsia="Calibri" w:hAnsi="Times New Roman"/>
          <w:sz w:val="24"/>
          <w:szCs w:val="24"/>
          <w:lang w:val="cs-CZ"/>
        </w:rPr>
        <w:t xml:space="preserve"> 402 obcích, z nichž má 31 přiznaný statut města. Statutárními městy jsou krajské město Olomouc a města Přerov a</w:t>
      </w:r>
      <w:r w:rsidR="008D6128"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 xml:space="preserve">Prostějov. Společně se Zlínským krajem tvoří Olomoucký kraj vyšší územně statistický celek s názvem Region soudržnosti NUTS II Střední Morava. </w:t>
      </w:r>
    </w:p>
    <w:p w14:paraId="40524F81" w14:textId="3447CD46" w:rsidR="00C65352" w:rsidRPr="00D325CA" w:rsidRDefault="00C65352" w:rsidP="00D84C3D">
      <w:pPr>
        <w:spacing w:after="0" w:line="288" w:lineRule="auto"/>
        <w:jc w:val="both"/>
        <w:rPr>
          <w:rFonts w:ascii="Times New Roman" w:hAnsi="Times New Roman"/>
          <w:sz w:val="24"/>
          <w:szCs w:val="24"/>
          <w:lang w:val="cs-CZ"/>
        </w:rPr>
      </w:pPr>
    </w:p>
    <w:p w14:paraId="30C0DABC" w14:textId="77777777" w:rsidR="00B94782" w:rsidRPr="00D325CA" w:rsidRDefault="004833E8" w:rsidP="00D84C3D">
      <w:pPr>
        <w:spacing w:after="0" w:line="288" w:lineRule="auto"/>
        <w:ind w:left="567"/>
        <w:outlineLvl w:val="1"/>
        <w:rPr>
          <w:rFonts w:ascii="Times New Roman" w:hAnsi="Times New Roman"/>
          <w:b/>
          <w:sz w:val="32"/>
          <w:szCs w:val="32"/>
          <w:lang w:val="cs-CZ"/>
        </w:rPr>
      </w:pPr>
      <w:bookmarkStart w:id="2" w:name="_Toc134644101"/>
      <w:r w:rsidRPr="00D325CA">
        <w:rPr>
          <w:rFonts w:ascii="Times New Roman" w:hAnsi="Times New Roman"/>
          <w:b/>
          <w:sz w:val="32"/>
          <w:szCs w:val="32"/>
          <w:lang w:val="cs-CZ"/>
        </w:rPr>
        <w:t>1.1</w:t>
      </w:r>
      <w:r w:rsidRPr="00D325CA">
        <w:rPr>
          <w:rFonts w:ascii="Times New Roman" w:hAnsi="Times New Roman"/>
          <w:b/>
          <w:sz w:val="32"/>
          <w:szCs w:val="32"/>
          <w:lang w:val="cs-CZ"/>
        </w:rPr>
        <w:tab/>
      </w:r>
      <w:r w:rsidR="00F66E2B" w:rsidRPr="00D325CA">
        <w:rPr>
          <w:rFonts w:ascii="Times New Roman" w:hAnsi="Times New Roman"/>
          <w:b/>
          <w:sz w:val="32"/>
          <w:szCs w:val="32"/>
          <w:lang w:val="cs-CZ"/>
        </w:rPr>
        <w:t>Obyvatelstvo</w:t>
      </w:r>
      <w:bookmarkEnd w:id="2"/>
    </w:p>
    <w:p w14:paraId="71943416" w14:textId="77777777" w:rsidR="00F66E2B" w:rsidRPr="00D325CA" w:rsidRDefault="00F66E2B" w:rsidP="00D84C3D">
      <w:pPr>
        <w:spacing w:before="160" w:after="160" w:line="288" w:lineRule="auto"/>
        <w:ind w:right="113"/>
        <w:jc w:val="both"/>
        <w:rPr>
          <w:rFonts w:ascii="Times New Roman" w:eastAsia="Calibri" w:hAnsi="Times New Roman"/>
          <w:sz w:val="24"/>
          <w:szCs w:val="24"/>
          <w:lang w:val="cs-CZ"/>
        </w:rPr>
      </w:pPr>
      <w:r w:rsidRPr="00D325CA">
        <w:rPr>
          <w:rFonts w:ascii="Times New Roman" w:eastAsia="Calibri" w:hAnsi="Times New Roman"/>
          <w:sz w:val="24"/>
          <w:szCs w:val="24"/>
          <w:lang w:val="cs-CZ"/>
        </w:rPr>
        <w:t>V Olomouckém kraji žilo k 31. 12. 2020 630 522 obyvatel, což odpovídá 5,9 % celkového počtu obyvatel ČR. Olomoucký kraj je 7. nejlidnatější kraj ČR. Nejvíce obyvatel žije v okrese Olomouc (235 441, tj. 37,3 % obyvatelstva Olomouckého kraje), nejméně obyvatel v okrese Jeseník (37 709, tj. 6,0 % obyvatelstva Olomouckého kraje). Během posledních deseti let počet obyvatel každoročně klesal. V roce 2020 zde žilo o 8,1 tis. obyvatel méně než v roce 2011.</w:t>
      </w:r>
    </w:p>
    <w:p w14:paraId="5D9F2F5E" w14:textId="77777777" w:rsidR="00F66E2B" w:rsidRPr="00D325CA" w:rsidRDefault="00F66E2B" w:rsidP="00FD31A8">
      <w:pPr>
        <w:spacing w:after="0" w:line="288" w:lineRule="auto"/>
        <w:rPr>
          <w:rFonts w:ascii="Times New Roman" w:eastAsia="Calibri" w:hAnsi="Times New Roman"/>
          <w:b/>
          <w:bCs/>
          <w:sz w:val="24"/>
          <w:szCs w:val="24"/>
          <w:lang w:val="cs-CZ" w:bidi="ar-SA"/>
        </w:rPr>
      </w:pPr>
      <w:r w:rsidRPr="00D325CA">
        <w:rPr>
          <w:rFonts w:ascii="Times New Roman" w:eastAsia="Calibri" w:hAnsi="Times New Roman"/>
          <w:b/>
          <w:bCs/>
          <w:sz w:val="24"/>
          <w:szCs w:val="24"/>
          <w:lang w:val="cs-CZ" w:bidi="ar-SA"/>
        </w:rPr>
        <w:t>Graf 1: Počet obyvatel Olomouckého kraje (k 31. 12., v tis.)</w:t>
      </w:r>
    </w:p>
    <w:p w14:paraId="3EE92142" w14:textId="77777777" w:rsidR="00F66E2B" w:rsidRPr="00D325CA" w:rsidRDefault="00F66E2B" w:rsidP="00FD31A8">
      <w:pPr>
        <w:spacing w:after="0" w:line="288" w:lineRule="auto"/>
        <w:ind w:right="113"/>
        <w:jc w:val="center"/>
        <w:rPr>
          <w:rFonts w:ascii="Times New Roman" w:eastAsia="Calibri" w:hAnsi="Times New Roman"/>
          <w:i/>
          <w:sz w:val="24"/>
          <w:szCs w:val="24"/>
          <w:lang w:val="cs-CZ"/>
        </w:rPr>
      </w:pPr>
      <w:r w:rsidRPr="00D325CA">
        <w:rPr>
          <w:rFonts w:ascii="Times New Roman" w:eastAsia="Calibri" w:hAnsi="Times New Roman"/>
          <w:i/>
          <w:noProof/>
          <w:sz w:val="24"/>
          <w:szCs w:val="24"/>
          <w:lang w:val="cs-CZ" w:eastAsia="cs-CZ" w:bidi="ar-SA"/>
        </w:rPr>
        <w:drawing>
          <wp:inline distT="0" distB="0" distL="0" distR="0" wp14:anchorId="36FAE578" wp14:editId="52420D7A">
            <wp:extent cx="5626735" cy="2774950"/>
            <wp:effectExtent l="0" t="0" r="0" b="6350"/>
            <wp:docPr id="13" name="Graf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0ADC156" w14:textId="77777777" w:rsidR="00F66E2B" w:rsidRPr="00D325CA" w:rsidRDefault="00F66E2B" w:rsidP="00FD31A8">
      <w:pPr>
        <w:spacing w:after="0" w:line="288" w:lineRule="auto"/>
        <w:jc w:val="right"/>
        <w:rPr>
          <w:rFonts w:ascii="Times New Roman" w:eastAsia="Calibri" w:hAnsi="Times New Roman"/>
          <w:i/>
          <w:sz w:val="20"/>
          <w:szCs w:val="20"/>
          <w:lang w:val="cs-CZ"/>
        </w:rPr>
      </w:pPr>
      <w:r w:rsidRPr="00D325CA">
        <w:rPr>
          <w:rFonts w:ascii="Times New Roman" w:eastAsia="Calibri" w:hAnsi="Times New Roman"/>
          <w:i/>
          <w:sz w:val="20"/>
          <w:szCs w:val="20"/>
          <w:lang w:val="cs-CZ"/>
        </w:rPr>
        <w:t>Zdroj: ČSÚ</w:t>
      </w:r>
    </w:p>
    <w:p w14:paraId="74DECA58" w14:textId="77777777" w:rsidR="00F66E2B" w:rsidRPr="00D325CA" w:rsidRDefault="00F66E2B" w:rsidP="00D84C3D">
      <w:pPr>
        <w:pStyle w:val="Odstavecseseznamem"/>
        <w:spacing w:before="160" w:after="160" w:line="288" w:lineRule="auto"/>
        <w:ind w:left="0"/>
        <w:contextualSpacing w:val="0"/>
        <w:jc w:val="both"/>
        <w:rPr>
          <w:rFonts w:ascii="Times New Roman" w:hAnsi="Times New Roman"/>
          <w:sz w:val="24"/>
          <w:szCs w:val="24"/>
          <w:lang w:val="cs-CZ"/>
        </w:rPr>
      </w:pPr>
      <w:r w:rsidRPr="00D325CA">
        <w:rPr>
          <w:rFonts w:ascii="Times New Roman" w:eastAsia="Calibri" w:hAnsi="Times New Roman"/>
          <w:sz w:val="24"/>
          <w:szCs w:val="24"/>
          <w:lang w:val="cs-CZ"/>
        </w:rPr>
        <w:t xml:space="preserve">Pouze 56,3 % obyvatel Olomouckého kraje žije ve městech, což podtrhuje vesnický ráz celého regionu. Podíl městského obyvatelstva v Olomouckém kraji je v mezikrajském porovnání třetí nejnižší. Jižní část ležící v rovinaté Hané má vyšší zastoupení malých obcí s počtem obyvatel do 500 osob (zejména na Prostějovsku a Přerovsku). Opak představuje hornatý sever, kde se obyvatelstvo soustřeďuje do větších obcí (zejména na Jesenicku). Hlavními centry jsou napříč krajem velká města. Také v Olomouckém kraji pokračuje suburbanizační proces, spočívající </w:t>
      </w:r>
      <w:r w:rsidR="00F1461E" w:rsidRPr="00D325CA">
        <w:rPr>
          <w:rFonts w:ascii="Times New Roman" w:eastAsia="Calibri" w:hAnsi="Times New Roman"/>
          <w:sz w:val="24"/>
          <w:szCs w:val="24"/>
          <w:lang w:val="cs-CZ"/>
        </w:rPr>
        <w:br/>
      </w:r>
      <w:r w:rsidRPr="00D325CA">
        <w:rPr>
          <w:rFonts w:ascii="Times New Roman" w:eastAsia="Calibri" w:hAnsi="Times New Roman"/>
          <w:sz w:val="24"/>
          <w:szCs w:val="24"/>
          <w:lang w:val="cs-CZ"/>
        </w:rPr>
        <w:lastRenderedPageBreak/>
        <w:t>ve výstavbě „satelitních městeček“ v okolí velkých měst. V obcích do 5 000 obyvatel má bydliště polovina obyvatel kraje (50,6 %), což je výrazně vyšší podíl než v celé republice (39,5 %). Průměrná populační velikost obce v kraji činí 1 568 obyvatel.</w:t>
      </w:r>
    </w:p>
    <w:p w14:paraId="22058476" w14:textId="7D4ECB33" w:rsidR="00A2362B" w:rsidRPr="00D325CA" w:rsidRDefault="00A2362B" w:rsidP="00D84C3D">
      <w:pPr>
        <w:spacing w:after="0" w:line="288" w:lineRule="auto"/>
        <w:rPr>
          <w:rFonts w:ascii="Times New Roman" w:hAnsi="Times New Roman"/>
          <w:sz w:val="24"/>
          <w:szCs w:val="24"/>
          <w:lang w:val="cs-CZ"/>
        </w:rPr>
      </w:pPr>
    </w:p>
    <w:p w14:paraId="48B76B53" w14:textId="77777777" w:rsidR="00A2362B" w:rsidRPr="00D325CA" w:rsidRDefault="00A2362B" w:rsidP="00D84C3D">
      <w:pPr>
        <w:spacing w:after="0" w:line="288" w:lineRule="auto"/>
        <w:ind w:left="1134"/>
        <w:outlineLvl w:val="2"/>
        <w:rPr>
          <w:rFonts w:ascii="Times New Roman" w:hAnsi="Times New Roman"/>
          <w:sz w:val="28"/>
          <w:szCs w:val="28"/>
          <w:lang w:val="cs-CZ"/>
        </w:rPr>
      </w:pPr>
      <w:bookmarkStart w:id="3" w:name="_Toc134644102"/>
      <w:r w:rsidRPr="00D325CA">
        <w:rPr>
          <w:rFonts w:ascii="Times New Roman" w:hAnsi="Times New Roman"/>
          <w:sz w:val="28"/>
          <w:szCs w:val="28"/>
          <w:lang w:val="cs-CZ"/>
        </w:rPr>
        <w:t>1.1.1</w:t>
      </w:r>
      <w:r w:rsidRPr="00D325CA">
        <w:rPr>
          <w:rFonts w:ascii="Times New Roman" w:hAnsi="Times New Roman"/>
          <w:sz w:val="28"/>
          <w:szCs w:val="28"/>
          <w:lang w:val="cs-CZ"/>
        </w:rPr>
        <w:tab/>
        <w:t>Demografický vývoj</w:t>
      </w:r>
      <w:bookmarkEnd w:id="3"/>
    </w:p>
    <w:p w14:paraId="3F9D1B6E" w14:textId="77777777" w:rsidR="00A2362B" w:rsidRPr="00D325CA" w:rsidRDefault="00A2362B" w:rsidP="00D84C3D">
      <w:pPr>
        <w:spacing w:before="160" w:after="160" w:line="288" w:lineRule="auto"/>
        <w:ind w:right="113"/>
        <w:jc w:val="both"/>
        <w:rPr>
          <w:rFonts w:ascii="Times New Roman" w:eastAsia="Calibri" w:hAnsi="Times New Roman"/>
          <w:sz w:val="24"/>
          <w:szCs w:val="24"/>
          <w:lang w:val="cs-CZ"/>
        </w:rPr>
      </w:pPr>
      <w:r w:rsidRPr="00D325CA">
        <w:rPr>
          <w:rFonts w:ascii="Times New Roman" w:eastAsia="Calibri" w:hAnsi="Times New Roman"/>
          <w:sz w:val="24"/>
          <w:szCs w:val="24"/>
          <w:lang w:val="cs-CZ"/>
        </w:rPr>
        <w:t>Demografický vývoj kraje kopíruje ve většině ukazatelů vývoj v celé České republice. Počet živě narozených dětí v Olomouckém kraji i ČR rostl v období let 2002 až 2009, kdy se rodiči stávaly osoby populačně silných ročníků 70. let minulého století. Od roku 2012 do roku 2018 se porodnost v Olomouckém kraji téměř každý rok mírně zvyšovala. V posledních dvou letech počet narozených klesá, v roce 2020 se narodilo 6 584 dětí.</w:t>
      </w:r>
    </w:p>
    <w:p w14:paraId="0932215B" w14:textId="47771D0F" w:rsidR="00A2362B" w:rsidRPr="00D325CA" w:rsidRDefault="00A2362B" w:rsidP="0081141F">
      <w:pPr>
        <w:spacing w:after="160" w:line="288" w:lineRule="auto"/>
        <w:ind w:right="113"/>
        <w:jc w:val="both"/>
        <w:rPr>
          <w:rFonts w:ascii="Times New Roman" w:eastAsia="Calibri" w:hAnsi="Times New Roman"/>
          <w:sz w:val="24"/>
          <w:szCs w:val="24"/>
          <w:lang w:val="cs-CZ"/>
        </w:rPr>
      </w:pPr>
      <w:r w:rsidRPr="00D325CA">
        <w:rPr>
          <w:rFonts w:ascii="Times New Roman" w:eastAsia="Calibri" w:hAnsi="Times New Roman"/>
          <w:sz w:val="24"/>
          <w:szCs w:val="24"/>
          <w:lang w:val="cs-CZ"/>
        </w:rPr>
        <w:t>K 31. 12. 2020 dosáhl průměrný věk v kraji 43,1 roků (v ČR 42,6 roků). K 31. 12. 2020 žilo v kraji 132 715 osob starších 65 let věku (tj. zhruba pětina celkového počtu obyvatel kraje) a</w:t>
      </w:r>
      <w:r w:rsidR="008D6128"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99 259 dětí ve věku do 14 let (16 % obyvatelstva kraje). Na postupné stárnutí krajské populace poukazuje také index stáří (poměr osob starších 65 let k počtu osob ve věku 0-14 let, vynásobený 100). V roce 2020 dosáhl hodnoty 134 (v ČR 126), tj. na 100 dětí do 15 let zde připadá 134 seniorů starších 65 let.</w:t>
      </w:r>
    </w:p>
    <w:p w14:paraId="63366417" w14:textId="77777777" w:rsidR="00A2362B" w:rsidRPr="00D325CA" w:rsidRDefault="00A2362B" w:rsidP="00FD31A8">
      <w:pPr>
        <w:spacing w:after="0" w:line="288" w:lineRule="auto"/>
        <w:rPr>
          <w:rFonts w:ascii="Times New Roman" w:eastAsia="Calibri" w:hAnsi="Times New Roman"/>
          <w:b/>
          <w:bCs/>
          <w:sz w:val="24"/>
          <w:szCs w:val="24"/>
          <w:lang w:val="cs-CZ" w:bidi="ar-SA"/>
        </w:rPr>
      </w:pPr>
      <w:r w:rsidRPr="00D325CA">
        <w:rPr>
          <w:rFonts w:ascii="Times New Roman" w:eastAsia="Calibri" w:hAnsi="Times New Roman"/>
          <w:b/>
          <w:bCs/>
          <w:sz w:val="24"/>
          <w:szCs w:val="24"/>
          <w:lang w:val="cs-CZ" w:bidi="ar-SA"/>
        </w:rPr>
        <w:t>Graf 2: Podíl věkových skupin na obyvatelstvu Olomouckého kraje (2020)</w:t>
      </w:r>
    </w:p>
    <w:p w14:paraId="38AAC3DC" w14:textId="77777777" w:rsidR="00A2362B" w:rsidRPr="00D325CA" w:rsidRDefault="00A2362B" w:rsidP="00FD31A8">
      <w:pPr>
        <w:spacing w:after="0" w:line="288" w:lineRule="auto"/>
        <w:ind w:right="113"/>
        <w:jc w:val="center"/>
        <w:rPr>
          <w:rFonts w:ascii="Times New Roman" w:eastAsia="Calibri" w:hAnsi="Times New Roman"/>
          <w:i/>
          <w:sz w:val="24"/>
          <w:szCs w:val="24"/>
          <w:lang w:val="cs-CZ"/>
        </w:rPr>
      </w:pPr>
      <w:r w:rsidRPr="00D325CA">
        <w:rPr>
          <w:rFonts w:ascii="Times New Roman" w:eastAsia="Calibri" w:hAnsi="Times New Roman"/>
          <w:i/>
          <w:noProof/>
          <w:sz w:val="24"/>
          <w:szCs w:val="24"/>
          <w:lang w:val="cs-CZ" w:eastAsia="cs-CZ" w:bidi="ar-SA"/>
        </w:rPr>
        <w:drawing>
          <wp:inline distT="0" distB="0" distL="0" distR="0" wp14:anchorId="4B0BD5D7" wp14:editId="20176EC0">
            <wp:extent cx="3727450" cy="1943100"/>
            <wp:effectExtent l="0" t="0" r="6350" b="0"/>
            <wp:docPr id="6" name="Graf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A28B248" w14:textId="77777777" w:rsidR="00A2362B" w:rsidRPr="00D325CA" w:rsidRDefault="00A2362B" w:rsidP="000A1124">
      <w:pPr>
        <w:spacing w:after="0" w:line="288" w:lineRule="auto"/>
        <w:ind w:right="139"/>
        <w:jc w:val="right"/>
        <w:rPr>
          <w:rFonts w:ascii="Times New Roman" w:eastAsia="Calibri" w:hAnsi="Times New Roman"/>
          <w:i/>
          <w:sz w:val="24"/>
          <w:szCs w:val="24"/>
          <w:lang w:val="cs-CZ"/>
        </w:rPr>
      </w:pPr>
      <w:r w:rsidRPr="00D325CA">
        <w:rPr>
          <w:rFonts w:ascii="Times New Roman" w:eastAsia="Calibri" w:hAnsi="Times New Roman"/>
          <w:i/>
          <w:sz w:val="24"/>
          <w:szCs w:val="24"/>
          <w:lang w:val="cs-CZ"/>
        </w:rPr>
        <w:t>Zdroj: ČSÚ</w:t>
      </w:r>
    </w:p>
    <w:p w14:paraId="564C2216" w14:textId="6257DED5" w:rsidR="002570CD" w:rsidRPr="00D325CA" w:rsidRDefault="00A2362B" w:rsidP="00D84C3D">
      <w:pPr>
        <w:spacing w:before="160" w:after="160" w:line="288" w:lineRule="auto"/>
        <w:ind w:right="113"/>
        <w:jc w:val="both"/>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Tab. 1 zobrazuje projekci vývoje obyvatelstva Olomouckého kraje podle věkových skupin. V příštích deseti letech se předpokládá postupné snižování počtu dětí ve věku 6-14 let, </w:t>
      </w:r>
      <w:r w:rsidR="00902E7F" w:rsidRPr="00D325CA">
        <w:rPr>
          <w:rFonts w:ascii="Times New Roman" w:eastAsia="Calibri" w:hAnsi="Times New Roman"/>
          <w:sz w:val="24"/>
          <w:szCs w:val="24"/>
          <w:lang w:val="cs-CZ"/>
        </w:rPr>
        <w:br/>
      </w:r>
      <w:r w:rsidRPr="00D325CA">
        <w:rPr>
          <w:rFonts w:ascii="Times New Roman" w:eastAsia="Calibri" w:hAnsi="Times New Roman"/>
          <w:sz w:val="24"/>
          <w:szCs w:val="24"/>
          <w:lang w:val="cs-CZ"/>
        </w:rPr>
        <w:t>tj. potenciálních žáků základních škol. Klesat bude i počet dětí v předškolním věku (3-5 let) a</w:t>
      </w:r>
      <w:r w:rsidR="008D6128"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dětí do dvou let věku. Ve skupině osob ve věku 15-18 let, tj. ve věku docházky na střední školu, se očekává relativně výrazný nárůst jejich počtu (v průměru o 17 %) v letech 2024 až 2028.</w:t>
      </w:r>
    </w:p>
    <w:p w14:paraId="41C48D18" w14:textId="77777777" w:rsidR="00A2362B" w:rsidRPr="00D325CA" w:rsidRDefault="00A2362B" w:rsidP="00D84C3D">
      <w:pPr>
        <w:keepNext/>
        <w:keepLines/>
        <w:spacing w:after="0" w:line="288" w:lineRule="auto"/>
        <w:rPr>
          <w:rFonts w:ascii="Times New Roman" w:eastAsia="Calibri" w:hAnsi="Times New Roman"/>
          <w:b/>
          <w:bCs/>
          <w:sz w:val="24"/>
          <w:szCs w:val="24"/>
          <w:lang w:val="cs-CZ" w:bidi="ar-SA"/>
        </w:rPr>
      </w:pPr>
      <w:r w:rsidRPr="00D325CA">
        <w:rPr>
          <w:rFonts w:ascii="Times New Roman" w:eastAsia="Calibri" w:hAnsi="Times New Roman"/>
          <w:b/>
          <w:bCs/>
          <w:sz w:val="24"/>
          <w:szCs w:val="24"/>
          <w:lang w:val="cs-CZ" w:bidi="ar-SA"/>
        </w:rPr>
        <w:lastRenderedPageBreak/>
        <w:t>Tab. 1: Projekce obyvatelstva Olomouckého kraje podle věkových skupin (k 1.1.)</w:t>
      </w:r>
    </w:p>
    <w:tbl>
      <w:tblPr>
        <w:tblStyle w:val="Mkatabulky"/>
        <w:tblW w:w="9060" w:type="dxa"/>
        <w:tblLook w:val="04A0" w:firstRow="1" w:lastRow="0" w:firstColumn="1" w:lastColumn="0" w:noHBand="0" w:noVBand="1"/>
      </w:tblPr>
      <w:tblGrid>
        <w:gridCol w:w="955"/>
        <w:gridCol w:w="797"/>
        <w:gridCol w:w="812"/>
        <w:gridCol w:w="812"/>
        <w:gridCol w:w="812"/>
        <w:gridCol w:w="812"/>
        <w:gridCol w:w="812"/>
        <w:gridCol w:w="812"/>
        <w:gridCol w:w="812"/>
        <w:gridCol w:w="812"/>
        <w:gridCol w:w="812"/>
      </w:tblGrid>
      <w:tr w:rsidR="00A2362B" w:rsidRPr="00D325CA" w14:paraId="498BF93C" w14:textId="77777777" w:rsidTr="00360038">
        <w:trPr>
          <w:trHeight w:val="312"/>
        </w:trPr>
        <w:tc>
          <w:tcPr>
            <w:tcW w:w="955" w:type="dxa"/>
            <w:shd w:val="clear" w:color="auto" w:fill="DAEEF3" w:themeFill="accent5" w:themeFillTint="33"/>
          </w:tcPr>
          <w:p w14:paraId="2C65A929" w14:textId="77777777" w:rsidR="00A2362B" w:rsidRPr="00D325CA" w:rsidRDefault="00A2362B" w:rsidP="00D84C3D">
            <w:pPr>
              <w:keepNext/>
              <w:keepLines/>
              <w:spacing w:after="0" w:line="288" w:lineRule="auto"/>
              <w:rPr>
                <w:rFonts w:ascii="Times New Roman" w:eastAsia="Calibri" w:hAnsi="Times New Roman"/>
                <w:b/>
                <w:bCs/>
                <w:sz w:val="20"/>
                <w:szCs w:val="20"/>
                <w:lang w:val="cs-CZ" w:bidi="ar-SA"/>
              </w:rPr>
            </w:pPr>
          </w:p>
        </w:tc>
        <w:tc>
          <w:tcPr>
            <w:tcW w:w="797" w:type="dxa"/>
            <w:shd w:val="clear" w:color="auto" w:fill="DAEEF3" w:themeFill="accent5" w:themeFillTint="33"/>
            <w:vAlign w:val="center"/>
          </w:tcPr>
          <w:p w14:paraId="531762C2" w14:textId="77777777" w:rsidR="00A2362B" w:rsidRPr="00D325CA" w:rsidRDefault="00A2362B" w:rsidP="00D84C3D">
            <w:pPr>
              <w:keepNext/>
              <w:keepLines/>
              <w:spacing w:after="0" w:line="288" w:lineRule="auto"/>
              <w:jc w:val="center"/>
              <w:rPr>
                <w:rFonts w:ascii="Times New Roman" w:hAnsi="Times New Roman"/>
                <w:b/>
                <w:sz w:val="20"/>
                <w:szCs w:val="20"/>
                <w:lang w:val="cs-CZ"/>
              </w:rPr>
            </w:pPr>
            <w:r w:rsidRPr="00D325CA">
              <w:rPr>
                <w:rFonts w:ascii="Times New Roman" w:hAnsi="Times New Roman"/>
                <w:b/>
                <w:sz w:val="20"/>
                <w:szCs w:val="20"/>
                <w:lang w:val="cs-CZ"/>
              </w:rPr>
              <w:t>2021*</w:t>
            </w:r>
          </w:p>
        </w:tc>
        <w:tc>
          <w:tcPr>
            <w:tcW w:w="812" w:type="dxa"/>
            <w:shd w:val="clear" w:color="auto" w:fill="DAEEF3" w:themeFill="accent5" w:themeFillTint="33"/>
            <w:vAlign w:val="center"/>
          </w:tcPr>
          <w:p w14:paraId="433496A6" w14:textId="77777777" w:rsidR="00A2362B" w:rsidRPr="00D325CA" w:rsidRDefault="00A2362B" w:rsidP="00D84C3D">
            <w:pPr>
              <w:keepNext/>
              <w:keepLines/>
              <w:spacing w:after="0" w:line="288" w:lineRule="auto"/>
              <w:jc w:val="center"/>
              <w:rPr>
                <w:rFonts w:ascii="Times New Roman" w:eastAsia="Calibri" w:hAnsi="Times New Roman"/>
                <w:b/>
                <w:bCs/>
                <w:sz w:val="20"/>
                <w:szCs w:val="20"/>
                <w:lang w:val="cs-CZ" w:bidi="ar-SA"/>
              </w:rPr>
            </w:pPr>
            <w:r w:rsidRPr="00D325CA">
              <w:rPr>
                <w:rFonts w:ascii="Times New Roman" w:hAnsi="Times New Roman"/>
                <w:b/>
                <w:sz w:val="20"/>
                <w:szCs w:val="20"/>
                <w:lang w:val="cs-CZ"/>
              </w:rPr>
              <w:t>2022</w:t>
            </w:r>
          </w:p>
        </w:tc>
        <w:tc>
          <w:tcPr>
            <w:tcW w:w="812" w:type="dxa"/>
            <w:shd w:val="clear" w:color="auto" w:fill="DAEEF3" w:themeFill="accent5" w:themeFillTint="33"/>
            <w:vAlign w:val="center"/>
          </w:tcPr>
          <w:p w14:paraId="538446E7" w14:textId="77777777" w:rsidR="00A2362B" w:rsidRPr="00D325CA" w:rsidRDefault="00A2362B" w:rsidP="00D84C3D">
            <w:pPr>
              <w:keepNext/>
              <w:keepLines/>
              <w:spacing w:after="0" w:line="288" w:lineRule="auto"/>
              <w:jc w:val="center"/>
              <w:rPr>
                <w:rFonts w:ascii="Times New Roman" w:eastAsia="Calibri" w:hAnsi="Times New Roman"/>
                <w:b/>
                <w:bCs/>
                <w:sz w:val="20"/>
                <w:szCs w:val="20"/>
                <w:lang w:val="cs-CZ" w:bidi="ar-SA"/>
              </w:rPr>
            </w:pPr>
            <w:r w:rsidRPr="00D325CA">
              <w:rPr>
                <w:rFonts w:ascii="Times New Roman" w:hAnsi="Times New Roman"/>
                <w:b/>
                <w:sz w:val="20"/>
                <w:szCs w:val="20"/>
                <w:lang w:val="cs-CZ"/>
              </w:rPr>
              <w:t>2023</w:t>
            </w:r>
          </w:p>
        </w:tc>
        <w:tc>
          <w:tcPr>
            <w:tcW w:w="812" w:type="dxa"/>
            <w:shd w:val="clear" w:color="auto" w:fill="DAEEF3" w:themeFill="accent5" w:themeFillTint="33"/>
            <w:vAlign w:val="center"/>
          </w:tcPr>
          <w:p w14:paraId="14A0FBA4" w14:textId="77777777" w:rsidR="00A2362B" w:rsidRPr="00D325CA" w:rsidRDefault="00A2362B" w:rsidP="00D84C3D">
            <w:pPr>
              <w:keepNext/>
              <w:keepLines/>
              <w:spacing w:after="0" w:line="288" w:lineRule="auto"/>
              <w:jc w:val="center"/>
              <w:rPr>
                <w:rFonts w:ascii="Times New Roman" w:eastAsia="Calibri" w:hAnsi="Times New Roman"/>
                <w:b/>
                <w:bCs/>
                <w:sz w:val="20"/>
                <w:szCs w:val="20"/>
                <w:lang w:val="cs-CZ" w:bidi="ar-SA"/>
              </w:rPr>
            </w:pPr>
            <w:r w:rsidRPr="00D325CA">
              <w:rPr>
                <w:rFonts w:ascii="Times New Roman" w:hAnsi="Times New Roman"/>
                <w:b/>
                <w:sz w:val="20"/>
                <w:szCs w:val="20"/>
                <w:lang w:val="cs-CZ"/>
              </w:rPr>
              <w:t>2024</w:t>
            </w:r>
          </w:p>
        </w:tc>
        <w:tc>
          <w:tcPr>
            <w:tcW w:w="812" w:type="dxa"/>
            <w:shd w:val="clear" w:color="auto" w:fill="DAEEF3" w:themeFill="accent5" w:themeFillTint="33"/>
            <w:vAlign w:val="center"/>
          </w:tcPr>
          <w:p w14:paraId="7EE26F62" w14:textId="77777777" w:rsidR="00A2362B" w:rsidRPr="00D325CA" w:rsidRDefault="00A2362B" w:rsidP="00D84C3D">
            <w:pPr>
              <w:keepNext/>
              <w:keepLines/>
              <w:spacing w:after="0" w:line="288" w:lineRule="auto"/>
              <w:jc w:val="center"/>
              <w:rPr>
                <w:rFonts w:ascii="Times New Roman" w:eastAsia="Calibri" w:hAnsi="Times New Roman"/>
                <w:b/>
                <w:bCs/>
                <w:sz w:val="20"/>
                <w:szCs w:val="20"/>
                <w:lang w:val="cs-CZ" w:bidi="ar-SA"/>
              </w:rPr>
            </w:pPr>
            <w:r w:rsidRPr="00D325CA">
              <w:rPr>
                <w:rFonts w:ascii="Times New Roman" w:hAnsi="Times New Roman"/>
                <w:b/>
                <w:sz w:val="20"/>
                <w:szCs w:val="20"/>
                <w:lang w:val="cs-CZ"/>
              </w:rPr>
              <w:t>2025</w:t>
            </w:r>
          </w:p>
        </w:tc>
        <w:tc>
          <w:tcPr>
            <w:tcW w:w="812" w:type="dxa"/>
            <w:shd w:val="clear" w:color="auto" w:fill="DAEEF3" w:themeFill="accent5" w:themeFillTint="33"/>
            <w:vAlign w:val="center"/>
          </w:tcPr>
          <w:p w14:paraId="4FD7F444" w14:textId="77777777" w:rsidR="00A2362B" w:rsidRPr="00D325CA" w:rsidRDefault="00A2362B" w:rsidP="00D84C3D">
            <w:pPr>
              <w:keepNext/>
              <w:keepLines/>
              <w:spacing w:after="0" w:line="288" w:lineRule="auto"/>
              <w:jc w:val="center"/>
              <w:rPr>
                <w:rFonts w:ascii="Times New Roman" w:eastAsia="Calibri" w:hAnsi="Times New Roman"/>
                <w:b/>
                <w:bCs/>
                <w:sz w:val="20"/>
                <w:szCs w:val="20"/>
                <w:lang w:val="cs-CZ" w:bidi="ar-SA"/>
              </w:rPr>
            </w:pPr>
            <w:r w:rsidRPr="00D325CA">
              <w:rPr>
                <w:rFonts w:ascii="Times New Roman" w:hAnsi="Times New Roman"/>
                <w:b/>
                <w:sz w:val="20"/>
                <w:szCs w:val="20"/>
                <w:lang w:val="cs-CZ"/>
              </w:rPr>
              <w:t>2026</w:t>
            </w:r>
          </w:p>
        </w:tc>
        <w:tc>
          <w:tcPr>
            <w:tcW w:w="812" w:type="dxa"/>
            <w:shd w:val="clear" w:color="auto" w:fill="DAEEF3" w:themeFill="accent5" w:themeFillTint="33"/>
            <w:vAlign w:val="center"/>
          </w:tcPr>
          <w:p w14:paraId="2AC2C3AC" w14:textId="77777777" w:rsidR="00A2362B" w:rsidRPr="00D325CA" w:rsidRDefault="00A2362B" w:rsidP="00D84C3D">
            <w:pPr>
              <w:keepNext/>
              <w:keepLines/>
              <w:spacing w:after="0" w:line="288" w:lineRule="auto"/>
              <w:jc w:val="center"/>
              <w:rPr>
                <w:rFonts w:ascii="Times New Roman" w:eastAsia="Calibri" w:hAnsi="Times New Roman"/>
                <w:b/>
                <w:bCs/>
                <w:sz w:val="20"/>
                <w:szCs w:val="20"/>
                <w:lang w:val="cs-CZ" w:bidi="ar-SA"/>
              </w:rPr>
            </w:pPr>
            <w:r w:rsidRPr="00D325CA">
              <w:rPr>
                <w:rFonts w:ascii="Times New Roman" w:hAnsi="Times New Roman"/>
                <w:b/>
                <w:sz w:val="20"/>
                <w:szCs w:val="20"/>
                <w:lang w:val="cs-CZ"/>
              </w:rPr>
              <w:t>2027</w:t>
            </w:r>
          </w:p>
        </w:tc>
        <w:tc>
          <w:tcPr>
            <w:tcW w:w="812" w:type="dxa"/>
            <w:shd w:val="clear" w:color="auto" w:fill="DAEEF3" w:themeFill="accent5" w:themeFillTint="33"/>
            <w:vAlign w:val="center"/>
          </w:tcPr>
          <w:p w14:paraId="0CD977B4" w14:textId="77777777" w:rsidR="00A2362B" w:rsidRPr="00D325CA" w:rsidRDefault="00A2362B" w:rsidP="00D84C3D">
            <w:pPr>
              <w:keepNext/>
              <w:keepLines/>
              <w:spacing w:after="0" w:line="288" w:lineRule="auto"/>
              <w:jc w:val="center"/>
              <w:rPr>
                <w:rFonts w:ascii="Times New Roman" w:eastAsia="Calibri" w:hAnsi="Times New Roman"/>
                <w:b/>
                <w:bCs/>
                <w:sz w:val="20"/>
                <w:szCs w:val="20"/>
                <w:lang w:val="cs-CZ" w:bidi="ar-SA"/>
              </w:rPr>
            </w:pPr>
            <w:r w:rsidRPr="00D325CA">
              <w:rPr>
                <w:rFonts w:ascii="Times New Roman" w:hAnsi="Times New Roman"/>
                <w:b/>
                <w:sz w:val="20"/>
                <w:szCs w:val="20"/>
                <w:lang w:val="cs-CZ"/>
              </w:rPr>
              <w:t>2028</w:t>
            </w:r>
          </w:p>
        </w:tc>
        <w:tc>
          <w:tcPr>
            <w:tcW w:w="812" w:type="dxa"/>
            <w:shd w:val="clear" w:color="auto" w:fill="DAEEF3" w:themeFill="accent5" w:themeFillTint="33"/>
            <w:vAlign w:val="center"/>
          </w:tcPr>
          <w:p w14:paraId="0DD1DC2E" w14:textId="77777777" w:rsidR="00A2362B" w:rsidRPr="00D325CA" w:rsidRDefault="00A2362B" w:rsidP="00D84C3D">
            <w:pPr>
              <w:keepNext/>
              <w:keepLines/>
              <w:spacing w:after="0" w:line="288" w:lineRule="auto"/>
              <w:jc w:val="center"/>
              <w:rPr>
                <w:rFonts w:ascii="Times New Roman" w:eastAsia="Calibri" w:hAnsi="Times New Roman"/>
                <w:b/>
                <w:bCs/>
                <w:sz w:val="20"/>
                <w:szCs w:val="20"/>
                <w:lang w:val="cs-CZ" w:bidi="ar-SA"/>
              </w:rPr>
            </w:pPr>
            <w:r w:rsidRPr="00D325CA">
              <w:rPr>
                <w:rFonts w:ascii="Times New Roman" w:hAnsi="Times New Roman"/>
                <w:b/>
                <w:sz w:val="20"/>
                <w:szCs w:val="20"/>
                <w:lang w:val="cs-CZ"/>
              </w:rPr>
              <w:t>2029</w:t>
            </w:r>
          </w:p>
        </w:tc>
        <w:tc>
          <w:tcPr>
            <w:tcW w:w="812" w:type="dxa"/>
            <w:shd w:val="clear" w:color="auto" w:fill="DAEEF3" w:themeFill="accent5" w:themeFillTint="33"/>
            <w:vAlign w:val="center"/>
          </w:tcPr>
          <w:p w14:paraId="46F8957F" w14:textId="77777777" w:rsidR="00A2362B" w:rsidRPr="00D325CA" w:rsidRDefault="00A2362B" w:rsidP="00D84C3D">
            <w:pPr>
              <w:keepNext/>
              <w:keepLines/>
              <w:spacing w:after="0" w:line="288" w:lineRule="auto"/>
              <w:jc w:val="center"/>
              <w:rPr>
                <w:rFonts w:ascii="Times New Roman" w:eastAsia="Calibri" w:hAnsi="Times New Roman"/>
                <w:b/>
                <w:bCs/>
                <w:sz w:val="20"/>
                <w:szCs w:val="20"/>
                <w:lang w:val="cs-CZ" w:bidi="ar-SA"/>
              </w:rPr>
            </w:pPr>
            <w:r w:rsidRPr="00D325CA">
              <w:rPr>
                <w:rFonts w:ascii="Times New Roman" w:hAnsi="Times New Roman"/>
                <w:b/>
                <w:sz w:val="20"/>
                <w:szCs w:val="20"/>
                <w:lang w:val="cs-CZ"/>
              </w:rPr>
              <w:t>2030</w:t>
            </w:r>
          </w:p>
        </w:tc>
      </w:tr>
      <w:tr w:rsidR="00A2362B" w:rsidRPr="00D325CA" w14:paraId="19940670" w14:textId="77777777" w:rsidTr="00360038">
        <w:trPr>
          <w:trHeight w:val="340"/>
        </w:trPr>
        <w:tc>
          <w:tcPr>
            <w:tcW w:w="955" w:type="dxa"/>
            <w:shd w:val="clear" w:color="auto" w:fill="DAEEF3" w:themeFill="accent5" w:themeFillTint="33"/>
            <w:vAlign w:val="center"/>
          </w:tcPr>
          <w:p w14:paraId="19E5534F" w14:textId="77777777" w:rsidR="00A2362B" w:rsidRPr="00D325CA" w:rsidRDefault="00A2362B" w:rsidP="00D84C3D">
            <w:pPr>
              <w:keepNext/>
              <w:keepLines/>
              <w:spacing w:after="0" w:line="288" w:lineRule="auto"/>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0-2 roky</w:t>
            </w:r>
          </w:p>
        </w:tc>
        <w:tc>
          <w:tcPr>
            <w:tcW w:w="797" w:type="dxa"/>
            <w:shd w:val="clear" w:color="auto" w:fill="F2F2F2" w:themeFill="background1" w:themeFillShade="F2"/>
            <w:vAlign w:val="center"/>
          </w:tcPr>
          <w:p w14:paraId="0DB9AF61" w14:textId="77777777" w:rsidR="00A2362B" w:rsidRPr="00D325CA" w:rsidRDefault="00A2362B" w:rsidP="00D84C3D">
            <w:pPr>
              <w:keepNext/>
              <w:keepLines/>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19 518</w:t>
            </w:r>
          </w:p>
        </w:tc>
        <w:tc>
          <w:tcPr>
            <w:tcW w:w="812" w:type="dxa"/>
            <w:shd w:val="clear" w:color="auto" w:fill="FBD4B4" w:themeFill="accent6" w:themeFillTint="66"/>
            <w:vAlign w:val="center"/>
          </w:tcPr>
          <w:p w14:paraId="2789E020"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18 658</w:t>
            </w:r>
          </w:p>
        </w:tc>
        <w:tc>
          <w:tcPr>
            <w:tcW w:w="812" w:type="dxa"/>
            <w:shd w:val="clear" w:color="auto" w:fill="FBD4B4" w:themeFill="accent6" w:themeFillTint="66"/>
            <w:vAlign w:val="center"/>
          </w:tcPr>
          <w:p w14:paraId="6F67F4D4"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18 239</w:t>
            </w:r>
          </w:p>
        </w:tc>
        <w:tc>
          <w:tcPr>
            <w:tcW w:w="812" w:type="dxa"/>
            <w:shd w:val="clear" w:color="auto" w:fill="FBD4B4" w:themeFill="accent6" w:themeFillTint="66"/>
            <w:vAlign w:val="center"/>
          </w:tcPr>
          <w:p w14:paraId="0228549E" w14:textId="77777777" w:rsidR="00A2362B" w:rsidRPr="00D325CA" w:rsidRDefault="00A2362B" w:rsidP="00D84C3D">
            <w:pPr>
              <w:keepNext/>
              <w:keepLines/>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17 813</w:t>
            </w:r>
          </w:p>
        </w:tc>
        <w:tc>
          <w:tcPr>
            <w:tcW w:w="812" w:type="dxa"/>
            <w:shd w:val="clear" w:color="auto" w:fill="F79646" w:themeFill="accent6"/>
            <w:vAlign w:val="center"/>
          </w:tcPr>
          <w:p w14:paraId="6042DE94" w14:textId="77777777" w:rsidR="00A2362B" w:rsidRPr="00D325CA" w:rsidRDefault="00A2362B" w:rsidP="00D84C3D">
            <w:pPr>
              <w:keepNext/>
              <w:keepLines/>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17 383</w:t>
            </w:r>
          </w:p>
        </w:tc>
        <w:tc>
          <w:tcPr>
            <w:tcW w:w="812" w:type="dxa"/>
            <w:shd w:val="clear" w:color="auto" w:fill="F79646" w:themeFill="accent6"/>
            <w:vAlign w:val="center"/>
          </w:tcPr>
          <w:p w14:paraId="0061C1EB"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16 958</w:t>
            </w:r>
          </w:p>
        </w:tc>
        <w:tc>
          <w:tcPr>
            <w:tcW w:w="812" w:type="dxa"/>
            <w:shd w:val="clear" w:color="auto" w:fill="F79646" w:themeFill="accent6"/>
            <w:vAlign w:val="center"/>
          </w:tcPr>
          <w:p w14:paraId="4158F8F0"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16 551</w:t>
            </w:r>
          </w:p>
        </w:tc>
        <w:tc>
          <w:tcPr>
            <w:tcW w:w="812" w:type="dxa"/>
            <w:shd w:val="clear" w:color="auto" w:fill="FF0000"/>
            <w:vAlign w:val="center"/>
          </w:tcPr>
          <w:p w14:paraId="0D52DB3F"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16 177</w:t>
            </w:r>
          </w:p>
        </w:tc>
        <w:tc>
          <w:tcPr>
            <w:tcW w:w="812" w:type="dxa"/>
            <w:shd w:val="clear" w:color="auto" w:fill="FF0000"/>
            <w:vAlign w:val="center"/>
          </w:tcPr>
          <w:p w14:paraId="3EB1A966"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15 850</w:t>
            </w:r>
          </w:p>
        </w:tc>
        <w:tc>
          <w:tcPr>
            <w:tcW w:w="812" w:type="dxa"/>
            <w:shd w:val="clear" w:color="auto" w:fill="FF0000"/>
            <w:vAlign w:val="center"/>
          </w:tcPr>
          <w:p w14:paraId="40BC79A8"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15 578</w:t>
            </w:r>
          </w:p>
        </w:tc>
      </w:tr>
      <w:tr w:rsidR="00A2362B" w:rsidRPr="00D325CA" w14:paraId="1718B626" w14:textId="77777777" w:rsidTr="00360038">
        <w:trPr>
          <w:trHeight w:val="340"/>
        </w:trPr>
        <w:tc>
          <w:tcPr>
            <w:tcW w:w="955" w:type="dxa"/>
            <w:shd w:val="clear" w:color="auto" w:fill="DAEEF3" w:themeFill="accent5" w:themeFillTint="33"/>
            <w:vAlign w:val="center"/>
          </w:tcPr>
          <w:p w14:paraId="5EC7B972" w14:textId="77777777" w:rsidR="00A2362B" w:rsidRPr="00D325CA" w:rsidRDefault="00A2362B" w:rsidP="00D84C3D">
            <w:pPr>
              <w:keepNext/>
              <w:keepLines/>
              <w:spacing w:after="0" w:line="288" w:lineRule="auto"/>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3-5 let</w:t>
            </w:r>
          </w:p>
        </w:tc>
        <w:tc>
          <w:tcPr>
            <w:tcW w:w="797" w:type="dxa"/>
            <w:shd w:val="clear" w:color="auto" w:fill="F2F2F2" w:themeFill="background1" w:themeFillShade="F2"/>
            <w:vAlign w:val="center"/>
          </w:tcPr>
          <w:p w14:paraId="2F22448C" w14:textId="77777777" w:rsidR="00A2362B" w:rsidRPr="00D325CA" w:rsidRDefault="00A2362B" w:rsidP="00D84C3D">
            <w:pPr>
              <w:keepNext/>
              <w:keepLines/>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19 711</w:t>
            </w:r>
          </w:p>
        </w:tc>
        <w:tc>
          <w:tcPr>
            <w:tcW w:w="812" w:type="dxa"/>
            <w:shd w:val="clear" w:color="auto" w:fill="FBD4B4" w:themeFill="accent6" w:themeFillTint="66"/>
            <w:vAlign w:val="center"/>
          </w:tcPr>
          <w:p w14:paraId="50AC8B8C"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19 887</w:t>
            </w:r>
          </w:p>
        </w:tc>
        <w:tc>
          <w:tcPr>
            <w:tcW w:w="812" w:type="dxa"/>
            <w:shd w:val="clear" w:color="auto" w:fill="FBD4B4" w:themeFill="accent6" w:themeFillTint="66"/>
            <w:vAlign w:val="center"/>
          </w:tcPr>
          <w:p w14:paraId="067247CA"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19 577</w:t>
            </w:r>
          </w:p>
        </w:tc>
        <w:tc>
          <w:tcPr>
            <w:tcW w:w="812" w:type="dxa"/>
            <w:shd w:val="clear" w:color="auto" w:fill="FBD4B4" w:themeFill="accent6" w:themeFillTint="66"/>
            <w:vAlign w:val="center"/>
          </w:tcPr>
          <w:p w14:paraId="6938C043"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19 136</w:t>
            </w:r>
          </w:p>
        </w:tc>
        <w:tc>
          <w:tcPr>
            <w:tcW w:w="812" w:type="dxa"/>
            <w:shd w:val="clear" w:color="auto" w:fill="FBD4B4" w:themeFill="accent6" w:themeFillTint="66"/>
            <w:vAlign w:val="center"/>
          </w:tcPr>
          <w:p w14:paraId="4134A6CD"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18 614</w:t>
            </w:r>
          </w:p>
        </w:tc>
        <w:tc>
          <w:tcPr>
            <w:tcW w:w="812" w:type="dxa"/>
            <w:shd w:val="clear" w:color="auto" w:fill="FBD4B4" w:themeFill="accent6" w:themeFillTint="66"/>
            <w:vAlign w:val="center"/>
          </w:tcPr>
          <w:p w14:paraId="1BEFE5DC"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18 200</w:t>
            </w:r>
          </w:p>
        </w:tc>
        <w:tc>
          <w:tcPr>
            <w:tcW w:w="812" w:type="dxa"/>
            <w:shd w:val="clear" w:color="auto" w:fill="FBD4B4" w:themeFill="accent6" w:themeFillTint="66"/>
            <w:vAlign w:val="center"/>
          </w:tcPr>
          <w:p w14:paraId="5D51E52A"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17 779</w:t>
            </w:r>
          </w:p>
        </w:tc>
        <w:tc>
          <w:tcPr>
            <w:tcW w:w="812" w:type="dxa"/>
            <w:shd w:val="clear" w:color="auto" w:fill="F79646" w:themeFill="accent6"/>
            <w:vAlign w:val="center"/>
          </w:tcPr>
          <w:p w14:paraId="29D15799"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17 354</w:t>
            </w:r>
          </w:p>
        </w:tc>
        <w:tc>
          <w:tcPr>
            <w:tcW w:w="812" w:type="dxa"/>
            <w:shd w:val="clear" w:color="auto" w:fill="F79646" w:themeFill="accent6"/>
            <w:vAlign w:val="center"/>
          </w:tcPr>
          <w:p w14:paraId="5F1A4C2A"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16 933</w:t>
            </w:r>
          </w:p>
        </w:tc>
        <w:tc>
          <w:tcPr>
            <w:tcW w:w="812" w:type="dxa"/>
            <w:shd w:val="clear" w:color="auto" w:fill="FF0000"/>
            <w:vAlign w:val="center"/>
          </w:tcPr>
          <w:p w14:paraId="0EE8E152"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16 531</w:t>
            </w:r>
          </w:p>
        </w:tc>
      </w:tr>
      <w:tr w:rsidR="00A2362B" w:rsidRPr="00D325CA" w14:paraId="03749BC4" w14:textId="77777777" w:rsidTr="00360038">
        <w:trPr>
          <w:trHeight w:val="340"/>
        </w:trPr>
        <w:tc>
          <w:tcPr>
            <w:tcW w:w="955" w:type="dxa"/>
            <w:shd w:val="clear" w:color="auto" w:fill="DAEEF3" w:themeFill="accent5" w:themeFillTint="33"/>
            <w:vAlign w:val="center"/>
          </w:tcPr>
          <w:p w14:paraId="2A107B7D" w14:textId="77777777" w:rsidR="00A2362B" w:rsidRPr="00D325CA" w:rsidRDefault="00A2362B" w:rsidP="00D84C3D">
            <w:pPr>
              <w:keepNext/>
              <w:keepLines/>
              <w:spacing w:after="0" w:line="288" w:lineRule="auto"/>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6 let</w:t>
            </w:r>
          </w:p>
        </w:tc>
        <w:tc>
          <w:tcPr>
            <w:tcW w:w="797" w:type="dxa"/>
            <w:shd w:val="clear" w:color="auto" w:fill="F2F2F2" w:themeFill="background1" w:themeFillShade="F2"/>
            <w:vAlign w:val="center"/>
          </w:tcPr>
          <w:p w14:paraId="555E4047" w14:textId="77777777" w:rsidR="00A2362B" w:rsidRPr="00D325CA" w:rsidRDefault="00A2362B" w:rsidP="00D84C3D">
            <w:pPr>
              <w:keepNext/>
              <w:keepLines/>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6 325</w:t>
            </w:r>
          </w:p>
        </w:tc>
        <w:tc>
          <w:tcPr>
            <w:tcW w:w="812" w:type="dxa"/>
            <w:shd w:val="clear" w:color="auto" w:fill="CCFF99"/>
            <w:vAlign w:val="center"/>
          </w:tcPr>
          <w:p w14:paraId="1BD4C3C7"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6 420</w:t>
            </w:r>
          </w:p>
        </w:tc>
        <w:tc>
          <w:tcPr>
            <w:tcW w:w="812" w:type="dxa"/>
            <w:shd w:val="clear" w:color="auto" w:fill="CCFF99"/>
            <w:vAlign w:val="center"/>
          </w:tcPr>
          <w:p w14:paraId="4C6776EB"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6 648</w:t>
            </w:r>
          </w:p>
        </w:tc>
        <w:tc>
          <w:tcPr>
            <w:tcW w:w="812" w:type="dxa"/>
            <w:shd w:val="clear" w:color="auto" w:fill="CCFF99"/>
            <w:vAlign w:val="center"/>
          </w:tcPr>
          <w:p w14:paraId="3849F61B"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6 644</w:t>
            </w:r>
          </w:p>
        </w:tc>
        <w:tc>
          <w:tcPr>
            <w:tcW w:w="812" w:type="dxa"/>
            <w:shd w:val="clear" w:color="auto" w:fill="CCFF99"/>
            <w:vAlign w:val="center"/>
          </w:tcPr>
          <w:p w14:paraId="08733065"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6 588</w:t>
            </w:r>
          </w:p>
        </w:tc>
        <w:tc>
          <w:tcPr>
            <w:tcW w:w="812" w:type="dxa"/>
            <w:shd w:val="clear" w:color="auto" w:fill="CCFF99"/>
            <w:vAlign w:val="center"/>
          </w:tcPr>
          <w:p w14:paraId="46144A37"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6 339</w:t>
            </w:r>
          </w:p>
        </w:tc>
        <w:tc>
          <w:tcPr>
            <w:tcW w:w="812" w:type="dxa"/>
            <w:shd w:val="clear" w:color="auto" w:fill="FBD4B4" w:themeFill="accent6" w:themeFillTint="66"/>
            <w:vAlign w:val="center"/>
          </w:tcPr>
          <w:p w14:paraId="136FEA50"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6 204</w:t>
            </w:r>
          </w:p>
        </w:tc>
        <w:tc>
          <w:tcPr>
            <w:tcW w:w="812" w:type="dxa"/>
            <w:shd w:val="clear" w:color="auto" w:fill="FBD4B4" w:themeFill="accent6" w:themeFillTint="66"/>
            <w:vAlign w:val="center"/>
          </w:tcPr>
          <w:p w14:paraId="477CB9BB"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6 066</w:t>
            </w:r>
          </w:p>
        </w:tc>
        <w:tc>
          <w:tcPr>
            <w:tcW w:w="812" w:type="dxa"/>
            <w:shd w:val="clear" w:color="auto" w:fill="FBD4B4" w:themeFill="accent6" w:themeFillTint="66"/>
            <w:vAlign w:val="center"/>
          </w:tcPr>
          <w:p w14:paraId="16EE1D64"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5 926</w:t>
            </w:r>
          </w:p>
        </w:tc>
        <w:tc>
          <w:tcPr>
            <w:tcW w:w="812" w:type="dxa"/>
            <w:shd w:val="clear" w:color="auto" w:fill="FBD4B4" w:themeFill="accent6" w:themeFillTint="66"/>
            <w:vAlign w:val="center"/>
          </w:tcPr>
          <w:p w14:paraId="47EA52BB"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5 784</w:t>
            </w:r>
          </w:p>
        </w:tc>
      </w:tr>
      <w:tr w:rsidR="00A2362B" w:rsidRPr="00D325CA" w14:paraId="42B1C250" w14:textId="77777777" w:rsidTr="00360038">
        <w:trPr>
          <w:trHeight w:val="340"/>
        </w:trPr>
        <w:tc>
          <w:tcPr>
            <w:tcW w:w="955" w:type="dxa"/>
            <w:shd w:val="clear" w:color="auto" w:fill="DAEEF3" w:themeFill="accent5" w:themeFillTint="33"/>
            <w:vAlign w:val="center"/>
          </w:tcPr>
          <w:p w14:paraId="2B885AC9" w14:textId="77777777" w:rsidR="00A2362B" w:rsidRPr="00D325CA" w:rsidRDefault="00A2362B" w:rsidP="00D84C3D">
            <w:pPr>
              <w:keepNext/>
              <w:keepLines/>
              <w:spacing w:after="0" w:line="288" w:lineRule="auto"/>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6-14 let</w:t>
            </w:r>
          </w:p>
        </w:tc>
        <w:tc>
          <w:tcPr>
            <w:tcW w:w="797" w:type="dxa"/>
            <w:shd w:val="clear" w:color="auto" w:fill="F2F2F2" w:themeFill="background1" w:themeFillShade="F2"/>
            <w:vAlign w:val="center"/>
          </w:tcPr>
          <w:p w14:paraId="290FADC8" w14:textId="77777777" w:rsidR="00A2362B" w:rsidRPr="00D325CA" w:rsidRDefault="00A2362B" w:rsidP="00D84C3D">
            <w:pPr>
              <w:keepNext/>
              <w:keepLines/>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60 030</w:t>
            </w:r>
          </w:p>
        </w:tc>
        <w:tc>
          <w:tcPr>
            <w:tcW w:w="812" w:type="dxa"/>
            <w:shd w:val="clear" w:color="auto" w:fill="FBD4B4" w:themeFill="accent6" w:themeFillTint="66"/>
            <w:vAlign w:val="center"/>
          </w:tcPr>
          <w:p w14:paraId="598AA68C"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59 905</w:t>
            </w:r>
          </w:p>
        </w:tc>
        <w:tc>
          <w:tcPr>
            <w:tcW w:w="812" w:type="dxa"/>
            <w:shd w:val="clear" w:color="auto" w:fill="FBD4B4" w:themeFill="accent6" w:themeFillTint="66"/>
            <w:vAlign w:val="center"/>
          </w:tcPr>
          <w:p w14:paraId="37244158"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59 524</w:t>
            </w:r>
          </w:p>
        </w:tc>
        <w:tc>
          <w:tcPr>
            <w:tcW w:w="812" w:type="dxa"/>
            <w:shd w:val="clear" w:color="auto" w:fill="FBD4B4" w:themeFill="accent6" w:themeFillTint="66"/>
            <w:vAlign w:val="center"/>
          </w:tcPr>
          <w:p w14:paraId="04EBA9CF"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58 928</w:t>
            </w:r>
          </w:p>
        </w:tc>
        <w:tc>
          <w:tcPr>
            <w:tcW w:w="812" w:type="dxa"/>
            <w:shd w:val="clear" w:color="auto" w:fill="FBD4B4" w:themeFill="accent6" w:themeFillTint="66"/>
            <w:vAlign w:val="center"/>
          </w:tcPr>
          <w:p w14:paraId="5FDE1FB2"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58 321</w:t>
            </w:r>
          </w:p>
        </w:tc>
        <w:tc>
          <w:tcPr>
            <w:tcW w:w="812" w:type="dxa"/>
            <w:shd w:val="clear" w:color="auto" w:fill="FBD4B4" w:themeFill="accent6" w:themeFillTint="66"/>
            <w:vAlign w:val="center"/>
          </w:tcPr>
          <w:p w14:paraId="6772E407"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57 732</w:t>
            </w:r>
          </w:p>
        </w:tc>
        <w:tc>
          <w:tcPr>
            <w:tcW w:w="812" w:type="dxa"/>
            <w:shd w:val="clear" w:color="auto" w:fill="FBD4B4" w:themeFill="accent6" w:themeFillTint="66"/>
            <w:vAlign w:val="center"/>
          </w:tcPr>
          <w:p w14:paraId="3DA2BDC1"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57 722</w:t>
            </w:r>
          </w:p>
        </w:tc>
        <w:tc>
          <w:tcPr>
            <w:tcW w:w="812" w:type="dxa"/>
            <w:shd w:val="clear" w:color="auto" w:fill="FBD4B4" w:themeFill="accent6" w:themeFillTint="66"/>
            <w:vAlign w:val="center"/>
          </w:tcPr>
          <w:p w14:paraId="27566D75"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57 542</w:t>
            </w:r>
          </w:p>
        </w:tc>
        <w:tc>
          <w:tcPr>
            <w:tcW w:w="812" w:type="dxa"/>
            <w:shd w:val="clear" w:color="auto" w:fill="FBD4B4" w:themeFill="accent6" w:themeFillTint="66"/>
            <w:vAlign w:val="center"/>
          </w:tcPr>
          <w:p w14:paraId="39B1DAE6"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57 169</w:t>
            </w:r>
          </w:p>
        </w:tc>
        <w:tc>
          <w:tcPr>
            <w:tcW w:w="812" w:type="dxa"/>
            <w:shd w:val="clear" w:color="auto" w:fill="FBD4B4" w:themeFill="accent6" w:themeFillTint="66"/>
            <w:vAlign w:val="center"/>
          </w:tcPr>
          <w:p w14:paraId="772788A3"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56 618</w:t>
            </w:r>
          </w:p>
        </w:tc>
      </w:tr>
      <w:tr w:rsidR="00A2362B" w:rsidRPr="00D325CA" w14:paraId="4964991C" w14:textId="77777777" w:rsidTr="00360038">
        <w:trPr>
          <w:trHeight w:val="340"/>
        </w:trPr>
        <w:tc>
          <w:tcPr>
            <w:tcW w:w="955" w:type="dxa"/>
            <w:shd w:val="clear" w:color="auto" w:fill="DAEEF3" w:themeFill="accent5" w:themeFillTint="33"/>
            <w:vAlign w:val="center"/>
          </w:tcPr>
          <w:p w14:paraId="38783C86" w14:textId="77777777" w:rsidR="00A2362B" w:rsidRPr="00D325CA" w:rsidRDefault="00A2362B" w:rsidP="00D84C3D">
            <w:pPr>
              <w:keepNext/>
              <w:keepLines/>
              <w:spacing w:after="0" w:line="288" w:lineRule="auto"/>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15 let</w:t>
            </w:r>
          </w:p>
        </w:tc>
        <w:tc>
          <w:tcPr>
            <w:tcW w:w="797" w:type="dxa"/>
            <w:shd w:val="clear" w:color="auto" w:fill="F2F2F2" w:themeFill="background1" w:themeFillShade="F2"/>
            <w:vAlign w:val="center"/>
          </w:tcPr>
          <w:p w14:paraId="77B6A2C3" w14:textId="77777777" w:rsidR="00A2362B" w:rsidRPr="00D325CA" w:rsidRDefault="00A2362B" w:rsidP="00D84C3D">
            <w:pPr>
              <w:keepNext/>
              <w:keepLines/>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6 159</w:t>
            </w:r>
          </w:p>
        </w:tc>
        <w:tc>
          <w:tcPr>
            <w:tcW w:w="812" w:type="dxa"/>
            <w:shd w:val="clear" w:color="auto" w:fill="CCFF99"/>
            <w:vAlign w:val="center"/>
          </w:tcPr>
          <w:p w14:paraId="348F1AFC"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6 478</w:t>
            </w:r>
          </w:p>
        </w:tc>
        <w:tc>
          <w:tcPr>
            <w:tcW w:w="812" w:type="dxa"/>
            <w:shd w:val="clear" w:color="auto" w:fill="92D050"/>
            <w:vAlign w:val="center"/>
          </w:tcPr>
          <w:p w14:paraId="710B1108"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7 026</w:t>
            </w:r>
          </w:p>
        </w:tc>
        <w:tc>
          <w:tcPr>
            <w:tcW w:w="812" w:type="dxa"/>
            <w:shd w:val="clear" w:color="auto" w:fill="00B050"/>
            <w:vAlign w:val="center"/>
          </w:tcPr>
          <w:p w14:paraId="509957CA"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7 236</w:t>
            </w:r>
          </w:p>
        </w:tc>
        <w:tc>
          <w:tcPr>
            <w:tcW w:w="812" w:type="dxa"/>
            <w:shd w:val="clear" w:color="auto" w:fill="00B050"/>
            <w:vAlign w:val="center"/>
          </w:tcPr>
          <w:p w14:paraId="25C9D233"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7 193</w:t>
            </w:r>
          </w:p>
        </w:tc>
        <w:tc>
          <w:tcPr>
            <w:tcW w:w="812" w:type="dxa"/>
            <w:shd w:val="clear" w:color="auto" w:fill="92D050"/>
            <w:vAlign w:val="center"/>
          </w:tcPr>
          <w:p w14:paraId="4A91C4FF"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6 927</w:t>
            </w:r>
          </w:p>
        </w:tc>
        <w:tc>
          <w:tcPr>
            <w:tcW w:w="812" w:type="dxa"/>
            <w:shd w:val="clear" w:color="auto" w:fill="CCFF99"/>
            <w:vAlign w:val="center"/>
          </w:tcPr>
          <w:p w14:paraId="553F35A4"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6 214</w:t>
            </w:r>
          </w:p>
        </w:tc>
        <w:tc>
          <w:tcPr>
            <w:tcW w:w="812" w:type="dxa"/>
            <w:shd w:val="clear" w:color="auto" w:fill="CCFF99"/>
            <w:vAlign w:val="center"/>
          </w:tcPr>
          <w:p w14:paraId="74F9A799"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6 247</w:t>
            </w:r>
          </w:p>
        </w:tc>
        <w:tc>
          <w:tcPr>
            <w:tcW w:w="812" w:type="dxa"/>
            <w:shd w:val="clear" w:color="auto" w:fill="CCFF99"/>
            <w:vAlign w:val="center"/>
          </w:tcPr>
          <w:p w14:paraId="289F7C50"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6 301</w:t>
            </w:r>
          </w:p>
        </w:tc>
        <w:tc>
          <w:tcPr>
            <w:tcW w:w="812" w:type="dxa"/>
            <w:shd w:val="clear" w:color="auto" w:fill="CCFF99"/>
            <w:vAlign w:val="center"/>
          </w:tcPr>
          <w:p w14:paraId="0970D9EA"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6 336</w:t>
            </w:r>
          </w:p>
        </w:tc>
      </w:tr>
      <w:tr w:rsidR="00A2362B" w:rsidRPr="00D325CA" w14:paraId="0E884F82" w14:textId="77777777" w:rsidTr="00360038">
        <w:trPr>
          <w:trHeight w:val="340"/>
        </w:trPr>
        <w:tc>
          <w:tcPr>
            <w:tcW w:w="955" w:type="dxa"/>
            <w:shd w:val="clear" w:color="auto" w:fill="DAEEF3" w:themeFill="accent5" w:themeFillTint="33"/>
            <w:vAlign w:val="center"/>
          </w:tcPr>
          <w:p w14:paraId="33529C5E" w14:textId="77777777" w:rsidR="00A2362B" w:rsidRPr="00D325CA" w:rsidRDefault="00A2362B" w:rsidP="00D84C3D">
            <w:pPr>
              <w:keepNext/>
              <w:keepLines/>
              <w:spacing w:after="0" w:line="288" w:lineRule="auto"/>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15-18 let</w:t>
            </w:r>
          </w:p>
        </w:tc>
        <w:tc>
          <w:tcPr>
            <w:tcW w:w="797" w:type="dxa"/>
            <w:shd w:val="clear" w:color="auto" w:fill="F2F2F2" w:themeFill="background1" w:themeFillShade="F2"/>
            <w:vAlign w:val="center"/>
          </w:tcPr>
          <w:p w14:paraId="034589C9" w14:textId="77777777" w:rsidR="00A2362B" w:rsidRPr="00D325CA" w:rsidRDefault="00A2362B" w:rsidP="00D84C3D">
            <w:pPr>
              <w:keepNext/>
              <w:keepLines/>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23 539</w:t>
            </w:r>
          </w:p>
        </w:tc>
        <w:tc>
          <w:tcPr>
            <w:tcW w:w="812" w:type="dxa"/>
            <w:shd w:val="clear" w:color="auto" w:fill="CCFF99"/>
            <w:vAlign w:val="center"/>
          </w:tcPr>
          <w:p w14:paraId="1DC38A03"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24 379</w:t>
            </w:r>
          </w:p>
        </w:tc>
        <w:tc>
          <w:tcPr>
            <w:tcW w:w="812" w:type="dxa"/>
            <w:shd w:val="clear" w:color="auto" w:fill="CCFF99"/>
            <w:vAlign w:val="center"/>
          </w:tcPr>
          <w:p w14:paraId="71924C16" w14:textId="77777777" w:rsidR="00A2362B" w:rsidRPr="00D325CA" w:rsidRDefault="00A2362B" w:rsidP="00D84C3D">
            <w:pPr>
              <w:keepNext/>
              <w:keepLines/>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25 566</w:t>
            </w:r>
          </w:p>
        </w:tc>
        <w:tc>
          <w:tcPr>
            <w:tcW w:w="812" w:type="dxa"/>
            <w:shd w:val="clear" w:color="auto" w:fill="92D050"/>
            <w:vAlign w:val="center"/>
          </w:tcPr>
          <w:p w14:paraId="147DE546"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26 928</w:t>
            </w:r>
          </w:p>
        </w:tc>
        <w:tc>
          <w:tcPr>
            <w:tcW w:w="812" w:type="dxa"/>
            <w:shd w:val="clear" w:color="auto" w:fill="00B050"/>
            <w:vAlign w:val="center"/>
          </w:tcPr>
          <w:p w14:paraId="3CD17CE1"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27 952</w:t>
            </w:r>
          </w:p>
        </w:tc>
        <w:tc>
          <w:tcPr>
            <w:tcW w:w="812" w:type="dxa"/>
            <w:shd w:val="clear" w:color="auto" w:fill="00B050"/>
            <w:vAlign w:val="center"/>
          </w:tcPr>
          <w:p w14:paraId="4BB0A465"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28 401</w:t>
            </w:r>
          </w:p>
        </w:tc>
        <w:tc>
          <w:tcPr>
            <w:tcW w:w="812" w:type="dxa"/>
            <w:shd w:val="clear" w:color="auto" w:fill="00B050"/>
            <w:vAlign w:val="center"/>
          </w:tcPr>
          <w:p w14:paraId="529F9CAB"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27 590</w:t>
            </w:r>
          </w:p>
        </w:tc>
        <w:tc>
          <w:tcPr>
            <w:tcW w:w="812" w:type="dxa"/>
            <w:shd w:val="clear" w:color="auto" w:fill="92D050"/>
            <w:vAlign w:val="center"/>
          </w:tcPr>
          <w:p w14:paraId="504A2E20"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26 602</w:t>
            </w:r>
          </w:p>
        </w:tc>
        <w:tc>
          <w:tcPr>
            <w:tcW w:w="812" w:type="dxa"/>
            <w:shd w:val="clear" w:color="auto" w:fill="CCFF99"/>
            <w:vAlign w:val="center"/>
          </w:tcPr>
          <w:p w14:paraId="48D871F1"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25 711</w:t>
            </w:r>
          </w:p>
        </w:tc>
        <w:tc>
          <w:tcPr>
            <w:tcW w:w="812" w:type="dxa"/>
            <w:shd w:val="clear" w:color="auto" w:fill="CCFF99"/>
            <w:vAlign w:val="center"/>
          </w:tcPr>
          <w:p w14:paraId="32980F1B"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sz w:val="20"/>
                <w:szCs w:val="20"/>
                <w:lang w:val="cs-CZ"/>
              </w:rPr>
              <w:t>25 122</w:t>
            </w:r>
          </w:p>
        </w:tc>
      </w:tr>
      <w:tr w:rsidR="00A2362B" w:rsidRPr="00D325CA" w14:paraId="18D1C536" w14:textId="77777777" w:rsidTr="00360038">
        <w:trPr>
          <w:trHeight w:val="340"/>
        </w:trPr>
        <w:tc>
          <w:tcPr>
            <w:tcW w:w="955" w:type="dxa"/>
            <w:shd w:val="clear" w:color="auto" w:fill="DAEEF3" w:themeFill="accent5" w:themeFillTint="33"/>
            <w:vAlign w:val="center"/>
          </w:tcPr>
          <w:p w14:paraId="1E5EF9C2" w14:textId="77777777" w:rsidR="00A2362B" w:rsidRPr="00D325CA" w:rsidRDefault="00A2362B" w:rsidP="00D84C3D">
            <w:pPr>
              <w:keepNext/>
              <w:keepLines/>
              <w:spacing w:after="0" w:line="288" w:lineRule="auto"/>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Obyv. celkem</w:t>
            </w:r>
          </w:p>
        </w:tc>
        <w:tc>
          <w:tcPr>
            <w:tcW w:w="797" w:type="dxa"/>
            <w:shd w:val="clear" w:color="auto" w:fill="F2F2F2" w:themeFill="background1" w:themeFillShade="F2"/>
            <w:vAlign w:val="center"/>
          </w:tcPr>
          <w:p w14:paraId="3CA03E8D" w14:textId="77777777" w:rsidR="00A2362B" w:rsidRPr="00D325CA" w:rsidRDefault="00A2362B" w:rsidP="00D84C3D">
            <w:pPr>
              <w:keepNext/>
              <w:keepLines/>
              <w:spacing w:after="0" w:line="288" w:lineRule="auto"/>
              <w:jc w:val="right"/>
              <w:rPr>
                <w:rFonts w:ascii="Times New Roman" w:hAnsi="Times New Roman"/>
                <w:b/>
                <w:sz w:val="20"/>
                <w:szCs w:val="20"/>
                <w:lang w:val="cs-CZ"/>
              </w:rPr>
            </w:pPr>
            <w:r w:rsidRPr="00D325CA">
              <w:rPr>
                <w:rFonts w:ascii="Times New Roman" w:hAnsi="Times New Roman"/>
                <w:b/>
                <w:sz w:val="20"/>
                <w:szCs w:val="20"/>
                <w:lang w:val="cs-CZ"/>
              </w:rPr>
              <w:t>630 522</w:t>
            </w:r>
          </w:p>
        </w:tc>
        <w:tc>
          <w:tcPr>
            <w:tcW w:w="812" w:type="dxa"/>
            <w:shd w:val="clear" w:color="auto" w:fill="FBD4B4" w:themeFill="accent6" w:themeFillTint="66"/>
            <w:vAlign w:val="center"/>
          </w:tcPr>
          <w:p w14:paraId="6A8C6E1A"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b/>
                <w:sz w:val="20"/>
                <w:szCs w:val="20"/>
                <w:lang w:val="cs-CZ"/>
              </w:rPr>
              <w:t>629 904</w:t>
            </w:r>
          </w:p>
        </w:tc>
        <w:tc>
          <w:tcPr>
            <w:tcW w:w="812" w:type="dxa"/>
            <w:shd w:val="clear" w:color="auto" w:fill="FBD4B4" w:themeFill="accent6" w:themeFillTint="66"/>
            <w:vAlign w:val="center"/>
          </w:tcPr>
          <w:p w14:paraId="2868D535"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b/>
                <w:sz w:val="20"/>
                <w:szCs w:val="20"/>
                <w:lang w:val="cs-CZ"/>
              </w:rPr>
              <w:t>628 649</w:t>
            </w:r>
          </w:p>
        </w:tc>
        <w:tc>
          <w:tcPr>
            <w:tcW w:w="812" w:type="dxa"/>
            <w:shd w:val="clear" w:color="auto" w:fill="FBD4B4" w:themeFill="accent6" w:themeFillTint="66"/>
            <w:vAlign w:val="center"/>
          </w:tcPr>
          <w:p w14:paraId="58C80C19"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b/>
                <w:sz w:val="20"/>
                <w:szCs w:val="20"/>
                <w:lang w:val="cs-CZ"/>
              </w:rPr>
              <w:t>627 239</w:t>
            </w:r>
          </w:p>
        </w:tc>
        <w:tc>
          <w:tcPr>
            <w:tcW w:w="812" w:type="dxa"/>
            <w:shd w:val="clear" w:color="auto" w:fill="FBD4B4" w:themeFill="accent6" w:themeFillTint="66"/>
            <w:vAlign w:val="center"/>
          </w:tcPr>
          <w:p w14:paraId="0D84FD9E"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b/>
                <w:sz w:val="20"/>
                <w:szCs w:val="20"/>
                <w:lang w:val="cs-CZ"/>
              </w:rPr>
              <w:t>625 671</w:t>
            </w:r>
          </w:p>
        </w:tc>
        <w:tc>
          <w:tcPr>
            <w:tcW w:w="812" w:type="dxa"/>
            <w:shd w:val="clear" w:color="auto" w:fill="FBD4B4" w:themeFill="accent6" w:themeFillTint="66"/>
            <w:vAlign w:val="center"/>
          </w:tcPr>
          <w:p w14:paraId="42024468"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b/>
                <w:sz w:val="20"/>
                <w:szCs w:val="20"/>
                <w:lang w:val="cs-CZ"/>
              </w:rPr>
              <w:t>623 945</w:t>
            </w:r>
          </w:p>
        </w:tc>
        <w:tc>
          <w:tcPr>
            <w:tcW w:w="812" w:type="dxa"/>
            <w:shd w:val="clear" w:color="auto" w:fill="FBD4B4" w:themeFill="accent6" w:themeFillTint="66"/>
            <w:vAlign w:val="center"/>
          </w:tcPr>
          <w:p w14:paraId="6C07117C"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b/>
                <w:sz w:val="20"/>
                <w:szCs w:val="20"/>
                <w:lang w:val="cs-CZ"/>
              </w:rPr>
              <w:t>622 066</w:t>
            </w:r>
          </w:p>
        </w:tc>
        <w:tc>
          <w:tcPr>
            <w:tcW w:w="812" w:type="dxa"/>
            <w:shd w:val="clear" w:color="auto" w:fill="FBD4B4" w:themeFill="accent6" w:themeFillTint="66"/>
            <w:vAlign w:val="center"/>
          </w:tcPr>
          <w:p w14:paraId="6636BBBA"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b/>
                <w:sz w:val="20"/>
                <w:szCs w:val="20"/>
                <w:lang w:val="cs-CZ"/>
              </w:rPr>
              <w:t>620 042</w:t>
            </w:r>
          </w:p>
        </w:tc>
        <w:tc>
          <w:tcPr>
            <w:tcW w:w="812" w:type="dxa"/>
            <w:shd w:val="clear" w:color="auto" w:fill="FBD4B4" w:themeFill="accent6" w:themeFillTint="66"/>
            <w:vAlign w:val="center"/>
          </w:tcPr>
          <w:p w14:paraId="5CCCCE2C"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b/>
                <w:sz w:val="20"/>
                <w:szCs w:val="20"/>
                <w:lang w:val="cs-CZ"/>
              </w:rPr>
              <w:t>617 886</w:t>
            </w:r>
          </w:p>
        </w:tc>
        <w:tc>
          <w:tcPr>
            <w:tcW w:w="812" w:type="dxa"/>
            <w:shd w:val="clear" w:color="auto" w:fill="FBD4B4" w:themeFill="accent6" w:themeFillTint="66"/>
            <w:vAlign w:val="center"/>
          </w:tcPr>
          <w:p w14:paraId="380E54A3" w14:textId="77777777" w:rsidR="00A2362B" w:rsidRPr="00D325CA" w:rsidRDefault="00A2362B" w:rsidP="00D84C3D">
            <w:pPr>
              <w:keepNext/>
              <w:keepLines/>
              <w:spacing w:after="0" w:line="288" w:lineRule="auto"/>
              <w:jc w:val="right"/>
              <w:rPr>
                <w:rFonts w:ascii="Times New Roman" w:eastAsia="Calibri" w:hAnsi="Times New Roman"/>
                <w:b/>
                <w:bCs/>
                <w:sz w:val="20"/>
                <w:szCs w:val="20"/>
                <w:lang w:val="cs-CZ" w:bidi="ar-SA"/>
              </w:rPr>
            </w:pPr>
            <w:r w:rsidRPr="00D325CA">
              <w:rPr>
                <w:rFonts w:ascii="Times New Roman" w:hAnsi="Times New Roman"/>
                <w:b/>
                <w:sz w:val="20"/>
                <w:szCs w:val="20"/>
                <w:lang w:val="cs-CZ"/>
              </w:rPr>
              <w:t>615 610</w:t>
            </w:r>
          </w:p>
        </w:tc>
      </w:tr>
    </w:tbl>
    <w:p w14:paraId="428773D8" w14:textId="77777777" w:rsidR="00A2362B" w:rsidRPr="00D325CA" w:rsidRDefault="00A2362B" w:rsidP="00FD31A8">
      <w:pPr>
        <w:spacing w:after="0" w:line="288" w:lineRule="auto"/>
        <w:jc w:val="both"/>
        <w:rPr>
          <w:rFonts w:ascii="Times New Roman" w:eastAsia="Calibri" w:hAnsi="Times New Roman"/>
          <w:bCs/>
          <w:i/>
          <w:sz w:val="20"/>
          <w:szCs w:val="20"/>
          <w:lang w:val="cs-CZ" w:bidi="ar-SA"/>
        </w:rPr>
      </w:pPr>
      <w:r w:rsidRPr="00D325CA">
        <w:rPr>
          <w:rFonts w:ascii="Times New Roman" w:eastAsia="Calibri" w:hAnsi="Times New Roman"/>
          <w:bCs/>
          <w:i/>
          <w:sz w:val="20"/>
          <w:szCs w:val="20"/>
          <w:lang w:val="cs-CZ" w:bidi="ar-SA"/>
        </w:rPr>
        <w:t>Zdroj: ČSÚ</w:t>
      </w:r>
    </w:p>
    <w:p w14:paraId="61740D64" w14:textId="77777777" w:rsidR="00A2362B" w:rsidRPr="00D325CA" w:rsidRDefault="00A2362B" w:rsidP="00FD31A8">
      <w:pPr>
        <w:spacing w:after="0" w:line="288" w:lineRule="auto"/>
        <w:jc w:val="both"/>
        <w:rPr>
          <w:rFonts w:ascii="Times New Roman" w:eastAsia="Calibri" w:hAnsi="Times New Roman"/>
          <w:bCs/>
          <w:i/>
          <w:sz w:val="20"/>
          <w:szCs w:val="20"/>
          <w:lang w:val="cs-CZ" w:bidi="ar-SA"/>
        </w:rPr>
      </w:pPr>
      <w:r w:rsidRPr="00D325CA">
        <w:rPr>
          <w:rFonts w:ascii="Times New Roman" w:eastAsia="Calibri" w:hAnsi="Times New Roman"/>
          <w:bCs/>
          <w:i/>
          <w:sz w:val="20"/>
          <w:szCs w:val="20"/>
          <w:lang w:val="cs-CZ" w:bidi="ar-SA"/>
        </w:rPr>
        <w:t>*Reálná data (31. 12. 2020)</w:t>
      </w:r>
    </w:p>
    <w:p w14:paraId="3C32B30F" w14:textId="77777777" w:rsidR="00A2362B" w:rsidRPr="00D325CA" w:rsidRDefault="00A2362B" w:rsidP="00FD31A8">
      <w:pPr>
        <w:spacing w:after="0" w:line="288" w:lineRule="auto"/>
        <w:jc w:val="both"/>
        <w:rPr>
          <w:rFonts w:ascii="Times New Roman" w:eastAsia="Calibri" w:hAnsi="Times New Roman"/>
          <w:bCs/>
          <w:i/>
          <w:sz w:val="20"/>
          <w:szCs w:val="20"/>
          <w:lang w:val="cs-CZ" w:bidi="ar-SA"/>
        </w:rPr>
      </w:pPr>
      <w:r w:rsidRPr="00D325CA">
        <w:rPr>
          <w:rFonts w:ascii="Times New Roman" w:eastAsia="Calibri" w:hAnsi="Times New Roman"/>
          <w:bCs/>
          <w:i/>
          <w:sz w:val="20"/>
          <w:szCs w:val="20"/>
          <w:lang w:val="cs-CZ" w:bidi="ar-SA"/>
        </w:rPr>
        <w:t>Pozn. Podbarvení označuje změnu počtu obyvatel ve srovnání s rokem 2021; oranžové = pokles o max. 10 %, tmavě oranžové = pokles o 11-15 %, červené = pokles o více než 15 %; světle zelené = růst max. o 10 %, zelené = růst o 11-15 %, tmavě zelené = růst o více než 15 %.</w:t>
      </w:r>
    </w:p>
    <w:p w14:paraId="6B0ED643" w14:textId="77777777" w:rsidR="00A2362B" w:rsidRPr="00D325CA" w:rsidRDefault="00A2362B" w:rsidP="00D84C3D">
      <w:pPr>
        <w:spacing w:before="160" w:after="160" w:line="288" w:lineRule="auto"/>
        <w:jc w:val="both"/>
        <w:rPr>
          <w:rFonts w:ascii="Times New Roman" w:eastAsia="Calibri" w:hAnsi="Times New Roman"/>
          <w:b/>
          <w:sz w:val="24"/>
          <w:szCs w:val="24"/>
          <w:lang w:val="cs-CZ"/>
        </w:rPr>
      </w:pPr>
      <w:r w:rsidRPr="00D325CA">
        <w:rPr>
          <w:rFonts w:ascii="Times New Roman" w:eastAsia="Calibri" w:hAnsi="Times New Roman"/>
          <w:sz w:val="24"/>
          <w:szCs w:val="24"/>
          <w:lang w:val="cs-CZ"/>
        </w:rPr>
        <w:t xml:space="preserve">Na základě tohoto vývoje můžeme v následujících letech očekávat pokles poptávky po místech v mateřských školách pro děti ve věku 3-5 let. Volná místa mohou být z části doplněna dvouletými dětmi, jejich počet bude ale také postupně klesat. Od roku 2027 začne klesat počet dětí nastupujících do prvních tříd. V příštích deseti letech se sníží i celkový počet žáků v základních školách. Počet dětí v posledních ročnících základních škol (tj. ve věku 15 let) se bude nejintenzivněji zvyšovat do roku 2026. </w:t>
      </w:r>
    </w:p>
    <w:p w14:paraId="333EB091" w14:textId="633D6F0B" w:rsidR="002570CD" w:rsidRPr="00D325CA" w:rsidRDefault="00A2362B" w:rsidP="004950E6">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Vzhledem k růstu osob ve věkové skupině 15-18 let lze v zhruba šestiletém horizontu očekávat zvýšenou poptávku po</w:t>
      </w:r>
      <w:r w:rsidR="004950E6" w:rsidRPr="00D325CA">
        <w:rPr>
          <w:rFonts w:ascii="Times New Roman" w:eastAsia="Calibri" w:hAnsi="Times New Roman"/>
          <w:sz w:val="24"/>
          <w:szCs w:val="24"/>
          <w:lang w:val="cs-CZ"/>
        </w:rPr>
        <w:t xml:space="preserve"> místech na středních školách. </w:t>
      </w:r>
    </w:p>
    <w:p w14:paraId="07088545" w14:textId="77777777" w:rsidR="00A2362B" w:rsidRPr="00D325CA" w:rsidRDefault="00A2362B" w:rsidP="00FD31A8">
      <w:pPr>
        <w:spacing w:after="0" w:line="288" w:lineRule="auto"/>
        <w:rPr>
          <w:rFonts w:ascii="Times New Roman" w:eastAsia="Calibri" w:hAnsi="Times New Roman"/>
          <w:b/>
          <w:bCs/>
          <w:sz w:val="24"/>
          <w:szCs w:val="24"/>
          <w:lang w:val="cs-CZ" w:bidi="ar-SA"/>
        </w:rPr>
      </w:pPr>
      <w:r w:rsidRPr="00D325CA">
        <w:rPr>
          <w:rFonts w:ascii="Times New Roman" w:eastAsia="Calibri" w:hAnsi="Times New Roman"/>
          <w:b/>
          <w:bCs/>
          <w:sz w:val="24"/>
          <w:szCs w:val="24"/>
          <w:lang w:val="cs-CZ" w:bidi="ar-SA"/>
        </w:rPr>
        <w:t>Graf 3: Prognóza vývoje obyvatelstva Olomouckého kraje podle věkových skupin</w:t>
      </w:r>
    </w:p>
    <w:p w14:paraId="6CED4C54" w14:textId="77777777" w:rsidR="00A2362B" w:rsidRPr="00D325CA" w:rsidRDefault="00A2362B" w:rsidP="00FD31A8">
      <w:pPr>
        <w:spacing w:after="0" w:line="288" w:lineRule="auto"/>
        <w:jc w:val="right"/>
        <w:rPr>
          <w:rFonts w:ascii="Times New Roman" w:eastAsia="Calibri" w:hAnsi="Times New Roman"/>
          <w:bCs/>
          <w:i/>
          <w:sz w:val="20"/>
          <w:szCs w:val="20"/>
          <w:lang w:val="cs-CZ" w:bidi="ar-SA"/>
        </w:rPr>
      </w:pPr>
      <w:r w:rsidRPr="00D325CA">
        <w:rPr>
          <w:rFonts w:ascii="Times New Roman" w:eastAsia="Calibri" w:hAnsi="Times New Roman"/>
          <w:b/>
          <w:bCs/>
          <w:noProof/>
          <w:sz w:val="24"/>
          <w:szCs w:val="24"/>
          <w:lang w:val="cs-CZ" w:eastAsia="cs-CZ" w:bidi="ar-SA"/>
        </w:rPr>
        <mc:AlternateContent>
          <mc:Choice Requires="wps">
            <w:drawing>
              <wp:anchor distT="45720" distB="45720" distL="114300" distR="114300" simplePos="0" relativeHeight="251660288" behindDoc="0" locked="0" layoutInCell="1" allowOverlap="1" wp14:anchorId="3E0086D4" wp14:editId="35414D01">
                <wp:simplePos x="0" y="0"/>
                <wp:positionH relativeFrom="column">
                  <wp:posOffset>1673860</wp:posOffset>
                </wp:positionH>
                <wp:positionV relativeFrom="paragraph">
                  <wp:posOffset>1770086</wp:posOffset>
                </wp:positionV>
                <wp:extent cx="613863" cy="281353"/>
                <wp:effectExtent l="0" t="0" r="0" b="0"/>
                <wp:wrapNone/>
                <wp:docPr id="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863" cy="281353"/>
                        </a:xfrm>
                        <a:prstGeom prst="rect">
                          <a:avLst/>
                        </a:prstGeom>
                        <a:solidFill>
                          <a:srgbClr val="FFFFFF">
                            <a:alpha val="0"/>
                          </a:srgbClr>
                        </a:solidFill>
                        <a:ln w="9525">
                          <a:noFill/>
                          <a:miter lim="800000"/>
                          <a:headEnd/>
                          <a:tailEnd/>
                        </a:ln>
                      </wps:spPr>
                      <wps:txbx>
                        <w:txbxContent>
                          <w:p w14:paraId="2ED4BB99" w14:textId="77777777" w:rsidR="005F0A0B" w:rsidRPr="00F35F4B" w:rsidRDefault="005F0A0B" w:rsidP="00A2362B">
                            <w:pPr>
                              <w:rPr>
                                <w:rFonts w:ascii="Arial" w:hAnsi="Arial" w:cs="Arial"/>
                                <w:b/>
                                <w:color w:val="FF5050"/>
                              </w:rPr>
                            </w:pPr>
                            <w:r w:rsidRPr="00F35F4B">
                              <w:rPr>
                                <w:rFonts w:ascii="Arial" w:hAnsi="Arial" w:cs="Arial"/>
                                <w:b/>
                                <w:color w:val="FF5050"/>
                              </w:rPr>
                              <w:t>-</w:t>
                            </w:r>
                            <w:r>
                              <w:rPr>
                                <w:rFonts w:ascii="Arial" w:hAnsi="Arial" w:cs="Arial"/>
                                <w:b/>
                                <w:color w:val="FF5050"/>
                              </w:rPr>
                              <w:t>16</w:t>
                            </w:r>
                            <w:r w:rsidRPr="00F35F4B">
                              <w:rPr>
                                <w:rFonts w:ascii="Arial" w:hAnsi="Arial" w:cs="Arial"/>
                                <w:b/>
                                <w:color w:val="FF505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0086D4" id="_x0000_t202" coordsize="21600,21600" o:spt="202" path="m,l,21600r21600,l21600,xe">
                <v:stroke joinstyle="miter"/>
                <v:path gradientshapeok="t" o:connecttype="rect"/>
              </v:shapetype>
              <v:shape id="Textové pole 2" o:spid="_x0000_s1026" type="#_x0000_t202" style="position:absolute;left:0;text-align:left;margin-left:131.8pt;margin-top:139.4pt;width:48.35pt;height:22.1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" stroked="f">
                <v:fill opacity="0"/>
                <v:textbox>
                  <w:txbxContent>
                    <w:p w14:paraId="2ED4BB99" w14:textId="77777777" w:rsidR="005F0A0B" w:rsidRPr="00F35F4B" w:rsidRDefault="005F0A0B" w:rsidP="00A2362B">
                      <w:pPr>
                        <w:rPr>
                          <w:rFonts w:ascii="Arial" w:hAnsi="Arial" w:cs="Arial"/>
                          <w:b/>
                          <w:color w:val="FF5050"/>
                        </w:rPr>
                      </w:pPr>
                      <w:r w:rsidRPr="00F35F4B">
                        <w:rPr>
                          <w:rFonts w:ascii="Arial" w:hAnsi="Arial" w:cs="Arial"/>
                          <w:b/>
                          <w:color w:val="FF5050"/>
                        </w:rPr>
                        <w:t>-</w:t>
                      </w:r>
                      <w:r>
                        <w:rPr>
                          <w:rFonts w:ascii="Arial" w:hAnsi="Arial" w:cs="Arial"/>
                          <w:b/>
                          <w:color w:val="FF5050"/>
                        </w:rPr>
                        <w:t>16</w:t>
                      </w:r>
                      <w:r w:rsidRPr="00F35F4B">
                        <w:rPr>
                          <w:rFonts w:ascii="Arial" w:hAnsi="Arial" w:cs="Arial"/>
                          <w:b/>
                          <w:color w:val="FF5050"/>
                        </w:rPr>
                        <w:t xml:space="preserve"> %</w:t>
                      </w:r>
                    </w:p>
                  </w:txbxContent>
                </v:textbox>
              </v:shape>
            </w:pict>
          </mc:Fallback>
        </mc:AlternateContent>
      </w:r>
      <w:r w:rsidRPr="00D325CA">
        <w:rPr>
          <w:rFonts w:ascii="Times New Roman" w:eastAsia="Calibri" w:hAnsi="Times New Roman"/>
          <w:b/>
          <w:bCs/>
          <w:noProof/>
          <w:sz w:val="24"/>
          <w:szCs w:val="24"/>
          <w:lang w:val="cs-CZ" w:eastAsia="cs-CZ" w:bidi="ar-SA"/>
        </w:rPr>
        <mc:AlternateContent>
          <mc:Choice Requires="wps">
            <w:drawing>
              <wp:anchor distT="45720" distB="45720" distL="114300" distR="114300" simplePos="0" relativeHeight="251661312" behindDoc="0" locked="0" layoutInCell="1" allowOverlap="1" wp14:anchorId="2533FEF9" wp14:editId="56C9679A">
                <wp:simplePos x="0" y="0"/>
                <wp:positionH relativeFrom="column">
                  <wp:posOffset>2538730</wp:posOffset>
                </wp:positionH>
                <wp:positionV relativeFrom="paragraph">
                  <wp:posOffset>2162761</wp:posOffset>
                </wp:positionV>
                <wp:extent cx="613410" cy="306691"/>
                <wp:effectExtent l="0" t="0" r="0" b="0"/>
                <wp:wrapNone/>
                <wp:docPr id="9"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 cy="306691"/>
                        </a:xfrm>
                        <a:prstGeom prst="rect">
                          <a:avLst/>
                        </a:prstGeom>
                        <a:solidFill>
                          <a:srgbClr val="FFFFFF">
                            <a:alpha val="0"/>
                          </a:srgbClr>
                        </a:solidFill>
                        <a:ln w="9525">
                          <a:noFill/>
                          <a:miter lim="800000"/>
                          <a:headEnd/>
                          <a:tailEnd/>
                        </a:ln>
                      </wps:spPr>
                      <wps:txbx>
                        <w:txbxContent>
                          <w:p w14:paraId="1C777908" w14:textId="77777777" w:rsidR="005F0A0B" w:rsidRPr="00F35F4B" w:rsidRDefault="005F0A0B" w:rsidP="00A2362B">
                            <w:pPr>
                              <w:rPr>
                                <w:rFonts w:ascii="Arial" w:hAnsi="Arial" w:cs="Arial"/>
                                <w:b/>
                                <w:color w:val="FF5050"/>
                              </w:rPr>
                            </w:pPr>
                            <w:r w:rsidRPr="00F35F4B">
                              <w:rPr>
                                <w:rFonts w:ascii="Arial" w:hAnsi="Arial" w:cs="Arial"/>
                                <w:b/>
                                <w:color w:val="FF5050"/>
                              </w:rPr>
                              <w:t>-</w:t>
                            </w:r>
                            <w:r>
                              <w:rPr>
                                <w:rFonts w:ascii="Arial" w:hAnsi="Arial" w:cs="Arial"/>
                                <w:b/>
                                <w:color w:val="FF5050"/>
                              </w:rPr>
                              <w:t>9</w:t>
                            </w:r>
                            <w:r w:rsidRPr="00F35F4B">
                              <w:rPr>
                                <w:rFonts w:ascii="Arial" w:hAnsi="Arial" w:cs="Arial"/>
                                <w:b/>
                                <w:color w:val="FF505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33FEF9" id="_x0000_s1027" type="#_x0000_t202" style="position:absolute;left:0;text-align:left;margin-left:199.9pt;margin-top:170.3pt;width:48.3pt;height:24.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" stroked="f">
                <v:fill opacity="0"/>
                <v:textbox>
                  <w:txbxContent>
                    <w:p w14:paraId="1C777908" w14:textId="77777777" w:rsidR="005F0A0B" w:rsidRPr="00F35F4B" w:rsidRDefault="005F0A0B" w:rsidP="00A2362B">
                      <w:pPr>
                        <w:rPr>
                          <w:rFonts w:ascii="Arial" w:hAnsi="Arial" w:cs="Arial"/>
                          <w:b/>
                          <w:color w:val="FF5050"/>
                        </w:rPr>
                      </w:pPr>
                      <w:r w:rsidRPr="00F35F4B">
                        <w:rPr>
                          <w:rFonts w:ascii="Arial" w:hAnsi="Arial" w:cs="Arial"/>
                          <w:b/>
                          <w:color w:val="FF5050"/>
                        </w:rPr>
                        <w:t>-</w:t>
                      </w:r>
                      <w:r>
                        <w:rPr>
                          <w:rFonts w:ascii="Arial" w:hAnsi="Arial" w:cs="Arial"/>
                          <w:b/>
                          <w:color w:val="FF5050"/>
                        </w:rPr>
                        <w:t>9</w:t>
                      </w:r>
                      <w:r w:rsidRPr="00F35F4B">
                        <w:rPr>
                          <w:rFonts w:ascii="Arial" w:hAnsi="Arial" w:cs="Arial"/>
                          <w:b/>
                          <w:color w:val="FF5050"/>
                        </w:rPr>
                        <w:t xml:space="preserve"> %</w:t>
                      </w:r>
                    </w:p>
                  </w:txbxContent>
                </v:textbox>
              </v:shape>
            </w:pict>
          </mc:Fallback>
        </mc:AlternateContent>
      </w:r>
      <w:r w:rsidRPr="00D325CA">
        <w:rPr>
          <w:rFonts w:ascii="Times New Roman" w:eastAsia="Calibri" w:hAnsi="Times New Roman"/>
          <w:b/>
          <w:bCs/>
          <w:noProof/>
          <w:sz w:val="24"/>
          <w:szCs w:val="24"/>
          <w:lang w:val="cs-CZ" w:eastAsia="cs-CZ" w:bidi="ar-SA"/>
        </w:rPr>
        <mc:AlternateContent>
          <mc:Choice Requires="wps">
            <w:drawing>
              <wp:anchor distT="45720" distB="45720" distL="114300" distR="114300" simplePos="0" relativeHeight="251662336" behindDoc="0" locked="0" layoutInCell="1" allowOverlap="1" wp14:anchorId="07987449" wp14:editId="7EB1D93A">
                <wp:simplePos x="0" y="0"/>
                <wp:positionH relativeFrom="column">
                  <wp:posOffset>3443361</wp:posOffset>
                </wp:positionH>
                <wp:positionV relativeFrom="paragraph">
                  <wp:posOffset>332447</wp:posOffset>
                </wp:positionV>
                <wp:extent cx="613863" cy="281353"/>
                <wp:effectExtent l="0" t="0" r="0" b="0"/>
                <wp:wrapNone/>
                <wp:docPr id="1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863" cy="281353"/>
                        </a:xfrm>
                        <a:prstGeom prst="rect">
                          <a:avLst/>
                        </a:prstGeom>
                        <a:solidFill>
                          <a:srgbClr val="FFFFFF">
                            <a:alpha val="0"/>
                          </a:srgbClr>
                        </a:solidFill>
                        <a:ln w="9525">
                          <a:noFill/>
                          <a:miter lim="800000"/>
                          <a:headEnd/>
                          <a:tailEnd/>
                        </a:ln>
                      </wps:spPr>
                      <wps:txbx>
                        <w:txbxContent>
                          <w:p w14:paraId="5862E2C0" w14:textId="77777777" w:rsidR="005F0A0B" w:rsidRPr="00F35F4B" w:rsidRDefault="005F0A0B" w:rsidP="00A2362B">
                            <w:pPr>
                              <w:rPr>
                                <w:rFonts w:ascii="Arial" w:hAnsi="Arial" w:cs="Arial"/>
                                <w:b/>
                                <w:color w:val="FF5050"/>
                              </w:rPr>
                            </w:pPr>
                            <w:r w:rsidRPr="00F35F4B">
                              <w:rPr>
                                <w:rFonts w:ascii="Arial" w:hAnsi="Arial" w:cs="Arial"/>
                                <w:b/>
                                <w:color w:val="FF5050"/>
                              </w:rPr>
                              <w:t>-</w:t>
                            </w:r>
                            <w:r>
                              <w:rPr>
                                <w:rFonts w:ascii="Arial" w:hAnsi="Arial" w:cs="Arial"/>
                                <w:b/>
                                <w:color w:val="FF5050"/>
                              </w:rPr>
                              <w:t>6</w:t>
                            </w:r>
                            <w:r w:rsidRPr="00F35F4B">
                              <w:rPr>
                                <w:rFonts w:ascii="Arial" w:hAnsi="Arial" w:cs="Arial"/>
                                <w:b/>
                                <w:color w:val="FF505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987449" id="_x0000_s1028" type="#_x0000_t202" style="position:absolute;left:0;text-align:left;margin-left:271.15pt;margin-top:26.2pt;width:48.35pt;height:22.1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" stroked="f">
                <v:fill opacity="0"/>
                <v:textbox>
                  <w:txbxContent>
                    <w:p w14:paraId="5862E2C0" w14:textId="77777777" w:rsidR="005F0A0B" w:rsidRPr="00F35F4B" w:rsidRDefault="005F0A0B" w:rsidP="00A2362B">
                      <w:pPr>
                        <w:rPr>
                          <w:rFonts w:ascii="Arial" w:hAnsi="Arial" w:cs="Arial"/>
                          <w:b/>
                          <w:color w:val="FF5050"/>
                        </w:rPr>
                      </w:pPr>
                      <w:r w:rsidRPr="00F35F4B">
                        <w:rPr>
                          <w:rFonts w:ascii="Arial" w:hAnsi="Arial" w:cs="Arial"/>
                          <w:b/>
                          <w:color w:val="FF5050"/>
                        </w:rPr>
                        <w:t>-</w:t>
                      </w:r>
                      <w:r>
                        <w:rPr>
                          <w:rFonts w:ascii="Arial" w:hAnsi="Arial" w:cs="Arial"/>
                          <w:b/>
                          <w:color w:val="FF5050"/>
                        </w:rPr>
                        <w:t>6</w:t>
                      </w:r>
                      <w:r w:rsidRPr="00F35F4B">
                        <w:rPr>
                          <w:rFonts w:ascii="Arial" w:hAnsi="Arial" w:cs="Arial"/>
                          <w:b/>
                          <w:color w:val="FF5050"/>
                        </w:rPr>
                        <w:t xml:space="preserve"> %</w:t>
                      </w:r>
                    </w:p>
                  </w:txbxContent>
                </v:textbox>
              </v:shape>
            </w:pict>
          </mc:Fallback>
        </mc:AlternateContent>
      </w:r>
      <w:r w:rsidRPr="00D325CA">
        <w:rPr>
          <w:rFonts w:ascii="Times New Roman" w:eastAsia="Calibri" w:hAnsi="Times New Roman"/>
          <w:b/>
          <w:bCs/>
          <w:noProof/>
          <w:sz w:val="24"/>
          <w:szCs w:val="24"/>
          <w:lang w:val="cs-CZ" w:eastAsia="cs-CZ" w:bidi="ar-SA"/>
        </w:rPr>
        <mc:AlternateContent>
          <mc:Choice Requires="wps">
            <w:drawing>
              <wp:anchor distT="45720" distB="45720" distL="114300" distR="114300" simplePos="0" relativeHeight="251663360" behindDoc="0" locked="0" layoutInCell="1" allowOverlap="1" wp14:anchorId="07E77591" wp14:editId="5595F9F1">
                <wp:simplePos x="0" y="0"/>
                <wp:positionH relativeFrom="column">
                  <wp:posOffset>4173709</wp:posOffset>
                </wp:positionH>
                <wp:positionV relativeFrom="paragraph">
                  <wp:posOffset>2190115</wp:posOffset>
                </wp:positionV>
                <wp:extent cx="613863" cy="281353"/>
                <wp:effectExtent l="0" t="0" r="0" b="0"/>
                <wp:wrapNone/>
                <wp:docPr id="1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863" cy="281353"/>
                        </a:xfrm>
                        <a:prstGeom prst="rect">
                          <a:avLst/>
                        </a:prstGeom>
                        <a:solidFill>
                          <a:srgbClr val="FFFFFF">
                            <a:alpha val="0"/>
                          </a:srgbClr>
                        </a:solidFill>
                        <a:ln w="9525">
                          <a:noFill/>
                          <a:miter lim="800000"/>
                          <a:headEnd/>
                          <a:tailEnd/>
                        </a:ln>
                      </wps:spPr>
                      <wps:txbx>
                        <w:txbxContent>
                          <w:p w14:paraId="2C5C5BE4" w14:textId="77777777" w:rsidR="005F0A0B" w:rsidRPr="00F22F20" w:rsidRDefault="005F0A0B" w:rsidP="00A2362B">
                            <w:pPr>
                              <w:rPr>
                                <w:rFonts w:ascii="Arial" w:hAnsi="Arial" w:cs="Arial"/>
                                <w:b/>
                                <w:color w:val="9BBB59" w:themeColor="accent3"/>
                              </w:rPr>
                            </w:pPr>
                            <w:r w:rsidRPr="00F22F20">
                              <w:rPr>
                                <w:rFonts w:ascii="Arial" w:hAnsi="Arial" w:cs="Arial"/>
                                <w:b/>
                                <w:color w:val="9BBB59" w:themeColor="accent3"/>
                              </w:rPr>
                              <w:t>+3 %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E77591" id="_x0000_s1029" type="#_x0000_t202" style="position:absolute;left:0;text-align:left;margin-left:328.65pt;margin-top:172.45pt;width:48.35pt;height:22.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" stroked="f">
                <v:fill opacity="0"/>
                <v:textbox>
                  <w:txbxContent>
                    <w:p w14:paraId="2C5C5BE4" w14:textId="77777777" w:rsidR="005F0A0B" w:rsidRPr="00F22F20" w:rsidRDefault="005F0A0B" w:rsidP="00A2362B">
                      <w:pPr>
                        <w:rPr>
                          <w:rFonts w:ascii="Arial" w:hAnsi="Arial" w:cs="Arial"/>
                          <w:b/>
                          <w:color w:val="9BBB59" w:themeColor="accent3"/>
                        </w:rPr>
                      </w:pPr>
                      <w:r w:rsidRPr="00F22F20">
                        <w:rPr>
                          <w:rFonts w:ascii="Arial" w:hAnsi="Arial" w:cs="Arial"/>
                          <w:b/>
                          <w:color w:val="9BBB59" w:themeColor="accent3"/>
                        </w:rPr>
                        <w:t>+3 %</w:t>
                      </w:r>
                    </w:p>
                  </w:txbxContent>
                </v:textbox>
              </v:shape>
            </w:pict>
          </mc:Fallback>
        </mc:AlternateContent>
      </w:r>
      <w:r w:rsidRPr="00D325CA">
        <w:rPr>
          <w:rFonts w:ascii="Times New Roman" w:eastAsia="Calibri" w:hAnsi="Times New Roman"/>
          <w:b/>
          <w:bCs/>
          <w:noProof/>
          <w:sz w:val="24"/>
          <w:szCs w:val="24"/>
          <w:lang w:val="cs-CZ" w:eastAsia="cs-CZ" w:bidi="ar-SA"/>
        </w:rPr>
        <mc:AlternateContent>
          <mc:Choice Requires="wps">
            <w:drawing>
              <wp:anchor distT="45720" distB="45720" distL="114300" distR="114300" simplePos="0" relativeHeight="251664384" behindDoc="0" locked="0" layoutInCell="1" allowOverlap="1" wp14:anchorId="75A26A37" wp14:editId="72D1ADBF">
                <wp:simplePos x="0" y="0"/>
                <wp:positionH relativeFrom="column">
                  <wp:posOffset>5017429</wp:posOffset>
                </wp:positionH>
                <wp:positionV relativeFrom="paragraph">
                  <wp:posOffset>1447116</wp:posOffset>
                </wp:positionV>
                <wp:extent cx="613863" cy="281353"/>
                <wp:effectExtent l="0" t="0" r="0" b="0"/>
                <wp:wrapNone/>
                <wp:docPr id="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863" cy="281353"/>
                        </a:xfrm>
                        <a:prstGeom prst="rect">
                          <a:avLst/>
                        </a:prstGeom>
                        <a:solidFill>
                          <a:srgbClr val="FFFFFF">
                            <a:alpha val="0"/>
                          </a:srgbClr>
                        </a:solidFill>
                        <a:ln w="9525">
                          <a:noFill/>
                          <a:miter lim="800000"/>
                          <a:headEnd/>
                          <a:tailEnd/>
                        </a:ln>
                      </wps:spPr>
                      <wps:txbx>
                        <w:txbxContent>
                          <w:p w14:paraId="5A9D05CC" w14:textId="77777777" w:rsidR="005F0A0B" w:rsidRPr="00F35F4B" w:rsidRDefault="005F0A0B" w:rsidP="00A2362B">
                            <w:pPr>
                              <w:rPr>
                                <w:rFonts w:ascii="Arial" w:hAnsi="Arial" w:cs="Arial"/>
                                <w:b/>
                                <w:color w:val="9BBB59" w:themeColor="accent3"/>
                              </w:rPr>
                            </w:pPr>
                            <w:r>
                              <w:rPr>
                                <w:rFonts w:ascii="Arial" w:hAnsi="Arial" w:cs="Arial"/>
                                <w:b/>
                                <w:color w:val="9BBB59" w:themeColor="accent3"/>
                              </w:rPr>
                              <w:t>+7</w:t>
                            </w:r>
                            <w:r w:rsidRPr="00F35F4B">
                              <w:rPr>
                                <w:rFonts w:ascii="Arial" w:hAnsi="Arial" w:cs="Arial"/>
                                <w:b/>
                                <w:color w:val="9BBB59" w:themeColor="accent3"/>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A26A37" id="_x0000_s1030" type="#_x0000_t202" style="position:absolute;left:0;text-align:left;margin-left:395.05pt;margin-top:113.95pt;width:48.35pt;height:22.1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" stroked="f">
                <v:fill opacity="0"/>
                <v:textbox>
                  <w:txbxContent>
                    <w:p w14:paraId="5A9D05CC" w14:textId="77777777" w:rsidR="005F0A0B" w:rsidRPr="00F35F4B" w:rsidRDefault="005F0A0B" w:rsidP="00A2362B">
                      <w:pPr>
                        <w:rPr>
                          <w:rFonts w:ascii="Arial" w:hAnsi="Arial" w:cs="Arial"/>
                          <w:b/>
                          <w:color w:val="9BBB59" w:themeColor="accent3"/>
                        </w:rPr>
                      </w:pPr>
                      <w:r>
                        <w:rPr>
                          <w:rFonts w:ascii="Arial" w:hAnsi="Arial" w:cs="Arial"/>
                          <w:b/>
                          <w:color w:val="9BBB59" w:themeColor="accent3"/>
                        </w:rPr>
                        <w:t>+7</w:t>
                      </w:r>
                      <w:r w:rsidRPr="00F35F4B">
                        <w:rPr>
                          <w:rFonts w:ascii="Arial" w:hAnsi="Arial" w:cs="Arial"/>
                          <w:b/>
                          <w:color w:val="9BBB59" w:themeColor="accent3"/>
                        </w:rPr>
                        <w:t xml:space="preserve"> %</w:t>
                      </w:r>
                    </w:p>
                  </w:txbxContent>
                </v:textbox>
              </v:shape>
            </w:pict>
          </mc:Fallback>
        </mc:AlternateContent>
      </w:r>
      <w:r w:rsidRPr="00D325CA">
        <w:rPr>
          <w:rFonts w:ascii="Times New Roman" w:eastAsia="Calibri" w:hAnsi="Times New Roman"/>
          <w:b/>
          <w:bCs/>
          <w:noProof/>
          <w:sz w:val="24"/>
          <w:szCs w:val="24"/>
          <w:lang w:val="cs-CZ" w:eastAsia="cs-CZ" w:bidi="ar-SA"/>
        </w:rPr>
        <mc:AlternateContent>
          <mc:Choice Requires="wps">
            <w:drawing>
              <wp:anchor distT="45720" distB="45720" distL="114300" distR="114300" simplePos="0" relativeHeight="251659264" behindDoc="0" locked="0" layoutInCell="1" allowOverlap="1" wp14:anchorId="71037CA2" wp14:editId="2DD1439F">
                <wp:simplePos x="0" y="0"/>
                <wp:positionH relativeFrom="column">
                  <wp:posOffset>828138</wp:posOffset>
                </wp:positionH>
                <wp:positionV relativeFrom="paragraph">
                  <wp:posOffset>1814830</wp:posOffset>
                </wp:positionV>
                <wp:extent cx="613863" cy="281353"/>
                <wp:effectExtent l="0" t="0" r="0" b="0"/>
                <wp:wrapNone/>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863" cy="281353"/>
                        </a:xfrm>
                        <a:prstGeom prst="rect">
                          <a:avLst/>
                        </a:prstGeom>
                        <a:solidFill>
                          <a:srgbClr val="FFFFFF">
                            <a:alpha val="0"/>
                          </a:srgbClr>
                        </a:solidFill>
                        <a:ln w="9525">
                          <a:noFill/>
                          <a:miter lim="800000"/>
                          <a:headEnd/>
                          <a:tailEnd/>
                        </a:ln>
                      </wps:spPr>
                      <wps:txbx>
                        <w:txbxContent>
                          <w:p w14:paraId="3AFAEF1F" w14:textId="77777777" w:rsidR="005F0A0B" w:rsidRPr="00F35F4B" w:rsidRDefault="005F0A0B" w:rsidP="00A2362B">
                            <w:pPr>
                              <w:rPr>
                                <w:rFonts w:ascii="Arial" w:hAnsi="Arial" w:cs="Arial"/>
                                <w:b/>
                                <w:color w:val="FF5050"/>
                              </w:rPr>
                            </w:pPr>
                            <w:r>
                              <w:rPr>
                                <w:rFonts w:ascii="Arial" w:hAnsi="Arial" w:cs="Arial"/>
                                <w:b/>
                                <w:color w:val="FF5050"/>
                              </w:rPr>
                              <w:t>-20</w:t>
                            </w:r>
                            <w:r w:rsidRPr="00F35F4B">
                              <w:rPr>
                                <w:rFonts w:ascii="Arial" w:hAnsi="Arial" w:cs="Arial"/>
                                <w:b/>
                                <w:color w:val="FF505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037CA2" id="_x0000_s1031" type="#_x0000_t202" style="position:absolute;left:0;text-align:left;margin-left:65.2pt;margin-top:142.9pt;width:48.35pt;height:22.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" stroked="f">
                <v:fill opacity="0"/>
                <v:textbox>
                  <w:txbxContent>
                    <w:p w14:paraId="3AFAEF1F" w14:textId="77777777" w:rsidR="005F0A0B" w:rsidRPr="00F35F4B" w:rsidRDefault="005F0A0B" w:rsidP="00A2362B">
                      <w:pPr>
                        <w:rPr>
                          <w:rFonts w:ascii="Arial" w:hAnsi="Arial" w:cs="Arial"/>
                          <w:b/>
                          <w:color w:val="FF5050"/>
                        </w:rPr>
                      </w:pPr>
                      <w:r>
                        <w:rPr>
                          <w:rFonts w:ascii="Arial" w:hAnsi="Arial" w:cs="Arial"/>
                          <w:b/>
                          <w:color w:val="FF5050"/>
                        </w:rPr>
                        <w:t>-20</w:t>
                      </w:r>
                      <w:r w:rsidRPr="00F35F4B">
                        <w:rPr>
                          <w:rFonts w:ascii="Arial" w:hAnsi="Arial" w:cs="Arial"/>
                          <w:b/>
                          <w:color w:val="FF5050"/>
                        </w:rPr>
                        <w:t xml:space="preserve"> %</w:t>
                      </w:r>
                    </w:p>
                  </w:txbxContent>
                </v:textbox>
              </v:shape>
            </w:pict>
          </mc:Fallback>
        </mc:AlternateContent>
      </w:r>
      <w:r w:rsidRPr="00D325CA">
        <w:rPr>
          <w:rFonts w:ascii="Times New Roman" w:eastAsia="Calibri" w:hAnsi="Times New Roman"/>
          <w:b/>
          <w:bCs/>
          <w:noProof/>
          <w:sz w:val="24"/>
          <w:szCs w:val="24"/>
          <w:lang w:val="cs-CZ" w:eastAsia="cs-CZ" w:bidi="ar-SA"/>
        </w:rPr>
        <w:drawing>
          <wp:inline distT="0" distB="0" distL="0" distR="0" wp14:anchorId="501BEC79" wp14:editId="5A4BC342">
            <wp:extent cx="5732585" cy="3241675"/>
            <wp:effectExtent l="0" t="0" r="1905" b="0"/>
            <wp:docPr id="14" name="Graf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D325CA">
        <w:rPr>
          <w:rFonts w:ascii="Times New Roman" w:eastAsia="Calibri" w:hAnsi="Times New Roman"/>
          <w:bCs/>
          <w:i/>
          <w:sz w:val="24"/>
          <w:szCs w:val="24"/>
          <w:lang w:val="cs-CZ" w:bidi="ar-SA"/>
        </w:rPr>
        <w:t xml:space="preserve"> </w:t>
      </w:r>
      <w:r w:rsidRPr="00D325CA">
        <w:rPr>
          <w:rFonts w:ascii="Times New Roman" w:eastAsia="Calibri" w:hAnsi="Times New Roman"/>
          <w:bCs/>
          <w:i/>
          <w:sz w:val="20"/>
          <w:szCs w:val="20"/>
          <w:lang w:val="cs-CZ" w:bidi="ar-SA"/>
        </w:rPr>
        <w:t>Zdroj: ČSÚ</w:t>
      </w:r>
    </w:p>
    <w:p w14:paraId="66962F6B" w14:textId="77777777" w:rsidR="00A2362B" w:rsidRPr="00D325CA" w:rsidRDefault="00A2362B" w:rsidP="00FD31A8">
      <w:pPr>
        <w:spacing w:after="0" w:line="288" w:lineRule="auto"/>
        <w:rPr>
          <w:rFonts w:ascii="Times New Roman" w:eastAsia="Calibri" w:hAnsi="Times New Roman"/>
          <w:bCs/>
          <w:i/>
          <w:sz w:val="20"/>
          <w:szCs w:val="20"/>
          <w:lang w:val="cs-CZ" w:bidi="ar-SA"/>
        </w:rPr>
      </w:pPr>
      <w:r w:rsidRPr="00D325CA">
        <w:rPr>
          <w:rFonts w:ascii="Times New Roman" w:eastAsia="Calibri" w:hAnsi="Times New Roman"/>
          <w:bCs/>
          <w:i/>
          <w:sz w:val="20"/>
          <w:szCs w:val="20"/>
          <w:lang w:val="cs-CZ" w:bidi="ar-SA"/>
        </w:rPr>
        <w:t>Pozn. Procento nad grafem = procentuální změna počtu obyvatel (2031/2021)</w:t>
      </w:r>
    </w:p>
    <w:p w14:paraId="2AA61448" w14:textId="4ACCE2A8" w:rsidR="00FD31A8" w:rsidRPr="00D325CA" w:rsidRDefault="00FD31A8" w:rsidP="00722BBD">
      <w:pPr>
        <w:spacing w:after="0" w:line="288" w:lineRule="auto"/>
        <w:rPr>
          <w:rFonts w:ascii="Times New Roman" w:eastAsia="Calibri" w:hAnsi="Times New Roman"/>
          <w:bCs/>
          <w:i/>
          <w:sz w:val="24"/>
          <w:szCs w:val="24"/>
          <w:lang w:val="cs-CZ" w:bidi="ar-SA"/>
        </w:rPr>
      </w:pPr>
    </w:p>
    <w:p w14:paraId="4064E406" w14:textId="77777777" w:rsidR="00A2362B" w:rsidRPr="00D325CA" w:rsidRDefault="00A2362B" w:rsidP="00D84C3D">
      <w:pPr>
        <w:spacing w:after="0" w:line="288" w:lineRule="auto"/>
        <w:ind w:left="1134"/>
        <w:outlineLvl w:val="2"/>
        <w:rPr>
          <w:rFonts w:ascii="Times New Roman" w:hAnsi="Times New Roman"/>
          <w:sz w:val="28"/>
          <w:szCs w:val="28"/>
          <w:lang w:val="cs-CZ"/>
        </w:rPr>
      </w:pPr>
      <w:bookmarkStart w:id="4" w:name="_Toc134644103"/>
      <w:r w:rsidRPr="00D325CA">
        <w:rPr>
          <w:rFonts w:ascii="Times New Roman" w:hAnsi="Times New Roman"/>
          <w:sz w:val="28"/>
          <w:szCs w:val="28"/>
          <w:lang w:val="cs-CZ"/>
        </w:rPr>
        <w:t>1.1.2</w:t>
      </w:r>
      <w:r w:rsidRPr="00D325CA">
        <w:rPr>
          <w:rFonts w:ascii="Times New Roman" w:hAnsi="Times New Roman"/>
          <w:sz w:val="28"/>
          <w:szCs w:val="28"/>
          <w:lang w:val="cs-CZ"/>
        </w:rPr>
        <w:tab/>
        <w:t>Vzdělanostní struktura obyvatel</w:t>
      </w:r>
      <w:bookmarkEnd w:id="4"/>
    </w:p>
    <w:p w14:paraId="798C9A29" w14:textId="77777777" w:rsidR="00A2362B" w:rsidRPr="00D325CA" w:rsidRDefault="00A2362B" w:rsidP="00D84C3D">
      <w:pPr>
        <w:spacing w:before="160"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Mezi obyvateli Olomouckého kraje byly v roce 2020 v nejvyšší míře zastoupeny osoby se středním vzděláním. Na celkové populaci osob starších 15 let tohoto kraje se podílely 66 %. Počet osob se středním vzděláním bez maturity byl mírně vyšší než počet osob se středním vzděláním s maturitou (179,6 tis., resp. 174,0 tis.). </w:t>
      </w:r>
    </w:p>
    <w:p w14:paraId="22030AE3" w14:textId="77777777" w:rsidR="00A2362B" w:rsidRPr="00D325CA" w:rsidRDefault="00A2362B" w:rsidP="00661A53">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Počet osob se základním a osob bez vzdělání během minulých let postupně klesal. V roce 2018 odpovídal 77,0 tis., do roku 2020 ale vzrostl na 83,2 tis., tj. 16 % obyvatelstva Olomouckého kraje ve věku 15 a více let. Vývoj absolutního počtu osob podle kategorií nejvyššího dosaženého vzdělání zobrazuje graf 4 a tab. 2. Podíl vysokoškolsky vzdělaného obyvatelstva se, i přes kolísavé absolutní hodnoty celkového počtu vysokoškoláků, v posledních letech mírně zvyšoval až na současných 18 %.</w:t>
      </w:r>
    </w:p>
    <w:p w14:paraId="69C560D5" w14:textId="77777777" w:rsidR="00A2362B" w:rsidRPr="00D325CA" w:rsidRDefault="00A2362B" w:rsidP="00C87F6D">
      <w:pPr>
        <w:spacing w:after="0" w:line="288" w:lineRule="auto"/>
        <w:rPr>
          <w:rFonts w:ascii="Times New Roman" w:eastAsia="Calibri" w:hAnsi="Times New Roman"/>
          <w:b/>
          <w:bCs/>
          <w:sz w:val="24"/>
          <w:szCs w:val="24"/>
          <w:lang w:val="cs-CZ" w:bidi="ar-SA"/>
        </w:rPr>
      </w:pPr>
      <w:r w:rsidRPr="00D325CA">
        <w:rPr>
          <w:rFonts w:ascii="Times New Roman" w:eastAsia="Calibri" w:hAnsi="Times New Roman"/>
          <w:i/>
          <w:noProof/>
          <w:sz w:val="24"/>
          <w:szCs w:val="24"/>
          <w:lang w:val="cs-CZ" w:eastAsia="cs-CZ" w:bidi="ar-SA"/>
        </w:rPr>
        <w:drawing>
          <wp:anchor distT="0" distB="0" distL="114300" distR="114300" simplePos="0" relativeHeight="251666432" behindDoc="0" locked="0" layoutInCell="1" allowOverlap="1" wp14:anchorId="278EAAFF" wp14:editId="2742C152">
            <wp:simplePos x="0" y="0"/>
            <wp:positionH relativeFrom="column">
              <wp:posOffset>-635</wp:posOffset>
            </wp:positionH>
            <wp:positionV relativeFrom="paragraph">
              <wp:posOffset>213360</wp:posOffset>
            </wp:positionV>
            <wp:extent cx="5753100" cy="3305810"/>
            <wp:effectExtent l="0" t="0" r="0" b="8890"/>
            <wp:wrapTopAndBottom/>
            <wp:docPr id="18" name="Graf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Pr="00D325CA">
        <w:rPr>
          <w:rFonts w:ascii="Times New Roman" w:eastAsia="Calibri" w:hAnsi="Times New Roman"/>
          <w:b/>
          <w:bCs/>
          <w:sz w:val="24"/>
          <w:szCs w:val="24"/>
          <w:lang w:val="cs-CZ" w:bidi="ar-SA"/>
        </w:rPr>
        <w:t>Graf 4: Vzdělanostní struktura obyvatelstva Olomouckého kraje (v tis.)</w:t>
      </w:r>
    </w:p>
    <w:p w14:paraId="5420B853" w14:textId="0899E1C3" w:rsidR="00A2362B" w:rsidRPr="00D325CA" w:rsidRDefault="00433CD3" w:rsidP="00C87F6D">
      <w:pPr>
        <w:spacing w:after="0" w:line="288" w:lineRule="auto"/>
        <w:jc w:val="right"/>
        <w:rPr>
          <w:rFonts w:ascii="Times New Roman" w:eastAsia="Calibri" w:hAnsi="Times New Roman"/>
          <w:bCs/>
          <w:i/>
          <w:sz w:val="20"/>
          <w:szCs w:val="20"/>
          <w:lang w:val="cs-CZ" w:bidi="ar-SA"/>
        </w:rPr>
      </w:pPr>
      <w:r w:rsidRPr="00D325CA">
        <w:rPr>
          <w:rFonts w:ascii="Times New Roman" w:eastAsia="Calibri" w:hAnsi="Times New Roman"/>
          <w:bCs/>
          <w:i/>
          <w:sz w:val="20"/>
          <w:szCs w:val="20"/>
          <w:lang w:val="cs-CZ" w:bidi="ar-SA"/>
        </w:rPr>
        <w:t>Zdroj: ČSÚ, VŠPS</w:t>
      </w:r>
    </w:p>
    <w:p w14:paraId="325C17F6" w14:textId="51363F5E" w:rsidR="00A2362B" w:rsidRPr="00D325CA" w:rsidRDefault="00A2362B" w:rsidP="00D84C3D">
      <w:pPr>
        <w:spacing w:before="160"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Nejvýznamnější rozdíly ve vzdělanostní struktuře žen a mužů lze zaznamenat v případě osob se základním vzděláním a bez vzdělání a v případě osob se středním vzděláním bez maturity. Podíl žen se základním vzděláním či bez vzdělání na obyvatelstvu kraje odpovídal v roce 2020 18 %, podíl mužů ve stejném roce byl o 5 % nižší. Muži naopak převažují mezi obyvateli se středním vzděláním bez maturity. Tohoto stupně vzdělání dosáhlo 102,9 mužů (40 %) </w:t>
      </w:r>
      <w:r w:rsidR="00902E7F" w:rsidRPr="00D325CA">
        <w:rPr>
          <w:rFonts w:ascii="Times New Roman" w:eastAsia="Calibri" w:hAnsi="Times New Roman"/>
          <w:sz w:val="24"/>
          <w:szCs w:val="24"/>
          <w:lang w:val="cs-CZ"/>
        </w:rPr>
        <w:br/>
      </w:r>
      <w:r w:rsidRPr="00D325CA">
        <w:rPr>
          <w:rFonts w:ascii="Times New Roman" w:eastAsia="Calibri" w:hAnsi="Times New Roman"/>
          <w:sz w:val="24"/>
          <w:szCs w:val="24"/>
          <w:lang w:val="cs-CZ"/>
        </w:rPr>
        <w:t xml:space="preserve">a 76,8 žen (28 %). Podíl vysokoškolsky vzdělaných mužů i žen je v současné době relativně vyrovnaný (v obou případech 18 % obyvatelstva kraje). </w:t>
      </w:r>
    </w:p>
    <w:p w14:paraId="02EBC2BB" w14:textId="12B2C66E" w:rsidR="000F0D0A" w:rsidRPr="00D325CA" w:rsidRDefault="000F0D0A" w:rsidP="00D84C3D">
      <w:pPr>
        <w:spacing w:before="160" w:after="160" w:line="288" w:lineRule="auto"/>
        <w:jc w:val="both"/>
        <w:rPr>
          <w:rFonts w:ascii="Times New Roman" w:eastAsia="Calibri" w:hAnsi="Times New Roman"/>
          <w:sz w:val="24"/>
          <w:szCs w:val="24"/>
          <w:lang w:val="cs-CZ"/>
        </w:rPr>
      </w:pPr>
    </w:p>
    <w:p w14:paraId="6F731E42" w14:textId="77777777" w:rsidR="000F0D0A" w:rsidRPr="00D325CA" w:rsidRDefault="000F0D0A" w:rsidP="00D84C3D">
      <w:pPr>
        <w:spacing w:before="160" w:after="160" w:line="288" w:lineRule="auto"/>
        <w:jc w:val="both"/>
        <w:rPr>
          <w:rFonts w:ascii="Times New Roman" w:eastAsia="Calibri" w:hAnsi="Times New Roman"/>
          <w:sz w:val="24"/>
          <w:szCs w:val="24"/>
          <w:lang w:val="cs-CZ"/>
        </w:rPr>
      </w:pPr>
    </w:p>
    <w:p w14:paraId="12101967" w14:textId="77777777" w:rsidR="00A2362B" w:rsidRPr="00D325CA" w:rsidRDefault="00A2362B" w:rsidP="00C87F6D">
      <w:pPr>
        <w:spacing w:after="0" w:line="288" w:lineRule="auto"/>
        <w:jc w:val="both"/>
        <w:rPr>
          <w:rFonts w:ascii="Times New Roman" w:eastAsia="Calibri" w:hAnsi="Times New Roman"/>
          <w:b/>
          <w:sz w:val="24"/>
          <w:szCs w:val="24"/>
          <w:lang w:val="cs-CZ"/>
        </w:rPr>
      </w:pPr>
      <w:r w:rsidRPr="00D325CA">
        <w:rPr>
          <w:rFonts w:ascii="Times New Roman" w:eastAsia="Calibri" w:hAnsi="Times New Roman"/>
          <w:b/>
          <w:sz w:val="24"/>
          <w:szCs w:val="24"/>
          <w:lang w:val="cs-CZ"/>
        </w:rPr>
        <w:lastRenderedPageBreak/>
        <w:t xml:space="preserve">Tab. 2 </w:t>
      </w:r>
      <w:r w:rsidRPr="00D325CA">
        <w:rPr>
          <w:rFonts w:ascii="Times New Roman" w:eastAsia="Calibri" w:hAnsi="Times New Roman"/>
          <w:b/>
          <w:bCs/>
          <w:sz w:val="24"/>
          <w:szCs w:val="24"/>
          <w:lang w:val="cs-CZ" w:bidi="ar-SA"/>
        </w:rPr>
        <w:t>Vzdělanostní struktura obyvatel Olomouckého kraje podle pohlaví (v tis.)</w:t>
      </w:r>
    </w:p>
    <w:tbl>
      <w:tblPr>
        <w:tblStyle w:val="Mkatabulky"/>
        <w:tblW w:w="9074" w:type="dxa"/>
        <w:tblLook w:val="04A0" w:firstRow="1" w:lastRow="0" w:firstColumn="1" w:lastColumn="0" w:noHBand="0" w:noVBand="1"/>
      </w:tblPr>
      <w:tblGrid>
        <w:gridCol w:w="2154"/>
        <w:gridCol w:w="692"/>
        <w:gridCol w:w="692"/>
        <w:gridCol w:w="692"/>
        <w:gridCol w:w="692"/>
        <w:gridCol w:w="692"/>
        <w:gridCol w:w="692"/>
        <w:gridCol w:w="692"/>
        <w:gridCol w:w="692"/>
        <w:gridCol w:w="692"/>
        <w:gridCol w:w="692"/>
      </w:tblGrid>
      <w:tr w:rsidR="00A2362B" w:rsidRPr="00D325CA" w14:paraId="76874942" w14:textId="77777777" w:rsidTr="00360038">
        <w:trPr>
          <w:trHeight w:val="312"/>
        </w:trPr>
        <w:tc>
          <w:tcPr>
            <w:tcW w:w="2154" w:type="dxa"/>
            <w:vMerge w:val="restart"/>
            <w:shd w:val="clear" w:color="auto" w:fill="DAEEF3" w:themeFill="accent5" w:themeFillTint="33"/>
          </w:tcPr>
          <w:p w14:paraId="0EAB4084" w14:textId="77777777" w:rsidR="00A2362B" w:rsidRPr="00D325CA" w:rsidRDefault="00A2362B" w:rsidP="00C87F6D">
            <w:pPr>
              <w:spacing w:after="0" w:line="288" w:lineRule="auto"/>
              <w:jc w:val="both"/>
              <w:rPr>
                <w:rFonts w:ascii="Times New Roman" w:eastAsia="Calibri" w:hAnsi="Times New Roman"/>
                <w:sz w:val="20"/>
                <w:szCs w:val="20"/>
                <w:lang w:val="cs-CZ"/>
              </w:rPr>
            </w:pPr>
          </w:p>
        </w:tc>
        <w:tc>
          <w:tcPr>
            <w:tcW w:w="1384" w:type="dxa"/>
            <w:gridSpan w:val="2"/>
            <w:shd w:val="clear" w:color="auto" w:fill="DAEEF3" w:themeFill="accent5" w:themeFillTint="33"/>
            <w:vAlign w:val="center"/>
          </w:tcPr>
          <w:p w14:paraId="5AD6AEFD" w14:textId="77777777" w:rsidR="00A2362B" w:rsidRPr="00D325CA" w:rsidRDefault="00A2362B" w:rsidP="00C87F6D">
            <w:pPr>
              <w:spacing w:after="0" w:line="288" w:lineRule="auto"/>
              <w:jc w:val="center"/>
              <w:rPr>
                <w:rFonts w:ascii="Times New Roman" w:eastAsia="Calibri" w:hAnsi="Times New Roman"/>
                <w:b/>
                <w:sz w:val="20"/>
                <w:szCs w:val="20"/>
                <w:lang w:val="cs-CZ"/>
              </w:rPr>
            </w:pPr>
            <w:r w:rsidRPr="00D325CA">
              <w:rPr>
                <w:rFonts w:ascii="Times New Roman" w:hAnsi="Times New Roman"/>
                <w:b/>
                <w:sz w:val="20"/>
                <w:szCs w:val="20"/>
                <w:lang w:val="cs-CZ"/>
              </w:rPr>
              <w:t>2012</w:t>
            </w:r>
          </w:p>
        </w:tc>
        <w:tc>
          <w:tcPr>
            <w:tcW w:w="1384" w:type="dxa"/>
            <w:gridSpan w:val="2"/>
            <w:shd w:val="clear" w:color="auto" w:fill="DAEEF3" w:themeFill="accent5" w:themeFillTint="33"/>
            <w:vAlign w:val="center"/>
          </w:tcPr>
          <w:p w14:paraId="79041219" w14:textId="77777777" w:rsidR="00A2362B" w:rsidRPr="00D325CA" w:rsidRDefault="00A2362B" w:rsidP="00C87F6D">
            <w:pPr>
              <w:spacing w:after="0" w:line="288" w:lineRule="auto"/>
              <w:jc w:val="center"/>
              <w:rPr>
                <w:rFonts w:ascii="Times New Roman" w:hAnsi="Times New Roman"/>
                <w:b/>
                <w:sz w:val="20"/>
                <w:szCs w:val="20"/>
                <w:lang w:val="cs-CZ"/>
              </w:rPr>
            </w:pPr>
            <w:r w:rsidRPr="00D325CA">
              <w:rPr>
                <w:rFonts w:ascii="Times New Roman" w:hAnsi="Times New Roman"/>
                <w:b/>
                <w:sz w:val="20"/>
                <w:szCs w:val="20"/>
                <w:lang w:val="cs-CZ"/>
              </w:rPr>
              <w:t>2014</w:t>
            </w:r>
          </w:p>
        </w:tc>
        <w:tc>
          <w:tcPr>
            <w:tcW w:w="1384" w:type="dxa"/>
            <w:gridSpan w:val="2"/>
            <w:shd w:val="clear" w:color="auto" w:fill="DAEEF3" w:themeFill="accent5" w:themeFillTint="33"/>
            <w:vAlign w:val="center"/>
          </w:tcPr>
          <w:p w14:paraId="2C374264" w14:textId="77777777" w:rsidR="00A2362B" w:rsidRPr="00D325CA" w:rsidRDefault="00A2362B" w:rsidP="00C87F6D">
            <w:pPr>
              <w:spacing w:after="0" w:line="288" w:lineRule="auto"/>
              <w:jc w:val="center"/>
              <w:rPr>
                <w:rFonts w:ascii="Times New Roman" w:hAnsi="Times New Roman"/>
                <w:b/>
                <w:sz w:val="20"/>
                <w:szCs w:val="20"/>
                <w:lang w:val="cs-CZ"/>
              </w:rPr>
            </w:pPr>
            <w:r w:rsidRPr="00D325CA">
              <w:rPr>
                <w:rFonts w:ascii="Times New Roman" w:hAnsi="Times New Roman"/>
                <w:b/>
                <w:sz w:val="20"/>
                <w:szCs w:val="20"/>
                <w:lang w:val="cs-CZ"/>
              </w:rPr>
              <w:t>2016</w:t>
            </w:r>
          </w:p>
        </w:tc>
        <w:tc>
          <w:tcPr>
            <w:tcW w:w="1384" w:type="dxa"/>
            <w:gridSpan w:val="2"/>
            <w:shd w:val="clear" w:color="auto" w:fill="DAEEF3" w:themeFill="accent5" w:themeFillTint="33"/>
            <w:vAlign w:val="center"/>
          </w:tcPr>
          <w:p w14:paraId="5EFAD32A" w14:textId="77777777" w:rsidR="00A2362B" w:rsidRPr="00D325CA" w:rsidRDefault="00A2362B" w:rsidP="00C87F6D">
            <w:pPr>
              <w:spacing w:after="0" w:line="288" w:lineRule="auto"/>
              <w:jc w:val="center"/>
              <w:rPr>
                <w:rFonts w:ascii="Times New Roman" w:hAnsi="Times New Roman"/>
                <w:b/>
                <w:sz w:val="20"/>
                <w:szCs w:val="20"/>
                <w:lang w:val="cs-CZ"/>
              </w:rPr>
            </w:pPr>
            <w:r w:rsidRPr="00D325CA">
              <w:rPr>
                <w:rFonts w:ascii="Times New Roman" w:hAnsi="Times New Roman"/>
                <w:b/>
                <w:sz w:val="20"/>
                <w:szCs w:val="20"/>
                <w:lang w:val="cs-CZ"/>
              </w:rPr>
              <w:t>2018</w:t>
            </w:r>
          </w:p>
        </w:tc>
        <w:tc>
          <w:tcPr>
            <w:tcW w:w="1384" w:type="dxa"/>
            <w:gridSpan w:val="2"/>
            <w:shd w:val="clear" w:color="auto" w:fill="DAEEF3" w:themeFill="accent5" w:themeFillTint="33"/>
            <w:vAlign w:val="center"/>
          </w:tcPr>
          <w:p w14:paraId="5783CE1E" w14:textId="77777777" w:rsidR="00A2362B" w:rsidRPr="00D325CA" w:rsidRDefault="00A2362B" w:rsidP="00C87F6D">
            <w:pPr>
              <w:spacing w:after="0" w:line="288" w:lineRule="auto"/>
              <w:jc w:val="center"/>
              <w:rPr>
                <w:rFonts w:ascii="Times New Roman" w:hAnsi="Times New Roman"/>
                <w:b/>
                <w:sz w:val="20"/>
                <w:szCs w:val="20"/>
                <w:lang w:val="cs-CZ"/>
              </w:rPr>
            </w:pPr>
            <w:r w:rsidRPr="00D325CA">
              <w:rPr>
                <w:rFonts w:ascii="Times New Roman" w:hAnsi="Times New Roman"/>
                <w:b/>
                <w:sz w:val="20"/>
                <w:szCs w:val="20"/>
                <w:lang w:val="cs-CZ"/>
              </w:rPr>
              <w:t>2020</w:t>
            </w:r>
          </w:p>
        </w:tc>
      </w:tr>
      <w:tr w:rsidR="00A2362B" w:rsidRPr="00D325CA" w14:paraId="1D4E1C47" w14:textId="77777777" w:rsidTr="00360038">
        <w:trPr>
          <w:trHeight w:val="312"/>
        </w:trPr>
        <w:tc>
          <w:tcPr>
            <w:tcW w:w="2154" w:type="dxa"/>
            <w:vMerge/>
            <w:shd w:val="clear" w:color="auto" w:fill="DAEEF3" w:themeFill="accent5" w:themeFillTint="33"/>
          </w:tcPr>
          <w:p w14:paraId="3F126C8D" w14:textId="77777777" w:rsidR="00A2362B" w:rsidRPr="00D325CA" w:rsidRDefault="00A2362B" w:rsidP="00C87F6D">
            <w:pPr>
              <w:spacing w:after="0" w:line="288" w:lineRule="auto"/>
              <w:jc w:val="both"/>
              <w:rPr>
                <w:rFonts w:ascii="Times New Roman" w:eastAsia="Calibri" w:hAnsi="Times New Roman"/>
                <w:sz w:val="20"/>
                <w:szCs w:val="20"/>
                <w:lang w:val="cs-CZ"/>
              </w:rPr>
            </w:pPr>
          </w:p>
        </w:tc>
        <w:tc>
          <w:tcPr>
            <w:tcW w:w="692" w:type="dxa"/>
            <w:shd w:val="clear" w:color="auto" w:fill="DAEEF3" w:themeFill="accent5" w:themeFillTint="33"/>
            <w:vAlign w:val="center"/>
          </w:tcPr>
          <w:p w14:paraId="40DB3590" w14:textId="77777777" w:rsidR="00A2362B" w:rsidRPr="00D325CA" w:rsidRDefault="00A2362B" w:rsidP="00C87F6D">
            <w:pPr>
              <w:spacing w:after="0" w:line="288" w:lineRule="auto"/>
              <w:jc w:val="center"/>
              <w:rPr>
                <w:rFonts w:ascii="Times New Roman" w:hAnsi="Times New Roman"/>
                <w:b/>
                <w:sz w:val="20"/>
                <w:szCs w:val="20"/>
                <w:lang w:val="cs-CZ"/>
              </w:rPr>
            </w:pPr>
            <w:r w:rsidRPr="00D325CA">
              <w:rPr>
                <w:rFonts w:ascii="Times New Roman" w:hAnsi="Times New Roman"/>
                <w:b/>
                <w:sz w:val="20"/>
                <w:szCs w:val="20"/>
                <w:lang w:val="cs-CZ"/>
              </w:rPr>
              <w:t>Muži</w:t>
            </w:r>
          </w:p>
        </w:tc>
        <w:tc>
          <w:tcPr>
            <w:tcW w:w="692" w:type="dxa"/>
            <w:shd w:val="clear" w:color="auto" w:fill="DAEEF3" w:themeFill="accent5" w:themeFillTint="33"/>
            <w:vAlign w:val="center"/>
          </w:tcPr>
          <w:p w14:paraId="34A2B512" w14:textId="77777777" w:rsidR="00A2362B" w:rsidRPr="00D325CA" w:rsidRDefault="00A2362B" w:rsidP="00C87F6D">
            <w:pPr>
              <w:spacing w:after="0" w:line="288" w:lineRule="auto"/>
              <w:jc w:val="center"/>
              <w:rPr>
                <w:rFonts w:ascii="Times New Roman" w:hAnsi="Times New Roman"/>
                <w:b/>
                <w:sz w:val="20"/>
                <w:szCs w:val="20"/>
                <w:lang w:val="cs-CZ"/>
              </w:rPr>
            </w:pPr>
            <w:r w:rsidRPr="00D325CA">
              <w:rPr>
                <w:rFonts w:ascii="Times New Roman" w:hAnsi="Times New Roman"/>
                <w:b/>
                <w:sz w:val="20"/>
                <w:szCs w:val="20"/>
                <w:lang w:val="cs-CZ"/>
              </w:rPr>
              <w:t>Ženy</w:t>
            </w:r>
          </w:p>
        </w:tc>
        <w:tc>
          <w:tcPr>
            <w:tcW w:w="692" w:type="dxa"/>
            <w:shd w:val="clear" w:color="auto" w:fill="DAEEF3" w:themeFill="accent5" w:themeFillTint="33"/>
            <w:vAlign w:val="center"/>
          </w:tcPr>
          <w:p w14:paraId="6109529F" w14:textId="77777777" w:rsidR="00A2362B" w:rsidRPr="00D325CA" w:rsidRDefault="00A2362B" w:rsidP="00C87F6D">
            <w:pPr>
              <w:spacing w:after="0" w:line="288" w:lineRule="auto"/>
              <w:jc w:val="center"/>
              <w:rPr>
                <w:rFonts w:ascii="Times New Roman" w:hAnsi="Times New Roman"/>
                <w:b/>
                <w:sz w:val="20"/>
                <w:szCs w:val="20"/>
                <w:lang w:val="cs-CZ"/>
              </w:rPr>
            </w:pPr>
            <w:r w:rsidRPr="00D325CA">
              <w:rPr>
                <w:rFonts w:ascii="Times New Roman" w:hAnsi="Times New Roman"/>
                <w:b/>
                <w:sz w:val="20"/>
                <w:szCs w:val="20"/>
                <w:lang w:val="cs-CZ"/>
              </w:rPr>
              <w:t>Muži</w:t>
            </w:r>
          </w:p>
        </w:tc>
        <w:tc>
          <w:tcPr>
            <w:tcW w:w="692" w:type="dxa"/>
            <w:shd w:val="clear" w:color="auto" w:fill="DAEEF3" w:themeFill="accent5" w:themeFillTint="33"/>
            <w:vAlign w:val="center"/>
          </w:tcPr>
          <w:p w14:paraId="3DB38ADC" w14:textId="77777777" w:rsidR="00A2362B" w:rsidRPr="00D325CA" w:rsidRDefault="00A2362B" w:rsidP="00C87F6D">
            <w:pPr>
              <w:spacing w:after="0" w:line="288" w:lineRule="auto"/>
              <w:jc w:val="center"/>
              <w:rPr>
                <w:rFonts w:ascii="Times New Roman" w:hAnsi="Times New Roman"/>
                <w:b/>
                <w:sz w:val="20"/>
                <w:szCs w:val="20"/>
                <w:lang w:val="cs-CZ"/>
              </w:rPr>
            </w:pPr>
            <w:r w:rsidRPr="00D325CA">
              <w:rPr>
                <w:rFonts w:ascii="Times New Roman" w:hAnsi="Times New Roman"/>
                <w:b/>
                <w:sz w:val="20"/>
                <w:szCs w:val="20"/>
                <w:lang w:val="cs-CZ"/>
              </w:rPr>
              <w:t>Ženy</w:t>
            </w:r>
          </w:p>
        </w:tc>
        <w:tc>
          <w:tcPr>
            <w:tcW w:w="692" w:type="dxa"/>
            <w:shd w:val="clear" w:color="auto" w:fill="DAEEF3" w:themeFill="accent5" w:themeFillTint="33"/>
            <w:vAlign w:val="center"/>
          </w:tcPr>
          <w:p w14:paraId="2BE2DF62" w14:textId="77777777" w:rsidR="00A2362B" w:rsidRPr="00D325CA" w:rsidRDefault="00A2362B" w:rsidP="00C87F6D">
            <w:pPr>
              <w:spacing w:after="0" w:line="288" w:lineRule="auto"/>
              <w:jc w:val="center"/>
              <w:rPr>
                <w:rFonts w:ascii="Times New Roman" w:hAnsi="Times New Roman"/>
                <w:b/>
                <w:sz w:val="20"/>
                <w:szCs w:val="20"/>
                <w:lang w:val="cs-CZ"/>
              </w:rPr>
            </w:pPr>
            <w:r w:rsidRPr="00D325CA">
              <w:rPr>
                <w:rFonts w:ascii="Times New Roman" w:hAnsi="Times New Roman"/>
                <w:b/>
                <w:sz w:val="20"/>
                <w:szCs w:val="20"/>
                <w:lang w:val="cs-CZ"/>
              </w:rPr>
              <w:t>Muži</w:t>
            </w:r>
          </w:p>
        </w:tc>
        <w:tc>
          <w:tcPr>
            <w:tcW w:w="692" w:type="dxa"/>
            <w:shd w:val="clear" w:color="auto" w:fill="DAEEF3" w:themeFill="accent5" w:themeFillTint="33"/>
            <w:vAlign w:val="center"/>
          </w:tcPr>
          <w:p w14:paraId="39A074B0" w14:textId="77777777" w:rsidR="00A2362B" w:rsidRPr="00D325CA" w:rsidRDefault="00A2362B" w:rsidP="00C87F6D">
            <w:pPr>
              <w:spacing w:after="0" w:line="288" w:lineRule="auto"/>
              <w:jc w:val="center"/>
              <w:rPr>
                <w:rFonts w:ascii="Times New Roman" w:hAnsi="Times New Roman"/>
                <w:b/>
                <w:sz w:val="20"/>
                <w:szCs w:val="20"/>
                <w:lang w:val="cs-CZ"/>
              </w:rPr>
            </w:pPr>
            <w:r w:rsidRPr="00D325CA">
              <w:rPr>
                <w:rFonts w:ascii="Times New Roman" w:hAnsi="Times New Roman"/>
                <w:b/>
                <w:sz w:val="20"/>
                <w:szCs w:val="20"/>
                <w:lang w:val="cs-CZ"/>
              </w:rPr>
              <w:t>Ženy</w:t>
            </w:r>
          </w:p>
        </w:tc>
        <w:tc>
          <w:tcPr>
            <w:tcW w:w="692" w:type="dxa"/>
            <w:shd w:val="clear" w:color="auto" w:fill="DAEEF3" w:themeFill="accent5" w:themeFillTint="33"/>
            <w:vAlign w:val="center"/>
          </w:tcPr>
          <w:p w14:paraId="5BA965B8" w14:textId="77777777" w:rsidR="00A2362B" w:rsidRPr="00D325CA" w:rsidRDefault="00A2362B" w:rsidP="00C87F6D">
            <w:pPr>
              <w:spacing w:after="0" w:line="288" w:lineRule="auto"/>
              <w:jc w:val="center"/>
              <w:rPr>
                <w:rFonts w:ascii="Times New Roman" w:hAnsi="Times New Roman"/>
                <w:b/>
                <w:sz w:val="20"/>
                <w:szCs w:val="20"/>
                <w:lang w:val="cs-CZ"/>
              </w:rPr>
            </w:pPr>
            <w:r w:rsidRPr="00D325CA">
              <w:rPr>
                <w:rFonts w:ascii="Times New Roman" w:hAnsi="Times New Roman"/>
                <w:b/>
                <w:sz w:val="20"/>
                <w:szCs w:val="20"/>
                <w:lang w:val="cs-CZ"/>
              </w:rPr>
              <w:t>Muži</w:t>
            </w:r>
          </w:p>
        </w:tc>
        <w:tc>
          <w:tcPr>
            <w:tcW w:w="692" w:type="dxa"/>
            <w:shd w:val="clear" w:color="auto" w:fill="DAEEF3" w:themeFill="accent5" w:themeFillTint="33"/>
            <w:vAlign w:val="center"/>
          </w:tcPr>
          <w:p w14:paraId="0CB01F42" w14:textId="77777777" w:rsidR="00A2362B" w:rsidRPr="00D325CA" w:rsidRDefault="00A2362B" w:rsidP="00C87F6D">
            <w:pPr>
              <w:spacing w:after="0" w:line="288" w:lineRule="auto"/>
              <w:jc w:val="center"/>
              <w:rPr>
                <w:rFonts w:ascii="Times New Roman" w:hAnsi="Times New Roman"/>
                <w:b/>
                <w:sz w:val="20"/>
                <w:szCs w:val="20"/>
                <w:lang w:val="cs-CZ"/>
              </w:rPr>
            </w:pPr>
            <w:r w:rsidRPr="00D325CA">
              <w:rPr>
                <w:rFonts w:ascii="Times New Roman" w:hAnsi="Times New Roman"/>
                <w:b/>
                <w:sz w:val="20"/>
                <w:szCs w:val="20"/>
                <w:lang w:val="cs-CZ"/>
              </w:rPr>
              <w:t>Ženy</w:t>
            </w:r>
          </w:p>
        </w:tc>
        <w:tc>
          <w:tcPr>
            <w:tcW w:w="692" w:type="dxa"/>
            <w:shd w:val="clear" w:color="auto" w:fill="DAEEF3" w:themeFill="accent5" w:themeFillTint="33"/>
            <w:vAlign w:val="center"/>
          </w:tcPr>
          <w:p w14:paraId="5BABF187" w14:textId="77777777" w:rsidR="00A2362B" w:rsidRPr="00D325CA" w:rsidRDefault="00A2362B" w:rsidP="00C87F6D">
            <w:pPr>
              <w:spacing w:after="0" w:line="288" w:lineRule="auto"/>
              <w:jc w:val="center"/>
              <w:rPr>
                <w:rFonts w:ascii="Times New Roman" w:hAnsi="Times New Roman"/>
                <w:b/>
                <w:sz w:val="20"/>
                <w:szCs w:val="20"/>
                <w:lang w:val="cs-CZ"/>
              </w:rPr>
            </w:pPr>
            <w:r w:rsidRPr="00D325CA">
              <w:rPr>
                <w:rFonts w:ascii="Times New Roman" w:hAnsi="Times New Roman"/>
                <w:b/>
                <w:sz w:val="20"/>
                <w:szCs w:val="20"/>
                <w:lang w:val="cs-CZ"/>
              </w:rPr>
              <w:t>Muži</w:t>
            </w:r>
          </w:p>
        </w:tc>
        <w:tc>
          <w:tcPr>
            <w:tcW w:w="692" w:type="dxa"/>
            <w:shd w:val="clear" w:color="auto" w:fill="DAEEF3" w:themeFill="accent5" w:themeFillTint="33"/>
            <w:vAlign w:val="center"/>
          </w:tcPr>
          <w:p w14:paraId="6E5DBDFA" w14:textId="77777777" w:rsidR="00A2362B" w:rsidRPr="00D325CA" w:rsidRDefault="00A2362B" w:rsidP="00C87F6D">
            <w:pPr>
              <w:spacing w:after="0" w:line="288" w:lineRule="auto"/>
              <w:jc w:val="center"/>
              <w:rPr>
                <w:rFonts w:ascii="Times New Roman" w:hAnsi="Times New Roman"/>
                <w:b/>
                <w:sz w:val="20"/>
                <w:szCs w:val="20"/>
                <w:lang w:val="cs-CZ"/>
              </w:rPr>
            </w:pPr>
            <w:r w:rsidRPr="00D325CA">
              <w:rPr>
                <w:rFonts w:ascii="Times New Roman" w:hAnsi="Times New Roman"/>
                <w:b/>
                <w:sz w:val="20"/>
                <w:szCs w:val="20"/>
                <w:lang w:val="cs-CZ"/>
              </w:rPr>
              <w:t>Ženy</w:t>
            </w:r>
          </w:p>
        </w:tc>
      </w:tr>
      <w:tr w:rsidR="00A2362B" w:rsidRPr="00D325CA" w14:paraId="5ABBDDD7" w14:textId="77777777" w:rsidTr="00360038">
        <w:trPr>
          <w:trHeight w:val="312"/>
        </w:trPr>
        <w:tc>
          <w:tcPr>
            <w:tcW w:w="2154" w:type="dxa"/>
            <w:shd w:val="clear" w:color="auto" w:fill="DAEEF3" w:themeFill="accent5" w:themeFillTint="33"/>
            <w:vAlign w:val="center"/>
          </w:tcPr>
          <w:p w14:paraId="589F9E64"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Základní a bez vzdělání</w:t>
            </w:r>
          </w:p>
        </w:tc>
        <w:tc>
          <w:tcPr>
            <w:tcW w:w="692" w:type="dxa"/>
            <w:shd w:val="clear" w:color="auto" w:fill="auto"/>
            <w:vAlign w:val="center"/>
          </w:tcPr>
          <w:p w14:paraId="7E8C50EB"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32,5 </w:t>
            </w:r>
          </w:p>
        </w:tc>
        <w:tc>
          <w:tcPr>
            <w:tcW w:w="692" w:type="dxa"/>
            <w:shd w:val="clear" w:color="auto" w:fill="CCFF99"/>
            <w:vAlign w:val="center"/>
          </w:tcPr>
          <w:p w14:paraId="68094B78" w14:textId="77777777" w:rsidR="00A2362B" w:rsidRPr="00D325CA" w:rsidRDefault="00A2362B" w:rsidP="00C87F6D">
            <w:pPr>
              <w:spacing w:after="0" w:line="288" w:lineRule="auto"/>
              <w:jc w:val="right"/>
              <w:rPr>
                <w:rFonts w:ascii="Times New Roman" w:eastAsia="Calibri" w:hAnsi="Times New Roman"/>
                <w:sz w:val="20"/>
                <w:szCs w:val="20"/>
                <w:lang w:val="cs-CZ"/>
              </w:rPr>
            </w:pPr>
            <w:r w:rsidRPr="00D325CA">
              <w:rPr>
                <w:rFonts w:ascii="Times New Roman" w:hAnsi="Times New Roman"/>
                <w:sz w:val="20"/>
                <w:szCs w:val="20"/>
                <w:lang w:val="cs-CZ"/>
              </w:rPr>
              <w:t xml:space="preserve">58,8 </w:t>
            </w:r>
          </w:p>
        </w:tc>
        <w:tc>
          <w:tcPr>
            <w:tcW w:w="692" w:type="dxa"/>
            <w:shd w:val="clear" w:color="auto" w:fill="auto"/>
            <w:vAlign w:val="center"/>
          </w:tcPr>
          <w:p w14:paraId="47A11D6D"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28,3 </w:t>
            </w:r>
          </w:p>
        </w:tc>
        <w:tc>
          <w:tcPr>
            <w:tcW w:w="692" w:type="dxa"/>
            <w:shd w:val="clear" w:color="auto" w:fill="CCFF99"/>
            <w:vAlign w:val="center"/>
          </w:tcPr>
          <w:p w14:paraId="0AF2A87B"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53,6 </w:t>
            </w:r>
          </w:p>
        </w:tc>
        <w:tc>
          <w:tcPr>
            <w:tcW w:w="692" w:type="dxa"/>
            <w:vAlign w:val="center"/>
          </w:tcPr>
          <w:p w14:paraId="1A362DE9"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28,4 </w:t>
            </w:r>
          </w:p>
        </w:tc>
        <w:tc>
          <w:tcPr>
            <w:tcW w:w="692" w:type="dxa"/>
            <w:shd w:val="clear" w:color="auto" w:fill="CCFF99"/>
            <w:vAlign w:val="center"/>
          </w:tcPr>
          <w:p w14:paraId="2B8BF21A"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49,6 </w:t>
            </w:r>
          </w:p>
        </w:tc>
        <w:tc>
          <w:tcPr>
            <w:tcW w:w="692" w:type="dxa"/>
            <w:vAlign w:val="center"/>
          </w:tcPr>
          <w:p w14:paraId="32D39A99"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26,9 </w:t>
            </w:r>
          </w:p>
        </w:tc>
        <w:tc>
          <w:tcPr>
            <w:tcW w:w="692" w:type="dxa"/>
            <w:shd w:val="clear" w:color="auto" w:fill="CCFF99"/>
            <w:vAlign w:val="center"/>
          </w:tcPr>
          <w:p w14:paraId="7ADEC089"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50,2 </w:t>
            </w:r>
          </w:p>
        </w:tc>
        <w:tc>
          <w:tcPr>
            <w:tcW w:w="692" w:type="dxa"/>
            <w:vAlign w:val="center"/>
          </w:tcPr>
          <w:p w14:paraId="4E8D499F"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32,6 </w:t>
            </w:r>
          </w:p>
        </w:tc>
        <w:tc>
          <w:tcPr>
            <w:tcW w:w="692" w:type="dxa"/>
            <w:shd w:val="clear" w:color="auto" w:fill="CCFF99"/>
            <w:vAlign w:val="center"/>
          </w:tcPr>
          <w:p w14:paraId="1D4E2A5C"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50,6 </w:t>
            </w:r>
          </w:p>
        </w:tc>
      </w:tr>
      <w:tr w:rsidR="00A2362B" w:rsidRPr="00D325CA" w14:paraId="6358A562" w14:textId="77777777" w:rsidTr="00360038">
        <w:trPr>
          <w:trHeight w:val="312"/>
        </w:trPr>
        <w:tc>
          <w:tcPr>
            <w:tcW w:w="2154" w:type="dxa"/>
            <w:shd w:val="clear" w:color="auto" w:fill="DAEEF3" w:themeFill="accent5" w:themeFillTint="33"/>
            <w:vAlign w:val="center"/>
          </w:tcPr>
          <w:p w14:paraId="743A79D0"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Střední bez maturity</w:t>
            </w:r>
          </w:p>
        </w:tc>
        <w:tc>
          <w:tcPr>
            <w:tcW w:w="692" w:type="dxa"/>
            <w:shd w:val="clear" w:color="auto" w:fill="CCFF99"/>
            <w:vAlign w:val="center"/>
          </w:tcPr>
          <w:p w14:paraId="0260124F"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122,8 </w:t>
            </w:r>
          </w:p>
        </w:tc>
        <w:tc>
          <w:tcPr>
            <w:tcW w:w="692" w:type="dxa"/>
            <w:shd w:val="clear" w:color="auto" w:fill="auto"/>
            <w:vAlign w:val="center"/>
          </w:tcPr>
          <w:p w14:paraId="3AAB09FC"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86,5 </w:t>
            </w:r>
          </w:p>
        </w:tc>
        <w:tc>
          <w:tcPr>
            <w:tcW w:w="692" w:type="dxa"/>
            <w:shd w:val="clear" w:color="auto" w:fill="CCFF99"/>
            <w:vAlign w:val="center"/>
          </w:tcPr>
          <w:p w14:paraId="4EAAE59C"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118,1 </w:t>
            </w:r>
          </w:p>
        </w:tc>
        <w:tc>
          <w:tcPr>
            <w:tcW w:w="692" w:type="dxa"/>
            <w:vAlign w:val="center"/>
          </w:tcPr>
          <w:p w14:paraId="0D377315"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88,0 </w:t>
            </w:r>
          </w:p>
        </w:tc>
        <w:tc>
          <w:tcPr>
            <w:tcW w:w="692" w:type="dxa"/>
            <w:shd w:val="clear" w:color="auto" w:fill="CCFF99"/>
            <w:vAlign w:val="center"/>
          </w:tcPr>
          <w:p w14:paraId="2346A534"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119,0 </w:t>
            </w:r>
          </w:p>
        </w:tc>
        <w:tc>
          <w:tcPr>
            <w:tcW w:w="692" w:type="dxa"/>
            <w:vAlign w:val="center"/>
          </w:tcPr>
          <w:p w14:paraId="683C74AF"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82,5 </w:t>
            </w:r>
          </w:p>
        </w:tc>
        <w:tc>
          <w:tcPr>
            <w:tcW w:w="692" w:type="dxa"/>
            <w:shd w:val="clear" w:color="auto" w:fill="CCFF99"/>
            <w:vAlign w:val="center"/>
          </w:tcPr>
          <w:p w14:paraId="725551A3"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114,8 </w:t>
            </w:r>
          </w:p>
        </w:tc>
        <w:tc>
          <w:tcPr>
            <w:tcW w:w="692" w:type="dxa"/>
            <w:vAlign w:val="center"/>
          </w:tcPr>
          <w:p w14:paraId="4E29C1EA"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76,9 </w:t>
            </w:r>
          </w:p>
        </w:tc>
        <w:tc>
          <w:tcPr>
            <w:tcW w:w="692" w:type="dxa"/>
            <w:shd w:val="clear" w:color="auto" w:fill="CCFF99"/>
            <w:vAlign w:val="center"/>
          </w:tcPr>
          <w:p w14:paraId="330116D5"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102,9 </w:t>
            </w:r>
          </w:p>
        </w:tc>
        <w:tc>
          <w:tcPr>
            <w:tcW w:w="692" w:type="dxa"/>
            <w:vAlign w:val="center"/>
          </w:tcPr>
          <w:p w14:paraId="4BD5C7A3"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76,8 </w:t>
            </w:r>
          </w:p>
        </w:tc>
      </w:tr>
      <w:tr w:rsidR="00A2362B" w:rsidRPr="00D325CA" w14:paraId="7C64DF54" w14:textId="77777777" w:rsidTr="00360038">
        <w:trPr>
          <w:trHeight w:val="312"/>
        </w:trPr>
        <w:tc>
          <w:tcPr>
            <w:tcW w:w="2154" w:type="dxa"/>
            <w:shd w:val="clear" w:color="auto" w:fill="DAEEF3" w:themeFill="accent5" w:themeFillTint="33"/>
            <w:vAlign w:val="center"/>
          </w:tcPr>
          <w:p w14:paraId="5ACD9364"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Střední s maturitou</w:t>
            </w:r>
          </w:p>
        </w:tc>
        <w:tc>
          <w:tcPr>
            <w:tcW w:w="692" w:type="dxa"/>
            <w:shd w:val="clear" w:color="auto" w:fill="auto"/>
            <w:vAlign w:val="center"/>
          </w:tcPr>
          <w:p w14:paraId="1B9C47A9"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76,1 </w:t>
            </w:r>
          </w:p>
        </w:tc>
        <w:tc>
          <w:tcPr>
            <w:tcW w:w="692" w:type="dxa"/>
            <w:shd w:val="clear" w:color="auto" w:fill="CCFF99"/>
            <w:vAlign w:val="center"/>
          </w:tcPr>
          <w:p w14:paraId="5575DA30"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100,0 </w:t>
            </w:r>
          </w:p>
        </w:tc>
        <w:tc>
          <w:tcPr>
            <w:tcW w:w="692" w:type="dxa"/>
            <w:shd w:val="clear" w:color="auto" w:fill="auto"/>
            <w:vAlign w:val="center"/>
          </w:tcPr>
          <w:p w14:paraId="25403B55"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77,9 </w:t>
            </w:r>
          </w:p>
        </w:tc>
        <w:tc>
          <w:tcPr>
            <w:tcW w:w="692" w:type="dxa"/>
            <w:shd w:val="clear" w:color="auto" w:fill="CCFF99"/>
            <w:vAlign w:val="center"/>
          </w:tcPr>
          <w:p w14:paraId="2C30E1D4"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97,4 </w:t>
            </w:r>
          </w:p>
        </w:tc>
        <w:tc>
          <w:tcPr>
            <w:tcW w:w="692" w:type="dxa"/>
            <w:vAlign w:val="center"/>
          </w:tcPr>
          <w:p w14:paraId="6A545376"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73,3 </w:t>
            </w:r>
          </w:p>
        </w:tc>
        <w:tc>
          <w:tcPr>
            <w:tcW w:w="692" w:type="dxa"/>
            <w:shd w:val="clear" w:color="auto" w:fill="CCFF99"/>
            <w:vAlign w:val="center"/>
          </w:tcPr>
          <w:p w14:paraId="4012C0B7"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104,1 </w:t>
            </w:r>
          </w:p>
        </w:tc>
        <w:tc>
          <w:tcPr>
            <w:tcW w:w="692" w:type="dxa"/>
            <w:vAlign w:val="center"/>
          </w:tcPr>
          <w:p w14:paraId="2A780712"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84,6 </w:t>
            </w:r>
          </w:p>
        </w:tc>
        <w:tc>
          <w:tcPr>
            <w:tcW w:w="692" w:type="dxa"/>
            <w:shd w:val="clear" w:color="auto" w:fill="CCFF99"/>
            <w:vAlign w:val="center"/>
          </w:tcPr>
          <w:p w14:paraId="59B4082B"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102,9 </w:t>
            </w:r>
          </w:p>
        </w:tc>
        <w:tc>
          <w:tcPr>
            <w:tcW w:w="692" w:type="dxa"/>
            <w:vAlign w:val="center"/>
          </w:tcPr>
          <w:p w14:paraId="6AAA3029"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77,3 </w:t>
            </w:r>
          </w:p>
        </w:tc>
        <w:tc>
          <w:tcPr>
            <w:tcW w:w="692" w:type="dxa"/>
            <w:shd w:val="clear" w:color="auto" w:fill="CCFF99"/>
            <w:vAlign w:val="center"/>
          </w:tcPr>
          <w:p w14:paraId="1E068D3B"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96,7 </w:t>
            </w:r>
          </w:p>
        </w:tc>
      </w:tr>
      <w:tr w:rsidR="00A2362B" w:rsidRPr="00D325CA" w14:paraId="6118F78F" w14:textId="77777777" w:rsidTr="00360038">
        <w:trPr>
          <w:trHeight w:val="312"/>
        </w:trPr>
        <w:tc>
          <w:tcPr>
            <w:tcW w:w="2154" w:type="dxa"/>
            <w:shd w:val="clear" w:color="auto" w:fill="DAEEF3" w:themeFill="accent5" w:themeFillTint="33"/>
            <w:vAlign w:val="center"/>
          </w:tcPr>
          <w:p w14:paraId="44D8A3FC"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Vysokoškolské</w:t>
            </w:r>
          </w:p>
        </w:tc>
        <w:tc>
          <w:tcPr>
            <w:tcW w:w="692" w:type="dxa"/>
            <w:shd w:val="clear" w:color="auto" w:fill="auto"/>
            <w:vAlign w:val="center"/>
          </w:tcPr>
          <w:p w14:paraId="4617C7CC"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32,5 </w:t>
            </w:r>
          </w:p>
        </w:tc>
        <w:tc>
          <w:tcPr>
            <w:tcW w:w="692" w:type="dxa"/>
            <w:shd w:val="clear" w:color="auto" w:fill="auto"/>
            <w:vAlign w:val="center"/>
          </w:tcPr>
          <w:p w14:paraId="1958C15E"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35,3 </w:t>
            </w:r>
          </w:p>
        </w:tc>
        <w:tc>
          <w:tcPr>
            <w:tcW w:w="692" w:type="dxa"/>
            <w:shd w:val="clear" w:color="auto" w:fill="auto"/>
            <w:vAlign w:val="center"/>
          </w:tcPr>
          <w:p w14:paraId="7CFEE7F8"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37,9 </w:t>
            </w:r>
          </w:p>
        </w:tc>
        <w:tc>
          <w:tcPr>
            <w:tcW w:w="692" w:type="dxa"/>
            <w:shd w:val="clear" w:color="auto" w:fill="auto"/>
            <w:vAlign w:val="center"/>
          </w:tcPr>
          <w:p w14:paraId="5A161778"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39,7 </w:t>
            </w:r>
          </w:p>
        </w:tc>
        <w:tc>
          <w:tcPr>
            <w:tcW w:w="692" w:type="dxa"/>
            <w:shd w:val="clear" w:color="auto" w:fill="auto"/>
            <w:vAlign w:val="center"/>
          </w:tcPr>
          <w:p w14:paraId="1C8F3289"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40,4 </w:t>
            </w:r>
          </w:p>
        </w:tc>
        <w:tc>
          <w:tcPr>
            <w:tcW w:w="692" w:type="dxa"/>
            <w:shd w:val="clear" w:color="auto" w:fill="auto"/>
            <w:vAlign w:val="center"/>
          </w:tcPr>
          <w:p w14:paraId="3C926060"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41,0 </w:t>
            </w:r>
          </w:p>
        </w:tc>
        <w:tc>
          <w:tcPr>
            <w:tcW w:w="692" w:type="dxa"/>
            <w:shd w:val="clear" w:color="auto" w:fill="auto"/>
            <w:vAlign w:val="center"/>
          </w:tcPr>
          <w:p w14:paraId="56881BF7"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33,3 </w:t>
            </w:r>
          </w:p>
        </w:tc>
        <w:tc>
          <w:tcPr>
            <w:tcW w:w="692" w:type="dxa"/>
            <w:shd w:val="clear" w:color="auto" w:fill="CCFF99"/>
            <w:vAlign w:val="center"/>
          </w:tcPr>
          <w:p w14:paraId="3EA5AB72"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44,9 </w:t>
            </w:r>
          </w:p>
        </w:tc>
        <w:tc>
          <w:tcPr>
            <w:tcW w:w="692" w:type="dxa"/>
            <w:shd w:val="clear" w:color="auto" w:fill="auto"/>
            <w:vAlign w:val="center"/>
          </w:tcPr>
          <w:p w14:paraId="74AF10A6"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46,0 </w:t>
            </w:r>
          </w:p>
        </w:tc>
        <w:tc>
          <w:tcPr>
            <w:tcW w:w="692" w:type="dxa"/>
            <w:shd w:val="clear" w:color="auto" w:fill="auto"/>
            <w:vAlign w:val="center"/>
          </w:tcPr>
          <w:p w14:paraId="7B1EA125" w14:textId="77777777" w:rsidR="00A2362B" w:rsidRPr="00D325CA" w:rsidRDefault="00A2362B" w:rsidP="00C87F6D">
            <w:pPr>
              <w:spacing w:after="0" w:line="288" w:lineRule="auto"/>
              <w:jc w:val="right"/>
              <w:rPr>
                <w:rFonts w:ascii="Times New Roman" w:hAnsi="Times New Roman"/>
                <w:sz w:val="20"/>
                <w:szCs w:val="20"/>
                <w:lang w:val="cs-CZ"/>
              </w:rPr>
            </w:pPr>
            <w:r w:rsidRPr="00D325CA">
              <w:rPr>
                <w:rFonts w:ascii="Times New Roman" w:hAnsi="Times New Roman"/>
                <w:sz w:val="20"/>
                <w:szCs w:val="20"/>
                <w:lang w:val="cs-CZ"/>
              </w:rPr>
              <w:t xml:space="preserve">49,7 </w:t>
            </w:r>
          </w:p>
        </w:tc>
      </w:tr>
    </w:tbl>
    <w:p w14:paraId="15DE112D" w14:textId="6DC5F602" w:rsidR="00661A53" w:rsidRPr="00D325CA" w:rsidRDefault="00433CD3" w:rsidP="00C87F6D">
      <w:pPr>
        <w:spacing w:after="0" w:line="288" w:lineRule="auto"/>
        <w:jc w:val="right"/>
        <w:rPr>
          <w:rFonts w:ascii="Times New Roman" w:eastAsia="Calibri" w:hAnsi="Times New Roman"/>
          <w:sz w:val="20"/>
          <w:szCs w:val="20"/>
          <w:lang w:val="cs-CZ"/>
        </w:rPr>
      </w:pPr>
      <w:r w:rsidRPr="00D325CA">
        <w:rPr>
          <w:rFonts w:ascii="Times New Roman" w:eastAsia="Calibri" w:hAnsi="Times New Roman"/>
          <w:bCs/>
          <w:i/>
          <w:sz w:val="20"/>
          <w:szCs w:val="20"/>
          <w:lang w:val="cs-CZ" w:bidi="ar-SA"/>
        </w:rPr>
        <w:t>Zdroj: ČSÚ, VŠPS</w:t>
      </w:r>
    </w:p>
    <w:p w14:paraId="0345B83A" w14:textId="06B46388" w:rsidR="002570CD" w:rsidRPr="00D325CA" w:rsidRDefault="00A2362B" w:rsidP="00D84C3D">
      <w:pPr>
        <w:spacing w:before="160"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Vzdělanostní struktura obyvatelstva Olomouckého kraje se v roce 2020 výrazně nelišila od vzdělanostní struktury obyvatel České republiky (viz graf 5). V Olomouckém kraji žije mírně nadprůměrný podíl osob se základním vzděláním a bez vzdělání a mírně podprůměrný podíl osob s vysokoškolským vzděláním.</w:t>
      </w:r>
    </w:p>
    <w:p w14:paraId="24B94A7C" w14:textId="77777777" w:rsidR="00A2362B" w:rsidRPr="00D325CA" w:rsidRDefault="00A2362B" w:rsidP="00D84C3D">
      <w:pPr>
        <w:keepNext/>
        <w:keepLines/>
        <w:spacing w:after="0" w:line="288" w:lineRule="auto"/>
        <w:rPr>
          <w:rFonts w:ascii="Times New Roman" w:eastAsia="Calibri" w:hAnsi="Times New Roman"/>
          <w:b/>
          <w:bCs/>
          <w:sz w:val="24"/>
          <w:szCs w:val="24"/>
          <w:lang w:val="cs-CZ" w:bidi="ar-SA"/>
        </w:rPr>
      </w:pPr>
      <w:r w:rsidRPr="00D325CA">
        <w:rPr>
          <w:rFonts w:ascii="Times New Roman" w:eastAsia="Calibri" w:hAnsi="Times New Roman"/>
          <w:b/>
          <w:bCs/>
          <w:sz w:val="24"/>
          <w:szCs w:val="24"/>
          <w:lang w:val="cs-CZ" w:bidi="ar-SA"/>
        </w:rPr>
        <w:t>Graf 5: Vzdělanostní struktura obyvatelstva Olomouckého kraje a ČR (2020, rel.)</w:t>
      </w:r>
    </w:p>
    <w:p w14:paraId="736B407A" w14:textId="77777777" w:rsidR="00A2362B" w:rsidRPr="00D325CA" w:rsidRDefault="00A2362B" w:rsidP="00D84C3D">
      <w:pPr>
        <w:keepNext/>
        <w:keepLines/>
        <w:spacing w:after="0" w:line="288" w:lineRule="auto"/>
        <w:rPr>
          <w:rFonts w:ascii="Times New Roman" w:hAnsi="Times New Roman"/>
          <w:sz w:val="24"/>
          <w:szCs w:val="24"/>
          <w:lang w:val="cs-CZ"/>
        </w:rPr>
      </w:pPr>
      <w:r w:rsidRPr="00D325CA">
        <w:rPr>
          <w:rFonts w:ascii="Times New Roman" w:hAnsi="Times New Roman"/>
          <w:noProof/>
          <w:sz w:val="24"/>
          <w:szCs w:val="24"/>
          <w:lang w:val="cs-CZ" w:eastAsia="cs-CZ" w:bidi="ar-SA"/>
        </w:rPr>
        <w:drawing>
          <wp:inline distT="0" distB="0" distL="0" distR="0" wp14:anchorId="46FF219C" wp14:editId="44B927B3">
            <wp:extent cx="5757545" cy="1892300"/>
            <wp:effectExtent l="0" t="0" r="0" b="0"/>
            <wp:docPr id="20" name="Graf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4957976" w14:textId="77777777" w:rsidR="00A2362B" w:rsidRPr="00D325CA" w:rsidRDefault="00A2362B" w:rsidP="00C87F6D">
      <w:pPr>
        <w:spacing w:after="0" w:line="288" w:lineRule="auto"/>
        <w:jc w:val="right"/>
        <w:rPr>
          <w:rFonts w:ascii="Times New Roman" w:eastAsia="Calibri" w:hAnsi="Times New Roman"/>
          <w:bCs/>
          <w:i/>
          <w:sz w:val="20"/>
          <w:szCs w:val="20"/>
          <w:lang w:val="cs-CZ" w:bidi="ar-SA"/>
        </w:rPr>
      </w:pPr>
      <w:r w:rsidRPr="00D325CA">
        <w:rPr>
          <w:rFonts w:ascii="Times New Roman" w:eastAsia="Calibri" w:hAnsi="Times New Roman"/>
          <w:bCs/>
          <w:i/>
          <w:sz w:val="20"/>
          <w:szCs w:val="20"/>
          <w:lang w:val="cs-CZ" w:bidi="ar-SA"/>
        </w:rPr>
        <w:t>Zdroj: ČSÚ</w:t>
      </w:r>
    </w:p>
    <w:p w14:paraId="29BE47E1" w14:textId="33F410B2" w:rsidR="00A2362B" w:rsidRPr="00D325CA" w:rsidRDefault="00A2362B" w:rsidP="00D84C3D">
      <w:pPr>
        <w:spacing w:before="160"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Následující graf zobrazuje vzdělanostní strukturu zaměstnaných osob v Olomouckém kraji. Podíly vzdělanostních skupin mezi zaměstnanci se v Olomouckém kraji a ČR výrazně neliší – 70 % zaměstnanců dosáhlo středního vzdělání, čtvrtina z nich jsou vysokoškoláci </w:t>
      </w:r>
      <w:r w:rsidR="00902E7F" w:rsidRPr="00D325CA">
        <w:rPr>
          <w:rFonts w:ascii="Times New Roman" w:eastAsia="Calibri" w:hAnsi="Times New Roman"/>
          <w:sz w:val="24"/>
          <w:szCs w:val="24"/>
          <w:lang w:val="cs-CZ"/>
        </w:rPr>
        <w:br/>
      </w:r>
      <w:r w:rsidRPr="00D325CA">
        <w:rPr>
          <w:rFonts w:ascii="Times New Roman" w:eastAsia="Calibri" w:hAnsi="Times New Roman"/>
          <w:sz w:val="24"/>
          <w:szCs w:val="24"/>
          <w:lang w:val="cs-CZ"/>
        </w:rPr>
        <w:t>a 5 % zaměstnanců má základní nebo žádné vzdělání.</w:t>
      </w:r>
    </w:p>
    <w:p w14:paraId="03D8511E" w14:textId="77777777" w:rsidR="00A2362B" w:rsidRPr="00D325CA" w:rsidRDefault="00A2362B" w:rsidP="00C87F6D">
      <w:pPr>
        <w:spacing w:after="0" w:line="288" w:lineRule="auto"/>
        <w:rPr>
          <w:rFonts w:ascii="Times New Roman" w:eastAsia="Calibri" w:hAnsi="Times New Roman"/>
          <w:b/>
          <w:bCs/>
          <w:sz w:val="24"/>
          <w:szCs w:val="24"/>
          <w:lang w:val="cs-CZ" w:bidi="ar-SA"/>
        </w:rPr>
      </w:pPr>
      <w:r w:rsidRPr="00D325CA">
        <w:rPr>
          <w:rFonts w:ascii="Times New Roman" w:eastAsia="Calibri" w:hAnsi="Times New Roman"/>
          <w:b/>
          <w:bCs/>
          <w:sz w:val="24"/>
          <w:szCs w:val="24"/>
          <w:lang w:val="cs-CZ" w:bidi="ar-SA"/>
        </w:rPr>
        <w:t>Graf 6: Zaměstnaní v národním hospodářství podle vzdělání (2020, rel.)</w:t>
      </w:r>
    </w:p>
    <w:p w14:paraId="1CAC9F3A" w14:textId="77777777" w:rsidR="00A2362B" w:rsidRPr="00D325CA" w:rsidRDefault="00A2362B" w:rsidP="00C87F6D">
      <w:pPr>
        <w:spacing w:after="0" w:line="288" w:lineRule="auto"/>
        <w:ind w:right="113"/>
        <w:rPr>
          <w:rFonts w:ascii="Times New Roman" w:eastAsia="Calibri" w:hAnsi="Times New Roman"/>
          <w:i/>
          <w:sz w:val="24"/>
          <w:szCs w:val="24"/>
          <w:lang w:val="cs-CZ"/>
        </w:rPr>
      </w:pPr>
      <w:r w:rsidRPr="00D325CA">
        <w:rPr>
          <w:rFonts w:ascii="Times New Roman" w:hAnsi="Times New Roman"/>
          <w:noProof/>
          <w:sz w:val="24"/>
          <w:szCs w:val="24"/>
          <w:lang w:val="cs-CZ" w:eastAsia="cs-CZ" w:bidi="ar-SA"/>
        </w:rPr>
        <w:drawing>
          <wp:inline distT="0" distB="0" distL="0" distR="0" wp14:anchorId="0E34E98E" wp14:editId="1EF092CD">
            <wp:extent cx="5757545" cy="2139950"/>
            <wp:effectExtent l="0" t="0" r="0" b="0"/>
            <wp:docPr id="25" name="Graf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D325CA">
        <w:rPr>
          <w:rFonts w:ascii="Times New Roman" w:eastAsia="Calibri" w:hAnsi="Times New Roman"/>
          <w:i/>
          <w:sz w:val="24"/>
          <w:szCs w:val="24"/>
          <w:lang w:val="cs-CZ"/>
        </w:rPr>
        <w:t xml:space="preserve"> </w:t>
      </w:r>
    </w:p>
    <w:p w14:paraId="371ABB78" w14:textId="42E6B3CB" w:rsidR="00C87F6D" w:rsidRPr="00D325CA" w:rsidRDefault="00A2362B" w:rsidP="000F0D0A">
      <w:pPr>
        <w:spacing w:after="0" w:line="288" w:lineRule="auto"/>
        <w:ind w:firstLine="567"/>
        <w:jc w:val="right"/>
        <w:rPr>
          <w:rFonts w:ascii="Times New Roman" w:eastAsia="Calibri" w:hAnsi="Times New Roman"/>
          <w:bCs/>
          <w:i/>
          <w:sz w:val="20"/>
          <w:szCs w:val="20"/>
          <w:lang w:val="cs-CZ" w:bidi="ar-SA"/>
        </w:rPr>
      </w:pPr>
      <w:r w:rsidRPr="00D325CA">
        <w:rPr>
          <w:rFonts w:ascii="Times New Roman" w:eastAsia="Calibri" w:hAnsi="Times New Roman"/>
          <w:bCs/>
          <w:i/>
          <w:sz w:val="20"/>
          <w:szCs w:val="20"/>
          <w:lang w:val="cs-CZ" w:bidi="ar-SA"/>
        </w:rPr>
        <w:t>Zdroj: ČSÚ</w:t>
      </w:r>
    </w:p>
    <w:p w14:paraId="1796B813" w14:textId="77777777" w:rsidR="00A2362B" w:rsidRPr="00D325CA" w:rsidRDefault="00A2362B" w:rsidP="00D84C3D">
      <w:pPr>
        <w:spacing w:after="0" w:line="288" w:lineRule="auto"/>
        <w:ind w:left="1134"/>
        <w:outlineLvl w:val="2"/>
        <w:rPr>
          <w:rFonts w:ascii="Times New Roman" w:hAnsi="Times New Roman"/>
          <w:sz w:val="28"/>
          <w:szCs w:val="28"/>
          <w:lang w:val="cs-CZ"/>
        </w:rPr>
      </w:pPr>
      <w:bookmarkStart w:id="5" w:name="_Toc134644104"/>
      <w:r w:rsidRPr="00D325CA">
        <w:rPr>
          <w:rFonts w:ascii="Times New Roman" w:hAnsi="Times New Roman"/>
          <w:sz w:val="28"/>
          <w:szCs w:val="28"/>
          <w:lang w:val="cs-CZ"/>
        </w:rPr>
        <w:lastRenderedPageBreak/>
        <w:t>1.1.3</w:t>
      </w:r>
      <w:r w:rsidRPr="00D325CA">
        <w:rPr>
          <w:rFonts w:ascii="Times New Roman" w:hAnsi="Times New Roman"/>
          <w:sz w:val="28"/>
          <w:szCs w:val="28"/>
          <w:lang w:val="cs-CZ"/>
        </w:rPr>
        <w:tab/>
        <w:t>Lidské zdroje, trh práce a zaměstnanost</w:t>
      </w:r>
      <w:bookmarkEnd w:id="5"/>
    </w:p>
    <w:p w14:paraId="0C205D57" w14:textId="43137E03" w:rsidR="00A2362B" w:rsidRPr="00D325CA" w:rsidRDefault="00A2362B" w:rsidP="00D84C3D">
      <w:pPr>
        <w:spacing w:before="160" w:after="160" w:line="288" w:lineRule="auto"/>
        <w:jc w:val="both"/>
        <w:rPr>
          <w:rFonts w:ascii="Times New Roman" w:eastAsia="Calibri" w:hAnsi="Times New Roman"/>
          <w:sz w:val="24"/>
          <w:szCs w:val="24"/>
          <w:lang w:val="cs-CZ" w:eastAsia="cs-CZ"/>
        </w:rPr>
      </w:pPr>
      <w:r w:rsidRPr="00D325CA">
        <w:rPr>
          <w:rFonts w:ascii="Times New Roman" w:eastAsia="Calibri" w:hAnsi="Times New Roman"/>
          <w:sz w:val="24"/>
          <w:szCs w:val="24"/>
          <w:lang w:val="cs-CZ" w:eastAsia="cs-CZ"/>
        </w:rPr>
        <w:t>Podíl nezaměstnaných osob (PNO) dosáhl k 31. 12. 2021 v Olomouckém kraji hodnoty 3,4 %, což bylo o 0,1 p. b. méně než v celé ČR (3,5 %).</w:t>
      </w:r>
      <w:r w:rsidRPr="00D325CA">
        <w:rPr>
          <w:rFonts w:ascii="Times New Roman" w:hAnsi="Times New Roman"/>
          <w:sz w:val="24"/>
          <w:szCs w:val="24"/>
          <w:lang w:val="cs-CZ"/>
        </w:rPr>
        <w:t xml:space="preserve"> </w:t>
      </w:r>
      <w:r w:rsidRPr="00D325CA">
        <w:rPr>
          <w:rFonts w:ascii="Times New Roman" w:eastAsia="Calibri" w:hAnsi="Times New Roman"/>
          <w:sz w:val="24"/>
          <w:szCs w:val="24"/>
          <w:lang w:val="cs-CZ" w:eastAsia="cs-CZ"/>
        </w:rPr>
        <w:t>Vývoj PNO v jednotlivých okresech se odvíjí od ekonomické výkonnosti, demografického vývoje a územních specifik jed</w:t>
      </w:r>
      <w:r w:rsidR="00FD31A8" w:rsidRPr="00D325CA">
        <w:rPr>
          <w:rFonts w:ascii="Times New Roman" w:eastAsia="Calibri" w:hAnsi="Times New Roman"/>
          <w:sz w:val="24"/>
          <w:szCs w:val="24"/>
          <w:lang w:val="cs-CZ" w:eastAsia="cs-CZ"/>
        </w:rPr>
        <w:t xml:space="preserve">notlivých okresů. Nejnižší byl </w:t>
      </w:r>
      <w:r w:rsidRPr="00D325CA">
        <w:rPr>
          <w:rFonts w:ascii="Times New Roman" w:eastAsia="Calibri" w:hAnsi="Times New Roman"/>
          <w:sz w:val="24"/>
          <w:szCs w:val="24"/>
          <w:lang w:val="cs-CZ" w:eastAsia="cs-CZ"/>
        </w:rPr>
        <w:t>tradičně v okrese Prostějov (2,3 %) a nejvyšší v horském okrese Jeseník (4,8 %).</w:t>
      </w:r>
      <w:r w:rsidR="00F1461E" w:rsidRPr="00D325CA">
        <w:rPr>
          <w:rFonts w:ascii="Times New Roman" w:eastAsia="Calibri" w:hAnsi="Times New Roman"/>
          <w:sz w:val="24"/>
          <w:szCs w:val="24"/>
          <w:lang w:val="cs-CZ" w:eastAsia="cs-CZ"/>
        </w:rPr>
        <w:t xml:space="preserve"> </w:t>
      </w:r>
      <w:r w:rsidRPr="00D325CA">
        <w:rPr>
          <w:rFonts w:ascii="Times New Roman" w:eastAsia="Calibri" w:hAnsi="Times New Roman"/>
          <w:sz w:val="24"/>
          <w:szCs w:val="24"/>
          <w:lang w:val="cs-CZ" w:eastAsia="cs-CZ"/>
        </w:rPr>
        <w:t>Ke stejnému datu bylo v Olomouckém kraji registrováno 14,4 tis. uchazečů o zaměstnání a</w:t>
      </w:r>
      <w:r w:rsidR="008D6128" w:rsidRPr="00D325CA">
        <w:rPr>
          <w:rFonts w:ascii="Times New Roman" w:eastAsia="Calibri" w:hAnsi="Times New Roman"/>
          <w:sz w:val="24"/>
          <w:szCs w:val="24"/>
          <w:lang w:val="cs-CZ" w:eastAsia="cs-CZ"/>
        </w:rPr>
        <w:t> </w:t>
      </w:r>
      <w:r w:rsidRPr="00D325CA">
        <w:rPr>
          <w:rFonts w:ascii="Times New Roman" w:eastAsia="Calibri" w:hAnsi="Times New Roman"/>
          <w:sz w:val="24"/>
          <w:szCs w:val="24"/>
          <w:lang w:val="cs-CZ" w:eastAsia="cs-CZ"/>
        </w:rPr>
        <w:t>evidováno 9,1 tis. volných pracovních míst. Počet uchazečů na jedno volné pracovní místo činil 1,6, což byla v mezikrajském srovnání 3. nejvyšší hodnota (za Moravskoslezským a</w:t>
      </w:r>
      <w:r w:rsidR="008D6128" w:rsidRPr="00D325CA">
        <w:rPr>
          <w:rFonts w:ascii="Times New Roman" w:eastAsia="Calibri" w:hAnsi="Times New Roman"/>
          <w:sz w:val="24"/>
          <w:szCs w:val="24"/>
          <w:lang w:val="cs-CZ" w:eastAsia="cs-CZ"/>
        </w:rPr>
        <w:t> </w:t>
      </w:r>
      <w:r w:rsidRPr="00D325CA">
        <w:rPr>
          <w:rFonts w:ascii="Times New Roman" w:eastAsia="Calibri" w:hAnsi="Times New Roman"/>
          <w:sz w:val="24"/>
          <w:szCs w:val="24"/>
          <w:lang w:val="cs-CZ" w:eastAsia="cs-CZ"/>
        </w:rPr>
        <w:t>Ústeckým krajem).</w:t>
      </w:r>
    </w:p>
    <w:p w14:paraId="50A97B11" w14:textId="49258E02" w:rsidR="00A2362B" w:rsidRPr="00D325CA" w:rsidRDefault="00A2362B" w:rsidP="00FD31A8">
      <w:pPr>
        <w:spacing w:after="160" w:line="288" w:lineRule="auto"/>
        <w:jc w:val="both"/>
        <w:rPr>
          <w:rFonts w:ascii="Times New Roman" w:eastAsia="Calibri" w:hAnsi="Times New Roman"/>
          <w:sz w:val="24"/>
          <w:szCs w:val="24"/>
          <w:lang w:val="cs-CZ" w:eastAsia="cs-CZ"/>
        </w:rPr>
      </w:pPr>
      <w:r w:rsidRPr="00D325CA">
        <w:rPr>
          <w:rFonts w:ascii="Times New Roman" w:eastAsia="Calibri" w:hAnsi="Times New Roman"/>
          <w:sz w:val="24"/>
          <w:szCs w:val="24"/>
          <w:lang w:val="cs-CZ" w:eastAsia="cs-CZ"/>
        </w:rPr>
        <w:t>Nejvyšší podíl mezi uchazeči o zaměstnání mají v Olomouckém kraji osoby se středním odborným vzděláním (výučním listem, 40 %). Uchazeči se základním a nižším vzděláním tvoří více než čtvrtinu (28 %), o 5 p. b.</w:t>
      </w:r>
      <w:r w:rsidR="002570CD" w:rsidRPr="00D325CA">
        <w:rPr>
          <w:rFonts w:ascii="Times New Roman" w:eastAsia="Calibri" w:hAnsi="Times New Roman"/>
          <w:sz w:val="24"/>
          <w:szCs w:val="24"/>
          <w:lang w:val="cs-CZ" w:eastAsia="cs-CZ"/>
        </w:rPr>
        <w:t>,</w:t>
      </w:r>
      <w:r w:rsidRPr="00D325CA">
        <w:rPr>
          <w:rFonts w:ascii="Times New Roman" w:eastAsia="Calibri" w:hAnsi="Times New Roman"/>
          <w:sz w:val="24"/>
          <w:szCs w:val="24"/>
          <w:lang w:val="cs-CZ" w:eastAsia="cs-CZ"/>
        </w:rPr>
        <w:t xml:space="preserve"> méně jsou zastoupeny osoby se středním odborným vzděláním s maturitou. Vzdělanostní struktura uchazečů o zaměstnání v Olomouckém kraji je podobná jako v celé ČR. </w:t>
      </w:r>
    </w:p>
    <w:p w14:paraId="10E31851" w14:textId="337E86C6" w:rsidR="00A2362B" w:rsidRPr="00D325CA" w:rsidRDefault="00A2362B" w:rsidP="00FD31A8">
      <w:pPr>
        <w:spacing w:after="160" w:line="288" w:lineRule="auto"/>
        <w:jc w:val="both"/>
        <w:rPr>
          <w:rFonts w:ascii="Times New Roman" w:eastAsia="Calibri" w:hAnsi="Times New Roman"/>
          <w:sz w:val="24"/>
          <w:szCs w:val="24"/>
          <w:lang w:val="cs-CZ" w:eastAsia="cs-CZ"/>
        </w:rPr>
      </w:pPr>
      <w:r w:rsidRPr="00D325CA">
        <w:rPr>
          <w:rFonts w:ascii="Times New Roman" w:eastAsia="Calibri" w:hAnsi="Times New Roman"/>
          <w:sz w:val="24"/>
          <w:szCs w:val="24"/>
          <w:lang w:val="cs-CZ" w:eastAsia="cs-CZ"/>
        </w:rPr>
        <w:t>Nejvíce volných pracovních míst bylo v Olomouckém kraji určeno pro osoby se základním a</w:t>
      </w:r>
      <w:r w:rsidR="008D6128" w:rsidRPr="00D325CA">
        <w:rPr>
          <w:rFonts w:ascii="Times New Roman" w:eastAsia="Calibri" w:hAnsi="Times New Roman"/>
          <w:sz w:val="24"/>
          <w:szCs w:val="24"/>
          <w:lang w:val="cs-CZ" w:eastAsia="cs-CZ"/>
        </w:rPr>
        <w:t> </w:t>
      </w:r>
      <w:r w:rsidRPr="00D325CA">
        <w:rPr>
          <w:rFonts w:ascii="Times New Roman" w:eastAsia="Calibri" w:hAnsi="Times New Roman"/>
          <w:sz w:val="24"/>
          <w:szCs w:val="24"/>
          <w:lang w:val="cs-CZ" w:eastAsia="cs-CZ"/>
        </w:rPr>
        <w:t>nižším vzděláním (58 %). Pro osoby s výučním listem nebo s maturitou bylo vhodných relativně méně volných pracovních míst (31 %, resp. 8 %).</w:t>
      </w:r>
    </w:p>
    <w:p w14:paraId="7328866F" w14:textId="77777777" w:rsidR="00A2362B" w:rsidRPr="00D325CA" w:rsidRDefault="00A2362B" w:rsidP="00C87F6D">
      <w:pPr>
        <w:spacing w:after="0" w:line="288" w:lineRule="auto"/>
        <w:jc w:val="both"/>
        <w:rPr>
          <w:rFonts w:ascii="Times New Roman" w:eastAsia="Calibri" w:hAnsi="Times New Roman"/>
          <w:b/>
          <w:bCs/>
          <w:sz w:val="24"/>
          <w:szCs w:val="24"/>
          <w:lang w:val="cs-CZ" w:bidi="ar-SA"/>
        </w:rPr>
      </w:pPr>
      <w:r w:rsidRPr="00D325CA">
        <w:rPr>
          <w:rFonts w:ascii="Times New Roman" w:eastAsia="Calibri" w:hAnsi="Times New Roman"/>
          <w:b/>
          <w:bCs/>
          <w:sz w:val="24"/>
          <w:szCs w:val="24"/>
          <w:lang w:val="cs-CZ" w:bidi="ar-SA"/>
        </w:rPr>
        <w:t>Graf 7: Uchazeči o zaměstnání a volná pracovní místa podle vzdělání v Olomouckém kraji</w:t>
      </w:r>
      <w:r w:rsidRPr="00D325CA">
        <w:rPr>
          <w:rFonts w:ascii="Times New Roman" w:eastAsia="Calibri" w:hAnsi="Times New Roman"/>
          <w:b/>
          <w:bCs/>
          <w:sz w:val="24"/>
          <w:szCs w:val="24"/>
          <w:lang w:val="cs-CZ" w:bidi="ar-SA"/>
        </w:rPr>
        <w:br/>
        <w:t xml:space="preserve">(k 31. 12. 2021) </w:t>
      </w:r>
    </w:p>
    <w:p w14:paraId="74BA3433" w14:textId="77777777" w:rsidR="00A2362B" w:rsidRPr="00D325CA" w:rsidRDefault="00A2362B" w:rsidP="00C87F6D">
      <w:pPr>
        <w:spacing w:after="0" w:line="288" w:lineRule="auto"/>
        <w:jc w:val="center"/>
        <w:rPr>
          <w:rFonts w:ascii="Times New Roman" w:eastAsia="Calibri" w:hAnsi="Times New Roman"/>
          <w:bCs/>
          <w:i/>
          <w:sz w:val="24"/>
          <w:szCs w:val="24"/>
          <w:lang w:val="cs-CZ" w:bidi="ar-SA"/>
        </w:rPr>
      </w:pPr>
      <w:r w:rsidRPr="00D325CA">
        <w:rPr>
          <w:rFonts w:ascii="Times New Roman" w:hAnsi="Times New Roman"/>
          <w:noProof/>
          <w:sz w:val="24"/>
          <w:szCs w:val="24"/>
          <w:lang w:val="cs-CZ" w:eastAsia="cs-CZ" w:bidi="ar-SA"/>
        </w:rPr>
        <w:drawing>
          <wp:inline distT="0" distB="0" distL="0" distR="0" wp14:anchorId="0E3C8E61" wp14:editId="442ED2CA">
            <wp:extent cx="5715000" cy="2724150"/>
            <wp:effectExtent l="0" t="0" r="0" b="0"/>
            <wp:docPr id="23" name="Graf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6718DAD" w14:textId="77777777" w:rsidR="00A2362B" w:rsidRPr="00D325CA" w:rsidRDefault="00A2362B" w:rsidP="00C87F6D">
      <w:pPr>
        <w:adjustRightInd w:val="0"/>
        <w:spacing w:after="0" w:line="288" w:lineRule="auto"/>
        <w:jc w:val="right"/>
        <w:rPr>
          <w:rFonts w:ascii="Times New Roman" w:eastAsia="Calibri" w:hAnsi="Times New Roman"/>
          <w:bCs/>
          <w:i/>
          <w:sz w:val="20"/>
          <w:szCs w:val="20"/>
          <w:lang w:val="cs-CZ" w:bidi="ar-SA"/>
        </w:rPr>
      </w:pPr>
      <w:r w:rsidRPr="00D325CA">
        <w:rPr>
          <w:rFonts w:ascii="Times New Roman" w:hAnsi="Times New Roman"/>
          <w:noProof/>
          <w:sz w:val="24"/>
          <w:szCs w:val="24"/>
          <w:lang w:val="cs-CZ" w:eastAsia="cs-CZ" w:bidi="ar-SA"/>
        </w:rPr>
        <w:lastRenderedPageBreak/>
        <w:drawing>
          <wp:inline distT="0" distB="0" distL="0" distR="0" wp14:anchorId="53596806" wp14:editId="27F88373">
            <wp:extent cx="5753100" cy="3060700"/>
            <wp:effectExtent l="0" t="0" r="0" b="6350"/>
            <wp:docPr id="12" name="Graf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D325CA">
        <w:rPr>
          <w:rFonts w:ascii="Times New Roman" w:hAnsi="Times New Roman"/>
          <w:color w:val="000000" w:themeColor="text1"/>
          <w:sz w:val="24"/>
          <w:szCs w:val="24"/>
          <w:lang w:val="cs-CZ"/>
        </w:rPr>
        <w:t xml:space="preserve">    </w:t>
      </w:r>
      <w:r w:rsidRPr="00D325CA">
        <w:rPr>
          <w:rFonts w:ascii="Times New Roman" w:eastAsia="Calibri" w:hAnsi="Times New Roman"/>
          <w:bCs/>
          <w:i/>
          <w:sz w:val="20"/>
          <w:szCs w:val="20"/>
          <w:lang w:val="cs-CZ" w:bidi="ar-SA"/>
        </w:rPr>
        <w:t>Zdroj dat: MPSV</w:t>
      </w:r>
    </w:p>
    <w:p w14:paraId="6D54F724" w14:textId="188096AF" w:rsidR="00A2362B" w:rsidRPr="00D325CA" w:rsidRDefault="00A2362B" w:rsidP="00D84C3D">
      <w:pPr>
        <w:spacing w:before="160" w:after="160" w:line="288" w:lineRule="auto"/>
        <w:jc w:val="both"/>
        <w:rPr>
          <w:rFonts w:ascii="Times New Roman" w:eastAsia="Calibri" w:hAnsi="Times New Roman"/>
          <w:sz w:val="24"/>
          <w:szCs w:val="24"/>
          <w:lang w:val="cs-CZ" w:eastAsia="cs-CZ"/>
        </w:rPr>
      </w:pPr>
      <w:r w:rsidRPr="00D325CA">
        <w:rPr>
          <w:rFonts w:ascii="Times New Roman" w:eastAsia="Calibri" w:hAnsi="Times New Roman"/>
          <w:sz w:val="24"/>
          <w:szCs w:val="24"/>
          <w:lang w:val="cs-CZ" w:eastAsia="cs-CZ"/>
        </w:rPr>
        <w:t>Nejpočetnější věkovou skupinu mezi uchazeči o zaměstnání tvoří lidé ve věku 50 a více let (40</w:t>
      </w:r>
      <w:r w:rsidR="00455A56" w:rsidRPr="00D325CA">
        <w:rPr>
          <w:rFonts w:ascii="Times New Roman" w:eastAsia="Calibri" w:hAnsi="Times New Roman"/>
          <w:sz w:val="24"/>
          <w:szCs w:val="24"/>
          <w:lang w:val="cs-CZ" w:eastAsia="cs-CZ"/>
        </w:rPr>
        <w:t> </w:t>
      </w:r>
      <w:r w:rsidRPr="00D325CA">
        <w:rPr>
          <w:rFonts w:ascii="Times New Roman" w:eastAsia="Calibri" w:hAnsi="Times New Roman"/>
          <w:sz w:val="24"/>
          <w:szCs w:val="24"/>
          <w:lang w:val="cs-CZ" w:eastAsia="cs-CZ"/>
        </w:rPr>
        <w:t>%). Mladí lidé jsou mezi uchazeči o zaměstnání zastoupeni relativně méně</w:t>
      </w:r>
      <w:r w:rsidR="00FD31A8" w:rsidRPr="00D325CA">
        <w:rPr>
          <w:rFonts w:ascii="Times New Roman" w:eastAsia="Calibri" w:hAnsi="Times New Roman"/>
          <w:sz w:val="24"/>
          <w:szCs w:val="24"/>
          <w:lang w:val="cs-CZ" w:eastAsia="cs-CZ"/>
        </w:rPr>
        <w:t>. Uchazeči do 19</w:t>
      </w:r>
      <w:r w:rsidR="00455A56" w:rsidRPr="00D325CA">
        <w:rPr>
          <w:rFonts w:ascii="Times New Roman" w:eastAsia="Calibri" w:hAnsi="Times New Roman"/>
          <w:sz w:val="24"/>
          <w:szCs w:val="24"/>
          <w:lang w:val="cs-CZ" w:eastAsia="cs-CZ"/>
        </w:rPr>
        <w:t> </w:t>
      </w:r>
      <w:r w:rsidR="00FD31A8" w:rsidRPr="00D325CA">
        <w:rPr>
          <w:rFonts w:ascii="Times New Roman" w:eastAsia="Calibri" w:hAnsi="Times New Roman"/>
          <w:sz w:val="24"/>
          <w:szCs w:val="24"/>
          <w:lang w:val="cs-CZ" w:eastAsia="cs-CZ"/>
        </w:rPr>
        <w:t xml:space="preserve">let věku tvoří </w:t>
      </w:r>
      <w:r w:rsidRPr="00D325CA">
        <w:rPr>
          <w:rFonts w:ascii="Times New Roman" w:eastAsia="Calibri" w:hAnsi="Times New Roman"/>
          <w:sz w:val="24"/>
          <w:szCs w:val="24"/>
          <w:lang w:val="cs-CZ" w:eastAsia="cs-CZ"/>
        </w:rPr>
        <w:t xml:space="preserve">4 % uchazečů, lidé ve věku 20-29 let mají 15% zastoupení. Věková struktura uchazečů o zaměstnání v Olomouckém kraji je téměř totožná jako v celé ČR. </w:t>
      </w:r>
      <w:r w:rsidRPr="00D325CA">
        <w:rPr>
          <w:rFonts w:ascii="Times New Roman" w:eastAsia="Calibri" w:hAnsi="Times New Roman"/>
          <w:sz w:val="24"/>
          <w:szCs w:val="24"/>
          <w:lang w:val="cs-CZ"/>
        </w:rPr>
        <w:t>Absolventů středních a vysokých škol bylo k 31. 12. 2021 evidováno 568 (tj. 4 % z celkového počtu uchazečů), mladistvých uchazečů bylo 172 (tj. 1 % všech uchazečů).</w:t>
      </w:r>
    </w:p>
    <w:p w14:paraId="6F9A235A" w14:textId="77777777" w:rsidR="00A2362B" w:rsidRPr="00D325CA" w:rsidRDefault="00A2362B" w:rsidP="00C87F6D">
      <w:pPr>
        <w:spacing w:after="0" w:line="288" w:lineRule="auto"/>
        <w:jc w:val="both"/>
        <w:rPr>
          <w:rFonts w:ascii="Times New Roman" w:eastAsia="Calibri" w:hAnsi="Times New Roman"/>
          <w:b/>
          <w:bCs/>
          <w:sz w:val="24"/>
          <w:szCs w:val="24"/>
          <w:lang w:val="cs-CZ" w:bidi="ar-SA"/>
        </w:rPr>
      </w:pPr>
      <w:r w:rsidRPr="00D325CA">
        <w:rPr>
          <w:rFonts w:ascii="Times New Roman" w:eastAsia="Calibri" w:hAnsi="Times New Roman"/>
          <w:b/>
          <w:bCs/>
          <w:sz w:val="24"/>
          <w:szCs w:val="24"/>
          <w:lang w:val="cs-CZ" w:bidi="ar-SA"/>
        </w:rPr>
        <w:t>Graf 8: Věková struktura uchazečů o zaměstnání v Olomouckém kraji (k 31. 12. 2021)</w:t>
      </w:r>
    </w:p>
    <w:p w14:paraId="074B1688" w14:textId="77777777" w:rsidR="00A2362B" w:rsidRPr="00D325CA" w:rsidRDefault="00A2362B" w:rsidP="00C87F6D">
      <w:pPr>
        <w:adjustRightInd w:val="0"/>
        <w:spacing w:after="0" w:line="288" w:lineRule="auto"/>
        <w:jc w:val="center"/>
        <w:rPr>
          <w:rFonts w:ascii="Times New Roman" w:hAnsi="Times New Roman"/>
          <w:color w:val="000000" w:themeColor="text1"/>
          <w:sz w:val="24"/>
          <w:szCs w:val="24"/>
          <w:lang w:val="cs-CZ"/>
        </w:rPr>
      </w:pPr>
      <w:r w:rsidRPr="00D325CA">
        <w:rPr>
          <w:rFonts w:ascii="Times New Roman" w:hAnsi="Times New Roman"/>
          <w:noProof/>
          <w:sz w:val="24"/>
          <w:szCs w:val="24"/>
          <w:lang w:val="cs-CZ" w:eastAsia="cs-CZ" w:bidi="ar-SA"/>
        </w:rPr>
        <w:drawing>
          <wp:inline distT="0" distB="0" distL="0" distR="0" wp14:anchorId="03D7A162" wp14:editId="0256CE79">
            <wp:extent cx="5772150" cy="3419475"/>
            <wp:effectExtent l="0" t="0" r="0" b="9525"/>
            <wp:docPr id="2" name="Graf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6AC02FF" w14:textId="77777777" w:rsidR="00A2362B" w:rsidRPr="00D325CA" w:rsidRDefault="00A2362B" w:rsidP="00C87F6D">
      <w:pPr>
        <w:spacing w:after="0" w:line="288" w:lineRule="auto"/>
        <w:jc w:val="right"/>
        <w:rPr>
          <w:rFonts w:ascii="Times New Roman" w:eastAsia="Calibri" w:hAnsi="Times New Roman"/>
          <w:bCs/>
          <w:i/>
          <w:sz w:val="20"/>
          <w:szCs w:val="20"/>
          <w:lang w:val="cs-CZ" w:bidi="ar-SA"/>
        </w:rPr>
      </w:pPr>
      <w:r w:rsidRPr="00D325CA">
        <w:rPr>
          <w:rFonts w:ascii="Times New Roman" w:eastAsia="Calibri" w:hAnsi="Times New Roman"/>
          <w:bCs/>
          <w:i/>
          <w:sz w:val="20"/>
          <w:szCs w:val="20"/>
          <w:lang w:val="cs-CZ" w:bidi="ar-SA"/>
        </w:rPr>
        <w:t>Zdroj dat: MPSV</w:t>
      </w:r>
    </w:p>
    <w:p w14:paraId="2B2E8980" w14:textId="56C0F020" w:rsidR="00A2362B" w:rsidRPr="00D325CA" w:rsidRDefault="00A2362B" w:rsidP="00D84C3D">
      <w:pPr>
        <w:spacing w:before="160"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eastAsia="cs-CZ"/>
        </w:rPr>
        <w:lastRenderedPageBreak/>
        <w:t>Olomoucký kraj má relativně silný potenciál v lidských zdrojích, a to zejména díky široké historicky dané odvětvové struktuře. Vzdělanost v centrální části kraje se pohybuje na úrovni ČR, v populaci horských okresů je nižší podíl vysokoškoláků a osob se středním vzděláním s</w:t>
      </w:r>
      <w:r w:rsidR="00455A56" w:rsidRPr="00D325CA">
        <w:rPr>
          <w:rFonts w:ascii="Times New Roman" w:eastAsia="Calibri" w:hAnsi="Times New Roman"/>
          <w:sz w:val="24"/>
          <w:szCs w:val="24"/>
          <w:lang w:val="cs-CZ" w:eastAsia="cs-CZ"/>
        </w:rPr>
        <w:t> </w:t>
      </w:r>
      <w:r w:rsidRPr="00D325CA">
        <w:rPr>
          <w:rFonts w:ascii="Times New Roman" w:eastAsia="Calibri" w:hAnsi="Times New Roman"/>
          <w:sz w:val="24"/>
          <w:szCs w:val="24"/>
          <w:lang w:val="cs-CZ" w:eastAsia="cs-CZ"/>
        </w:rPr>
        <w:t xml:space="preserve">maturitou a vyšší podíl osob vyučených nebo se základním vzděláním. </w:t>
      </w:r>
    </w:p>
    <w:p w14:paraId="335DBF1B" w14:textId="42C8D4CA" w:rsidR="00A2362B" w:rsidRPr="00D325CA" w:rsidRDefault="00A2362B" w:rsidP="00FD31A8">
      <w:pPr>
        <w:spacing w:after="160" w:line="288" w:lineRule="auto"/>
        <w:jc w:val="both"/>
        <w:rPr>
          <w:rFonts w:ascii="Times New Roman" w:eastAsia="Calibri" w:hAnsi="Times New Roman"/>
          <w:sz w:val="24"/>
          <w:szCs w:val="24"/>
          <w:lang w:val="cs-CZ" w:eastAsia="cs-CZ"/>
        </w:rPr>
      </w:pPr>
      <w:r w:rsidRPr="00D325CA">
        <w:rPr>
          <w:rFonts w:ascii="Times New Roman" w:eastAsia="Calibri" w:hAnsi="Times New Roman"/>
          <w:sz w:val="24"/>
          <w:szCs w:val="24"/>
          <w:lang w:val="cs-CZ" w:eastAsia="cs-CZ"/>
        </w:rPr>
        <w:t>Kvalifikované pracovní síly dlouhodobě chybějí zejména ve strojírenství, stavebnictví, ve službách a prodeji a řemeslníci a opraváři. Naopak poptávka po čerstvých absolventech různorodých manažerských a administrativních oborů je značně menší než nabídka této pracovní síly. Obecně lze konstatovat nedostatek kvalifikované pracovní síly pro dělnické profese, což souvisí také s faktem vyhýbání se těmto profesím mladou generací. Důsledkem toho je „stárnutí“ některých profesí a nutnost „dovážení“ pracovní síly ze zahraničí.</w:t>
      </w:r>
    </w:p>
    <w:p w14:paraId="3A410A24" w14:textId="26770127" w:rsidR="00A2362B" w:rsidRPr="00D325CA" w:rsidRDefault="00A2362B" w:rsidP="00D84C3D">
      <w:pPr>
        <w:keepNext/>
        <w:keepLines/>
        <w:spacing w:after="0" w:line="288" w:lineRule="auto"/>
        <w:jc w:val="both"/>
        <w:rPr>
          <w:rFonts w:ascii="Times New Roman" w:eastAsia="Calibri" w:hAnsi="Times New Roman"/>
          <w:b/>
          <w:bCs/>
          <w:sz w:val="24"/>
          <w:szCs w:val="24"/>
          <w:lang w:val="cs-CZ" w:bidi="ar-SA"/>
        </w:rPr>
      </w:pPr>
      <w:r w:rsidRPr="00D325CA">
        <w:rPr>
          <w:rFonts w:ascii="Times New Roman" w:eastAsia="Calibri" w:hAnsi="Times New Roman"/>
          <w:b/>
          <w:bCs/>
          <w:sz w:val="24"/>
          <w:szCs w:val="24"/>
          <w:lang w:val="cs-CZ" w:bidi="ar-SA"/>
        </w:rPr>
        <w:t>Graf 9</w:t>
      </w:r>
      <w:r w:rsidR="00FD31A8" w:rsidRPr="00D325CA">
        <w:rPr>
          <w:rFonts w:ascii="Times New Roman" w:eastAsia="Calibri" w:hAnsi="Times New Roman"/>
          <w:b/>
          <w:bCs/>
          <w:sz w:val="24"/>
          <w:szCs w:val="24"/>
          <w:lang w:val="cs-CZ" w:bidi="ar-SA"/>
        </w:rPr>
        <w:t>:</w:t>
      </w:r>
      <w:r w:rsidRPr="00D325CA">
        <w:rPr>
          <w:rFonts w:ascii="Times New Roman" w:eastAsia="Calibri" w:hAnsi="Times New Roman"/>
          <w:b/>
          <w:bCs/>
          <w:sz w:val="24"/>
          <w:szCs w:val="24"/>
          <w:lang w:val="cs-CZ" w:bidi="ar-SA"/>
        </w:rPr>
        <w:t xml:space="preserve"> Poptávka po pracovní síle a nabídka pracovní síly a v Olomouckém kraji </w:t>
      </w:r>
      <w:r w:rsidR="00902E7F" w:rsidRPr="00D325CA">
        <w:rPr>
          <w:rFonts w:ascii="Times New Roman" w:eastAsia="Calibri" w:hAnsi="Times New Roman"/>
          <w:b/>
          <w:bCs/>
          <w:sz w:val="24"/>
          <w:szCs w:val="24"/>
          <w:lang w:val="cs-CZ" w:bidi="ar-SA"/>
        </w:rPr>
        <w:br/>
      </w:r>
      <w:r w:rsidRPr="00D325CA">
        <w:rPr>
          <w:rFonts w:ascii="Times New Roman" w:eastAsia="Calibri" w:hAnsi="Times New Roman"/>
          <w:b/>
          <w:bCs/>
          <w:sz w:val="24"/>
          <w:szCs w:val="24"/>
          <w:lang w:val="cs-CZ" w:bidi="ar-SA"/>
        </w:rPr>
        <w:t>(k 31. 12. 2021)</w:t>
      </w:r>
    </w:p>
    <w:p w14:paraId="6C2EDC0B" w14:textId="77777777" w:rsidR="00A2362B" w:rsidRPr="00D325CA" w:rsidRDefault="00A2362B" w:rsidP="00D84C3D">
      <w:pPr>
        <w:keepNext/>
        <w:keepLines/>
        <w:spacing w:after="0" w:line="288" w:lineRule="auto"/>
        <w:jc w:val="both"/>
        <w:rPr>
          <w:rFonts w:ascii="Times New Roman" w:eastAsia="Calibri" w:hAnsi="Times New Roman"/>
          <w:b/>
          <w:bCs/>
          <w:sz w:val="24"/>
          <w:szCs w:val="24"/>
          <w:lang w:val="cs-CZ" w:bidi="ar-SA"/>
        </w:rPr>
      </w:pPr>
      <w:r w:rsidRPr="00D325CA">
        <w:rPr>
          <w:rFonts w:ascii="Times New Roman" w:eastAsia="Calibri" w:hAnsi="Times New Roman"/>
          <w:b/>
          <w:bCs/>
          <w:noProof/>
          <w:sz w:val="24"/>
          <w:szCs w:val="24"/>
          <w:lang w:val="cs-CZ" w:eastAsia="cs-CZ" w:bidi="ar-SA"/>
        </w:rPr>
        <w:drawing>
          <wp:inline distT="0" distB="0" distL="0" distR="0" wp14:anchorId="573BAF54" wp14:editId="27C20C46">
            <wp:extent cx="5683250" cy="4000500"/>
            <wp:effectExtent l="0" t="0" r="0" b="0"/>
            <wp:docPr id="11" name="Graf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CBC9173" w14:textId="77777777" w:rsidR="00A2362B" w:rsidRPr="00D325CA" w:rsidRDefault="00A2362B" w:rsidP="00C87F6D">
      <w:pPr>
        <w:spacing w:after="0" w:line="288" w:lineRule="auto"/>
        <w:jc w:val="right"/>
        <w:rPr>
          <w:rFonts w:ascii="Times New Roman" w:eastAsia="Calibri" w:hAnsi="Times New Roman"/>
          <w:bCs/>
          <w:i/>
          <w:sz w:val="20"/>
          <w:szCs w:val="20"/>
          <w:lang w:val="cs-CZ" w:bidi="ar-SA"/>
        </w:rPr>
      </w:pPr>
      <w:r w:rsidRPr="00D325CA">
        <w:rPr>
          <w:rFonts w:ascii="Times New Roman" w:eastAsia="Calibri" w:hAnsi="Times New Roman"/>
          <w:bCs/>
          <w:i/>
          <w:sz w:val="20"/>
          <w:szCs w:val="20"/>
          <w:lang w:val="cs-CZ" w:bidi="ar-SA"/>
        </w:rPr>
        <w:t>Zdroj dat: MPSV</w:t>
      </w:r>
    </w:p>
    <w:p w14:paraId="2222BAE2" w14:textId="2D982911" w:rsidR="00A2362B" w:rsidRPr="00D325CA" w:rsidRDefault="00A2362B" w:rsidP="00D84C3D">
      <w:pPr>
        <w:spacing w:before="160" w:after="160" w:line="288" w:lineRule="auto"/>
        <w:jc w:val="both"/>
        <w:rPr>
          <w:rFonts w:ascii="Times New Roman" w:eastAsia="Calibri" w:hAnsi="Times New Roman"/>
          <w:bCs/>
          <w:i/>
          <w:sz w:val="24"/>
          <w:szCs w:val="24"/>
          <w:lang w:val="cs-CZ" w:bidi="ar-SA"/>
        </w:rPr>
      </w:pPr>
      <w:r w:rsidRPr="00D325CA">
        <w:rPr>
          <w:rFonts w:ascii="Times New Roman" w:eastAsia="Calibri" w:hAnsi="Times New Roman"/>
          <w:sz w:val="24"/>
          <w:szCs w:val="24"/>
          <w:lang w:val="cs-CZ" w:eastAsia="cs-CZ"/>
        </w:rPr>
        <w:t>Co se týče struktury volných míst (poptávky) a nezaměstnaných (nabídky) podle profesí, přes odlišnosti regionálních trhů práce je u některých profesí situace podobná v celém kraji. Nejvíce volných míst v Olomouckém kraji evidoval úřad práce ke konci roku 2021 pro kvalifikované dělnické strojírenské profese (kováře, nástrojáře a zámečníky, svářeče, mechaniky a opraváře strojů). Druhou největší skupinou byly pracovní nabídky pro řemeslníky z oblasti stavebnictví. Zaměstnavatelé dlouhodobě a opakovaně hledají i montážní dělníky, skladníky a obsluhu vysokozdvižných a paletovacích vozíků a řidiče nákladních automobilů (zejména do kamionové dopravy).</w:t>
      </w:r>
    </w:p>
    <w:p w14:paraId="29683676" w14:textId="72448D19" w:rsidR="00A2362B" w:rsidRPr="00D325CA" w:rsidRDefault="00A2362B" w:rsidP="00FD31A8">
      <w:pPr>
        <w:spacing w:after="160" w:line="288" w:lineRule="auto"/>
        <w:jc w:val="both"/>
        <w:rPr>
          <w:rFonts w:ascii="Times New Roman" w:eastAsia="Calibri" w:hAnsi="Times New Roman"/>
          <w:sz w:val="24"/>
          <w:szCs w:val="24"/>
          <w:lang w:val="cs-CZ" w:eastAsia="cs-CZ"/>
        </w:rPr>
      </w:pPr>
      <w:r w:rsidRPr="00D325CA">
        <w:rPr>
          <w:rFonts w:ascii="Times New Roman" w:eastAsia="Calibri" w:hAnsi="Times New Roman"/>
          <w:sz w:val="24"/>
          <w:szCs w:val="24"/>
          <w:lang w:val="cs-CZ" w:eastAsia="cs-CZ"/>
        </w:rPr>
        <w:lastRenderedPageBreak/>
        <w:t>Poptávka je také po pomocných a nekvalifikovaných dělnících (pracovníci v úklidu, pomocní pracovníci ve výrobě), pracovnících ve službách a prodeji (prodavači, kuchaři, číšníci, pracovníci v oblasti ochrany a ostrahy). Zaměstnavatelé poptávají i pracovníky s vyšší kvalifikací – zejména technické a odborné pracovníky (především v průmyslové výrobě, stavebnictví, zdravotnictví a v ekonomických oborech) a specialisty (např. ve výrobě a</w:t>
      </w:r>
      <w:r w:rsidR="00455A56" w:rsidRPr="00D325CA">
        <w:rPr>
          <w:rFonts w:ascii="Times New Roman" w:eastAsia="Calibri" w:hAnsi="Times New Roman"/>
          <w:sz w:val="24"/>
          <w:szCs w:val="24"/>
          <w:lang w:val="cs-CZ" w:eastAsia="cs-CZ"/>
        </w:rPr>
        <w:t> </w:t>
      </w:r>
      <w:r w:rsidRPr="00D325CA">
        <w:rPr>
          <w:rFonts w:ascii="Times New Roman" w:eastAsia="Calibri" w:hAnsi="Times New Roman"/>
          <w:sz w:val="24"/>
          <w:szCs w:val="24"/>
          <w:lang w:val="cs-CZ" w:eastAsia="cs-CZ"/>
        </w:rPr>
        <w:t>stavebnictví, v informačních technologiích nebo výchově a vzdělávání).</w:t>
      </w:r>
    </w:p>
    <w:p w14:paraId="1DFE15DA" w14:textId="4AE5E387" w:rsidR="00A2362B" w:rsidRPr="00D325CA" w:rsidRDefault="00A2362B" w:rsidP="00FD31A8">
      <w:pPr>
        <w:spacing w:after="160" w:line="288" w:lineRule="auto"/>
        <w:ind w:right="-57"/>
        <w:jc w:val="both"/>
        <w:rPr>
          <w:rFonts w:ascii="Times New Roman" w:eastAsia="Calibri" w:hAnsi="Times New Roman"/>
          <w:sz w:val="24"/>
          <w:szCs w:val="24"/>
          <w:lang w:val="cs-CZ"/>
        </w:rPr>
      </w:pPr>
      <w:r w:rsidRPr="00D325CA">
        <w:rPr>
          <w:rFonts w:ascii="Times New Roman" w:eastAsia="Calibri" w:hAnsi="Times New Roman"/>
          <w:sz w:val="24"/>
          <w:szCs w:val="24"/>
          <w:lang w:val="cs-CZ"/>
        </w:rPr>
        <w:t>Pracovní sílu v Olomouckém kraji v roce 2020 tvoří celkem 304,5 tisíc osob, z toho 295,2 tisíc osob bylo zaměstnáno v národním hospodářství. Ve srovnání s celorepublikovými hodnotami je podíl ekonomicky aktivní populace v Olomouckém kraji mírně podprůměrný a podíl ekonomicky neaktivních osob mírně nadprůměrný. Míra ekonomické aktivity v Olomouckém kraji v roce 2020 činila 57,3 %, což je nejnižší hodnota mezi kraji ČR. V příštích letech se v důsledku demografického vývoje očekává pokles počtu ekonomicky aktivních. Na trh práce budou vstupovat početně méně zastoupené ročníky narozené po roce 2000 a naopak dojde k</w:t>
      </w:r>
      <w:r w:rsidR="00455A56"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 xml:space="preserve">odchodu silnějších ročníků obyvatel narozených v 60. a 70. letech 20. století. </w:t>
      </w:r>
    </w:p>
    <w:p w14:paraId="3798FC86" w14:textId="77777777" w:rsidR="00A2362B" w:rsidRPr="00D325CA" w:rsidRDefault="00A2362B" w:rsidP="00C87F6D">
      <w:pPr>
        <w:spacing w:after="0" w:line="288" w:lineRule="auto"/>
        <w:jc w:val="both"/>
        <w:rPr>
          <w:rFonts w:ascii="Times New Roman" w:eastAsia="Calibri" w:hAnsi="Times New Roman"/>
          <w:b/>
          <w:bCs/>
          <w:sz w:val="24"/>
          <w:szCs w:val="24"/>
          <w:lang w:val="cs-CZ" w:bidi="ar-SA"/>
        </w:rPr>
      </w:pPr>
      <w:r w:rsidRPr="00D325CA">
        <w:rPr>
          <w:rFonts w:ascii="Times New Roman" w:eastAsia="Calibri" w:hAnsi="Times New Roman"/>
          <w:b/>
          <w:bCs/>
          <w:sz w:val="24"/>
          <w:szCs w:val="24"/>
          <w:lang w:val="cs-CZ" w:bidi="ar-SA"/>
        </w:rPr>
        <w:t>Tab. 3: Obyvatelstvo podle ekonomické aktivity v Olomouckém kraji a ČR (2020, v tis.)</w:t>
      </w:r>
    </w:p>
    <w:tbl>
      <w:tblPr>
        <w:tblStyle w:val="Mkatabulky"/>
        <w:tblW w:w="9117" w:type="dxa"/>
        <w:tblLook w:val="04A0" w:firstRow="1" w:lastRow="0" w:firstColumn="1" w:lastColumn="0" w:noHBand="0" w:noVBand="1"/>
      </w:tblPr>
      <w:tblGrid>
        <w:gridCol w:w="2885"/>
        <w:gridCol w:w="1558"/>
        <w:gridCol w:w="1558"/>
        <w:gridCol w:w="1558"/>
        <w:gridCol w:w="1558"/>
      </w:tblGrid>
      <w:tr w:rsidR="00A2362B" w:rsidRPr="00D325CA" w14:paraId="6837FFB3" w14:textId="77777777" w:rsidTr="00360038">
        <w:trPr>
          <w:trHeight w:val="324"/>
        </w:trPr>
        <w:tc>
          <w:tcPr>
            <w:tcW w:w="2885" w:type="dxa"/>
            <w:vMerge w:val="restart"/>
            <w:shd w:val="clear" w:color="auto" w:fill="DAEEF3" w:themeFill="accent5" w:themeFillTint="33"/>
          </w:tcPr>
          <w:p w14:paraId="031C8098"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p>
        </w:tc>
        <w:tc>
          <w:tcPr>
            <w:tcW w:w="3116" w:type="dxa"/>
            <w:gridSpan w:val="2"/>
            <w:shd w:val="clear" w:color="auto" w:fill="DAEEF3" w:themeFill="accent5" w:themeFillTint="33"/>
            <w:vAlign w:val="center"/>
          </w:tcPr>
          <w:p w14:paraId="777DE783"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Olomoucký kraj</w:t>
            </w:r>
          </w:p>
        </w:tc>
        <w:tc>
          <w:tcPr>
            <w:tcW w:w="3116" w:type="dxa"/>
            <w:gridSpan w:val="2"/>
            <w:shd w:val="clear" w:color="auto" w:fill="DAEEF3" w:themeFill="accent5" w:themeFillTint="33"/>
            <w:vAlign w:val="center"/>
          </w:tcPr>
          <w:p w14:paraId="34277172"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Česká republika</w:t>
            </w:r>
          </w:p>
        </w:tc>
      </w:tr>
      <w:tr w:rsidR="00A2362B" w:rsidRPr="00D325CA" w14:paraId="4DBF01B3" w14:textId="77777777" w:rsidTr="00360038">
        <w:trPr>
          <w:trHeight w:val="324"/>
        </w:trPr>
        <w:tc>
          <w:tcPr>
            <w:tcW w:w="2885" w:type="dxa"/>
            <w:vMerge/>
            <w:shd w:val="clear" w:color="auto" w:fill="DAEEF3" w:themeFill="accent5" w:themeFillTint="33"/>
          </w:tcPr>
          <w:p w14:paraId="47595556"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p>
        </w:tc>
        <w:tc>
          <w:tcPr>
            <w:tcW w:w="1558" w:type="dxa"/>
            <w:shd w:val="clear" w:color="auto" w:fill="DAEEF3" w:themeFill="accent5" w:themeFillTint="33"/>
            <w:vAlign w:val="center"/>
          </w:tcPr>
          <w:p w14:paraId="492B9FE1"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abs.</w:t>
            </w:r>
          </w:p>
        </w:tc>
        <w:tc>
          <w:tcPr>
            <w:tcW w:w="1558" w:type="dxa"/>
            <w:shd w:val="clear" w:color="auto" w:fill="DAEEF3" w:themeFill="accent5" w:themeFillTint="33"/>
            <w:vAlign w:val="center"/>
          </w:tcPr>
          <w:p w14:paraId="29A15A33"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rel.</w:t>
            </w:r>
          </w:p>
        </w:tc>
        <w:tc>
          <w:tcPr>
            <w:tcW w:w="1558" w:type="dxa"/>
            <w:shd w:val="clear" w:color="auto" w:fill="DAEEF3" w:themeFill="accent5" w:themeFillTint="33"/>
            <w:vAlign w:val="center"/>
          </w:tcPr>
          <w:p w14:paraId="2E0E19BD"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abs.</w:t>
            </w:r>
          </w:p>
        </w:tc>
        <w:tc>
          <w:tcPr>
            <w:tcW w:w="1558" w:type="dxa"/>
            <w:shd w:val="clear" w:color="auto" w:fill="DAEEF3" w:themeFill="accent5" w:themeFillTint="33"/>
            <w:vAlign w:val="center"/>
          </w:tcPr>
          <w:p w14:paraId="6DFE3EE0"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rel.</w:t>
            </w:r>
          </w:p>
        </w:tc>
      </w:tr>
      <w:tr w:rsidR="00A2362B" w:rsidRPr="00D325CA" w14:paraId="1B43AB82" w14:textId="77777777" w:rsidTr="00360038">
        <w:tblPrEx>
          <w:tblCellMar>
            <w:left w:w="70" w:type="dxa"/>
            <w:right w:w="70" w:type="dxa"/>
          </w:tblCellMar>
        </w:tblPrEx>
        <w:trPr>
          <w:trHeight w:val="324"/>
        </w:trPr>
        <w:tc>
          <w:tcPr>
            <w:tcW w:w="2885" w:type="dxa"/>
            <w:shd w:val="clear" w:color="auto" w:fill="DAEEF3" w:themeFill="accent5" w:themeFillTint="33"/>
            <w:vAlign w:val="center"/>
          </w:tcPr>
          <w:p w14:paraId="33B10047" w14:textId="77777777" w:rsidR="00A2362B" w:rsidRPr="00D325CA" w:rsidRDefault="00A2362B" w:rsidP="00C87F6D">
            <w:pPr>
              <w:spacing w:after="0" w:line="288" w:lineRule="auto"/>
              <w:rPr>
                <w:rFonts w:ascii="Times New Roman" w:hAnsi="Times New Roman"/>
                <w:b/>
                <w:color w:val="000000"/>
                <w:sz w:val="20"/>
                <w:szCs w:val="20"/>
                <w:lang w:val="cs-CZ"/>
              </w:rPr>
            </w:pPr>
            <w:r w:rsidRPr="00D325CA">
              <w:rPr>
                <w:rFonts w:ascii="Times New Roman" w:hAnsi="Times New Roman"/>
                <w:b/>
                <w:color w:val="000000"/>
                <w:sz w:val="20"/>
                <w:szCs w:val="20"/>
                <w:lang w:val="cs-CZ"/>
              </w:rPr>
              <w:t>Obyvatelstvo ve věku 15 a vice let</w:t>
            </w:r>
          </w:p>
        </w:tc>
        <w:tc>
          <w:tcPr>
            <w:tcW w:w="1558" w:type="dxa"/>
            <w:vAlign w:val="center"/>
          </w:tcPr>
          <w:p w14:paraId="28646BE0" w14:textId="77777777" w:rsidR="00A2362B" w:rsidRPr="00D325CA" w:rsidRDefault="00A2362B" w:rsidP="00C87F6D">
            <w:pPr>
              <w:spacing w:after="0" w:line="288" w:lineRule="auto"/>
              <w:jc w:val="center"/>
              <w:rPr>
                <w:rFonts w:ascii="Times New Roman" w:hAnsi="Times New Roman"/>
                <w:b/>
                <w:color w:val="000000"/>
                <w:sz w:val="20"/>
                <w:szCs w:val="20"/>
                <w:lang w:val="cs-CZ"/>
              </w:rPr>
            </w:pPr>
            <w:r w:rsidRPr="00D325CA">
              <w:rPr>
                <w:rFonts w:ascii="Times New Roman" w:hAnsi="Times New Roman"/>
                <w:b/>
                <w:color w:val="000000"/>
                <w:sz w:val="20"/>
                <w:szCs w:val="20"/>
                <w:lang w:val="cs-CZ"/>
              </w:rPr>
              <w:t>531,3</w:t>
            </w:r>
          </w:p>
        </w:tc>
        <w:tc>
          <w:tcPr>
            <w:tcW w:w="1558" w:type="dxa"/>
            <w:vAlign w:val="center"/>
          </w:tcPr>
          <w:p w14:paraId="2F8B402D" w14:textId="77777777" w:rsidR="00A2362B" w:rsidRPr="00D325CA" w:rsidRDefault="00A2362B" w:rsidP="00C87F6D">
            <w:pPr>
              <w:spacing w:after="0" w:line="288" w:lineRule="auto"/>
              <w:jc w:val="center"/>
              <w:rPr>
                <w:rFonts w:ascii="Times New Roman" w:hAnsi="Times New Roman"/>
                <w:b/>
                <w:i/>
                <w:color w:val="000000"/>
                <w:sz w:val="20"/>
                <w:szCs w:val="20"/>
                <w:lang w:val="cs-CZ"/>
              </w:rPr>
            </w:pPr>
            <w:r w:rsidRPr="00D325CA">
              <w:rPr>
                <w:rFonts w:ascii="Times New Roman" w:hAnsi="Times New Roman"/>
                <w:b/>
                <w:i/>
                <w:color w:val="000000"/>
                <w:sz w:val="20"/>
                <w:szCs w:val="20"/>
                <w:lang w:val="cs-CZ"/>
              </w:rPr>
              <w:t>100,0 %</w:t>
            </w:r>
          </w:p>
        </w:tc>
        <w:tc>
          <w:tcPr>
            <w:tcW w:w="1558" w:type="dxa"/>
            <w:vAlign w:val="center"/>
          </w:tcPr>
          <w:p w14:paraId="0C29C2FC" w14:textId="77777777" w:rsidR="00A2362B" w:rsidRPr="00D325CA" w:rsidRDefault="00A2362B" w:rsidP="00C87F6D">
            <w:pPr>
              <w:spacing w:after="0" w:line="288" w:lineRule="auto"/>
              <w:jc w:val="center"/>
              <w:rPr>
                <w:rFonts w:ascii="Times New Roman" w:hAnsi="Times New Roman"/>
                <w:b/>
                <w:color w:val="000000"/>
                <w:sz w:val="20"/>
                <w:szCs w:val="20"/>
                <w:lang w:val="cs-CZ" w:bidi="ar-SA"/>
              </w:rPr>
            </w:pPr>
            <w:r w:rsidRPr="00D325CA">
              <w:rPr>
                <w:rFonts w:ascii="Times New Roman" w:hAnsi="Times New Roman"/>
                <w:b/>
                <w:color w:val="000000"/>
                <w:sz w:val="20"/>
                <w:szCs w:val="20"/>
                <w:lang w:val="cs-CZ"/>
              </w:rPr>
              <w:t>8 982,0</w:t>
            </w:r>
          </w:p>
        </w:tc>
        <w:tc>
          <w:tcPr>
            <w:tcW w:w="1558" w:type="dxa"/>
            <w:vAlign w:val="center"/>
          </w:tcPr>
          <w:p w14:paraId="3929FFB6" w14:textId="77777777" w:rsidR="00A2362B" w:rsidRPr="00D325CA" w:rsidRDefault="00A2362B" w:rsidP="00C87F6D">
            <w:pPr>
              <w:spacing w:after="0" w:line="288" w:lineRule="auto"/>
              <w:jc w:val="center"/>
              <w:rPr>
                <w:rFonts w:ascii="Times New Roman" w:hAnsi="Times New Roman"/>
                <w:b/>
                <w:i/>
                <w:color w:val="000000"/>
                <w:sz w:val="20"/>
                <w:szCs w:val="20"/>
                <w:lang w:val="cs-CZ"/>
              </w:rPr>
            </w:pPr>
            <w:r w:rsidRPr="00D325CA">
              <w:rPr>
                <w:rFonts w:ascii="Times New Roman" w:hAnsi="Times New Roman"/>
                <w:b/>
                <w:i/>
                <w:color w:val="000000"/>
                <w:sz w:val="20"/>
                <w:szCs w:val="20"/>
                <w:lang w:val="cs-CZ"/>
              </w:rPr>
              <w:t>100,0 %</w:t>
            </w:r>
          </w:p>
        </w:tc>
      </w:tr>
      <w:tr w:rsidR="00A2362B" w:rsidRPr="00D325CA" w14:paraId="727062EB" w14:textId="77777777" w:rsidTr="00360038">
        <w:tblPrEx>
          <w:tblCellMar>
            <w:left w:w="70" w:type="dxa"/>
            <w:right w:w="70" w:type="dxa"/>
          </w:tblCellMar>
        </w:tblPrEx>
        <w:trPr>
          <w:trHeight w:val="324"/>
        </w:trPr>
        <w:tc>
          <w:tcPr>
            <w:tcW w:w="2885" w:type="dxa"/>
            <w:shd w:val="clear" w:color="auto" w:fill="DAEEF3" w:themeFill="accent5" w:themeFillTint="33"/>
            <w:vAlign w:val="center"/>
          </w:tcPr>
          <w:p w14:paraId="0E174B28" w14:textId="77777777" w:rsidR="00A2362B" w:rsidRPr="00D325CA" w:rsidRDefault="00A2362B" w:rsidP="00C87F6D">
            <w:pPr>
              <w:spacing w:after="0" w:line="288" w:lineRule="auto"/>
              <w:rPr>
                <w:rFonts w:ascii="Times New Roman" w:hAnsi="Times New Roman"/>
                <w:b/>
                <w:color w:val="000000"/>
                <w:sz w:val="20"/>
                <w:szCs w:val="20"/>
                <w:lang w:val="cs-CZ"/>
              </w:rPr>
            </w:pPr>
            <w:r w:rsidRPr="00D325CA">
              <w:rPr>
                <w:rFonts w:ascii="Times New Roman" w:hAnsi="Times New Roman"/>
                <w:b/>
                <w:color w:val="000000"/>
                <w:sz w:val="20"/>
                <w:szCs w:val="20"/>
                <w:lang w:val="cs-CZ"/>
              </w:rPr>
              <w:t>v tom:</w:t>
            </w:r>
          </w:p>
        </w:tc>
        <w:tc>
          <w:tcPr>
            <w:tcW w:w="6232" w:type="dxa"/>
            <w:gridSpan w:val="4"/>
            <w:vAlign w:val="center"/>
          </w:tcPr>
          <w:p w14:paraId="2EAB0876" w14:textId="77777777" w:rsidR="00A2362B" w:rsidRPr="00D325CA" w:rsidRDefault="00A2362B" w:rsidP="00C87F6D">
            <w:pPr>
              <w:spacing w:after="0" w:line="288" w:lineRule="auto"/>
              <w:jc w:val="center"/>
              <w:rPr>
                <w:rFonts w:ascii="Times New Roman" w:hAnsi="Times New Roman"/>
                <w:i/>
                <w:color w:val="000000"/>
                <w:sz w:val="20"/>
                <w:szCs w:val="20"/>
                <w:lang w:val="cs-CZ"/>
              </w:rPr>
            </w:pPr>
          </w:p>
        </w:tc>
      </w:tr>
      <w:tr w:rsidR="00A2362B" w:rsidRPr="00D325CA" w14:paraId="14C48C1D" w14:textId="77777777" w:rsidTr="00360038">
        <w:trPr>
          <w:trHeight w:val="324"/>
        </w:trPr>
        <w:tc>
          <w:tcPr>
            <w:tcW w:w="2885" w:type="dxa"/>
            <w:shd w:val="clear" w:color="auto" w:fill="DAEEF3" w:themeFill="accent5" w:themeFillTint="33"/>
            <w:vAlign w:val="center"/>
          </w:tcPr>
          <w:p w14:paraId="5C8FB938" w14:textId="77777777" w:rsidR="00A2362B" w:rsidRPr="00D325CA" w:rsidRDefault="00A2362B" w:rsidP="00C87F6D">
            <w:pPr>
              <w:spacing w:after="0" w:line="288" w:lineRule="auto"/>
              <w:ind w:left="113"/>
              <w:rPr>
                <w:rFonts w:ascii="Times New Roman" w:eastAsia="Calibri" w:hAnsi="Times New Roman"/>
                <w:b/>
                <w:bCs/>
                <w:sz w:val="20"/>
                <w:szCs w:val="20"/>
                <w:lang w:val="cs-CZ" w:bidi="ar-SA"/>
              </w:rPr>
            </w:pPr>
            <w:r w:rsidRPr="00D325CA">
              <w:rPr>
                <w:rFonts w:ascii="Times New Roman" w:hAnsi="Times New Roman"/>
                <w:b/>
                <w:color w:val="000000"/>
                <w:sz w:val="20"/>
                <w:szCs w:val="20"/>
                <w:lang w:val="cs-CZ"/>
              </w:rPr>
              <w:t>ekonomicky aktivní populace 15 a více let (pracovní síla)</w:t>
            </w:r>
          </w:p>
        </w:tc>
        <w:tc>
          <w:tcPr>
            <w:tcW w:w="1558" w:type="dxa"/>
            <w:vAlign w:val="center"/>
          </w:tcPr>
          <w:p w14:paraId="10C19042"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b/>
                <w:color w:val="000000"/>
                <w:sz w:val="20"/>
                <w:szCs w:val="20"/>
                <w:lang w:val="cs-CZ"/>
              </w:rPr>
              <w:t>304,5</w:t>
            </w:r>
          </w:p>
        </w:tc>
        <w:tc>
          <w:tcPr>
            <w:tcW w:w="1558" w:type="dxa"/>
            <w:shd w:val="clear" w:color="auto" w:fill="F2DBDB" w:themeFill="accent2" w:themeFillTint="33"/>
            <w:vAlign w:val="center"/>
          </w:tcPr>
          <w:p w14:paraId="6CC7F191" w14:textId="77777777" w:rsidR="00A2362B" w:rsidRPr="00D325CA" w:rsidRDefault="00A2362B" w:rsidP="00C87F6D">
            <w:pPr>
              <w:spacing w:after="0" w:line="288" w:lineRule="auto"/>
              <w:jc w:val="center"/>
              <w:rPr>
                <w:rFonts w:ascii="Times New Roman" w:hAnsi="Times New Roman"/>
                <w:b/>
                <w:i/>
                <w:color w:val="000000"/>
                <w:sz w:val="20"/>
                <w:szCs w:val="20"/>
                <w:lang w:val="cs-CZ"/>
              </w:rPr>
            </w:pPr>
            <w:r w:rsidRPr="00D325CA">
              <w:rPr>
                <w:rFonts w:ascii="Times New Roman" w:hAnsi="Times New Roman"/>
                <w:b/>
                <w:i/>
                <w:color w:val="000000"/>
                <w:sz w:val="20"/>
                <w:szCs w:val="20"/>
                <w:lang w:val="cs-CZ"/>
              </w:rPr>
              <w:t>57,3 %</w:t>
            </w:r>
          </w:p>
        </w:tc>
        <w:tc>
          <w:tcPr>
            <w:tcW w:w="1558" w:type="dxa"/>
            <w:vAlign w:val="center"/>
          </w:tcPr>
          <w:p w14:paraId="4D8B2D5A" w14:textId="77777777" w:rsidR="00A2362B" w:rsidRPr="00D325CA" w:rsidRDefault="00A2362B" w:rsidP="00C87F6D">
            <w:pPr>
              <w:spacing w:after="0" w:line="288" w:lineRule="auto"/>
              <w:jc w:val="center"/>
              <w:rPr>
                <w:rFonts w:ascii="Times New Roman" w:hAnsi="Times New Roman"/>
                <w:b/>
                <w:color w:val="000000"/>
                <w:sz w:val="20"/>
                <w:szCs w:val="20"/>
                <w:lang w:val="cs-CZ"/>
              </w:rPr>
            </w:pPr>
            <w:r w:rsidRPr="00D325CA">
              <w:rPr>
                <w:rFonts w:ascii="Times New Roman" w:hAnsi="Times New Roman"/>
                <w:b/>
                <w:color w:val="000000"/>
                <w:sz w:val="20"/>
                <w:szCs w:val="20"/>
                <w:lang w:val="cs-CZ"/>
              </w:rPr>
              <w:t>5 372,0</w:t>
            </w:r>
          </w:p>
        </w:tc>
        <w:tc>
          <w:tcPr>
            <w:tcW w:w="1558" w:type="dxa"/>
            <w:shd w:val="clear" w:color="auto" w:fill="CCFF99"/>
            <w:vAlign w:val="center"/>
          </w:tcPr>
          <w:p w14:paraId="6F57C244" w14:textId="77777777" w:rsidR="00A2362B" w:rsidRPr="00D325CA" w:rsidRDefault="00A2362B" w:rsidP="00C87F6D">
            <w:pPr>
              <w:spacing w:after="0" w:line="288" w:lineRule="auto"/>
              <w:jc w:val="center"/>
              <w:rPr>
                <w:rFonts w:ascii="Times New Roman" w:hAnsi="Times New Roman"/>
                <w:b/>
                <w:i/>
                <w:color w:val="000000"/>
                <w:sz w:val="20"/>
                <w:szCs w:val="20"/>
                <w:lang w:val="cs-CZ"/>
              </w:rPr>
            </w:pPr>
            <w:r w:rsidRPr="00D325CA">
              <w:rPr>
                <w:rFonts w:ascii="Times New Roman" w:hAnsi="Times New Roman"/>
                <w:b/>
                <w:i/>
                <w:color w:val="000000"/>
                <w:sz w:val="20"/>
                <w:szCs w:val="20"/>
                <w:lang w:val="cs-CZ"/>
              </w:rPr>
              <w:t>59,8 %</w:t>
            </w:r>
          </w:p>
        </w:tc>
      </w:tr>
      <w:tr w:rsidR="00A2362B" w:rsidRPr="00D325CA" w14:paraId="0E1BB96C" w14:textId="77777777" w:rsidTr="00360038">
        <w:trPr>
          <w:trHeight w:val="324"/>
        </w:trPr>
        <w:tc>
          <w:tcPr>
            <w:tcW w:w="2885" w:type="dxa"/>
            <w:shd w:val="clear" w:color="auto" w:fill="DAEEF3" w:themeFill="accent5" w:themeFillTint="33"/>
            <w:vAlign w:val="center"/>
          </w:tcPr>
          <w:p w14:paraId="533FED1B" w14:textId="77777777" w:rsidR="00A2362B" w:rsidRPr="00D325CA" w:rsidRDefault="00A2362B" w:rsidP="00C87F6D">
            <w:pPr>
              <w:spacing w:after="0" w:line="288" w:lineRule="auto"/>
              <w:ind w:left="113"/>
              <w:rPr>
                <w:rFonts w:ascii="Times New Roman" w:eastAsia="Calibri" w:hAnsi="Times New Roman"/>
                <w:b/>
                <w:bCs/>
                <w:sz w:val="20"/>
                <w:szCs w:val="20"/>
                <w:lang w:val="cs-CZ" w:bidi="ar-SA"/>
              </w:rPr>
            </w:pPr>
            <w:r w:rsidRPr="00D325CA">
              <w:rPr>
                <w:rFonts w:ascii="Times New Roman" w:hAnsi="Times New Roman"/>
                <w:sz w:val="20"/>
                <w:szCs w:val="20"/>
                <w:lang w:val="cs-CZ"/>
              </w:rPr>
              <w:t>v tom:</w:t>
            </w:r>
          </w:p>
        </w:tc>
        <w:tc>
          <w:tcPr>
            <w:tcW w:w="1558" w:type="dxa"/>
            <w:vAlign w:val="center"/>
          </w:tcPr>
          <w:p w14:paraId="567803F7"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p>
        </w:tc>
        <w:tc>
          <w:tcPr>
            <w:tcW w:w="1558" w:type="dxa"/>
            <w:vAlign w:val="center"/>
          </w:tcPr>
          <w:p w14:paraId="553D0ECB" w14:textId="77777777" w:rsidR="00A2362B" w:rsidRPr="00D325CA" w:rsidRDefault="00A2362B" w:rsidP="00C87F6D">
            <w:pPr>
              <w:spacing w:after="0" w:line="288" w:lineRule="auto"/>
              <w:jc w:val="center"/>
              <w:rPr>
                <w:rFonts w:ascii="Times New Roman" w:hAnsi="Times New Roman"/>
                <w:color w:val="000000"/>
                <w:sz w:val="20"/>
                <w:szCs w:val="20"/>
                <w:lang w:val="cs-CZ"/>
              </w:rPr>
            </w:pPr>
          </w:p>
        </w:tc>
        <w:tc>
          <w:tcPr>
            <w:tcW w:w="1558" w:type="dxa"/>
            <w:vAlign w:val="center"/>
          </w:tcPr>
          <w:p w14:paraId="226D6973" w14:textId="77777777" w:rsidR="00A2362B" w:rsidRPr="00D325CA" w:rsidRDefault="00A2362B" w:rsidP="00C87F6D">
            <w:pPr>
              <w:spacing w:after="0" w:line="288" w:lineRule="auto"/>
              <w:jc w:val="center"/>
              <w:rPr>
                <w:rFonts w:ascii="Times New Roman" w:hAnsi="Times New Roman"/>
                <w:color w:val="000000"/>
                <w:sz w:val="20"/>
                <w:szCs w:val="20"/>
                <w:lang w:val="cs-CZ"/>
              </w:rPr>
            </w:pPr>
          </w:p>
        </w:tc>
        <w:tc>
          <w:tcPr>
            <w:tcW w:w="1558" w:type="dxa"/>
            <w:vAlign w:val="center"/>
          </w:tcPr>
          <w:p w14:paraId="5A73233D" w14:textId="77777777" w:rsidR="00A2362B" w:rsidRPr="00D325CA" w:rsidRDefault="00A2362B" w:rsidP="00C87F6D">
            <w:pPr>
              <w:spacing w:after="0" w:line="288" w:lineRule="auto"/>
              <w:jc w:val="center"/>
              <w:rPr>
                <w:rFonts w:ascii="Times New Roman" w:hAnsi="Times New Roman"/>
                <w:color w:val="000000"/>
                <w:sz w:val="20"/>
                <w:szCs w:val="20"/>
                <w:lang w:val="cs-CZ"/>
              </w:rPr>
            </w:pPr>
          </w:p>
        </w:tc>
      </w:tr>
      <w:tr w:rsidR="00A2362B" w:rsidRPr="00D325CA" w14:paraId="765FFE6E" w14:textId="77777777" w:rsidTr="00360038">
        <w:trPr>
          <w:trHeight w:val="324"/>
        </w:trPr>
        <w:tc>
          <w:tcPr>
            <w:tcW w:w="2885" w:type="dxa"/>
            <w:shd w:val="clear" w:color="auto" w:fill="DAEEF3" w:themeFill="accent5" w:themeFillTint="33"/>
            <w:vAlign w:val="center"/>
          </w:tcPr>
          <w:p w14:paraId="58A52B0A" w14:textId="77777777" w:rsidR="00A2362B" w:rsidRPr="00D325CA" w:rsidRDefault="00A2362B" w:rsidP="00C87F6D">
            <w:pPr>
              <w:spacing w:after="0" w:line="288" w:lineRule="auto"/>
              <w:ind w:left="227"/>
              <w:rPr>
                <w:rFonts w:ascii="Times New Roman" w:eastAsia="Calibri" w:hAnsi="Times New Roman"/>
                <w:b/>
                <w:bCs/>
                <w:sz w:val="20"/>
                <w:szCs w:val="20"/>
                <w:lang w:val="cs-CZ" w:bidi="ar-SA"/>
              </w:rPr>
            </w:pPr>
            <w:r w:rsidRPr="00D325CA">
              <w:rPr>
                <w:rFonts w:ascii="Times New Roman" w:hAnsi="Times New Roman"/>
                <w:sz w:val="20"/>
                <w:szCs w:val="20"/>
                <w:lang w:val="cs-CZ"/>
              </w:rPr>
              <w:t>zaměstnaní v NH</w:t>
            </w:r>
          </w:p>
        </w:tc>
        <w:tc>
          <w:tcPr>
            <w:tcW w:w="1558" w:type="dxa"/>
            <w:vAlign w:val="center"/>
          </w:tcPr>
          <w:p w14:paraId="5371116C"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295,2</w:t>
            </w:r>
          </w:p>
        </w:tc>
        <w:tc>
          <w:tcPr>
            <w:tcW w:w="1558" w:type="dxa"/>
            <w:vAlign w:val="center"/>
          </w:tcPr>
          <w:p w14:paraId="33B64090" w14:textId="77777777" w:rsidR="00A2362B" w:rsidRPr="00D325CA" w:rsidRDefault="00A2362B" w:rsidP="00C87F6D">
            <w:pPr>
              <w:spacing w:after="0" w:line="288" w:lineRule="auto"/>
              <w:jc w:val="center"/>
              <w:rPr>
                <w:rFonts w:ascii="Times New Roman" w:hAnsi="Times New Roman"/>
                <w:color w:val="000000"/>
                <w:sz w:val="20"/>
                <w:szCs w:val="20"/>
                <w:lang w:val="cs-CZ"/>
              </w:rPr>
            </w:pPr>
            <w:r w:rsidRPr="00D325CA">
              <w:rPr>
                <w:rFonts w:ascii="Times New Roman" w:hAnsi="Times New Roman"/>
                <w:color w:val="000000"/>
                <w:sz w:val="20"/>
                <w:szCs w:val="20"/>
                <w:lang w:val="cs-CZ"/>
              </w:rPr>
              <w:t>96,9 %</w:t>
            </w:r>
          </w:p>
        </w:tc>
        <w:tc>
          <w:tcPr>
            <w:tcW w:w="1558" w:type="dxa"/>
            <w:vAlign w:val="center"/>
          </w:tcPr>
          <w:p w14:paraId="71D7B677" w14:textId="77777777" w:rsidR="00A2362B" w:rsidRPr="00D325CA" w:rsidRDefault="00A2362B" w:rsidP="00C87F6D">
            <w:pPr>
              <w:spacing w:after="0" w:line="288" w:lineRule="auto"/>
              <w:jc w:val="center"/>
              <w:rPr>
                <w:rFonts w:ascii="Times New Roman" w:hAnsi="Times New Roman"/>
                <w:color w:val="000000"/>
                <w:sz w:val="20"/>
                <w:szCs w:val="20"/>
                <w:lang w:val="cs-CZ"/>
              </w:rPr>
            </w:pPr>
            <w:r w:rsidRPr="00D325CA">
              <w:rPr>
                <w:rFonts w:ascii="Times New Roman" w:hAnsi="Times New Roman"/>
                <w:color w:val="000000"/>
                <w:sz w:val="20"/>
                <w:szCs w:val="20"/>
                <w:lang w:val="cs-CZ"/>
              </w:rPr>
              <w:t>5 234,9</w:t>
            </w:r>
          </w:p>
        </w:tc>
        <w:tc>
          <w:tcPr>
            <w:tcW w:w="1558" w:type="dxa"/>
            <w:vAlign w:val="center"/>
          </w:tcPr>
          <w:p w14:paraId="7B7FF17B" w14:textId="77777777" w:rsidR="00A2362B" w:rsidRPr="00D325CA" w:rsidRDefault="00A2362B" w:rsidP="00C87F6D">
            <w:pPr>
              <w:spacing w:after="0" w:line="288" w:lineRule="auto"/>
              <w:jc w:val="center"/>
              <w:rPr>
                <w:rFonts w:ascii="Times New Roman" w:hAnsi="Times New Roman"/>
                <w:color w:val="000000"/>
                <w:sz w:val="20"/>
                <w:szCs w:val="20"/>
                <w:lang w:val="cs-CZ"/>
              </w:rPr>
            </w:pPr>
            <w:r w:rsidRPr="00D325CA">
              <w:rPr>
                <w:rFonts w:ascii="Times New Roman" w:hAnsi="Times New Roman"/>
                <w:color w:val="000000"/>
                <w:sz w:val="20"/>
                <w:szCs w:val="20"/>
                <w:lang w:val="cs-CZ"/>
              </w:rPr>
              <w:t>97,4 %</w:t>
            </w:r>
          </w:p>
        </w:tc>
      </w:tr>
      <w:tr w:rsidR="00A2362B" w:rsidRPr="00D325CA" w14:paraId="2092B118" w14:textId="77777777" w:rsidTr="00360038">
        <w:trPr>
          <w:trHeight w:val="324"/>
        </w:trPr>
        <w:tc>
          <w:tcPr>
            <w:tcW w:w="2885" w:type="dxa"/>
            <w:shd w:val="clear" w:color="auto" w:fill="DAEEF3" w:themeFill="accent5" w:themeFillTint="33"/>
            <w:vAlign w:val="center"/>
          </w:tcPr>
          <w:p w14:paraId="5BB0C0D0" w14:textId="77777777" w:rsidR="00A2362B" w:rsidRPr="00D325CA" w:rsidRDefault="00A2362B" w:rsidP="00C87F6D">
            <w:pPr>
              <w:spacing w:after="0" w:line="288" w:lineRule="auto"/>
              <w:ind w:left="227"/>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nezaměstnaní</w:t>
            </w:r>
          </w:p>
        </w:tc>
        <w:tc>
          <w:tcPr>
            <w:tcW w:w="1558" w:type="dxa"/>
            <w:vAlign w:val="center"/>
          </w:tcPr>
          <w:p w14:paraId="26E1D956"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9,3</w:t>
            </w:r>
          </w:p>
        </w:tc>
        <w:tc>
          <w:tcPr>
            <w:tcW w:w="1558" w:type="dxa"/>
            <w:vAlign w:val="center"/>
          </w:tcPr>
          <w:p w14:paraId="415B6FB0" w14:textId="77777777" w:rsidR="00A2362B" w:rsidRPr="00D325CA" w:rsidRDefault="00A2362B" w:rsidP="00C87F6D">
            <w:pPr>
              <w:spacing w:after="0" w:line="288" w:lineRule="auto"/>
              <w:jc w:val="center"/>
              <w:rPr>
                <w:rFonts w:ascii="Times New Roman" w:hAnsi="Times New Roman"/>
                <w:color w:val="000000"/>
                <w:sz w:val="20"/>
                <w:szCs w:val="20"/>
                <w:lang w:val="cs-CZ"/>
              </w:rPr>
            </w:pPr>
            <w:r w:rsidRPr="00D325CA">
              <w:rPr>
                <w:rFonts w:ascii="Times New Roman" w:hAnsi="Times New Roman"/>
                <w:color w:val="000000"/>
                <w:sz w:val="20"/>
                <w:szCs w:val="20"/>
                <w:lang w:val="cs-CZ"/>
              </w:rPr>
              <w:t>3,1 %</w:t>
            </w:r>
          </w:p>
        </w:tc>
        <w:tc>
          <w:tcPr>
            <w:tcW w:w="1558" w:type="dxa"/>
            <w:vAlign w:val="center"/>
          </w:tcPr>
          <w:p w14:paraId="6BD89CA9" w14:textId="77777777" w:rsidR="00A2362B" w:rsidRPr="00D325CA" w:rsidRDefault="00A2362B" w:rsidP="00C87F6D">
            <w:pPr>
              <w:spacing w:after="0" w:line="288" w:lineRule="auto"/>
              <w:jc w:val="center"/>
              <w:rPr>
                <w:rFonts w:ascii="Times New Roman" w:hAnsi="Times New Roman"/>
                <w:color w:val="000000"/>
                <w:sz w:val="20"/>
                <w:szCs w:val="20"/>
                <w:lang w:val="cs-CZ"/>
              </w:rPr>
            </w:pPr>
            <w:r w:rsidRPr="00D325CA">
              <w:rPr>
                <w:rFonts w:ascii="Times New Roman" w:hAnsi="Times New Roman"/>
                <w:color w:val="000000"/>
                <w:sz w:val="20"/>
                <w:szCs w:val="20"/>
                <w:lang w:val="cs-CZ"/>
              </w:rPr>
              <w:t>137,0</w:t>
            </w:r>
          </w:p>
        </w:tc>
        <w:tc>
          <w:tcPr>
            <w:tcW w:w="1558" w:type="dxa"/>
            <w:vAlign w:val="center"/>
          </w:tcPr>
          <w:p w14:paraId="6FFEE48C" w14:textId="77777777" w:rsidR="00A2362B" w:rsidRPr="00D325CA" w:rsidRDefault="00A2362B" w:rsidP="00C87F6D">
            <w:pPr>
              <w:spacing w:after="0" w:line="288" w:lineRule="auto"/>
              <w:jc w:val="center"/>
              <w:rPr>
                <w:rFonts w:ascii="Times New Roman" w:hAnsi="Times New Roman"/>
                <w:color w:val="000000"/>
                <w:sz w:val="20"/>
                <w:szCs w:val="20"/>
                <w:lang w:val="cs-CZ"/>
              </w:rPr>
            </w:pPr>
            <w:r w:rsidRPr="00D325CA">
              <w:rPr>
                <w:rFonts w:ascii="Times New Roman" w:hAnsi="Times New Roman"/>
                <w:color w:val="000000"/>
                <w:sz w:val="20"/>
                <w:szCs w:val="20"/>
                <w:lang w:val="cs-CZ"/>
              </w:rPr>
              <w:t>2,6 %</w:t>
            </w:r>
          </w:p>
        </w:tc>
      </w:tr>
      <w:tr w:rsidR="00A2362B" w:rsidRPr="00D325CA" w14:paraId="6DB045EE" w14:textId="77777777" w:rsidTr="00360038">
        <w:trPr>
          <w:trHeight w:val="324"/>
        </w:trPr>
        <w:tc>
          <w:tcPr>
            <w:tcW w:w="2885" w:type="dxa"/>
            <w:shd w:val="clear" w:color="auto" w:fill="DAEEF3" w:themeFill="accent5" w:themeFillTint="33"/>
            <w:vAlign w:val="center"/>
          </w:tcPr>
          <w:p w14:paraId="36A09E4A" w14:textId="77777777" w:rsidR="00A2362B" w:rsidRPr="00D325CA" w:rsidRDefault="00A2362B" w:rsidP="00C87F6D">
            <w:pPr>
              <w:spacing w:after="0" w:line="288" w:lineRule="auto"/>
              <w:ind w:left="113"/>
              <w:rPr>
                <w:rFonts w:ascii="Times New Roman" w:eastAsia="Calibri" w:hAnsi="Times New Roman"/>
                <w:b/>
                <w:bCs/>
                <w:sz w:val="20"/>
                <w:szCs w:val="20"/>
                <w:lang w:val="cs-CZ" w:bidi="ar-SA"/>
              </w:rPr>
            </w:pPr>
            <w:r w:rsidRPr="00D325CA">
              <w:rPr>
                <w:rFonts w:ascii="Times New Roman" w:hAnsi="Times New Roman"/>
                <w:b/>
                <w:color w:val="000000"/>
                <w:sz w:val="20"/>
                <w:szCs w:val="20"/>
                <w:lang w:val="cs-CZ"/>
              </w:rPr>
              <w:t>ekonomicky neaktivní</w:t>
            </w:r>
          </w:p>
        </w:tc>
        <w:tc>
          <w:tcPr>
            <w:tcW w:w="1558" w:type="dxa"/>
            <w:vAlign w:val="center"/>
          </w:tcPr>
          <w:p w14:paraId="4AE55C0B"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b/>
                <w:color w:val="000000"/>
                <w:sz w:val="20"/>
                <w:szCs w:val="20"/>
                <w:lang w:val="cs-CZ"/>
              </w:rPr>
              <w:t>228,4</w:t>
            </w:r>
          </w:p>
        </w:tc>
        <w:tc>
          <w:tcPr>
            <w:tcW w:w="1558" w:type="dxa"/>
            <w:shd w:val="clear" w:color="auto" w:fill="CCFF99"/>
            <w:vAlign w:val="center"/>
          </w:tcPr>
          <w:p w14:paraId="5C08DFB2" w14:textId="77777777" w:rsidR="00A2362B" w:rsidRPr="00D325CA" w:rsidRDefault="00A2362B" w:rsidP="00C87F6D">
            <w:pPr>
              <w:spacing w:after="0" w:line="288" w:lineRule="auto"/>
              <w:jc w:val="center"/>
              <w:rPr>
                <w:rFonts w:ascii="Times New Roman" w:hAnsi="Times New Roman"/>
                <w:b/>
                <w:i/>
                <w:color w:val="000000"/>
                <w:sz w:val="20"/>
                <w:szCs w:val="20"/>
                <w:lang w:val="cs-CZ"/>
              </w:rPr>
            </w:pPr>
            <w:r w:rsidRPr="00D325CA">
              <w:rPr>
                <w:rFonts w:ascii="Times New Roman" w:hAnsi="Times New Roman"/>
                <w:b/>
                <w:i/>
                <w:color w:val="000000"/>
                <w:sz w:val="20"/>
                <w:szCs w:val="20"/>
                <w:lang w:val="cs-CZ"/>
              </w:rPr>
              <w:t>42,7 %</w:t>
            </w:r>
          </w:p>
        </w:tc>
        <w:tc>
          <w:tcPr>
            <w:tcW w:w="1558" w:type="dxa"/>
            <w:vAlign w:val="center"/>
          </w:tcPr>
          <w:p w14:paraId="5B7A975D" w14:textId="77777777" w:rsidR="00A2362B" w:rsidRPr="00D325CA" w:rsidRDefault="00A2362B" w:rsidP="00C87F6D">
            <w:pPr>
              <w:spacing w:after="0" w:line="288" w:lineRule="auto"/>
              <w:jc w:val="center"/>
              <w:rPr>
                <w:rFonts w:ascii="Times New Roman" w:hAnsi="Times New Roman"/>
                <w:b/>
                <w:color w:val="000000"/>
                <w:sz w:val="20"/>
                <w:szCs w:val="20"/>
                <w:lang w:val="cs-CZ"/>
              </w:rPr>
            </w:pPr>
            <w:r w:rsidRPr="00D325CA">
              <w:rPr>
                <w:rFonts w:ascii="Times New Roman" w:hAnsi="Times New Roman"/>
                <w:b/>
                <w:color w:val="000000"/>
                <w:sz w:val="20"/>
                <w:szCs w:val="20"/>
                <w:lang w:val="cs-CZ"/>
              </w:rPr>
              <w:t>3 613,9</w:t>
            </w:r>
          </w:p>
        </w:tc>
        <w:tc>
          <w:tcPr>
            <w:tcW w:w="1558" w:type="dxa"/>
            <w:shd w:val="clear" w:color="auto" w:fill="F2DBDB" w:themeFill="accent2" w:themeFillTint="33"/>
            <w:vAlign w:val="center"/>
          </w:tcPr>
          <w:p w14:paraId="090DB39D" w14:textId="77777777" w:rsidR="00A2362B" w:rsidRPr="00D325CA" w:rsidRDefault="00A2362B" w:rsidP="00C87F6D">
            <w:pPr>
              <w:spacing w:after="0" w:line="288" w:lineRule="auto"/>
              <w:jc w:val="center"/>
              <w:rPr>
                <w:rFonts w:ascii="Times New Roman" w:hAnsi="Times New Roman"/>
                <w:b/>
                <w:i/>
                <w:color w:val="000000"/>
                <w:sz w:val="20"/>
                <w:szCs w:val="20"/>
                <w:lang w:val="cs-CZ"/>
              </w:rPr>
            </w:pPr>
            <w:r w:rsidRPr="00D325CA">
              <w:rPr>
                <w:rFonts w:ascii="Times New Roman" w:hAnsi="Times New Roman"/>
                <w:b/>
                <w:i/>
                <w:color w:val="000000"/>
                <w:sz w:val="20"/>
                <w:szCs w:val="20"/>
                <w:lang w:val="cs-CZ"/>
              </w:rPr>
              <w:t>40,2 %</w:t>
            </w:r>
          </w:p>
        </w:tc>
      </w:tr>
    </w:tbl>
    <w:p w14:paraId="1E77A8A2" w14:textId="77777777" w:rsidR="00A2362B" w:rsidRPr="00D325CA" w:rsidRDefault="00A2362B" w:rsidP="00C87F6D">
      <w:pPr>
        <w:spacing w:after="0" w:line="288" w:lineRule="auto"/>
        <w:jc w:val="right"/>
        <w:rPr>
          <w:rFonts w:ascii="Times New Roman" w:eastAsia="Calibri" w:hAnsi="Times New Roman"/>
          <w:bCs/>
          <w:i/>
          <w:sz w:val="20"/>
          <w:szCs w:val="20"/>
          <w:lang w:val="cs-CZ" w:bidi="ar-SA"/>
        </w:rPr>
      </w:pPr>
      <w:r w:rsidRPr="00D325CA">
        <w:rPr>
          <w:rFonts w:ascii="Times New Roman" w:eastAsia="Calibri" w:hAnsi="Times New Roman"/>
          <w:bCs/>
          <w:i/>
          <w:sz w:val="20"/>
          <w:szCs w:val="20"/>
          <w:lang w:val="cs-CZ" w:bidi="ar-SA"/>
        </w:rPr>
        <w:t>Zdroj: ČSÚ</w:t>
      </w:r>
    </w:p>
    <w:p w14:paraId="135F36FF" w14:textId="2D2EB83B" w:rsidR="00A2362B" w:rsidRPr="00D325CA" w:rsidRDefault="00A2362B" w:rsidP="00D84C3D">
      <w:pPr>
        <w:spacing w:before="160" w:after="160" w:line="288" w:lineRule="auto"/>
        <w:jc w:val="both"/>
        <w:rPr>
          <w:rFonts w:ascii="Times New Roman" w:eastAsia="Calibri" w:hAnsi="Times New Roman"/>
          <w:bCs/>
          <w:i/>
          <w:sz w:val="24"/>
          <w:szCs w:val="24"/>
          <w:lang w:val="cs-CZ" w:bidi="ar-SA"/>
        </w:rPr>
      </w:pPr>
      <w:r w:rsidRPr="00D325CA">
        <w:rPr>
          <w:rFonts w:ascii="Times New Roman" w:eastAsia="Calibri" w:hAnsi="Times New Roman"/>
          <w:sz w:val="24"/>
          <w:szCs w:val="24"/>
          <w:lang w:val="cs-CZ"/>
        </w:rPr>
        <w:t>Zhruba polovina všech zaměstnaných pracuje v Olomouckém kraji na pozicích technických a</w:t>
      </w:r>
      <w:r w:rsidR="00455A56"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odborných pracovníků, řemeslníků a opravářů a obsluhy strojů a zařízení, montérů. Ve srovnání s ČR jsou v kraji nadprůměrně zastoupeny osoby pracující jako obsluha strojů a</w:t>
      </w:r>
      <w:r w:rsidR="00455A56"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zařízení, montéři. Naopak podprůměrný podíl na zaměstnaných zde mají specialisté.</w:t>
      </w:r>
    </w:p>
    <w:p w14:paraId="46CD8C4F" w14:textId="77777777" w:rsidR="00A2362B" w:rsidRPr="00D325CA" w:rsidRDefault="00A2362B" w:rsidP="00F1461E">
      <w:pPr>
        <w:spacing w:after="0" w:line="240" w:lineRule="auto"/>
        <w:jc w:val="both"/>
        <w:rPr>
          <w:rFonts w:ascii="Times New Roman" w:eastAsia="Calibri" w:hAnsi="Times New Roman"/>
          <w:b/>
          <w:bCs/>
          <w:sz w:val="24"/>
          <w:szCs w:val="24"/>
          <w:lang w:val="cs-CZ" w:bidi="ar-SA"/>
        </w:rPr>
      </w:pPr>
      <w:r w:rsidRPr="00D325CA">
        <w:rPr>
          <w:rFonts w:ascii="Times New Roman" w:eastAsia="Calibri" w:hAnsi="Times New Roman"/>
          <w:b/>
          <w:bCs/>
          <w:sz w:val="24"/>
          <w:szCs w:val="24"/>
          <w:lang w:val="cs-CZ" w:bidi="ar-SA"/>
        </w:rPr>
        <w:t>Tab. 4: Zaměstnaní v národním hospodářství podle klasifikace zaměstnání CZ-ISCO v Olomouckém kraji a ČR (2020, v tis.)</w:t>
      </w:r>
    </w:p>
    <w:tbl>
      <w:tblPr>
        <w:tblStyle w:val="Mkatabulky"/>
        <w:tblW w:w="9015" w:type="dxa"/>
        <w:tblLook w:val="04A0" w:firstRow="1" w:lastRow="0" w:firstColumn="1" w:lastColumn="0" w:noHBand="0" w:noVBand="1"/>
      </w:tblPr>
      <w:tblGrid>
        <w:gridCol w:w="2972"/>
        <w:gridCol w:w="1280"/>
        <w:gridCol w:w="1588"/>
        <w:gridCol w:w="1587"/>
        <w:gridCol w:w="1588"/>
      </w:tblGrid>
      <w:tr w:rsidR="00A2362B" w:rsidRPr="00D325CA" w14:paraId="5D333609" w14:textId="77777777" w:rsidTr="001E4F7A">
        <w:trPr>
          <w:trHeight w:val="312"/>
        </w:trPr>
        <w:tc>
          <w:tcPr>
            <w:tcW w:w="2972" w:type="dxa"/>
            <w:vMerge w:val="restart"/>
            <w:shd w:val="clear" w:color="auto" w:fill="DAEEF3" w:themeFill="accent5" w:themeFillTint="33"/>
          </w:tcPr>
          <w:p w14:paraId="568C8AF7" w14:textId="77777777" w:rsidR="00A2362B" w:rsidRPr="00D325CA" w:rsidRDefault="00A2362B" w:rsidP="00C87F6D">
            <w:pPr>
              <w:spacing w:after="0" w:line="288" w:lineRule="auto"/>
              <w:jc w:val="both"/>
              <w:rPr>
                <w:rFonts w:ascii="Times New Roman" w:eastAsia="Calibri" w:hAnsi="Times New Roman"/>
                <w:b/>
                <w:bCs/>
                <w:sz w:val="20"/>
                <w:szCs w:val="20"/>
                <w:lang w:val="cs-CZ" w:bidi="ar-SA"/>
              </w:rPr>
            </w:pPr>
          </w:p>
        </w:tc>
        <w:tc>
          <w:tcPr>
            <w:tcW w:w="2868" w:type="dxa"/>
            <w:gridSpan w:val="2"/>
            <w:shd w:val="clear" w:color="auto" w:fill="DAEEF3" w:themeFill="accent5" w:themeFillTint="33"/>
            <w:vAlign w:val="center"/>
          </w:tcPr>
          <w:p w14:paraId="68BBFE85"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Olomoucký kraj</w:t>
            </w:r>
          </w:p>
        </w:tc>
        <w:tc>
          <w:tcPr>
            <w:tcW w:w="3175" w:type="dxa"/>
            <w:gridSpan w:val="2"/>
            <w:shd w:val="clear" w:color="auto" w:fill="DAEEF3" w:themeFill="accent5" w:themeFillTint="33"/>
            <w:vAlign w:val="center"/>
          </w:tcPr>
          <w:p w14:paraId="0F201786"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Česká republika</w:t>
            </w:r>
          </w:p>
        </w:tc>
      </w:tr>
      <w:tr w:rsidR="00A2362B" w:rsidRPr="00D325CA" w14:paraId="1E971E14" w14:textId="77777777" w:rsidTr="001E4F7A">
        <w:trPr>
          <w:trHeight w:val="312"/>
        </w:trPr>
        <w:tc>
          <w:tcPr>
            <w:tcW w:w="2972" w:type="dxa"/>
            <w:vMerge/>
            <w:shd w:val="clear" w:color="auto" w:fill="DAEEF3" w:themeFill="accent5" w:themeFillTint="33"/>
          </w:tcPr>
          <w:p w14:paraId="10ACE69E" w14:textId="77777777" w:rsidR="00A2362B" w:rsidRPr="00D325CA" w:rsidRDefault="00A2362B" w:rsidP="00C87F6D">
            <w:pPr>
              <w:spacing w:after="0" w:line="288" w:lineRule="auto"/>
              <w:jc w:val="both"/>
              <w:rPr>
                <w:rFonts w:ascii="Times New Roman" w:eastAsia="Calibri" w:hAnsi="Times New Roman"/>
                <w:b/>
                <w:bCs/>
                <w:sz w:val="20"/>
                <w:szCs w:val="20"/>
                <w:lang w:val="cs-CZ" w:bidi="ar-SA"/>
              </w:rPr>
            </w:pPr>
          </w:p>
        </w:tc>
        <w:tc>
          <w:tcPr>
            <w:tcW w:w="1280" w:type="dxa"/>
            <w:shd w:val="clear" w:color="auto" w:fill="DAEEF3" w:themeFill="accent5" w:themeFillTint="33"/>
            <w:vAlign w:val="center"/>
          </w:tcPr>
          <w:p w14:paraId="5417EBBA"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abs.</w:t>
            </w:r>
          </w:p>
        </w:tc>
        <w:tc>
          <w:tcPr>
            <w:tcW w:w="1588" w:type="dxa"/>
            <w:shd w:val="clear" w:color="auto" w:fill="DAEEF3" w:themeFill="accent5" w:themeFillTint="33"/>
            <w:vAlign w:val="center"/>
          </w:tcPr>
          <w:p w14:paraId="34BB1E7B"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rel.</w:t>
            </w:r>
          </w:p>
        </w:tc>
        <w:tc>
          <w:tcPr>
            <w:tcW w:w="1587" w:type="dxa"/>
            <w:shd w:val="clear" w:color="auto" w:fill="DAEEF3" w:themeFill="accent5" w:themeFillTint="33"/>
            <w:vAlign w:val="center"/>
          </w:tcPr>
          <w:p w14:paraId="098D1B58"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abs.</w:t>
            </w:r>
          </w:p>
        </w:tc>
        <w:tc>
          <w:tcPr>
            <w:tcW w:w="1588" w:type="dxa"/>
            <w:shd w:val="clear" w:color="auto" w:fill="DAEEF3" w:themeFill="accent5" w:themeFillTint="33"/>
            <w:vAlign w:val="center"/>
          </w:tcPr>
          <w:p w14:paraId="055EBD76"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rel.</w:t>
            </w:r>
          </w:p>
        </w:tc>
      </w:tr>
      <w:tr w:rsidR="00A2362B" w:rsidRPr="00D325CA" w14:paraId="18C64A75" w14:textId="77777777" w:rsidTr="001E4F7A">
        <w:trPr>
          <w:trHeight w:val="312"/>
        </w:trPr>
        <w:tc>
          <w:tcPr>
            <w:tcW w:w="2972" w:type="dxa"/>
            <w:shd w:val="clear" w:color="auto" w:fill="DAEEF3" w:themeFill="accent5" w:themeFillTint="33"/>
            <w:vAlign w:val="center"/>
          </w:tcPr>
          <w:p w14:paraId="2669A050" w14:textId="77777777" w:rsidR="00A2362B" w:rsidRPr="00D325CA" w:rsidRDefault="00A2362B" w:rsidP="00C87F6D">
            <w:pPr>
              <w:spacing w:after="0" w:line="288" w:lineRule="auto"/>
              <w:rPr>
                <w:rFonts w:ascii="Times New Roman" w:hAnsi="Times New Roman"/>
                <w:b/>
                <w:bCs/>
                <w:color w:val="000000"/>
                <w:sz w:val="20"/>
                <w:szCs w:val="20"/>
                <w:lang w:val="cs-CZ" w:bidi="ar-SA"/>
              </w:rPr>
            </w:pPr>
            <w:r w:rsidRPr="00D325CA">
              <w:rPr>
                <w:rFonts w:ascii="Times New Roman" w:hAnsi="Times New Roman"/>
                <w:b/>
                <w:bCs/>
                <w:color w:val="000000"/>
                <w:sz w:val="20"/>
                <w:szCs w:val="20"/>
                <w:lang w:val="cs-CZ"/>
              </w:rPr>
              <w:t>Zaměstnaní celkem</w:t>
            </w:r>
          </w:p>
        </w:tc>
        <w:tc>
          <w:tcPr>
            <w:tcW w:w="1280" w:type="dxa"/>
            <w:vAlign w:val="center"/>
          </w:tcPr>
          <w:p w14:paraId="3D37D5A2" w14:textId="77777777" w:rsidR="00A2362B" w:rsidRPr="00D325CA" w:rsidRDefault="00A2362B" w:rsidP="00C87F6D">
            <w:pPr>
              <w:spacing w:after="0" w:line="288" w:lineRule="auto"/>
              <w:jc w:val="center"/>
              <w:rPr>
                <w:rFonts w:ascii="Times New Roman" w:hAnsi="Times New Roman"/>
                <w:b/>
                <w:bCs/>
                <w:color w:val="000000"/>
                <w:sz w:val="20"/>
                <w:szCs w:val="20"/>
                <w:lang w:val="cs-CZ" w:bidi="ar-SA"/>
              </w:rPr>
            </w:pPr>
            <w:r w:rsidRPr="00D325CA">
              <w:rPr>
                <w:rFonts w:ascii="Times New Roman" w:hAnsi="Times New Roman"/>
                <w:b/>
                <w:bCs/>
                <w:color w:val="000000"/>
                <w:sz w:val="20"/>
                <w:szCs w:val="20"/>
                <w:lang w:val="cs-CZ"/>
              </w:rPr>
              <w:t>295,2</w:t>
            </w:r>
          </w:p>
        </w:tc>
        <w:tc>
          <w:tcPr>
            <w:tcW w:w="1588" w:type="dxa"/>
            <w:vAlign w:val="center"/>
          </w:tcPr>
          <w:p w14:paraId="220B8703"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100 %</w:t>
            </w:r>
          </w:p>
        </w:tc>
        <w:tc>
          <w:tcPr>
            <w:tcW w:w="1587" w:type="dxa"/>
            <w:vAlign w:val="center"/>
          </w:tcPr>
          <w:p w14:paraId="2F474BCB" w14:textId="77777777" w:rsidR="00A2362B" w:rsidRPr="00D325CA" w:rsidRDefault="00A2362B" w:rsidP="00C87F6D">
            <w:pPr>
              <w:spacing w:after="0" w:line="288" w:lineRule="auto"/>
              <w:jc w:val="center"/>
              <w:rPr>
                <w:rFonts w:ascii="Times New Roman" w:hAnsi="Times New Roman"/>
                <w:b/>
                <w:bCs/>
                <w:sz w:val="20"/>
                <w:szCs w:val="20"/>
                <w:lang w:val="cs-CZ" w:bidi="ar-SA"/>
              </w:rPr>
            </w:pPr>
            <w:r w:rsidRPr="00D325CA">
              <w:rPr>
                <w:rFonts w:ascii="Times New Roman" w:hAnsi="Times New Roman"/>
                <w:b/>
                <w:bCs/>
                <w:sz w:val="20"/>
                <w:szCs w:val="20"/>
                <w:lang w:val="cs-CZ"/>
              </w:rPr>
              <w:t>5 234,9</w:t>
            </w:r>
          </w:p>
        </w:tc>
        <w:tc>
          <w:tcPr>
            <w:tcW w:w="1588" w:type="dxa"/>
            <w:vAlign w:val="center"/>
          </w:tcPr>
          <w:p w14:paraId="5D336C15"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100 %</w:t>
            </w:r>
          </w:p>
        </w:tc>
      </w:tr>
      <w:tr w:rsidR="00A2362B" w:rsidRPr="00D325CA" w14:paraId="6808CD7F" w14:textId="77777777" w:rsidTr="001E4F7A">
        <w:trPr>
          <w:trHeight w:val="312"/>
        </w:trPr>
        <w:tc>
          <w:tcPr>
            <w:tcW w:w="2972" w:type="dxa"/>
            <w:shd w:val="clear" w:color="auto" w:fill="DAEEF3" w:themeFill="accent5" w:themeFillTint="33"/>
            <w:vAlign w:val="center"/>
          </w:tcPr>
          <w:p w14:paraId="0A232267"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z toho podle hlavních tříd klasifikace zaměstnání CZ-ISCO</w:t>
            </w:r>
          </w:p>
        </w:tc>
        <w:tc>
          <w:tcPr>
            <w:tcW w:w="6043" w:type="dxa"/>
            <w:gridSpan w:val="4"/>
            <w:vAlign w:val="center"/>
          </w:tcPr>
          <w:p w14:paraId="00EB903B"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p>
        </w:tc>
      </w:tr>
      <w:tr w:rsidR="00A2362B" w:rsidRPr="00D325CA" w14:paraId="543914CF" w14:textId="77777777" w:rsidTr="001E4F7A">
        <w:trPr>
          <w:trHeight w:val="312"/>
        </w:trPr>
        <w:tc>
          <w:tcPr>
            <w:tcW w:w="2972" w:type="dxa"/>
            <w:shd w:val="clear" w:color="auto" w:fill="DAEEF3" w:themeFill="accent5" w:themeFillTint="33"/>
            <w:vAlign w:val="center"/>
          </w:tcPr>
          <w:p w14:paraId="34C06578"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Zákonodárci a řídící pracovníci</w:t>
            </w:r>
          </w:p>
        </w:tc>
        <w:tc>
          <w:tcPr>
            <w:tcW w:w="1280" w:type="dxa"/>
            <w:vAlign w:val="center"/>
          </w:tcPr>
          <w:p w14:paraId="540173DA"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10,8</w:t>
            </w:r>
          </w:p>
        </w:tc>
        <w:tc>
          <w:tcPr>
            <w:tcW w:w="1588" w:type="dxa"/>
            <w:vAlign w:val="center"/>
          </w:tcPr>
          <w:p w14:paraId="56C64211"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4 %</w:t>
            </w:r>
          </w:p>
        </w:tc>
        <w:tc>
          <w:tcPr>
            <w:tcW w:w="1587" w:type="dxa"/>
            <w:vAlign w:val="center"/>
          </w:tcPr>
          <w:p w14:paraId="0EE17825"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sz w:val="20"/>
                <w:szCs w:val="20"/>
                <w:lang w:val="cs-CZ"/>
              </w:rPr>
              <w:t>224,3</w:t>
            </w:r>
          </w:p>
        </w:tc>
        <w:tc>
          <w:tcPr>
            <w:tcW w:w="1588" w:type="dxa"/>
            <w:vAlign w:val="center"/>
          </w:tcPr>
          <w:p w14:paraId="7ACAE17B"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sz w:val="20"/>
                <w:szCs w:val="20"/>
                <w:lang w:val="cs-CZ"/>
              </w:rPr>
              <w:t>4 %</w:t>
            </w:r>
          </w:p>
        </w:tc>
      </w:tr>
      <w:tr w:rsidR="00A2362B" w:rsidRPr="00D325CA" w14:paraId="3D6ED4BF" w14:textId="77777777" w:rsidTr="001E4F7A">
        <w:trPr>
          <w:trHeight w:val="312"/>
        </w:trPr>
        <w:tc>
          <w:tcPr>
            <w:tcW w:w="2972" w:type="dxa"/>
            <w:shd w:val="clear" w:color="auto" w:fill="DAEEF3" w:themeFill="accent5" w:themeFillTint="33"/>
            <w:vAlign w:val="center"/>
          </w:tcPr>
          <w:p w14:paraId="2CE01D0C"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Specialisté</w:t>
            </w:r>
          </w:p>
        </w:tc>
        <w:tc>
          <w:tcPr>
            <w:tcW w:w="1280" w:type="dxa"/>
            <w:shd w:val="clear" w:color="auto" w:fill="auto"/>
            <w:vAlign w:val="center"/>
          </w:tcPr>
          <w:p w14:paraId="2CC712A7"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42,4</w:t>
            </w:r>
          </w:p>
        </w:tc>
        <w:tc>
          <w:tcPr>
            <w:tcW w:w="1588" w:type="dxa"/>
            <w:shd w:val="clear" w:color="auto" w:fill="E5B8B7" w:themeFill="accent2" w:themeFillTint="66"/>
            <w:vAlign w:val="center"/>
          </w:tcPr>
          <w:p w14:paraId="6C235A78"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14 %</w:t>
            </w:r>
          </w:p>
        </w:tc>
        <w:tc>
          <w:tcPr>
            <w:tcW w:w="1587" w:type="dxa"/>
            <w:vAlign w:val="center"/>
          </w:tcPr>
          <w:p w14:paraId="2352AA94"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sz w:val="20"/>
                <w:szCs w:val="20"/>
                <w:lang w:val="cs-CZ"/>
              </w:rPr>
              <w:t>886,6</w:t>
            </w:r>
          </w:p>
        </w:tc>
        <w:tc>
          <w:tcPr>
            <w:tcW w:w="1588" w:type="dxa"/>
            <w:shd w:val="clear" w:color="auto" w:fill="CCFF99"/>
            <w:vAlign w:val="center"/>
          </w:tcPr>
          <w:p w14:paraId="3566A258"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sz w:val="20"/>
                <w:szCs w:val="20"/>
                <w:lang w:val="cs-CZ"/>
              </w:rPr>
              <w:t>17 %</w:t>
            </w:r>
          </w:p>
        </w:tc>
      </w:tr>
      <w:tr w:rsidR="00A2362B" w:rsidRPr="00D325CA" w14:paraId="6FFF987D" w14:textId="77777777" w:rsidTr="001E4F7A">
        <w:trPr>
          <w:trHeight w:val="312"/>
        </w:trPr>
        <w:tc>
          <w:tcPr>
            <w:tcW w:w="2972" w:type="dxa"/>
            <w:shd w:val="clear" w:color="auto" w:fill="DAEEF3" w:themeFill="accent5" w:themeFillTint="33"/>
            <w:vAlign w:val="center"/>
          </w:tcPr>
          <w:p w14:paraId="5FE487DD"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lastRenderedPageBreak/>
              <w:t>Techničtí a odborní pracovníci</w:t>
            </w:r>
          </w:p>
        </w:tc>
        <w:tc>
          <w:tcPr>
            <w:tcW w:w="1280" w:type="dxa"/>
            <w:shd w:val="clear" w:color="auto" w:fill="auto"/>
            <w:vAlign w:val="center"/>
          </w:tcPr>
          <w:p w14:paraId="5D3D1960"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50,7</w:t>
            </w:r>
          </w:p>
        </w:tc>
        <w:tc>
          <w:tcPr>
            <w:tcW w:w="1588" w:type="dxa"/>
            <w:vAlign w:val="center"/>
          </w:tcPr>
          <w:p w14:paraId="0C036DE4"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17 %</w:t>
            </w:r>
          </w:p>
        </w:tc>
        <w:tc>
          <w:tcPr>
            <w:tcW w:w="1587" w:type="dxa"/>
            <w:vAlign w:val="center"/>
          </w:tcPr>
          <w:p w14:paraId="7A9B7A86"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sz w:val="20"/>
                <w:szCs w:val="20"/>
                <w:lang w:val="cs-CZ"/>
              </w:rPr>
              <w:t>916,7</w:t>
            </w:r>
          </w:p>
        </w:tc>
        <w:tc>
          <w:tcPr>
            <w:tcW w:w="1588" w:type="dxa"/>
            <w:vAlign w:val="center"/>
          </w:tcPr>
          <w:p w14:paraId="39B85773"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sz w:val="20"/>
                <w:szCs w:val="20"/>
                <w:lang w:val="cs-CZ"/>
              </w:rPr>
              <w:t>18 %</w:t>
            </w:r>
          </w:p>
        </w:tc>
      </w:tr>
      <w:tr w:rsidR="00A2362B" w:rsidRPr="00D325CA" w14:paraId="3547F5F1" w14:textId="77777777" w:rsidTr="001E4F7A">
        <w:trPr>
          <w:trHeight w:val="312"/>
        </w:trPr>
        <w:tc>
          <w:tcPr>
            <w:tcW w:w="2972" w:type="dxa"/>
            <w:shd w:val="clear" w:color="auto" w:fill="DAEEF3" w:themeFill="accent5" w:themeFillTint="33"/>
            <w:vAlign w:val="center"/>
          </w:tcPr>
          <w:p w14:paraId="3B89D8B7"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Úředníci</w:t>
            </w:r>
          </w:p>
        </w:tc>
        <w:tc>
          <w:tcPr>
            <w:tcW w:w="1280" w:type="dxa"/>
            <w:shd w:val="clear" w:color="auto" w:fill="auto"/>
            <w:vAlign w:val="center"/>
          </w:tcPr>
          <w:p w14:paraId="324BAE23"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22,4</w:t>
            </w:r>
          </w:p>
        </w:tc>
        <w:tc>
          <w:tcPr>
            <w:tcW w:w="1588" w:type="dxa"/>
            <w:vAlign w:val="center"/>
          </w:tcPr>
          <w:p w14:paraId="1C643D66"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8 %</w:t>
            </w:r>
          </w:p>
        </w:tc>
        <w:tc>
          <w:tcPr>
            <w:tcW w:w="1587" w:type="dxa"/>
            <w:vAlign w:val="center"/>
          </w:tcPr>
          <w:p w14:paraId="4C942CDF"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sz w:val="20"/>
                <w:szCs w:val="20"/>
                <w:lang w:val="cs-CZ"/>
              </w:rPr>
              <w:t>479,1</w:t>
            </w:r>
          </w:p>
        </w:tc>
        <w:tc>
          <w:tcPr>
            <w:tcW w:w="1588" w:type="dxa"/>
            <w:vAlign w:val="center"/>
          </w:tcPr>
          <w:p w14:paraId="6B8A5767"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sz w:val="20"/>
                <w:szCs w:val="20"/>
                <w:lang w:val="cs-CZ"/>
              </w:rPr>
              <w:t>9 %</w:t>
            </w:r>
          </w:p>
        </w:tc>
      </w:tr>
      <w:tr w:rsidR="00A2362B" w:rsidRPr="00D325CA" w14:paraId="2565C3F1" w14:textId="77777777" w:rsidTr="001E4F7A">
        <w:trPr>
          <w:trHeight w:val="312"/>
        </w:trPr>
        <w:tc>
          <w:tcPr>
            <w:tcW w:w="2972" w:type="dxa"/>
            <w:shd w:val="clear" w:color="auto" w:fill="DAEEF3" w:themeFill="accent5" w:themeFillTint="33"/>
            <w:vAlign w:val="center"/>
          </w:tcPr>
          <w:p w14:paraId="24B2EB34"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Pracovníci ve službách a prodeji</w:t>
            </w:r>
          </w:p>
        </w:tc>
        <w:tc>
          <w:tcPr>
            <w:tcW w:w="1280" w:type="dxa"/>
            <w:shd w:val="clear" w:color="auto" w:fill="auto"/>
            <w:vAlign w:val="center"/>
          </w:tcPr>
          <w:p w14:paraId="7EF5FCC2"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43,7</w:t>
            </w:r>
          </w:p>
        </w:tc>
        <w:tc>
          <w:tcPr>
            <w:tcW w:w="1588" w:type="dxa"/>
            <w:vAlign w:val="center"/>
          </w:tcPr>
          <w:p w14:paraId="3DEE9AA2"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15 %</w:t>
            </w:r>
          </w:p>
        </w:tc>
        <w:tc>
          <w:tcPr>
            <w:tcW w:w="1587" w:type="dxa"/>
            <w:vAlign w:val="center"/>
          </w:tcPr>
          <w:p w14:paraId="05AF11F2"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sz w:val="20"/>
                <w:szCs w:val="20"/>
                <w:lang w:val="cs-CZ"/>
              </w:rPr>
              <w:t>784,9</w:t>
            </w:r>
          </w:p>
        </w:tc>
        <w:tc>
          <w:tcPr>
            <w:tcW w:w="1588" w:type="dxa"/>
            <w:vAlign w:val="center"/>
          </w:tcPr>
          <w:p w14:paraId="28502345"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sz w:val="20"/>
                <w:szCs w:val="20"/>
                <w:lang w:val="cs-CZ"/>
              </w:rPr>
              <w:t>15 %</w:t>
            </w:r>
          </w:p>
        </w:tc>
      </w:tr>
      <w:tr w:rsidR="00A2362B" w:rsidRPr="00D325CA" w14:paraId="33D2E3EA" w14:textId="77777777" w:rsidTr="001E4F7A">
        <w:trPr>
          <w:trHeight w:val="312"/>
        </w:trPr>
        <w:tc>
          <w:tcPr>
            <w:tcW w:w="2972" w:type="dxa"/>
            <w:shd w:val="clear" w:color="auto" w:fill="DAEEF3" w:themeFill="accent5" w:themeFillTint="33"/>
            <w:vAlign w:val="center"/>
          </w:tcPr>
          <w:p w14:paraId="4C1ABF07"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Kvalifikovaní pracovníci v zemědělství, lesnictví a rybářství</w:t>
            </w:r>
          </w:p>
        </w:tc>
        <w:tc>
          <w:tcPr>
            <w:tcW w:w="1280" w:type="dxa"/>
            <w:shd w:val="clear" w:color="auto" w:fill="auto"/>
            <w:vAlign w:val="center"/>
          </w:tcPr>
          <w:p w14:paraId="391F5E83"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5,1</w:t>
            </w:r>
          </w:p>
        </w:tc>
        <w:tc>
          <w:tcPr>
            <w:tcW w:w="1588" w:type="dxa"/>
            <w:vAlign w:val="center"/>
          </w:tcPr>
          <w:p w14:paraId="0379A1CF"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2 %</w:t>
            </w:r>
          </w:p>
        </w:tc>
        <w:tc>
          <w:tcPr>
            <w:tcW w:w="1587" w:type="dxa"/>
            <w:vAlign w:val="center"/>
          </w:tcPr>
          <w:p w14:paraId="6C4129FC"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sz w:val="20"/>
                <w:szCs w:val="20"/>
                <w:lang w:val="cs-CZ"/>
              </w:rPr>
              <w:t>61,9</w:t>
            </w:r>
          </w:p>
        </w:tc>
        <w:tc>
          <w:tcPr>
            <w:tcW w:w="1588" w:type="dxa"/>
            <w:vAlign w:val="center"/>
          </w:tcPr>
          <w:p w14:paraId="1AF493B2"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sz w:val="20"/>
                <w:szCs w:val="20"/>
                <w:lang w:val="cs-CZ"/>
              </w:rPr>
              <w:t>1 %</w:t>
            </w:r>
          </w:p>
        </w:tc>
      </w:tr>
      <w:tr w:rsidR="00A2362B" w:rsidRPr="00D325CA" w14:paraId="4209F613" w14:textId="77777777" w:rsidTr="001E4F7A">
        <w:trPr>
          <w:trHeight w:val="312"/>
        </w:trPr>
        <w:tc>
          <w:tcPr>
            <w:tcW w:w="2972" w:type="dxa"/>
            <w:shd w:val="clear" w:color="auto" w:fill="DAEEF3" w:themeFill="accent5" w:themeFillTint="33"/>
            <w:vAlign w:val="center"/>
          </w:tcPr>
          <w:p w14:paraId="3C7E5017" w14:textId="77777777" w:rsidR="00A2362B" w:rsidRPr="00D325CA" w:rsidRDefault="00A2362B" w:rsidP="00C87F6D">
            <w:pPr>
              <w:spacing w:after="0" w:line="288" w:lineRule="auto"/>
              <w:rPr>
                <w:rFonts w:ascii="Times New Roman" w:eastAsia="Calibri" w:hAnsi="Times New Roman"/>
                <w:bCs/>
                <w:sz w:val="20"/>
                <w:szCs w:val="20"/>
                <w:lang w:val="cs-CZ" w:bidi="ar-SA"/>
              </w:rPr>
            </w:pPr>
            <w:r w:rsidRPr="00D325CA">
              <w:rPr>
                <w:rFonts w:ascii="Times New Roman" w:hAnsi="Times New Roman"/>
                <w:bCs/>
                <w:color w:val="000000"/>
                <w:sz w:val="20"/>
                <w:szCs w:val="20"/>
                <w:lang w:val="cs-CZ"/>
              </w:rPr>
              <w:t>Řemeslníci a opraváři</w:t>
            </w:r>
          </w:p>
        </w:tc>
        <w:tc>
          <w:tcPr>
            <w:tcW w:w="1280" w:type="dxa"/>
            <w:shd w:val="clear" w:color="auto" w:fill="auto"/>
            <w:vAlign w:val="center"/>
          </w:tcPr>
          <w:p w14:paraId="54D35227"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48,9</w:t>
            </w:r>
          </w:p>
        </w:tc>
        <w:tc>
          <w:tcPr>
            <w:tcW w:w="1588" w:type="dxa"/>
            <w:vAlign w:val="center"/>
          </w:tcPr>
          <w:p w14:paraId="4A038D2A"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17 %</w:t>
            </w:r>
          </w:p>
        </w:tc>
        <w:tc>
          <w:tcPr>
            <w:tcW w:w="1587" w:type="dxa"/>
            <w:vAlign w:val="center"/>
          </w:tcPr>
          <w:p w14:paraId="054B6CC9"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sz w:val="20"/>
                <w:szCs w:val="20"/>
                <w:lang w:val="cs-CZ"/>
              </w:rPr>
              <w:t>835,8</w:t>
            </w:r>
          </w:p>
        </w:tc>
        <w:tc>
          <w:tcPr>
            <w:tcW w:w="1588" w:type="dxa"/>
            <w:vAlign w:val="center"/>
          </w:tcPr>
          <w:p w14:paraId="39991D68"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sz w:val="20"/>
                <w:szCs w:val="20"/>
                <w:lang w:val="cs-CZ"/>
              </w:rPr>
              <w:t>16 %</w:t>
            </w:r>
          </w:p>
        </w:tc>
      </w:tr>
      <w:tr w:rsidR="00A2362B" w:rsidRPr="00D325CA" w14:paraId="405EC6CF" w14:textId="77777777" w:rsidTr="001E4F7A">
        <w:trPr>
          <w:trHeight w:val="312"/>
        </w:trPr>
        <w:tc>
          <w:tcPr>
            <w:tcW w:w="2972" w:type="dxa"/>
            <w:shd w:val="clear" w:color="auto" w:fill="DAEEF3" w:themeFill="accent5" w:themeFillTint="33"/>
            <w:vAlign w:val="center"/>
          </w:tcPr>
          <w:p w14:paraId="133201D5" w14:textId="77777777" w:rsidR="00A2362B" w:rsidRPr="00D325CA" w:rsidRDefault="00A2362B" w:rsidP="00C87F6D">
            <w:pPr>
              <w:spacing w:after="0" w:line="288" w:lineRule="auto"/>
              <w:rPr>
                <w:rFonts w:ascii="Times New Roman" w:hAnsi="Times New Roman"/>
                <w:b/>
                <w:bCs/>
                <w:color w:val="000000"/>
                <w:sz w:val="20"/>
                <w:szCs w:val="20"/>
                <w:lang w:val="cs-CZ"/>
              </w:rPr>
            </w:pPr>
            <w:r w:rsidRPr="00D325CA">
              <w:rPr>
                <w:rFonts w:ascii="Times New Roman" w:hAnsi="Times New Roman"/>
                <w:sz w:val="20"/>
                <w:szCs w:val="20"/>
                <w:lang w:val="cs-CZ"/>
              </w:rPr>
              <w:t>Obsluha strojů a zařízení, montéři</w:t>
            </w:r>
          </w:p>
        </w:tc>
        <w:tc>
          <w:tcPr>
            <w:tcW w:w="1280" w:type="dxa"/>
            <w:shd w:val="clear" w:color="auto" w:fill="auto"/>
            <w:vAlign w:val="center"/>
          </w:tcPr>
          <w:p w14:paraId="007D146F"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45,0</w:t>
            </w:r>
          </w:p>
        </w:tc>
        <w:tc>
          <w:tcPr>
            <w:tcW w:w="1588" w:type="dxa"/>
            <w:shd w:val="clear" w:color="auto" w:fill="CCFF99"/>
            <w:vAlign w:val="center"/>
          </w:tcPr>
          <w:p w14:paraId="5985A7CF"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15 %</w:t>
            </w:r>
          </w:p>
        </w:tc>
        <w:tc>
          <w:tcPr>
            <w:tcW w:w="1587" w:type="dxa"/>
            <w:vAlign w:val="center"/>
          </w:tcPr>
          <w:p w14:paraId="7783A6F5"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sz w:val="20"/>
                <w:szCs w:val="20"/>
                <w:lang w:val="cs-CZ"/>
              </w:rPr>
              <w:t>703,5</w:t>
            </w:r>
          </w:p>
        </w:tc>
        <w:tc>
          <w:tcPr>
            <w:tcW w:w="1588" w:type="dxa"/>
            <w:shd w:val="clear" w:color="auto" w:fill="E5B8B7" w:themeFill="accent2" w:themeFillTint="66"/>
            <w:vAlign w:val="center"/>
          </w:tcPr>
          <w:p w14:paraId="10A90CDA"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sz w:val="20"/>
                <w:szCs w:val="20"/>
                <w:lang w:val="cs-CZ"/>
              </w:rPr>
              <w:t>13 %</w:t>
            </w:r>
          </w:p>
        </w:tc>
      </w:tr>
      <w:tr w:rsidR="00A2362B" w:rsidRPr="00D325CA" w14:paraId="5B3C9C10" w14:textId="77777777" w:rsidTr="001E4F7A">
        <w:trPr>
          <w:trHeight w:val="312"/>
        </w:trPr>
        <w:tc>
          <w:tcPr>
            <w:tcW w:w="2972" w:type="dxa"/>
            <w:shd w:val="clear" w:color="auto" w:fill="DAEEF3" w:themeFill="accent5" w:themeFillTint="33"/>
            <w:vAlign w:val="center"/>
          </w:tcPr>
          <w:p w14:paraId="0EFDD535" w14:textId="77777777" w:rsidR="00A2362B" w:rsidRPr="00D325CA" w:rsidRDefault="00A2362B" w:rsidP="00C87F6D">
            <w:pPr>
              <w:spacing w:after="0" w:line="288" w:lineRule="auto"/>
              <w:rPr>
                <w:rFonts w:ascii="Times New Roman" w:hAnsi="Times New Roman"/>
                <w:b/>
                <w:bCs/>
                <w:color w:val="000000"/>
                <w:sz w:val="20"/>
                <w:szCs w:val="20"/>
                <w:lang w:val="cs-CZ"/>
              </w:rPr>
            </w:pPr>
            <w:r w:rsidRPr="00D325CA">
              <w:rPr>
                <w:rFonts w:ascii="Times New Roman" w:hAnsi="Times New Roman"/>
                <w:sz w:val="20"/>
                <w:szCs w:val="20"/>
                <w:lang w:val="cs-CZ"/>
              </w:rPr>
              <w:t>Pomocní a nekvalifikovaní pracovníci</w:t>
            </w:r>
          </w:p>
        </w:tc>
        <w:tc>
          <w:tcPr>
            <w:tcW w:w="1280" w:type="dxa"/>
            <w:vAlign w:val="center"/>
          </w:tcPr>
          <w:p w14:paraId="3AE91C35"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22,2</w:t>
            </w:r>
          </w:p>
        </w:tc>
        <w:tc>
          <w:tcPr>
            <w:tcW w:w="1588" w:type="dxa"/>
            <w:vAlign w:val="center"/>
          </w:tcPr>
          <w:p w14:paraId="1BEC01CF"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8 %</w:t>
            </w:r>
          </w:p>
        </w:tc>
        <w:tc>
          <w:tcPr>
            <w:tcW w:w="1587" w:type="dxa"/>
            <w:vAlign w:val="center"/>
          </w:tcPr>
          <w:p w14:paraId="480E32E6"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sz w:val="20"/>
                <w:szCs w:val="20"/>
                <w:lang w:val="cs-CZ"/>
              </w:rPr>
              <w:t>316,7</w:t>
            </w:r>
          </w:p>
        </w:tc>
        <w:tc>
          <w:tcPr>
            <w:tcW w:w="1588" w:type="dxa"/>
            <w:vAlign w:val="center"/>
          </w:tcPr>
          <w:p w14:paraId="63C36D15"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sz w:val="20"/>
                <w:szCs w:val="20"/>
                <w:lang w:val="cs-CZ"/>
              </w:rPr>
              <w:t>6 %</w:t>
            </w:r>
          </w:p>
        </w:tc>
      </w:tr>
      <w:tr w:rsidR="00A2362B" w:rsidRPr="00D325CA" w14:paraId="3ADB7361" w14:textId="77777777" w:rsidTr="001E4F7A">
        <w:trPr>
          <w:trHeight w:val="312"/>
        </w:trPr>
        <w:tc>
          <w:tcPr>
            <w:tcW w:w="2972" w:type="dxa"/>
            <w:shd w:val="clear" w:color="auto" w:fill="DAEEF3" w:themeFill="accent5" w:themeFillTint="33"/>
            <w:vAlign w:val="center"/>
          </w:tcPr>
          <w:p w14:paraId="3F3BFF0F" w14:textId="77777777" w:rsidR="00A2362B" w:rsidRPr="00D325CA" w:rsidRDefault="00A2362B" w:rsidP="00C87F6D">
            <w:pPr>
              <w:spacing w:after="0" w:line="288" w:lineRule="auto"/>
              <w:rPr>
                <w:rFonts w:ascii="Times New Roman" w:hAnsi="Times New Roman"/>
                <w:b/>
                <w:bCs/>
                <w:color w:val="000000"/>
                <w:sz w:val="20"/>
                <w:szCs w:val="20"/>
                <w:lang w:val="cs-CZ"/>
              </w:rPr>
            </w:pPr>
            <w:r w:rsidRPr="00D325CA">
              <w:rPr>
                <w:rFonts w:ascii="Times New Roman" w:hAnsi="Times New Roman"/>
                <w:sz w:val="20"/>
                <w:szCs w:val="20"/>
                <w:lang w:val="cs-CZ"/>
              </w:rPr>
              <w:t>Zaměstnanci v ozbrojených silách</w:t>
            </w:r>
          </w:p>
        </w:tc>
        <w:tc>
          <w:tcPr>
            <w:tcW w:w="1280" w:type="dxa"/>
            <w:vAlign w:val="center"/>
          </w:tcPr>
          <w:p w14:paraId="7BB4B5D7"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3,9</w:t>
            </w:r>
          </w:p>
        </w:tc>
        <w:tc>
          <w:tcPr>
            <w:tcW w:w="1588" w:type="dxa"/>
            <w:vAlign w:val="center"/>
          </w:tcPr>
          <w:p w14:paraId="5EB0FFAD"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1 %</w:t>
            </w:r>
          </w:p>
        </w:tc>
        <w:tc>
          <w:tcPr>
            <w:tcW w:w="1587" w:type="dxa"/>
            <w:vAlign w:val="center"/>
          </w:tcPr>
          <w:p w14:paraId="474D7261"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sz w:val="20"/>
                <w:szCs w:val="20"/>
                <w:lang w:val="cs-CZ"/>
              </w:rPr>
              <w:t>25,2</w:t>
            </w:r>
          </w:p>
        </w:tc>
        <w:tc>
          <w:tcPr>
            <w:tcW w:w="1588" w:type="dxa"/>
            <w:vAlign w:val="center"/>
          </w:tcPr>
          <w:p w14:paraId="0129C79D"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sz w:val="20"/>
                <w:szCs w:val="20"/>
                <w:lang w:val="cs-CZ"/>
              </w:rPr>
              <w:t>0 %</w:t>
            </w:r>
          </w:p>
        </w:tc>
      </w:tr>
    </w:tbl>
    <w:p w14:paraId="0FE62390" w14:textId="77777777" w:rsidR="00A2362B" w:rsidRPr="00D325CA" w:rsidRDefault="00A2362B" w:rsidP="00C87F6D">
      <w:pPr>
        <w:spacing w:after="0" w:line="288" w:lineRule="auto"/>
        <w:jc w:val="right"/>
        <w:rPr>
          <w:rFonts w:ascii="Times New Roman" w:eastAsia="Calibri" w:hAnsi="Times New Roman"/>
          <w:bCs/>
          <w:i/>
          <w:sz w:val="20"/>
          <w:szCs w:val="20"/>
          <w:lang w:val="cs-CZ" w:bidi="ar-SA"/>
        </w:rPr>
      </w:pPr>
      <w:r w:rsidRPr="00D325CA">
        <w:rPr>
          <w:rFonts w:ascii="Times New Roman" w:eastAsia="Calibri" w:hAnsi="Times New Roman"/>
          <w:bCs/>
          <w:i/>
          <w:sz w:val="20"/>
          <w:szCs w:val="20"/>
          <w:lang w:val="cs-CZ" w:bidi="ar-SA"/>
        </w:rPr>
        <w:t>Zdroj: ČSÚ</w:t>
      </w:r>
    </w:p>
    <w:p w14:paraId="0F522A4E" w14:textId="69E1D2CE" w:rsidR="00A2362B" w:rsidRPr="00D325CA" w:rsidRDefault="00A2362B" w:rsidP="00D84C3D">
      <w:pPr>
        <w:spacing w:before="160"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Z hlediska odvětví činnosti zaměstnaných byly v roce 2020 v Olomouckém kraji zaměstnány 3</w:t>
      </w:r>
      <w:r w:rsidR="00455A56"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 obyvatel v primárním sektoru (v ČR také 3 %), v sekundárním sektoru 39 % obyvatel (v ČR 37</w:t>
      </w:r>
      <w:r w:rsidR="00FD31A8" w:rsidRPr="00D325CA">
        <w:rPr>
          <w:rFonts w:ascii="Times New Roman" w:eastAsia="Calibri" w:hAnsi="Times New Roman"/>
          <w:sz w:val="24"/>
          <w:szCs w:val="24"/>
          <w:lang w:val="cs-CZ"/>
        </w:rPr>
        <w:t xml:space="preserve"> %) </w:t>
      </w:r>
      <w:r w:rsidRPr="00D325CA">
        <w:rPr>
          <w:rFonts w:ascii="Times New Roman" w:eastAsia="Calibri" w:hAnsi="Times New Roman"/>
          <w:sz w:val="24"/>
          <w:szCs w:val="24"/>
          <w:lang w:val="cs-CZ"/>
        </w:rPr>
        <w:t>a 58 % obyvatel pracovalo v terciárním sektoru (v ČR 60 %).</w:t>
      </w:r>
    </w:p>
    <w:p w14:paraId="5E2DB59F" w14:textId="180F5D77" w:rsidR="00A2362B" w:rsidRPr="00D325CA" w:rsidRDefault="00A2362B" w:rsidP="00FD31A8">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Přibližně třetina zaměstnaných v Olomouckém kraji pracuje ve zpracovatelském průmyslu. Ve</w:t>
      </w:r>
      <w:r w:rsidR="00455A56"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srovnání s celorepublikovou hodnotou se jedná o nadprůměrný podíl. Naopak mírně podprůměrnou zaměstnanost vykazují v Olomouckém kraji odvětví Velkoobchod a</w:t>
      </w:r>
      <w:r w:rsidR="00455A56"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 xml:space="preserve">maloobchod; opravy a údržba motorových vozidel, Informační a komunikační činnosti </w:t>
      </w:r>
      <w:r w:rsidR="00A84365" w:rsidRPr="00D325CA">
        <w:rPr>
          <w:rFonts w:ascii="Times New Roman" w:eastAsia="Calibri" w:hAnsi="Times New Roman"/>
          <w:sz w:val="24"/>
          <w:szCs w:val="24"/>
          <w:lang w:val="cs-CZ"/>
        </w:rPr>
        <w:t>a</w:t>
      </w:r>
      <w:r w:rsidR="00455A56" w:rsidRPr="00D325CA">
        <w:rPr>
          <w:rFonts w:ascii="Times New Roman" w:eastAsia="Calibri" w:hAnsi="Times New Roman"/>
          <w:sz w:val="24"/>
          <w:szCs w:val="24"/>
          <w:lang w:val="cs-CZ"/>
        </w:rPr>
        <w:t> </w:t>
      </w:r>
      <w:r w:rsidR="00902E7F" w:rsidRPr="00D325CA">
        <w:rPr>
          <w:rFonts w:ascii="Times New Roman" w:eastAsia="Calibri" w:hAnsi="Times New Roman"/>
          <w:sz w:val="24"/>
          <w:szCs w:val="24"/>
          <w:lang w:val="cs-CZ"/>
        </w:rPr>
        <w:t>p</w:t>
      </w:r>
      <w:r w:rsidRPr="00D325CA">
        <w:rPr>
          <w:rFonts w:ascii="Times New Roman" w:eastAsia="Calibri" w:hAnsi="Times New Roman"/>
          <w:sz w:val="24"/>
          <w:szCs w:val="24"/>
          <w:lang w:val="cs-CZ"/>
        </w:rPr>
        <w:t>rofesní</w:t>
      </w:r>
      <w:r w:rsidR="00C87F6D" w:rsidRPr="00D325CA">
        <w:rPr>
          <w:rFonts w:ascii="Times New Roman" w:eastAsia="Calibri" w:hAnsi="Times New Roman"/>
          <w:sz w:val="24"/>
          <w:szCs w:val="24"/>
          <w:lang w:val="cs-CZ"/>
        </w:rPr>
        <w:t>, vědecké a technické činnosti.</w:t>
      </w:r>
    </w:p>
    <w:p w14:paraId="1A9D72F3" w14:textId="77777777" w:rsidR="00A2362B" w:rsidRPr="00D325CA" w:rsidRDefault="00A2362B" w:rsidP="00C87F6D">
      <w:pPr>
        <w:spacing w:after="0" w:line="288" w:lineRule="auto"/>
        <w:jc w:val="both"/>
        <w:rPr>
          <w:rFonts w:ascii="Times New Roman" w:eastAsia="Calibri" w:hAnsi="Times New Roman"/>
          <w:b/>
          <w:bCs/>
          <w:sz w:val="24"/>
          <w:szCs w:val="24"/>
          <w:lang w:val="cs-CZ" w:bidi="ar-SA"/>
        </w:rPr>
      </w:pPr>
      <w:r w:rsidRPr="00D325CA">
        <w:rPr>
          <w:rFonts w:ascii="Times New Roman" w:eastAsia="Calibri" w:hAnsi="Times New Roman"/>
          <w:b/>
          <w:bCs/>
          <w:sz w:val="24"/>
          <w:szCs w:val="24"/>
          <w:lang w:val="cs-CZ" w:bidi="ar-SA"/>
        </w:rPr>
        <w:t>Tab. 5: Zaměstnaní v národním hospodářství podle sekce CZ-NACE v Olomouckém kraji a ČR (2020, v tis.)</w:t>
      </w:r>
    </w:p>
    <w:tbl>
      <w:tblPr>
        <w:tblStyle w:val="Mkatabulky"/>
        <w:tblW w:w="9129" w:type="dxa"/>
        <w:tblLook w:val="04A0" w:firstRow="1" w:lastRow="0" w:firstColumn="1" w:lastColumn="0" w:noHBand="0" w:noVBand="1"/>
      </w:tblPr>
      <w:tblGrid>
        <w:gridCol w:w="3685"/>
        <w:gridCol w:w="1361"/>
        <w:gridCol w:w="1361"/>
        <w:gridCol w:w="1361"/>
        <w:gridCol w:w="1361"/>
      </w:tblGrid>
      <w:tr w:rsidR="00A2362B" w:rsidRPr="00D325CA" w14:paraId="430C5BFA" w14:textId="77777777" w:rsidTr="00130CEF">
        <w:trPr>
          <w:trHeight w:val="300"/>
        </w:trPr>
        <w:tc>
          <w:tcPr>
            <w:tcW w:w="3685" w:type="dxa"/>
            <w:vMerge w:val="restart"/>
            <w:shd w:val="clear" w:color="auto" w:fill="DAEEF3" w:themeFill="accent5" w:themeFillTint="33"/>
          </w:tcPr>
          <w:p w14:paraId="254F941E" w14:textId="77777777" w:rsidR="00A2362B" w:rsidRPr="00D325CA" w:rsidRDefault="00A2362B" w:rsidP="00C87F6D">
            <w:pPr>
              <w:spacing w:after="0" w:line="288" w:lineRule="auto"/>
              <w:rPr>
                <w:rFonts w:ascii="Times New Roman" w:eastAsia="Calibri" w:hAnsi="Times New Roman"/>
                <w:b/>
                <w:bCs/>
                <w:sz w:val="20"/>
                <w:szCs w:val="20"/>
                <w:lang w:val="cs-CZ" w:bidi="ar-SA"/>
              </w:rPr>
            </w:pPr>
          </w:p>
        </w:tc>
        <w:tc>
          <w:tcPr>
            <w:tcW w:w="2722" w:type="dxa"/>
            <w:gridSpan w:val="2"/>
            <w:shd w:val="clear" w:color="auto" w:fill="DAEEF3" w:themeFill="accent5" w:themeFillTint="33"/>
            <w:vAlign w:val="center"/>
          </w:tcPr>
          <w:p w14:paraId="78F21371"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Olomoucký kraj</w:t>
            </w:r>
          </w:p>
        </w:tc>
        <w:tc>
          <w:tcPr>
            <w:tcW w:w="2722" w:type="dxa"/>
            <w:gridSpan w:val="2"/>
            <w:shd w:val="clear" w:color="auto" w:fill="DAEEF3" w:themeFill="accent5" w:themeFillTint="33"/>
            <w:vAlign w:val="center"/>
          </w:tcPr>
          <w:p w14:paraId="79E0E05D"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Česká republika</w:t>
            </w:r>
          </w:p>
        </w:tc>
      </w:tr>
      <w:tr w:rsidR="00A2362B" w:rsidRPr="00D325CA" w14:paraId="18D3C393" w14:textId="77777777" w:rsidTr="00130CEF">
        <w:trPr>
          <w:trHeight w:val="300"/>
        </w:trPr>
        <w:tc>
          <w:tcPr>
            <w:tcW w:w="3685" w:type="dxa"/>
            <w:vMerge/>
            <w:shd w:val="clear" w:color="auto" w:fill="DAEEF3" w:themeFill="accent5" w:themeFillTint="33"/>
          </w:tcPr>
          <w:p w14:paraId="4C3159F7" w14:textId="77777777" w:rsidR="00A2362B" w:rsidRPr="00D325CA" w:rsidRDefault="00A2362B" w:rsidP="00C87F6D">
            <w:pPr>
              <w:spacing w:after="0" w:line="288" w:lineRule="auto"/>
              <w:rPr>
                <w:rFonts w:ascii="Times New Roman" w:eastAsia="Calibri" w:hAnsi="Times New Roman"/>
                <w:b/>
                <w:bCs/>
                <w:sz w:val="20"/>
                <w:szCs w:val="20"/>
                <w:lang w:val="cs-CZ" w:bidi="ar-SA"/>
              </w:rPr>
            </w:pPr>
          </w:p>
        </w:tc>
        <w:tc>
          <w:tcPr>
            <w:tcW w:w="1361" w:type="dxa"/>
            <w:shd w:val="clear" w:color="auto" w:fill="DAEEF3" w:themeFill="accent5" w:themeFillTint="33"/>
            <w:vAlign w:val="center"/>
          </w:tcPr>
          <w:p w14:paraId="1C5531E6"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abs.</w:t>
            </w:r>
          </w:p>
        </w:tc>
        <w:tc>
          <w:tcPr>
            <w:tcW w:w="1361" w:type="dxa"/>
            <w:shd w:val="clear" w:color="auto" w:fill="DAEEF3" w:themeFill="accent5" w:themeFillTint="33"/>
            <w:vAlign w:val="center"/>
          </w:tcPr>
          <w:p w14:paraId="0B67FDE1"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rel.</w:t>
            </w:r>
          </w:p>
        </w:tc>
        <w:tc>
          <w:tcPr>
            <w:tcW w:w="1361" w:type="dxa"/>
            <w:shd w:val="clear" w:color="auto" w:fill="DAEEF3" w:themeFill="accent5" w:themeFillTint="33"/>
            <w:vAlign w:val="center"/>
          </w:tcPr>
          <w:p w14:paraId="2F83527E"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abs.</w:t>
            </w:r>
          </w:p>
        </w:tc>
        <w:tc>
          <w:tcPr>
            <w:tcW w:w="1361" w:type="dxa"/>
            <w:shd w:val="clear" w:color="auto" w:fill="DAEEF3" w:themeFill="accent5" w:themeFillTint="33"/>
            <w:vAlign w:val="center"/>
          </w:tcPr>
          <w:p w14:paraId="5C0076A0"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rel.</w:t>
            </w:r>
          </w:p>
        </w:tc>
      </w:tr>
      <w:tr w:rsidR="00A2362B" w:rsidRPr="00D325CA" w14:paraId="4CC0C76D" w14:textId="77777777" w:rsidTr="00130CEF">
        <w:trPr>
          <w:trHeight w:val="300"/>
        </w:trPr>
        <w:tc>
          <w:tcPr>
            <w:tcW w:w="3685" w:type="dxa"/>
            <w:shd w:val="clear" w:color="auto" w:fill="DAEEF3" w:themeFill="accent5" w:themeFillTint="33"/>
            <w:vAlign w:val="center"/>
          </w:tcPr>
          <w:p w14:paraId="0F02A404" w14:textId="77777777" w:rsidR="00A2362B" w:rsidRPr="00D325CA" w:rsidRDefault="00A2362B" w:rsidP="00C87F6D">
            <w:pPr>
              <w:spacing w:after="0" w:line="288" w:lineRule="auto"/>
              <w:rPr>
                <w:rFonts w:ascii="Times New Roman" w:hAnsi="Times New Roman"/>
                <w:b/>
                <w:color w:val="000000"/>
                <w:sz w:val="20"/>
                <w:szCs w:val="20"/>
                <w:lang w:val="cs-CZ"/>
              </w:rPr>
            </w:pPr>
            <w:r w:rsidRPr="00D325CA">
              <w:rPr>
                <w:rFonts w:ascii="Times New Roman" w:hAnsi="Times New Roman"/>
                <w:b/>
                <w:color w:val="000000"/>
                <w:sz w:val="20"/>
                <w:szCs w:val="20"/>
                <w:lang w:val="cs-CZ"/>
              </w:rPr>
              <w:t>Zaměstnaní celkem</w:t>
            </w:r>
          </w:p>
        </w:tc>
        <w:tc>
          <w:tcPr>
            <w:tcW w:w="1361" w:type="dxa"/>
            <w:vAlign w:val="center"/>
          </w:tcPr>
          <w:p w14:paraId="735AD71C" w14:textId="77777777" w:rsidR="00A2362B" w:rsidRPr="00D325CA" w:rsidRDefault="00A2362B" w:rsidP="00C87F6D">
            <w:pPr>
              <w:spacing w:after="0" w:line="288" w:lineRule="auto"/>
              <w:jc w:val="center"/>
              <w:rPr>
                <w:rFonts w:ascii="Times New Roman" w:hAnsi="Times New Roman"/>
                <w:b/>
                <w:bCs/>
                <w:color w:val="000000"/>
                <w:sz w:val="20"/>
                <w:szCs w:val="20"/>
                <w:lang w:val="cs-CZ" w:bidi="ar-SA"/>
              </w:rPr>
            </w:pPr>
            <w:r w:rsidRPr="00D325CA">
              <w:rPr>
                <w:rFonts w:ascii="Times New Roman" w:hAnsi="Times New Roman"/>
                <w:b/>
                <w:bCs/>
                <w:color w:val="000000"/>
                <w:sz w:val="20"/>
                <w:szCs w:val="20"/>
                <w:lang w:val="cs-CZ"/>
              </w:rPr>
              <w:t>295,2</w:t>
            </w:r>
          </w:p>
        </w:tc>
        <w:tc>
          <w:tcPr>
            <w:tcW w:w="1361" w:type="dxa"/>
            <w:vAlign w:val="center"/>
          </w:tcPr>
          <w:p w14:paraId="7EFB4D12"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100 %</w:t>
            </w:r>
          </w:p>
        </w:tc>
        <w:tc>
          <w:tcPr>
            <w:tcW w:w="1361" w:type="dxa"/>
            <w:vAlign w:val="center"/>
          </w:tcPr>
          <w:p w14:paraId="09C8AE25" w14:textId="77777777" w:rsidR="00A2362B" w:rsidRPr="00D325CA" w:rsidRDefault="00A2362B" w:rsidP="00C87F6D">
            <w:pPr>
              <w:spacing w:after="0" w:line="288" w:lineRule="auto"/>
              <w:jc w:val="center"/>
              <w:rPr>
                <w:rFonts w:ascii="Times New Roman" w:hAnsi="Times New Roman"/>
                <w:b/>
                <w:bCs/>
                <w:sz w:val="20"/>
                <w:szCs w:val="20"/>
                <w:lang w:val="cs-CZ" w:bidi="ar-SA"/>
              </w:rPr>
            </w:pPr>
            <w:r w:rsidRPr="00D325CA">
              <w:rPr>
                <w:rFonts w:ascii="Times New Roman" w:hAnsi="Times New Roman"/>
                <w:b/>
                <w:bCs/>
                <w:sz w:val="20"/>
                <w:szCs w:val="20"/>
                <w:lang w:val="cs-CZ"/>
              </w:rPr>
              <w:t>5 234,9</w:t>
            </w:r>
          </w:p>
        </w:tc>
        <w:tc>
          <w:tcPr>
            <w:tcW w:w="1361" w:type="dxa"/>
            <w:vAlign w:val="center"/>
          </w:tcPr>
          <w:p w14:paraId="72CD65A1" w14:textId="77777777" w:rsidR="00A2362B" w:rsidRPr="00D325CA" w:rsidRDefault="00A2362B" w:rsidP="00C87F6D">
            <w:pPr>
              <w:spacing w:after="0" w:line="288" w:lineRule="auto"/>
              <w:jc w:val="center"/>
              <w:rPr>
                <w:rFonts w:ascii="Times New Roman" w:eastAsia="Calibri" w:hAnsi="Times New Roman"/>
                <w:b/>
                <w:bCs/>
                <w:sz w:val="20"/>
                <w:szCs w:val="20"/>
                <w:lang w:val="cs-CZ" w:bidi="ar-SA"/>
              </w:rPr>
            </w:pPr>
            <w:r w:rsidRPr="00D325CA">
              <w:rPr>
                <w:rFonts w:ascii="Times New Roman" w:eastAsia="Calibri" w:hAnsi="Times New Roman"/>
                <w:b/>
                <w:bCs/>
                <w:sz w:val="20"/>
                <w:szCs w:val="20"/>
                <w:lang w:val="cs-CZ" w:bidi="ar-SA"/>
              </w:rPr>
              <w:t>100 %</w:t>
            </w:r>
          </w:p>
        </w:tc>
      </w:tr>
      <w:tr w:rsidR="00A2362B" w:rsidRPr="00D325CA" w14:paraId="335C8410" w14:textId="77777777" w:rsidTr="00130CEF">
        <w:trPr>
          <w:trHeight w:val="300"/>
        </w:trPr>
        <w:tc>
          <w:tcPr>
            <w:tcW w:w="3685" w:type="dxa"/>
            <w:shd w:val="clear" w:color="auto" w:fill="DAEEF3" w:themeFill="accent5" w:themeFillTint="33"/>
            <w:vAlign w:val="center"/>
          </w:tcPr>
          <w:p w14:paraId="1AAF76D8" w14:textId="77777777" w:rsidR="00A2362B" w:rsidRPr="00D325CA" w:rsidRDefault="00A2362B" w:rsidP="00C87F6D">
            <w:pPr>
              <w:spacing w:after="0" w:line="288" w:lineRule="auto"/>
              <w:rPr>
                <w:rFonts w:ascii="Times New Roman" w:hAnsi="Times New Roman"/>
                <w:b/>
                <w:color w:val="000000"/>
                <w:sz w:val="20"/>
                <w:szCs w:val="20"/>
                <w:lang w:val="cs-CZ"/>
              </w:rPr>
            </w:pPr>
            <w:r w:rsidRPr="00D325CA">
              <w:rPr>
                <w:rFonts w:ascii="Times New Roman" w:hAnsi="Times New Roman"/>
                <w:b/>
                <w:color w:val="000000"/>
                <w:sz w:val="20"/>
                <w:szCs w:val="20"/>
                <w:lang w:val="cs-CZ"/>
              </w:rPr>
              <w:t>z toho sekce klasifikace CZ-NACE</w:t>
            </w:r>
          </w:p>
        </w:tc>
        <w:tc>
          <w:tcPr>
            <w:tcW w:w="5444" w:type="dxa"/>
            <w:gridSpan w:val="4"/>
            <w:vAlign w:val="center"/>
          </w:tcPr>
          <w:p w14:paraId="586EF291"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p>
        </w:tc>
      </w:tr>
      <w:tr w:rsidR="00A2362B" w:rsidRPr="00D325CA" w14:paraId="58867EC5" w14:textId="77777777" w:rsidTr="00130CEF">
        <w:trPr>
          <w:trHeight w:val="300"/>
        </w:trPr>
        <w:tc>
          <w:tcPr>
            <w:tcW w:w="3685" w:type="dxa"/>
            <w:shd w:val="clear" w:color="auto" w:fill="DAEEF3" w:themeFill="accent5" w:themeFillTint="33"/>
            <w:vAlign w:val="center"/>
          </w:tcPr>
          <w:p w14:paraId="7F43160D"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Zemědělství, lesnictví, rybářství</w:t>
            </w:r>
          </w:p>
        </w:tc>
        <w:tc>
          <w:tcPr>
            <w:tcW w:w="1361" w:type="dxa"/>
            <w:vAlign w:val="center"/>
          </w:tcPr>
          <w:p w14:paraId="4BB1F26C"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11,4</w:t>
            </w:r>
          </w:p>
        </w:tc>
        <w:tc>
          <w:tcPr>
            <w:tcW w:w="1361" w:type="dxa"/>
            <w:vAlign w:val="center"/>
          </w:tcPr>
          <w:p w14:paraId="04AE0343"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4 %</w:t>
            </w:r>
          </w:p>
        </w:tc>
        <w:tc>
          <w:tcPr>
            <w:tcW w:w="1361" w:type="dxa"/>
            <w:vAlign w:val="center"/>
          </w:tcPr>
          <w:p w14:paraId="22BFD5A4"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136,6</w:t>
            </w:r>
          </w:p>
        </w:tc>
        <w:tc>
          <w:tcPr>
            <w:tcW w:w="1361" w:type="dxa"/>
            <w:vAlign w:val="center"/>
          </w:tcPr>
          <w:p w14:paraId="3473C62D"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bCs/>
                <w:sz w:val="20"/>
                <w:szCs w:val="20"/>
                <w:lang w:val="cs-CZ"/>
              </w:rPr>
              <w:t>3 %</w:t>
            </w:r>
          </w:p>
        </w:tc>
      </w:tr>
      <w:tr w:rsidR="00A2362B" w:rsidRPr="00D325CA" w14:paraId="7BE6D3A3" w14:textId="77777777" w:rsidTr="00130CEF">
        <w:trPr>
          <w:trHeight w:val="300"/>
        </w:trPr>
        <w:tc>
          <w:tcPr>
            <w:tcW w:w="3685" w:type="dxa"/>
            <w:shd w:val="clear" w:color="auto" w:fill="DAEEF3" w:themeFill="accent5" w:themeFillTint="33"/>
            <w:vAlign w:val="center"/>
          </w:tcPr>
          <w:p w14:paraId="3ABA1DEA"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Těžba a dobývání</w:t>
            </w:r>
          </w:p>
        </w:tc>
        <w:tc>
          <w:tcPr>
            <w:tcW w:w="1361" w:type="dxa"/>
            <w:vAlign w:val="center"/>
          </w:tcPr>
          <w:p w14:paraId="111A6564"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1,1</w:t>
            </w:r>
          </w:p>
        </w:tc>
        <w:tc>
          <w:tcPr>
            <w:tcW w:w="1361" w:type="dxa"/>
            <w:vAlign w:val="center"/>
          </w:tcPr>
          <w:p w14:paraId="3CB05677"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0 %</w:t>
            </w:r>
          </w:p>
        </w:tc>
        <w:tc>
          <w:tcPr>
            <w:tcW w:w="1361" w:type="dxa"/>
            <w:vAlign w:val="center"/>
          </w:tcPr>
          <w:p w14:paraId="53F1E25B"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31,0</w:t>
            </w:r>
          </w:p>
        </w:tc>
        <w:tc>
          <w:tcPr>
            <w:tcW w:w="1361" w:type="dxa"/>
            <w:vAlign w:val="center"/>
          </w:tcPr>
          <w:p w14:paraId="01858FB5"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bCs/>
                <w:sz w:val="20"/>
                <w:szCs w:val="20"/>
                <w:lang w:val="cs-CZ"/>
              </w:rPr>
              <w:t>1 %</w:t>
            </w:r>
          </w:p>
        </w:tc>
      </w:tr>
      <w:tr w:rsidR="00A2362B" w:rsidRPr="00D325CA" w14:paraId="59F82CED" w14:textId="77777777" w:rsidTr="00130CEF">
        <w:trPr>
          <w:trHeight w:val="300"/>
        </w:trPr>
        <w:tc>
          <w:tcPr>
            <w:tcW w:w="3685" w:type="dxa"/>
            <w:shd w:val="clear" w:color="auto" w:fill="DAEEF3" w:themeFill="accent5" w:themeFillTint="33"/>
            <w:vAlign w:val="center"/>
          </w:tcPr>
          <w:p w14:paraId="61521FF5"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Zpracovatelský průmysl</w:t>
            </w:r>
          </w:p>
        </w:tc>
        <w:tc>
          <w:tcPr>
            <w:tcW w:w="1361" w:type="dxa"/>
            <w:vAlign w:val="center"/>
          </w:tcPr>
          <w:p w14:paraId="26A0D63E"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94,5</w:t>
            </w:r>
          </w:p>
        </w:tc>
        <w:tc>
          <w:tcPr>
            <w:tcW w:w="1361" w:type="dxa"/>
            <w:shd w:val="clear" w:color="auto" w:fill="CCFF99"/>
            <w:vAlign w:val="center"/>
          </w:tcPr>
          <w:p w14:paraId="0347D302"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32 %</w:t>
            </w:r>
          </w:p>
        </w:tc>
        <w:tc>
          <w:tcPr>
            <w:tcW w:w="1361" w:type="dxa"/>
            <w:vAlign w:val="center"/>
          </w:tcPr>
          <w:p w14:paraId="757695F7"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1 398,8</w:t>
            </w:r>
          </w:p>
        </w:tc>
        <w:tc>
          <w:tcPr>
            <w:tcW w:w="1361" w:type="dxa"/>
            <w:shd w:val="clear" w:color="auto" w:fill="F2DBDB" w:themeFill="accent2" w:themeFillTint="33"/>
            <w:vAlign w:val="center"/>
          </w:tcPr>
          <w:p w14:paraId="6164254F"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bCs/>
                <w:sz w:val="20"/>
                <w:szCs w:val="20"/>
                <w:lang w:val="cs-CZ"/>
              </w:rPr>
              <w:t>27 %</w:t>
            </w:r>
          </w:p>
        </w:tc>
      </w:tr>
      <w:tr w:rsidR="00A2362B" w:rsidRPr="00D325CA" w14:paraId="09528634" w14:textId="77777777" w:rsidTr="00130CEF">
        <w:trPr>
          <w:trHeight w:val="300"/>
        </w:trPr>
        <w:tc>
          <w:tcPr>
            <w:tcW w:w="3685" w:type="dxa"/>
            <w:shd w:val="clear" w:color="auto" w:fill="DAEEF3" w:themeFill="accent5" w:themeFillTint="33"/>
            <w:vAlign w:val="center"/>
          </w:tcPr>
          <w:p w14:paraId="20E06926"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 xml:space="preserve">Výroba a rozvod elektřiny, plynu, </w:t>
            </w:r>
            <w:r w:rsidRPr="00D325CA">
              <w:rPr>
                <w:rFonts w:ascii="Times New Roman" w:hAnsi="Times New Roman"/>
                <w:color w:val="000000"/>
                <w:sz w:val="20"/>
                <w:szCs w:val="20"/>
                <w:lang w:val="cs-CZ"/>
              </w:rPr>
              <w:br/>
              <w:t>tepla a klimatizovaného vzduchu</w:t>
            </w:r>
          </w:p>
        </w:tc>
        <w:tc>
          <w:tcPr>
            <w:tcW w:w="1361" w:type="dxa"/>
            <w:vAlign w:val="center"/>
          </w:tcPr>
          <w:p w14:paraId="5C2EA39B"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1,4</w:t>
            </w:r>
          </w:p>
        </w:tc>
        <w:tc>
          <w:tcPr>
            <w:tcW w:w="1361" w:type="dxa"/>
            <w:vAlign w:val="center"/>
          </w:tcPr>
          <w:p w14:paraId="0447521F"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0 %</w:t>
            </w:r>
          </w:p>
        </w:tc>
        <w:tc>
          <w:tcPr>
            <w:tcW w:w="1361" w:type="dxa"/>
            <w:vAlign w:val="center"/>
          </w:tcPr>
          <w:p w14:paraId="3F261673"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57,4</w:t>
            </w:r>
          </w:p>
        </w:tc>
        <w:tc>
          <w:tcPr>
            <w:tcW w:w="1361" w:type="dxa"/>
            <w:vAlign w:val="center"/>
          </w:tcPr>
          <w:p w14:paraId="3338138B"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bCs/>
                <w:sz w:val="20"/>
                <w:szCs w:val="20"/>
                <w:lang w:val="cs-CZ"/>
              </w:rPr>
              <w:t>1 %</w:t>
            </w:r>
          </w:p>
        </w:tc>
      </w:tr>
      <w:tr w:rsidR="00A2362B" w:rsidRPr="00D325CA" w14:paraId="2D87DE72" w14:textId="77777777" w:rsidTr="00130CEF">
        <w:trPr>
          <w:trHeight w:val="300"/>
        </w:trPr>
        <w:tc>
          <w:tcPr>
            <w:tcW w:w="3685" w:type="dxa"/>
            <w:shd w:val="clear" w:color="auto" w:fill="DAEEF3" w:themeFill="accent5" w:themeFillTint="33"/>
            <w:vAlign w:val="center"/>
          </w:tcPr>
          <w:p w14:paraId="3DF3300A"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 xml:space="preserve">Zásobování vodou; činnosti související </w:t>
            </w:r>
            <w:r w:rsidRPr="00D325CA">
              <w:rPr>
                <w:rFonts w:ascii="Times New Roman" w:hAnsi="Times New Roman"/>
                <w:color w:val="000000"/>
                <w:sz w:val="20"/>
                <w:szCs w:val="20"/>
                <w:lang w:val="cs-CZ"/>
              </w:rPr>
              <w:br/>
              <w:t>s odpadními vodami, odpady a sanacemi</w:t>
            </w:r>
          </w:p>
        </w:tc>
        <w:tc>
          <w:tcPr>
            <w:tcW w:w="1361" w:type="dxa"/>
            <w:vAlign w:val="center"/>
          </w:tcPr>
          <w:p w14:paraId="3586BD7C"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3,8</w:t>
            </w:r>
          </w:p>
        </w:tc>
        <w:tc>
          <w:tcPr>
            <w:tcW w:w="1361" w:type="dxa"/>
            <w:vAlign w:val="center"/>
          </w:tcPr>
          <w:p w14:paraId="0D200D53"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1 %</w:t>
            </w:r>
          </w:p>
        </w:tc>
        <w:tc>
          <w:tcPr>
            <w:tcW w:w="1361" w:type="dxa"/>
            <w:vAlign w:val="center"/>
          </w:tcPr>
          <w:p w14:paraId="21ABE360"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67,0</w:t>
            </w:r>
          </w:p>
        </w:tc>
        <w:tc>
          <w:tcPr>
            <w:tcW w:w="1361" w:type="dxa"/>
            <w:vAlign w:val="center"/>
          </w:tcPr>
          <w:p w14:paraId="5A3E9285"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bCs/>
                <w:sz w:val="20"/>
                <w:szCs w:val="20"/>
                <w:lang w:val="cs-CZ"/>
              </w:rPr>
              <w:t>1 %</w:t>
            </w:r>
          </w:p>
        </w:tc>
      </w:tr>
      <w:tr w:rsidR="00A2362B" w:rsidRPr="00D325CA" w14:paraId="60EA277B" w14:textId="77777777" w:rsidTr="00130CEF">
        <w:trPr>
          <w:trHeight w:val="300"/>
        </w:trPr>
        <w:tc>
          <w:tcPr>
            <w:tcW w:w="3685" w:type="dxa"/>
            <w:shd w:val="clear" w:color="auto" w:fill="DAEEF3" w:themeFill="accent5" w:themeFillTint="33"/>
            <w:vAlign w:val="center"/>
          </w:tcPr>
          <w:p w14:paraId="506D84FE"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Stavebnictví</w:t>
            </w:r>
          </w:p>
        </w:tc>
        <w:tc>
          <w:tcPr>
            <w:tcW w:w="1361" w:type="dxa"/>
            <w:vAlign w:val="center"/>
          </w:tcPr>
          <w:p w14:paraId="1493EC5A"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20,5</w:t>
            </w:r>
          </w:p>
        </w:tc>
        <w:tc>
          <w:tcPr>
            <w:tcW w:w="1361" w:type="dxa"/>
            <w:vAlign w:val="center"/>
          </w:tcPr>
          <w:p w14:paraId="09DEF7A4"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7 %</w:t>
            </w:r>
          </w:p>
        </w:tc>
        <w:tc>
          <w:tcPr>
            <w:tcW w:w="1361" w:type="dxa"/>
            <w:vAlign w:val="center"/>
          </w:tcPr>
          <w:p w14:paraId="49CEF1DE"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395,4</w:t>
            </w:r>
          </w:p>
        </w:tc>
        <w:tc>
          <w:tcPr>
            <w:tcW w:w="1361" w:type="dxa"/>
            <w:vAlign w:val="center"/>
          </w:tcPr>
          <w:p w14:paraId="2321C0B2"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bCs/>
                <w:sz w:val="20"/>
                <w:szCs w:val="20"/>
                <w:lang w:val="cs-CZ"/>
              </w:rPr>
              <w:t>8 %</w:t>
            </w:r>
          </w:p>
        </w:tc>
      </w:tr>
      <w:tr w:rsidR="00A2362B" w:rsidRPr="00D325CA" w14:paraId="5D72FAE6" w14:textId="77777777" w:rsidTr="00130CEF">
        <w:trPr>
          <w:trHeight w:val="300"/>
        </w:trPr>
        <w:tc>
          <w:tcPr>
            <w:tcW w:w="3685" w:type="dxa"/>
            <w:shd w:val="clear" w:color="auto" w:fill="DAEEF3" w:themeFill="accent5" w:themeFillTint="33"/>
            <w:vAlign w:val="center"/>
          </w:tcPr>
          <w:p w14:paraId="11F98A14"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Velkoobchod a maloobchod; opravy a údržba motorových vozidel</w:t>
            </w:r>
          </w:p>
        </w:tc>
        <w:tc>
          <w:tcPr>
            <w:tcW w:w="1361" w:type="dxa"/>
            <w:vAlign w:val="center"/>
          </w:tcPr>
          <w:p w14:paraId="2D32E66D"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27,4</w:t>
            </w:r>
          </w:p>
        </w:tc>
        <w:tc>
          <w:tcPr>
            <w:tcW w:w="1361" w:type="dxa"/>
            <w:shd w:val="clear" w:color="auto" w:fill="F2DBDB" w:themeFill="accent2" w:themeFillTint="33"/>
            <w:vAlign w:val="center"/>
          </w:tcPr>
          <w:p w14:paraId="14BEB02D"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9 %</w:t>
            </w:r>
          </w:p>
        </w:tc>
        <w:tc>
          <w:tcPr>
            <w:tcW w:w="1361" w:type="dxa"/>
            <w:vAlign w:val="center"/>
          </w:tcPr>
          <w:p w14:paraId="72797A3F"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583,0</w:t>
            </w:r>
          </w:p>
        </w:tc>
        <w:tc>
          <w:tcPr>
            <w:tcW w:w="1361" w:type="dxa"/>
            <w:shd w:val="clear" w:color="auto" w:fill="CCFF99"/>
            <w:vAlign w:val="center"/>
          </w:tcPr>
          <w:p w14:paraId="3953C32A"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bCs/>
                <w:sz w:val="20"/>
                <w:szCs w:val="20"/>
                <w:lang w:val="cs-CZ"/>
              </w:rPr>
              <w:t>11 %</w:t>
            </w:r>
          </w:p>
        </w:tc>
      </w:tr>
      <w:tr w:rsidR="00A2362B" w:rsidRPr="00D325CA" w14:paraId="6C92F437" w14:textId="77777777" w:rsidTr="00130CEF">
        <w:trPr>
          <w:trHeight w:val="300"/>
        </w:trPr>
        <w:tc>
          <w:tcPr>
            <w:tcW w:w="3685" w:type="dxa"/>
            <w:shd w:val="clear" w:color="auto" w:fill="DAEEF3" w:themeFill="accent5" w:themeFillTint="33"/>
            <w:vAlign w:val="center"/>
          </w:tcPr>
          <w:p w14:paraId="1F101ED3"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Doprava a skladování</w:t>
            </w:r>
          </w:p>
        </w:tc>
        <w:tc>
          <w:tcPr>
            <w:tcW w:w="1361" w:type="dxa"/>
            <w:vAlign w:val="center"/>
          </w:tcPr>
          <w:p w14:paraId="487B5340"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18,2</w:t>
            </w:r>
          </w:p>
        </w:tc>
        <w:tc>
          <w:tcPr>
            <w:tcW w:w="1361" w:type="dxa"/>
            <w:vAlign w:val="center"/>
          </w:tcPr>
          <w:p w14:paraId="3E35ACD8"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6 %</w:t>
            </w:r>
          </w:p>
        </w:tc>
        <w:tc>
          <w:tcPr>
            <w:tcW w:w="1361" w:type="dxa"/>
            <w:vAlign w:val="center"/>
          </w:tcPr>
          <w:p w14:paraId="2C34B835"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326,5</w:t>
            </w:r>
          </w:p>
        </w:tc>
        <w:tc>
          <w:tcPr>
            <w:tcW w:w="1361" w:type="dxa"/>
            <w:vAlign w:val="center"/>
          </w:tcPr>
          <w:p w14:paraId="7D8B85A5"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bCs/>
                <w:sz w:val="20"/>
                <w:szCs w:val="20"/>
                <w:lang w:val="cs-CZ"/>
              </w:rPr>
              <w:t>6 %</w:t>
            </w:r>
          </w:p>
        </w:tc>
      </w:tr>
      <w:tr w:rsidR="00A2362B" w:rsidRPr="00D325CA" w14:paraId="35AF99DF" w14:textId="77777777" w:rsidTr="00130CEF">
        <w:trPr>
          <w:trHeight w:val="300"/>
        </w:trPr>
        <w:tc>
          <w:tcPr>
            <w:tcW w:w="3685" w:type="dxa"/>
            <w:shd w:val="clear" w:color="auto" w:fill="DAEEF3" w:themeFill="accent5" w:themeFillTint="33"/>
            <w:vAlign w:val="center"/>
          </w:tcPr>
          <w:p w14:paraId="5CAFC3C3"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Ubytování, stravování a pohostinství</w:t>
            </w:r>
          </w:p>
        </w:tc>
        <w:tc>
          <w:tcPr>
            <w:tcW w:w="1361" w:type="dxa"/>
            <w:vAlign w:val="center"/>
          </w:tcPr>
          <w:p w14:paraId="5DF5EB53"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6,6</w:t>
            </w:r>
          </w:p>
        </w:tc>
        <w:tc>
          <w:tcPr>
            <w:tcW w:w="1361" w:type="dxa"/>
            <w:vAlign w:val="center"/>
          </w:tcPr>
          <w:p w14:paraId="3E51C70A"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2 %</w:t>
            </w:r>
          </w:p>
        </w:tc>
        <w:tc>
          <w:tcPr>
            <w:tcW w:w="1361" w:type="dxa"/>
            <w:vAlign w:val="center"/>
          </w:tcPr>
          <w:p w14:paraId="624D9615"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173,8</w:t>
            </w:r>
          </w:p>
        </w:tc>
        <w:tc>
          <w:tcPr>
            <w:tcW w:w="1361" w:type="dxa"/>
            <w:vAlign w:val="center"/>
          </w:tcPr>
          <w:p w14:paraId="5583A075"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bCs/>
                <w:sz w:val="20"/>
                <w:szCs w:val="20"/>
                <w:lang w:val="cs-CZ"/>
              </w:rPr>
              <w:t>3 %</w:t>
            </w:r>
          </w:p>
        </w:tc>
      </w:tr>
      <w:tr w:rsidR="00A2362B" w:rsidRPr="00D325CA" w14:paraId="5309F357" w14:textId="77777777" w:rsidTr="00130CEF">
        <w:trPr>
          <w:trHeight w:val="300"/>
        </w:trPr>
        <w:tc>
          <w:tcPr>
            <w:tcW w:w="3685" w:type="dxa"/>
            <w:shd w:val="clear" w:color="auto" w:fill="DAEEF3" w:themeFill="accent5" w:themeFillTint="33"/>
            <w:vAlign w:val="center"/>
          </w:tcPr>
          <w:p w14:paraId="2CAED309"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Informační a komunikační činnosti</w:t>
            </w:r>
          </w:p>
        </w:tc>
        <w:tc>
          <w:tcPr>
            <w:tcW w:w="1361" w:type="dxa"/>
            <w:vAlign w:val="center"/>
          </w:tcPr>
          <w:p w14:paraId="49E2BDA3"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3,9</w:t>
            </w:r>
          </w:p>
        </w:tc>
        <w:tc>
          <w:tcPr>
            <w:tcW w:w="1361" w:type="dxa"/>
            <w:shd w:val="clear" w:color="auto" w:fill="F2DBDB" w:themeFill="accent2" w:themeFillTint="33"/>
            <w:vAlign w:val="center"/>
          </w:tcPr>
          <w:p w14:paraId="1A91E6FD"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1 %</w:t>
            </w:r>
          </w:p>
        </w:tc>
        <w:tc>
          <w:tcPr>
            <w:tcW w:w="1361" w:type="dxa"/>
            <w:vAlign w:val="center"/>
          </w:tcPr>
          <w:p w14:paraId="6A574A67"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180,1</w:t>
            </w:r>
          </w:p>
        </w:tc>
        <w:tc>
          <w:tcPr>
            <w:tcW w:w="1361" w:type="dxa"/>
            <w:shd w:val="clear" w:color="auto" w:fill="CCFF99"/>
            <w:vAlign w:val="center"/>
          </w:tcPr>
          <w:p w14:paraId="31CE5119"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bCs/>
                <w:sz w:val="20"/>
                <w:szCs w:val="20"/>
                <w:lang w:val="cs-CZ"/>
              </w:rPr>
              <w:t>3 %</w:t>
            </w:r>
          </w:p>
        </w:tc>
      </w:tr>
      <w:tr w:rsidR="00A2362B" w:rsidRPr="00D325CA" w14:paraId="541F35FC" w14:textId="77777777" w:rsidTr="00130CEF">
        <w:trPr>
          <w:trHeight w:val="300"/>
        </w:trPr>
        <w:tc>
          <w:tcPr>
            <w:tcW w:w="3685" w:type="dxa"/>
            <w:shd w:val="clear" w:color="auto" w:fill="DAEEF3" w:themeFill="accent5" w:themeFillTint="33"/>
            <w:vAlign w:val="center"/>
          </w:tcPr>
          <w:p w14:paraId="3FC9207B"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Peněžnictví a pojišťovnictví</w:t>
            </w:r>
          </w:p>
        </w:tc>
        <w:tc>
          <w:tcPr>
            <w:tcW w:w="1361" w:type="dxa"/>
            <w:vAlign w:val="center"/>
          </w:tcPr>
          <w:p w14:paraId="21EFDA4A"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5,7</w:t>
            </w:r>
          </w:p>
        </w:tc>
        <w:tc>
          <w:tcPr>
            <w:tcW w:w="1361" w:type="dxa"/>
            <w:vAlign w:val="center"/>
          </w:tcPr>
          <w:p w14:paraId="099606ED"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2 %</w:t>
            </w:r>
          </w:p>
        </w:tc>
        <w:tc>
          <w:tcPr>
            <w:tcW w:w="1361" w:type="dxa"/>
            <w:vAlign w:val="center"/>
          </w:tcPr>
          <w:p w14:paraId="5B9474DB"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116,2</w:t>
            </w:r>
          </w:p>
        </w:tc>
        <w:tc>
          <w:tcPr>
            <w:tcW w:w="1361" w:type="dxa"/>
            <w:vAlign w:val="center"/>
          </w:tcPr>
          <w:p w14:paraId="6953EFB1"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bCs/>
                <w:sz w:val="20"/>
                <w:szCs w:val="20"/>
                <w:lang w:val="cs-CZ"/>
              </w:rPr>
              <w:t>2 %</w:t>
            </w:r>
          </w:p>
        </w:tc>
      </w:tr>
      <w:tr w:rsidR="00A2362B" w:rsidRPr="00D325CA" w14:paraId="4334CCA1" w14:textId="77777777" w:rsidTr="00130CEF">
        <w:trPr>
          <w:trHeight w:val="300"/>
        </w:trPr>
        <w:tc>
          <w:tcPr>
            <w:tcW w:w="3685" w:type="dxa"/>
            <w:shd w:val="clear" w:color="auto" w:fill="DAEEF3" w:themeFill="accent5" w:themeFillTint="33"/>
            <w:vAlign w:val="center"/>
          </w:tcPr>
          <w:p w14:paraId="4C66F8D6"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Činnosti v oblasti nemovitostí</w:t>
            </w:r>
          </w:p>
        </w:tc>
        <w:tc>
          <w:tcPr>
            <w:tcW w:w="1361" w:type="dxa"/>
            <w:vAlign w:val="center"/>
          </w:tcPr>
          <w:p w14:paraId="2564FFFD"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2,8</w:t>
            </w:r>
          </w:p>
        </w:tc>
        <w:tc>
          <w:tcPr>
            <w:tcW w:w="1361" w:type="dxa"/>
            <w:vAlign w:val="center"/>
          </w:tcPr>
          <w:p w14:paraId="2EBD4303"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1 %</w:t>
            </w:r>
          </w:p>
        </w:tc>
        <w:tc>
          <w:tcPr>
            <w:tcW w:w="1361" w:type="dxa"/>
            <w:vAlign w:val="center"/>
          </w:tcPr>
          <w:p w14:paraId="2DC0831D"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41,0</w:t>
            </w:r>
          </w:p>
        </w:tc>
        <w:tc>
          <w:tcPr>
            <w:tcW w:w="1361" w:type="dxa"/>
            <w:vAlign w:val="center"/>
          </w:tcPr>
          <w:p w14:paraId="4D72ABC7"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bCs/>
                <w:sz w:val="20"/>
                <w:szCs w:val="20"/>
                <w:lang w:val="cs-CZ"/>
              </w:rPr>
              <w:t>1 %</w:t>
            </w:r>
          </w:p>
        </w:tc>
      </w:tr>
      <w:tr w:rsidR="00A2362B" w:rsidRPr="00D325CA" w14:paraId="5F4F81A7" w14:textId="77777777" w:rsidTr="00130CEF">
        <w:trPr>
          <w:trHeight w:val="300"/>
        </w:trPr>
        <w:tc>
          <w:tcPr>
            <w:tcW w:w="3685" w:type="dxa"/>
            <w:shd w:val="clear" w:color="auto" w:fill="DAEEF3" w:themeFill="accent5" w:themeFillTint="33"/>
            <w:vAlign w:val="center"/>
          </w:tcPr>
          <w:p w14:paraId="5B9B266F"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Profesní, vědecké a technické činnosti</w:t>
            </w:r>
          </w:p>
        </w:tc>
        <w:tc>
          <w:tcPr>
            <w:tcW w:w="1361" w:type="dxa"/>
            <w:vAlign w:val="center"/>
          </w:tcPr>
          <w:p w14:paraId="6A1E6A61"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9,1</w:t>
            </w:r>
          </w:p>
        </w:tc>
        <w:tc>
          <w:tcPr>
            <w:tcW w:w="1361" w:type="dxa"/>
            <w:shd w:val="clear" w:color="auto" w:fill="F2DBDB" w:themeFill="accent2" w:themeFillTint="33"/>
            <w:vAlign w:val="center"/>
          </w:tcPr>
          <w:p w14:paraId="2BE40752"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3 %</w:t>
            </w:r>
          </w:p>
        </w:tc>
        <w:tc>
          <w:tcPr>
            <w:tcW w:w="1361" w:type="dxa"/>
            <w:vAlign w:val="center"/>
          </w:tcPr>
          <w:p w14:paraId="65F9A6D5"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258,1</w:t>
            </w:r>
          </w:p>
        </w:tc>
        <w:tc>
          <w:tcPr>
            <w:tcW w:w="1361" w:type="dxa"/>
            <w:shd w:val="clear" w:color="auto" w:fill="CCFF99"/>
            <w:vAlign w:val="center"/>
          </w:tcPr>
          <w:p w14:paraId="3582359C"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bCs/>
                <w:sz w:val="20"/>
                <w:szCs w:val="20"/>
                <w:lang w:val="cs-CZ"/>
              </w:rPr>
              <w:t>5 %</w:t>
            </w:r>
          </w:p>
        </w:tc>
      </w:tr>
      <w:tr w:rsidR="00A2362B" w:rsidRPr="00D325CA" w14:paraId="0AA514B5" w14:textId="77777777" w:rsidTr="00130CEF">
        <w:trPr>
          <w:trHeight w:val="300"/>
        </w:trPr>
        <w:tc>
          <w:tcPr>
            <w:tcW w:w="3685" w:type="dxa"/>
            <w:shd w:val="clear" w:color="auto" w:fill="DAEEF3" w:themeFill="accent5" w:themeFillTint="33"/>
            <w:vAlign w:val="center"/>
          </w:tcPr>
          <w:p w14:paraId="082DD7A9"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Administrativní a podpůrné činnosti</w:t>
            </w:r>
          </w:p>
        </w:tc>
        <w:tc>
          <w:tcPr>
            <w:tcW w:w="1361" w:type="dxa"/>
            <w:vAlign w:val="center"/>
          </w:tcPr>
          <w:p w14:paraId="61B728C3"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6,1</w:t>
            </w:r>
          </w:p>
        </w:tc>
        <w:tc>
          <w:tcPr>
            <w:tcW w:w="1361" w:type="dxa"/>
            <w:vAlign w:val="center"/>
          </w:tcPr>
          <w:p w14:paraId="4AA3ADC9"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2 %</w:t>
            </w:r>
          </w:p>
        </w:tc>
        <w:tc>
          <w:tcPr>
            <w:tcW w:w="1361" w:type="dxa"/>
            <w:vAlign w:val="center"/>
          </w:tcPr>
          <w:p w14:paraId="044ED5E9"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135,4</w:t>
            </w:r>
          </w:p>
        </w:tc>
        <w:tc>
          <w:tcPr>
            <w:tcW w:w="1361" w:type="dxa"/>
            <w:vAlign w:val="center"/>
          </w:tcPr>
          <w:p w14:paraId="5F70EF9C"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bCs/>
                <w:sz w:val="20"/>
                <w:szCs w:val="20"/>
                <w:lang w:val="cs-CZ"/>
              </w:rPr>
              <w:t>3 %</w:t>
            </w:r>
          </w:p>
        </w:tc>
      </w:tr>
      <w:tr w:rsidR="00A2362B" w:rsidRPr="00D325CA" w14:paraId="650F34AE" w14:textId="77777777" w:rsidTr="00130CEF">
        <w:trPr>
          <w:trHeight w:val="300"/>
        </w:trPr>
        <w:tc>
          <w:tcPr>
            <w:tcW w:w="3685" w:type="dxa"/>
            <w:shd w:val="clear" w:color="auto" w:fill="DAEEF3" w:themeFill="accent5" w:themeFillTint="33"/>
            <w:vAlign w:val="center"/>
          </w:tcPr>
          <w:p w14:paraId="7A181FD8"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lastRenderedPageBreak/>
              <w:t xml:space="preserve">Veřejná správa a obrana; </w:t>
            </w:r>
            <w:r w:rsidRPr="00D325CA">
              <w:rPr>
                <w:rFonts w:ascii="Times New Roman" w:hAnsi="Times New Roman"/>
                <w:color w:val="000000"/>
                <w:sz w:val="20"/>
                <w:szCs w:val="20"/>
                <w:lang w:val="cs-CZ"/>
              </w:rPr>
              <w:br/>
              <w:t>povinné sociální zabezpečení</w:t>
            </w:r>
          </w:p>
        </w:tc>
        <w:tc>
          <w:tcPr>
            <w:tcW w:w="1361" w:type="dxa"/>
            <w:vAlign w:val="center"/>
          </w:tcPr>
          <w:p w14:paraId="0A8A953D"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23,4</w:t>
            </w:r>
          </w:p>
        </w:tc>
        <w:tc>
          <w:tcPr>
            <w:tcW w:w="1361" w:type="dxa"/>
            <w:vAlign w:val="center"/>
          </w:tcPr>
          <w:p w14:paraId="018BEAB4"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8 %</w:t>
            </w:r>
          </w:p>
        </w:tc>
        <w:tc>
          <w:tcPr>
            <w:tcW w:w="1361" w:type="dxa"/>
            <w:vAlign w:val="center"/>
          </w:tcPr>
          <w:p w14:paraId="6FB7AEF0"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347,9</w:t>
            </w:r>
          </w:p>
        </w:tc>
        <w:tc>
          <w:tcPr>
            <w:tcW w:w="1361" w:type="dxa"/>
            <w:vAlign w:val="center"/>
          </w:tcPr>
          <w:p w14:paraId="74BF2C30"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bCs/>
                <w:sz w:val="20"/>
                <w:szCs w:val="20"/>
                <w:lang w:val="cs-CZ"/>
              </w:rPr>
              <w:t>7 %</w:t>
            </w:r>
          </w:p>
        </w:tc>
      </w:tr>
      <w:tr w:rsidR="00A2362B" w:rsidRPr="00D325CA" w14:paraId="3F9C8EB0" w14:textId="77777777" w:rsidTr="00130CEF">
        <w:trPr>
          <w:trHeight w:val="300"/>
        </w:trPr>
        <w:tc>
          <w:tcPr>
            <w:tcW w:w="3685" w:type="dxa"/>
            <w:shd w:val="clear" w:color="auto" w:fill="DAEEF3" w:themeFill="accent5" w:themeFillTint="33"/>
            <w:vAlign w:val="center"/>
          </w:tcPr>
          <w:p w14:paraId="1364F22C"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Vzdělávání</w:t>
            </w:r>
          </w:p>
        </w:tc>
        <w:tc>
          <w:tcPr>
            <w:tcW w:w="1361" w:type="dxa"/>
            <w:vAlign w:val="center"/>
          </w:tcPr>
          <w:p w14:paraId="22AB383C"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22,0</w:t>
            </w:r>
          </w:p>
        </w:tc>
        <w:tc>
          <w:tcPr>
            <w:tcW w:w="1361" w:type="dxa"/>
            <w:vAlign w:val="center"/>
          </w:tcPr>
          <w:p w14:paraId="1D991CC2"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7 %</w:t>
            </w:r>
          </w:p>
        </w:tc>
        <w:tc>
          <w:tcPr>
            <w:tcW w:w="1361" w:type="dxa"/>
            <w:vAlign w:val="center"/>
          </w:tcPr>
          <w:p w14:paraId="15F0F27B"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354,2</w:t>
            </w:r>
          </w:p>
        </w:tc>
        <w:tc>
          <w:tcPr>
            <w:tcW w:w="1361" w:type="dxa"/>
            <w:vAlign w:val="center"/>
          </w:tcPr>
          <w:p w14:paraId="57930E68"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bCs/>
                <w:sz w:val="20"/>
                <w:szCs w:val="20"/>
                <w:lang w:val="cs-CZ"/>
              </w:rPr>
              <w:t>7 %</w:t>
            </w:r>
          </w:p>
        </w:tc>
      </w:tr>
      <w:tr w:rsidR="00A2362B" w:rsidRPr="00D325CA" w14:paraId="61AFCEDE" w14:textId="77777777" w:rsidTr="00130CEF">
        <w:trPr>
          <w:trHeight w:val="300"/>
        </w:trPr>
        <w:tc>
          <w:tcPr>
            <w:tcW w:w="3685" w:type="dxa"/>
            <w:shd w:val="clear" w:color="auto" w:fill="DAEEF3" w:themeFill="accent5" w:themeFillTint="33"/>
            <w:vAlign w:val="center"/>
          </w:tcPr>
          <w:p w14:paraId="741AC6C8"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Zdravotní a sociální péče</w:t>
            </w:r>
          </w:p>
        </w:tc>
        <w:tc>
          <w:tcPr>
            <w:tcW w:w="1361" w:type="dxa"/>
            <w:vAlign w:val="center"/>
          </w:tcPr>
          <w:p w14:paraId="4248E67C"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23,6</w:t>
            </w:r>
          </w:p>
        </w:tc>
        <w:tc>
          <w:tcPr>
            <w:tcW w:w="1361" w:type="dxa"/>
            <w:vAlign w:val="center"/>
          </w:tcPr>
          <w:p w14:paraId="01BEF865"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8 %</w:t>
            </w:r>
          </w:p>
        </w:tc>
        <w:tc>
          <w:tcPr>
            <w:tcW w:w="1361" w:type="dxa"/>
            <w:vAlign w:val="center"/>
          </w:tcPr>
          <w:p w14:paraId="164BE9E6"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404,6</w:t>
            </w:r>
          </w:p>
        </w:tc>
        <w:tc>
          <w:tcPr>
            <w:tcW w:w="1361" w:type="dxa"/>
            <w:vAlign w:val="center"/>
          </w:tcPr>
          <w:p w14:paraId="7958E0AA"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bCs/>
                <w:sz w:val="20"/>
                <w:szCs w:val="20"/>
                <w:lang w:val="cs-CZ"/>
              </w:rPr>
              <w:t>8 %</w:t>
            </w:r>
          </w:p>
        </w:tc>
      </w:tr>
      <w:tr w:rsidR="00A2362B" w:rsidRPr="00D325CA" w14:paraId="7C4C5D50" w14:textId="77777777" w:rsidTr="00130CEF">
        <w:trPr>
          <w:trHeight w:val="300"/>
        </w:trPr>
        <w:tc>
          <w:tcPr>
            <w:tcW w:w="3685" w:type="dxa"/>
            <w:shd w:val="clear" w:color="auto" w:fill="DAEEF3" w:themeFill="accent5" w:themeFillTint="33"/>
            <w:vAlign w:val="center"/>
          </w:tcPr>
          <w:p w14:paraId="30A01741"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Kulturní, zábavní a rekreační činnosti</w:t>
            </w:r>
          </w:p>
        </w:tc>
        <w:tc>
          <w:tcPr>
            <w:tcW w:w="1361" w:type="dxa"/>
            <w:vAlign w:val="center"/>
          </w:tcPr>
          <w:p w14:paraId="08A8F514"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5,0</w:t>
            </w:r>
          </w:p>
        </w:tc>
        <w:tc>
          <w:tcPr>
            <w:tcW w:w="1361" w:type="dxa"/>
            <w:vAlign w:val="center"/>
          </w:tcPr>
          <w:p w14:paraId="54CEB949"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2 %</w:t>
            </w:r>
          </w:p>
        </w:tc>
        <w:tc>
          <w:tcPr>
            <w:tcW w:w="1361" w:type="dxa"/>
            <w:vAlign w:val="center"/>
          </w:tcPr>
          <w:p w14:paraId="19A70821"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91,2</w:t>
            </w:r>
          </w:p>
        </w:tc>
        <w:tc>
          <w:tcPr>
            <w:tcW w:w="1361" w:type="dxa"/>
            <w:vAlign w:val="center"/>
          </w:tcPr>
          <w:p w14:paraId="37EF8EF7"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bCs/>
                <w:sz w:val="20"/>
                <w:szCs w:val="20"/>
                <w:lang w:val="cs-CZ"/>
              </w:rPr>
              <w:t>2 %</w:t>
            </w:r>
          </w:p>
        </w:tc>
      </w:tr>
      <w:tr w:rsidR="00A2362B" w:rsidRPr="00D325CA" w14:paraId="0B98DB01" w14:textId="77777777" w:rsidTr="00130CEF">
        <w:trPr>
          <w:trHeight w:val="300"/>
        </w:trPr>
        <w:tc>
          <w:tcPr>
            <w:tcW w:w="3685" w:type="dxa"/>
            <w:shd w:val="clear" w:color="auto" w:fill="DAEEF3" w:themeFill="accent5" w:themeFillTint="33"/>
            <w:vAlign w:val="center"/>
          </w:tcPr>
          <w:p w14:paraId="18A4C020" w14:textId="77777777" w:rsidR="00A2362B" w:rsidRPr="00D325CA" w:rsidRDefault="00A2362B" w:rsidP="00C87F6D">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Ostatní činnosti</w:t>
            </w:r>
          </w:p>
        </w:tc>
        <w:tc>
          <w:tcPr>
            <w:tcW w:w="1361" w:type="dxa"/>
            <w:vAlign w:val="center"/>
          </w:tcPr>
          <w:p w14:paraId="036B3B0F"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4,8</w:t>
            </w:r>
          </w:p>
        </w:tc>
        <w:tc>
          <w:tcPr>
            <w:tcW w:w="1361" w:type="dxa"/>
            <w:vAlign w:val="center"/>
          </w:tcPr>
          <w:p w14:paraId="43C5611A"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2 %</w:t>
            </w:r>
          </w:p>
        </w:tc>
        <w:tc>
          <w:tcPr>
            <w:tcW w:w="1361" w:type="dxa"/>
            <w:vAlign w:val="center"/>
          </w:tcPr>
          <w:p w14:paraId="062AF432"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95,8</w:t>
            </w:r>
          </w:p>
        </w:tc>
        <w:tc>
          <w:tcPr>
            <w:tcW w:w="1361" w:type="dxa"/>
            <w:vAlign w:val="center"/>
          </w:tcPr>
          <w:p w14:paraId="38E6DC29" w14:textId="77777777" w:rsidR="00A2362B" w:rsidRPr="00D325CA" w:rsidRDefault="00A2362B" w:rsidP="00C87F6D">
            <w:pPr>
              <w:spacing w:after="0" w:line="288" w:lineRule="auto"/>
              <w:jc w:val="center"/>
              <w:rPr>
                <w:rFonts w:ascii="Times New Roman" w:eastAsia="Calibri" w:hAnsi="Times New Roman"/>
                <w:bCs/>
                <w:sz w:val="20"/>
                <w:szCs w:val="20"/>
                <w:lang w:val="cs-CZ" w:bidi="ar-SA"/>
              </w:rPr>
            </w:pPr>
            <w:r w:rsidRPr="00D325CA">
              <w:rPr>
                <w:rFonts w:ascii="Times New Roman" w:hAnsi="Times New Roman"/>
                <w:bCs/>
                <w:sz w:val="20"/>
                <w:szCs w:val="20"/>
                <w:lang w:val="cs-CZ"/>
              </w:rPr>
              <w:t>2 %</w:t>
            </w:r>
          </w:p>
        </w:tc>
      </w:tr>
    </w:tbl>
    <w:p w14:paraId="02165B22" w14:textId="77777777" w:rsidR="00A2362B" w:rsidRPr="00D325CA" w:rsidRDefault="00A2362B" w:rsidP="00C87F6D">
      <w:pPr>
        <w:spacing w:after="0" w:line="288" w:lineRule="auto"/>
        <w:jc w:val="right"/>
        <w:rPr>
          <w:rFonts w:ascii="Times New Roman" w:eastAsia="Calibri" w:hAnsi="Times New Roman"/>
          <w:bCs/>
          <w:i/>
          <w:sz w:val="20"/>
          <w:szCs w:val="20"/>
          <w:lang w:val="cs-CZ" w:bidi="ar-SA"/>
        </w:rPr>
      </w:pPr>
      <w:r w:rsidRPr="00D325CA">
        <w:rPr>
          <w:rFonts w:ascii="Times New Roman" w:eastAsia="Calibri" w:hAnsi="Times New Roman"/>
          <w:bCs/>
          <w:i/>
          <w:sz w:val="20"/>
          <w:szCs w:val="20"/>
          <w:lang w:val="cs-CZ" w:bidi="ar-SA"/>
        </w:rPr>
        <w:t>Zdroj: ČSÚ</w:t>
      </w:r>
    </w:p>
    <w:p w14:paraId="2EB2C972" w14:textId="1194D5B1" w:rsidR="00A2362B" w:rsidRPr="00D325CA" w:rsidRDefault="00A2362B" w:rsidP="00D84C3D">
      <w:pPr>
        <w:spacing w:before="160" w:after="160" w:line="288" w:lineRule="auto"/>
        <w:rPr>
          <w:rFonts w:ascii="Times New Roman" w:eastAsia="Calibri" w:hAnsi="Times New Roman"/>
          <w:bCs/>
          <w:i/>
          <w:sz w:val="24"/>
          <w:szCs w:val="24"/>
          <w:lang w:val="cs-CZ" w:bidi="ar-SA"/>
        </w:rPr>
      </w:pPr>
      <w:r w:rsidRPr="00D325CA">
        <w:rPr>
          <w:rFonts w:ascii="Times New Roman" w:eastAsia="Calibri" w:hAnsi="Times New Roman"/>
          <w:i/>
          <w:sz w:val="24"/>
          <w:szCs w:val="24"/>
          <w:u w:val="single"/>
          <w:lang w:val="cs-CZ" w:eastAsia="cs-CZ"/>
        </w:rPr>
        <w:t>Absolventi škol a trh práce k 30. 4. 2021 podle dat z NPI ČR</w:t>
      </w:r>
    </w:p>
    <w:p w14:paraId="1BE6E6B2" w14:textId="084C034D" w:rsidR="00A2362B" w:rsidRPr="00D325CA" w:rsidRDefault="00A2362B" w:rsidP="00FD31A8">
      <w:pPr>
        <w:spacing w:after="160" w:line="288" w:lineRule="auto"/>
        <w:jc w:val="both"/>
        <w:rPr>
          <w:rFonts w:ascii="Times New Roman" w:eastAsia="Calibri" w:hAnsi="Times New Roman"/>
          <w:sz w:val="24"/>
          <w:szCs w:val="24"/>
          <w:lang w:val="cs-CZ" w:eastAsia="cs-CZ"/>
        </w:rPr>
      </w:pPr>
      <w:r w:rsidRPr="00D325CA">
        <w:rPr>
          <w:rFonts w:ascii="Times New Roman" w:eastAsia="Calibri" w:hAnsi="Times New Roman"/>
          <w:sz w:val="24"/>
          <w:szCs w:val="24"/>
          <w:lang w:val="cs-CZ" w:eastAsia="cs-CZ"/>
        </w:rPr>
        <w:t>Podíl nezaměstnaných absolventů a mladistvých na celkovém počtu nezaměstnaných v České republice činil v dubnu 2021 celkem 4,4 % a podíl nezaměstnaných absolventů a mladistvých v</w:t>
      </w:r>
      <w:r w:rsidR="00455A56" w:rsidRPr="00D325CA">
        <w:rPr>
          <w:rFonts w:ascii="Times New Roman" w:eastAsia="Calibri" w:hAnsi="Times New Roman"/>
          <w:sz w:val="24"/>
          <w:szCs w:val="24"/>
          <w:lang w:val="cs-CZ" w:eastAsia="cs-CZ"/>
        </w:rPr>
        <w:t> </w:t>
      </w:r>
      <w:r w:rsidRPr="00D325CA">
        <w:rPr>
          <w:rFonts w:ascii="Times New Roman" w:eastAsia="Calibri" w:hAnsi="Times New Roman"/>
          <w:sz w:val="24"/>
          <w:szCs w:val="24"/>
          <w:lang w:val="cs-CZ" w:eastAsia="cs-CZ"/>
        </w:rPr>
        <w:t xml:space="preserve">Olomouckém kraji 4,8 %. </w:t>
      </w:r>
    </w:p>
    <w:p w14:paraId="042D01B3" w14:textId="77777777" w:rsidR="00A2362B" w:rsidRPr="00D325CA" w:rsidRDefault="00A2362B" w:rsidP="00FD31A8">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Olomoucký kraj vykazuje ve většině kategorií vzdělání mírně nižší míry nezaměstnanosti „čerstvých“ absolventů, než jsou míry celorepublikové. Výjimku tvoří střední odborné vzdělání s MZ a odborným výcvikem a nástavbové vzdělání – L/0, L/5, u kterého je v Olomouckém kraji vyšší míra nezaměstnanosti než v celé ČR (11,2 % vůči 8,6 % pro ČR). Nejnižší míru nezaměstnanosti vykazují v Olomouckém kraji absolventi gymnázií – K (1,5 %) a absolventi vyššího odborného vzdělání – N (2,6 %). U absolventů gymnázií je to dáno tím, že větší část těchto absolventů pokračuje v terciárním vzdělávání. Nejvyšší míru nezaměstnanosti vykazují již zmínění absolventi kategorií vzdělání – L/0 a L/5 a absolventi stř. vzdělání s výučním listem – E, H (9,5 %).</w:t>
      </w:r>
    </w:p>
    <w:p w14:paraId="4DA6EAFF" w14:textId="77777777" w:rsidR="00A2362B" w:rsidRPr="00D325CA" w:rsidRDefault="00A2362B" w:rsidP="00FD31A8">
      <w:pPr>
        <w:spacing w:after="160" w:line="288" w:lineRule="auto"/>
        <w:jc w:val="both"/>
        <w:rPr>
          <w:rFonts w:ascii="Times New Roman" w:eastAsia="Calibri" w:hAnsi="Times New Roman"/>
          <w:sz w:val="24"/>
          <w:szCs w:val="24"/>
          <w:lang w:val="cs-CZ" w:eastAsia="cs-CZ"/>
        </w:rPr>
      </w:pPr>
      <w:r w:rsidRPr="00D325CA">
        <w:rPr>
          <w:rFonts w:ascii="Times New Roman" w:eastAsia="Calibri" w:hAnsi="Times New Roman"/>
          <w:sz w:val="24"/>
          <w:szCs w:val="24"/>
          <w:lang w:val="cs-CZ" w:eastAsia="cs-CZ"/>
        </w:rPr>
        <w:t xml:space="preserve">Shrnující tabulka níže zobrazuje tři skupiny oborů s nejnižší mírou nezaměstnanosti a tři skupiny oborů s nejvyšší mírou nezaměstnanosti „čerstvých“ absolventů pro jednotlivé kategorie vzdělání. Je však nutné brát v úvahu, že jednotlivé kategorie vzdělání a jednotlivé skupiny oborů produkují různý počet absolventů. U kategorií vzdělání a u skupin oborů s nižším počtem absolventů může i pouze jeden nezaměstnaný absolvent ovlivnit míru nezaměstnanosti pro danou kategorii vzdělání nebo skupinu oborů v rámci jednotek až desítek procent. </w:t>
      </w:r>
    </w:p>
    <w:p w14:paraId="1792109B" w14:textId="77777777" w:rsidR="00A2362B" w:rsidRPr="00D325CA" w:rsidRDefault="00A2362B" w:rsidP="00FD31A8">
      <w:pPr>
        <w:spacing w:after="160" w:line="288" w:lineRule="auto"/>
        <w:jc w:val="both"/>
        <w:rPr>
          <w:rFonts w:ascii="Times New Roman" w:eastAsia="Calibri" w:hAnsi="Times New Roman"/>
          <w:sz w:val="24"/>
          <w:szCs w:val="24"/>
          <w:lang w:val="cs-CZ" w:eastAsia="cs-CZ"/>
        </w:rPr>
      </w:pPr>
      <w:r w:rsidRPr="00D325CA">
        <w:rPr>
          <w:rFonts w:ascii="Times New Roman" w:eastAsia="Calibri" w:hAnsi="Times New Roman"/>
          <w:sz w:val="24"/>
          <w:szCs w:val="24"/>
          <w:lang w:val="cs-CZ" w:eastAsia="cs-CZ"/>
        </w:rPr>
        <w:t>Míra nezaměstnanosti u skupin oborů s nejnižší mírou nezaměstnanosti se pohybuje od 0,0 % do</w:t>
      </w:r>
      <w:r w:rsidR="00FD31A8" w:rsidRPr="00D325CA">
        <w:rPr>
          <w:rFonts w:ascii="Times New Roman" w:eastAsia="Calibri" w:hAnsi="Times New Roman"/>
          <w:sz w:val="24"/>
          <w:szCs w:val="24"/>
          <w:lang w:val="cs-CZ" w:eastAsia="cs-CZ"/>
        </w:rPr>
        <w:t xml:space="preserve"> </w:t>
      </w:r>
      <w:r w:rsidRPr="00D325CA">
        <w:rPr>
          <w:rFonts w:ascii="Times New Roman" w:eastAsia="Calibri" w:hAnsi="Times New Roman"/>
          <w:sz w:val="24"/>
          <w:szCs w:val="24"/>
          <w:lang w:val="cs-CZ" w:eastAsia="cs-CZ"/>
        </w:rPr>
        <w:t xml:space="preserve">7,1 %. Míra nezaměstnanosti u skupin oborů s nejvyšší mírou nezaměstnanosti se pohybuje okolo 9,8 % až 22,2 %. </w:t>
      </w:r>
    </w:p>
    <w:p w14:paraId="5993C739" w14:textId="6A94D4CF" w:rsidR="00A2362B" w:rsidRPr="00D325CA" w:rsidRDefault="00A2362B" w:rsidP="00C87F6D">
      <w:pPr>
        <w:spacing w:after="0" w:line="288" w:lineRule="auto"/>
        <w:rPr>
          <w:rFonts w:ascii="Times New Roman" w:eastAsia="Calibri" w:hAnsi="Times New Roman"/>
          <w:b/>
          <w:sz w:val="24"/>
          <w:szCs w:val="24"/>
          <w:lang w:val="cs-CZ" w:eastAsia="cs-CZ"/>
        </w:rPr>
      </w:pPr>
      <w:r w:rsidRPr="00D325CA">
        <w:rPr>
          <w:rFonts w:ascii="Times New Roman" w:eastAsia="Calibri" w:hAnsi="Times New Roman"/>
          <w:b/>
          <w:sz w:val="24"/>
          <w:szCs w:val="24"/>
          <w:lang w:val="cs-CZ" w:eastAsia="cs-CZ"/>
        </w:rPr>
        <w:lastRenderedPageBreak/>
        <w:t>Tab. 6: Vývoj TOP3 skupiny oborů s nejnižší a nejvyšší mírou nezaměstnanosti (MN) v</w:t>
      </w:r>
      <w:r w:rsidR="00F47D96" w:rsidRPr="00D325CA">
        <w:rPr>
          <w:rFonts w:ascii="Times New Roman" w:eastAsia="Calibri" w:hAnsi="Times New Roman"/>
          <w:b/>
          <w:sz w:val="24"/>
          <w:szCs w:val="24"/>
          <w:lang w:val="cs-CZ" w:eastAsia="cs-CZ"/>
        </w:rPr>
        <w:t> </w:t>
      </w:r>
      <w:r w:rsidRPr="00D325CA">
        <w:rPr>
          <w:rFonts w:ascii="Times New Roman" w:eastAsia="Calibri" w:hAnsi="Times New Roman"/>
          <w:b/>
          <w:sz w:val="24"/>
          <w:szCs w:val="24"/>
          <w:lang w:val="cs-CZ" w:eastAsia="cs-CZ"/>
        </w:rPr>
        <w:t>Olomouckém kraji</w:t>
      </w:r>
      <w:r w:rsidRPr="00D325CA">
        <w:rPr>
          <w:rFonts w:ascii="Times New Roman" w:hAnsi="Times New Roman"/>
          <w:noProof/>
          <w:sz w:val="24"/>
          <w:szCs w:val="24"/>
          <w:lang w:val="cs-CZ" w:eastAsia="cs-CZ" w:bidi="ar-SA"/>
        </w:rPr>
        <w:drawing>
          <wp:inline distT="0" distB="0" distL="0" distR="0" wp14:anchorId="5A5DB358" wp14:editId="57B60F9C">
            <wp:extent cx="5759252" cy="5359400"/>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3820" cy="5363651"/>
                    </a:xfrm>
                    <a:prstGeom prst="rect">
                      <a:avLst/>
                    </a:prstGeom>
                  </pic:spPr>
                </pic:pic>
              </a:graphicData>
            </a:graphic>
          </wp:inline>
        </w:drawing>
      </w:r>
    </w:p>
    <w:p w14:paraId="154EC966" w14:textId="77777777" w:rsidR="00A2362B" w:rsidRPr="00D325CA" w:rsidRDefault="00A2362B" w:rsidP="00C87F6D">
      <w:pPr>
        <w:spacing w:after="0" w:line="288" w:lineRule="auto"/>
        <w:jc w:val="right"/>
        <w:rPr>
          <w:rFonts w:ascii="Times New Roman" w:eastAsia="Calibri" w:hAnsi="Times New Roman"/>
          <w:i/>
          <w:sz w:val="20"/>
          <w:szCs w:val="20"/>
          <w:lang w:val="cs-CZ" w:eastAsia="cs-CZ"/>
        </w:rPr>
      </w:pPr>
      <w:r w:rsidRPr="00D325CA">
        <w:rPr>
          <w:rFonts w:ascii="Times New Roman" w:eastAsia="Calibri" w:hAnsi="Times New Roman"/>
          <w:i/>
          <w:sz w:val="20"/>
          <w:szCs w:val="20"/>
          <w:lang w:val="cs-CZ" w:eastAsia="cs-CZ"/>
        </w:rPr>
        <w:t>Zdroj: NPI ČR</w:t>
      </w:r>
    </w:p>
    <w:p w14:paraId="0A9112EB" w14:textId="77777777" w:rsidR="00A2362B" w:rsidRPr="00D325CA" w:rsidRDefault="00A2362B" w:rsidP="00C87F6D">
      <w:pPr>
        <w:spacing w:after="0" w:line="288" w:lineRule="auto"/>
        <w:rPr>
          <w:rFonts w:ascii="Times New Roman" w:eastAsia="Calibri" w:hAnsi="Times New Roman"/>
          <w:i/>
          <w:sz w:val="20"/>
          <w:szCs w:val="20"/>
          <w:lang w:val="cs-CZ" w:eastAsia="cs-CZ"/>
        </w:rPr>
      </w:pPr>
      <w:r w:rsidRPr="00D325CA">
        <w:rPr>
          <w:rFonts w:ascii="Times New Roman" w:eastAsia="Calibri" w:hAnsi="Times New Roman"/>
          <w:i/>
          <w:sz w:val="20"/>
          <w:szCs w:val="20"/>
          <w:lang w:val="cs-CZ" w:eastAsia="cs-CZ"/>
        </w:rPr>
        <w:t>Pozn. Zobrazeny skupiny oborů s počtem absolventů 10 a více. U kategorií vzdělání, kde nejsou zobrazeny 3 skupiny oborů, se nenachází dostatečný počet skupin oborů s alespoň 10 absolventy, které by v tabulce mohly být zobrazeny. Zařazení do skupin oborů s nejnižší/nejvyšší MN vzniklo v těchto případech s porovnáním celkové MN (skupiny oborů s vyšší MN zaraženy do nejvyšší MN a skupiny oborů s nižší MN zařazeny do nejnižší MN).</w:t>
      </w:r>
    </w:p>
    <w:p w14:paraId="6C181F49" w14:textId="3CF49493" w:rsidR="00A2362B" w:rsidRPr="00D325CA" w:rsidRDefault="00A2362B" w:rsidP="00D84C3D">
      <w:pPr>
        <w:spacing w:before="160" w:after="160" w:line="288" w:lineRule="auto"/>
        <w:jc w:val="both"/>
        <w:rPr>
          <w:rFonts w:ascii="Times New Roman" w:eastAsia="Calibri" w:hAnsi="Times New Roman"/>
          <w:strike/>
          <w:sz w:val="24"/>
          <w:szCs w:val="24"/>
          <w:lang w:val="cs-CZ" w:eastAsia="cs-CZ"/>
        </w:rPr>
      </w:pPr>
      <w:r w:rsidRPr="00D325CA">
        <w:rPr>
          <w:rFonts w:ascii="Times New Roman" w:eastAsia="Calibri" w:hAnsi="Times New Roman"/>
          <w:sz w:val="24"/>
          <w:szCs w:val="24"/>
          <w:lang w:val="cs-CZ" w:eastAsia="cs-CZ"/>
        </w:rPr>
        <w:t>Absolventi se základním vzděláním jsou na trhu práce výrazně znevýhodněni. Jejich uplatnění na trhu práce ovlivňuje především nedostatečné vzdělání a praxe a také menší zájem firem zaměstnávat osoby mladší 18 let, jelikož pracovní podmínky mladistvých jsou zákonem omezené. Druh práce mladistvé osoby musí být především přiměřený jeho fyzickému a</w:t>
      </w:r>
      <w:r w:rsidR="00455A56" w:rsidRPr="00D325CA">
        <w:rPr>
          <w:rFonts w:ascii="Times New Roman" w:eastAsia="Calibri" w:hAnsi="Times New Roman"/>
          <w:sz w:val="24"/>
          <w:szCs w:val="24"/>
          <w:lang w:val="cs-CZ" w:eastAsia="cs-CZ"/>
        </w:rPr>
        <w:t> </w:t>
      </w:r>
      <w:r w:rsidRPr="00D325CA">
        <w:rPr>
          <w:rFonts w:ascii="Times New Roman" w:eastAsia="Calibri" w:hAnsi="Times New Roman"/>
          <w:sz w:val="24"/>
          <w:szCs w:val="24"/>
          <w:lang w:val="cs-CZ" w:eastAsia="cs-CZ"/>
        </w:rPr>
        <w:t xml:space="preserve">rozumovému rozvoji. Při zaměstnávání této skupiny osob se setkáváme s omezenými pracovními podmínkami, jako jsou časové omezení výkonu práce včetně zákazu práce přesčas a v noci, omezení druhu činností práce aj. Uplatnění na trhu práce mladistvých absolventů se základním vzděláním dále ovlivňuje nedostatečná motivace k práci a téměř nulová orientace na trhu práce. ÚP poskytuje mladistvým uchazečům o práci zvýšenou pozornost, kdy prvotní zájem je navrátit tuto skupinu uchazečů do vzdělávacího systému. ÚP nabízí komplexní </w:t>
      </w:r>
      <w:r w:rsidRPr="00D325CA">
        <w:rPr>
          <w:rFonts w:ascii="Times New Roman" w:eastAsia="Calibri" w:hAnsi="Times New Roman"/>
          <w:sz w:val="24"/>
          <w:szCs w:val="24"/>
          <w:lang w:val="cs-CZ" w:eastAsia="cs-CZ"/>
        </w:rPr>
        <w:lastRenderedPageBreak/>
        <w:t>kariérové poradenství jako je pomoc při výběru vhodného povolání včetně příslušné školy, pomoc s orientací na trhu práce, pomoc se zpracováním životopisů a motivačních dopisů, pomoc s hledáním vhodných pracovních míst atd. ÚP podporuje motivaci k práci těchto uchazečů především prostřednictvím individuálního i skupinového poradenství. V případě nenavrácení uchazeče do vzdělávacího systému se mohou využít k podpoře uplatnitelnosti na trhu práce nástroje aktivní politiky zaměstnanosti, a to především absolvování rekvalifikačního kurzu, jehož součástí je praxe u konkrétního zaměstnavatele.</w:t>
      </w:r>
      <w:r w:rsidRPr="00D325CA">
        <w:rPr>
          <w:rFonts w:ascii="Times New Roman" w:eastAsia="Calibri" w:hAnsi="Times New Roman"/>
          <w:color w:val="FF0000"/>
          <w:sz w:val="24"/>
          <w:szCs w:val="24"/>
          <w:lang w:val="cs-CZ" w:eastAsia="cs-CZ"/>
        </w:rPr>
        <w:t xml:space="preserve"> </w:t>
      </w:r>
    </w:p>
    <w:p w14:paraId="7475325F" w14:textId="767010FD" w:rsidR="00A2362B" w:rsidRPr="00D325CA" w:rsidRDefault="00A2362B" w:rsidP="00FD31A8">
      <w:pPr>
        <w:spacing w:after="160" w:line="288" w:lineRule="auto"/>
        <w:jc w:val="both"/>
        <w:rPr>
          <w:rFonts w:ascii="Times New Roman" w:eastAsia="Calibri" w:hAnsi="Times New Roman"/>
          <w:sz w:val="24"/>
          <w:szCs w:val="24"/>
          <w:lang w:val="cs-CZ" w:eastAsia="cs-CZ"/>
        </w:rPr>
      </w:pPr>
      <w:r w:rsidRPr="00D325CA">
        <w:rPr>
          <w:rFonts w:ascii="Times New Roman" w:eastAsia="Calibri" w:hAnsi="Times New Roman"/>
          <w:sz w:val="24"/>
          <w:szCs w:val="24"/>
          <w:lang w:val="cs-CZ" w:eastAsia="cs-CZ"/>
        </w:rPr>
        <w:t xml:space="preserve">Nezaměstnanost absolventů středního vzdělání s výučním listem obvykle souvisí s jejich menší adaptabilitou, vysokými očekáváními a někdy také se špatnou volbou povolání (zaměření na atraktivní obory ve službách, kde je trh práce již nasycen a mzdová úroveň je podprůměrná, zatímco ve výrobních oborech není poptávka zaměstnavatelů po práci plně pokryta). Absolvent středního vzdělávání  s maturitou je pro zaměstnavatele nejatraktivnější, pokud je ochoten přijmout práci na úrovni vyučení. K využití maturitního vzdělání vede </w:t>
      </w:r>
      <w:r w:rsidR="00902E7F" w:rsidRPr="00D325CA">
        <w:rPr>
          <w:rFonts w:ascii="Times New Roman" w:eastAsia="Calibri" w:hAnsi="Times New Roman"/>
          <w:sz w:val="24"/>
          <w:szCs w:val="24"/>
          <w:lang w:val="cs-CZ" w:eastAsia="cs-CZ"/>
        </w:rPr>
        <w:t xml:space="preserve">absolventa středního vzdělávání </w:t>
      </w:r>
      <w:r w:rsidRPr="00D325CA">
        <w:rPr>
          <w:rFonts w:ascii="Times New Roman" w:eastAsia="Calibri" w:hAnsi="Times New Roman"/>
          <w:sz w:val="24"/>
          <w:szCs w:val="24"/>
          <w:lang w:val="cs-CZ" w:eastAsia="cs-CZ"/>
        </w:rPr>
        <w:t>s maturitou většinou až praxe a profesní postup. Absolventi učebních oborů s maturitou však obvykle (alespoň z počátku) nechtějí zaměstnání v dělnické profesi akceptovat. Absolventi gymnázií vykazují velmi nízkou míru nezaměstnanosti, ale zde je třeba brát v úvahu, že valná většina z nich dále studuje v sektoru terciérního vzdělávání.</w:t>
      </w:r>
    </w:p>
    <w:p w14:paraId="4F1A5448" w14:textId="06C4B33E" w:rsidR="00A2362B" w:rsidRPr="00D325CA" w:rsidRDefault="00A2362B" w:rsidP="00FD31A8">
      <w:pPr>
        <w:spacing w:after="160" w:line="288" w:lineRule="auto"/>
        <w:jc w:val="both"/>
        <w:rPr>
          <w:rFonts w:ascii="Times New Roman" w:eastAsia="Calibri" w:hAnsi="Times New Roman"/>
          <w:sz w:val="24"/>
          <w:szCs w:val="24"/>
          <w:lang w:val="cs-CZ" w:eastAsia="cs-CZ"/>
        </w:rPr>
      </w:pPr>
      <w:r w:rsidRPr="00D325CA">
        <w:rPr>
          <w:rFonts w:ascii="Times New Roman" w:eastAsia="Calibri" w:hAnsi="Times New Roman"/>
          <w:sz w:val="24"/>
          <w:szCs w:val="24"/>
          <w:lang w:val="cs-CZ" w:eastAsia="cs-CZ"/>
        </w:rPr>
        <w:t>Vysokoškoláci mají relativně vysoké šance na uplatnění i v tom příp</w:t>
      </w:r>
      <w:r w:rsidR="00902E7F" w:rsidRPr="00D325CA">
        <w:rPr>
          <w:rFonts w:ascii="Times New Roman" w:eastAsia="Calibri" w:hAnsi="Times New Roman"/>
          <w:sz w:val="24"/>
          <w:szCs w:val="24"/>
          <w:lang w:val="cs-CZ" w:eastAsia="cs-CZ"/>
        </w:rPr>
        <w:t>adě, že se rozhodnou (nebo jsou</w:t>
      </w:r>
      <w:r w:rsidRPr="00D325CA">
        <w:rPr>
          <w:rFonts w:ascii="Times New Roman" w:eastAsia="Calibri" w:hAnsi="Times New Roman"/>
          <w:sz w:val="24"/>
          <w:szCs w:val="24"/>
          <w:lang w:val="cs-CZ" w:eastAsia="cs-CZ"/>
        </w:rPr>
        <w:t> k tomu donuceni) hledat práci mimo obor původního vzdělání nebo mimo okres svého bydliště.</w:t>
      </w:r>
    </w:p>
    <w:p w14:paraId="40202C0B" w14:textId="7D90CBE6" w:rsidR="00A2362B" w:rsidRPr="00D325CA" w:rsidRDefault="00A2362B" w:rsidP="00FD31A8">
      <w:pPr>
        <w:spacing w:after="160" w:line="288" w:lineRule="auto"/>
        <w:jc w:val="both"/>
        <w:rPr>
          <w:rFonts w:ascii="Times New Roman" w:eastAsia="Calibri" w:hAnsi="Times New Roman"/>
          <w:sz w:val="24"/>
          <w:szCs w:val="24"/>
          <w:lang w:val="cs-CZ" w:eastAsia="cs-CZ"/>
        </w:rPr>
      </w:pPr>
      <w:r w:rsidRPr="00D325CA">
        <w:rPr>
          <w:rFonts w:ascii="Times New Roman" w:eastAsia="Calibri" w:hAnsi="Times New Roman"/>
          <w:sz w:val="24"/>
          <w:szCs w:val="24"/>
          <w:lang w:val="cs-CZ" w:eastAsia="cs-CZ"/>
        </w:rPr>
        <w:t>Následující tabulka č. 7 uvádí detailnější pohled na hodnoty míry nezaměstnanosti za duben 2021 v členění nejen podle kategorie vzdělání, ale také podle skupin oborů vzdělání. Pokud u</w:t>
      </w:r>
      <w:r w:rsidR="00455A56" w:rsidRPr="00D325CA">
        <w:rPr>
          <w:rFonts w:ascii="Times New Roman" w:eastAsia="Calibri" w:hAnsi="Times New Roman"/>
          <w:sz w:val="24"/>
          <w:szCs w:val="24"/>
          <w:lang w:val="cs-CZ" w:eastAsia="cs-CZ"/>
        </w:rPr>
        <w:t> </w:t>
      </w:r>
      <w:r w:rsidRPr="00D325CA">
        <w:rPr>
          <w:rFonts w:ascii="Times New Roman" w:eastAsia="Calibri" w:hAnsi="Times New Roman"/>
          <w:sz w:val="24"/>
          <w:szCs w:val="24"/>
          <w:lang w:val="cs-CZ" w:eastAsia="cs-CZ"/>
        </w:rPr>
        <w:t>některých skupin oborů vzdělání chybí hodnoty některých ukazatelů, daná skupina oborů se v této kategorii vzdělání v kraji buď nevyučuje, nebo z ní vychází velmi nízký počet absolventů. Při bližším studiu tabulky je třeba brát i v úvahu, že věrohodnost ukazatele míry nezaměstnanosti je nízká, jestliže je počet absolventů dané kategorie vzdělání a skupiny oborů příliš malý (tj. pohybuje-li se řádově v desítkách).</w:t>
      </w:r>
    </w:p>
    <w:p w14:paraId="44C6BB21" w14:textId="77777777" w:rsidR="00A2362B" w:rsidRPr="00D325CA" w:rsidRDefault="00A2362B" w:rsidP="00C87F6D">
      <w:pPr>
        <w:spacing w:after="0" w:line="288" w:lineRule="auto"/>
        <w:rPr>
          <w:rFonts w:ascii="Arial" w:eastAsia="Calibri" w:hAnsi="Arial" w:cs="Arial"/>
          <w:b/>
          <w:sz w:val="20"/>
          <w:szCs w:val="20"/>
          <w:lang w:val="cs-CZ" w:eastAsia="cs-CZ"/>
        </w:rPr>
      </w:pPr>
      <w:r w:rsidRPr="00D325CA">
        <w:rPr>
          <w:rFonts w:ascii="Times New Roman" w:eastAsia="Calibri" w:hAnsi="Times New Roman"/>
          <w:b/>
          <w:sz w:val="24"/>
          <w:szCs w:val="24"/>
          <w:lang w:val="cs-CZ" w:eastAsia="cs-CZ"/>
        </w:rPr>
        <w:lastRenderedPageBreak/>
        <w:t>Tab. 7: Přehled o nezaměstnanosti „čerstvých“ absolventů škol k 30. 4. 2021</w:t>
      </w:r>
      <w:r w:rsidRPr="00D325CA">
        <w:rPr>
          <w:noProof/>
          <w:lang w:val="cs-CZ" w:eastAsia="cs-CZ" w:bidi="ar-SA"/>
        </w:rPr>
        <w:drawing>
          <wp:inline distT="0" distB="0" distL="0" distR="0" wp14:anchorId="7E81A8F0" wp14:editId="4F3AF426">
            <wp:extent cx="5758815" cy="7953375"/>
            <wp:effectExtent l="0" t="0" r="0" b="9525"/>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3524" cy="7959878"/>
                    </a:xfrm>
                    <a:prstGeom prst="rect">
                      <a:avLst/>
                    </a:prstGeom>
                  </pic:spPr>
                </pic:pic>
              </a:graphicData>
            </a:graphic>
          </wp:inline>
        </w:drawing>
      </w:r>
    </w:p>
    <w:p w14:paraId="1705AC25" w14:textId="77777777" w:rsidR="007161BB" w:rsidRPr="00D325CA" w:rsidRDefault="007161BB" w:rsidP="00C87F6D">
      <w:pPr>
        <w:spacing w:after="0" w:line="288" w:lineRule="auto"/>
        <w:jc w:val="right"/>
        <w:rPr>
          <w:rFonts w:ascii="Arial" w:eastAsia="Calibri" w:hAnsi="Arial" w:cs="Arial"/>
          <w:i/>
          <w:sz w:val="18"/>
          <w:szCs w:val="18"/>
          <w:lang w:val="cs-CZ" w:eastAsia="cs-CZ"/>
        </w:rPr>
      </w:pPr>
      <w:r w:rsidRPr="00D325CA">
        <w:rPr>
          <w:rFonts w:ascii="Arial" w:eastAsia="Calibri" w:hAnsi="Arial" w:cs="Arial"/>
          <w:i/>
          <w:sz w:val="18"/>
          <w:szCs w:val="18"/>
          <w:lang w:val="cs-CZ" w:eastAsia="cs-CZ"/>
        </w:rPr>
        <w:t>Zdroj: NPI ČR</w:t>
      </w:r>
    </w:p>
    <w:p w14:paraId="3E85AEC2" w14:textId="715D2FF1" w:rsidR="00C87F6D" w:rsidRPr="00D325CA" w:rsidRDefault="00742E35" w:rsidP="00D84C3D">
      <w:pPr>
        <w:spacing w:after="0" w:line="288" w:lineRule="auto"/>
        <w:rPr>
          <w:rFonts w:ascii="Arial" w:eastAsia="Calibri" w:hAnsi="Arial" w:cs="Arial"/>
          <w:i/>
          <w:sz w:val="24"/>
          <w:szCs w:val="24"/>
          <w:lang w:val="cs-CZ" w:eastAsia="cs-CZ"/>
        </w:rPr>
      </w:pPr>
      <w:r w:rsidRPr="00D325CA">
        <w:rPr>
          <w:rFonts w:ascii="Arial" w:eastAsia="Calibri" w:hAnsi="Arial" w:cs="Arial"/>
          <w:i/>
          <w:sz w:val="24"/>
          <w:szCs w:val="24"/>
          <w:lang w:val="cs-CZ" w:eastAsia="cs-CZ"/>
        </w:rPr>
        <w:br w:type="page"/>
      </w:r>
    </w:p>
    <w:p w14:paraId="298E1A00" w14:textId="77777777" w:rsidR="00B94782" w:rsidRPr="00D325CA" w:rsidRDefault="004833E8" w:rsidP="00D84C3D">
      <w:pPr>
        <w:spacing w:after="0" w:line="288" w:lineRule="auto"/>
        <w:ind w:left="567"/>
        <w:outlineLvl w:val="1"/>
        <w:rPr>
          <w:rFonts w:ascii="Times New Roman" w:hAnsi="Times New Roman"/>
          <w:b/>
          <w:sz w:val="32"/>
          <w:szCs w:val="32"/>
          <w:lang w:val="cs-CZ"/>
        </w:rPr>
      </w:pPr>
      <w:bookmarkStart w:id="6" w:name="_Toc134644105"/>
      <w:r w:rsidRPr="00D325CA">
        <w:rPr>
          <w:rFonts w:ascii="Times New Roman" w:hAnsi="Times New Roman"/>
          <w:b/>
          <w:sz w:val="32"/>
          <w:szCs w:val="32"/>
          <w:lang w:val="cs-CZ"/>
        </w:rPr>
        <w:lastRenderedPageBreak/>
        <w:t>1.2</w:t>
      </w:r>
      <w:r w:rsidRPr="00D325CA">
        <w:rPr>
          <w:rFonts w:ascii="Times New Roman" w:hAnsi="Times New Roman"/>
          <w:b/>
          <w:sz w:val="32"/>
          <w:szCs w:val="32"/>
          <w:lang w:val="cs-CZ"/>
        </w:rPr>
        <w:tab/>
      </w:r>
      <w:r w:rsidR="00A2362B" w:rsidRPr="00D325CA">
        <w:rPr>
          <w:rFonts w:ascii="Times New Roman" w:hAnsi="Times New Roman"/>
          <w:b/>
          <w:sz w:val="32"/>
          <w:szCs w:val="32"/>
          <w:lang w:val="cs-CZ"/>
        </w:rPr>
        <w:t>Ekonomický rozvoj regionu</w:t>
      </w:r>
      <w:bookmarkEnd w:id="6"/>
    </w:p>
    <w:p w14:paraId="4B883D74" w14:textId="05C63F9A" w:rsidR="006D1A09" w:rsidRPr="00D325CA" w:rsidRDefault="00A2362B" w:rsidP="00D84C3D">
      <w:pPr>
        <w:spacing w:before="160"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Olomoucký kraj patří v rámci ČR při porovnání většiny ukazatelů mezi ekonomicky slabší regiony. I přes zlepšování situace vlivem ekonomického oživení posledních let (2015–2019) a</w:t>
      </w:r>
      <w:r w:rsidR="003255F5"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 xml:space="preserve">posunutí se v tuzemském žebříčku směrem vzhůru v některých ekonomických ukazatelích, drží se hospodářská výkonnost regionu stále pod celorepublikovou výkonností a „pokulhává“ za nejlepšími tuzemskými regiony. </w:t>
      </w:r>
    </w:p>
    <w:p w14:paraId="44AA619C" w14:textId="77777777" w:rsidR="00A2362B" w:rsidRPr="00D325CA" w:rsidRDefault="00A2362B" w:rsidP="00C87F6D">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Olomoucký kraj je navíc geograficky i demograficky značně diverzifikovaný. Existují zde relativně výrazné rozdíly mezi regiony v jižní části a územím na severu kraje. Tato diverzita ovlivňuje ekonomický vývoj i životní úroveň obyvatel.</w:t>
      </w:r>
    </w:p>
    <w:p w14:paraId="576F68AD" w14:textId="75FB824B" w:rsidR="00A2362B" w:rsidRPr="00D325CA" w:rsidRDefault="00A2362B" w:rsidP="00C87F6D">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Na tvorbě hrubého domácího produktu ČR se Olomoucký kraj v roce 2020 podílel 4,7 %. HDP kraje v přepočtu na 1 obyvatele dosahoval 79 % republikového průměru. Průměrná hrubá měsíční mzda zaměstnanců v Olomouckém kraji dosáhla v roce 2020 35 005 Kč, </w:t>
      </w:r>
      <w:r w:rsidR="00902E7F" w:rsidRPr="00D325CA">
        <w:rPr>
          <w:rFonts w:ascii="Times New Roman" w:eastAsia="Calibri" w:hAnsi="Times New Roman"/>
          <w:sz w:val="24"/>
          <w:szCs w:val="24"/>
          <w:lang w:val="cs-CZ"/>
        </w:rPr>
        <w:br/>
      </w:r>
      <w:r w:rsidRPr="00D325CA">
        <w:rPr>
          <w:rFonts w:ascii="Times New Roman" w:eastAsia="Calibri" w:hAnsi="Times New Roman"/>
          <w:sz w:val="24"/>
          <w:szCs w:val="24"/>
          <w:lang w:val="cs-CZ"/>
        </w:rPr>
        <w:t xml:space="preserve">tj. v mezikrajském srovnání 4. nejnižší. </w:t>
      </w:r>
    </w:p>
    <w:p w14:paraId="680F87DE" w14:textId="77777777" w:rsidR="006D1A09" w:rsidRPr="00D325CA" w:rsidRDefault="00A2362B" w:rsidP="00C87F6D">
      <w:pPr>
        <w:spacing w:after="160" w:line="288" w:lineRule="auto"/>
        <w:jc w:val="both"/>
        <w:rPr>
          <w:rFonts w:ascii="Times New Roman" w:hAnsi="Times New Roman"/>
          <w:color w:val="1F497D"/>
          <w:sz w:val="24"/>
          <w:szCs w:val="24"/>
          <w:lang w:val="cs-CZ"/>
        </w:rPr>
      </w:pPr>
      <w:r w:rsidRPr="00D325CA">
        <w:rPr>
          <w:rFonts w:ascii="Times New Roman" w:eastAsia="Calibri" w:hAnsi="Times New Roman"/>
          <w:sz w:val="24"/>
          <w:szCs w:val="24"/>
          <w:lang w:val="cs-CZ"/>
        </w:rPr>
        <w:t>Na druhé straně má kraj nadprůměrné kapacity z hlediska lidských zdrojů, které ale nejsou doposud odpovídajícím způsobem využity a zhodnoceny. Dokladem toho je ekonomická struktura, v níž stále dominuje zpracovatelský průmysl s řadou odvětví s nízkou přidanou hodnotou, ale není jich tolik. Navíc se jedná o tradiční obory, kde právě je možné vidět příležitost pro školy, protože mohou zjistit, jestli se nedá pracovat efektivněji (např. dle zahraničních zkušeností) a navázat spolupráci s podnikateli.</w:t>
      </w:r>
      <w:r w:rsidR="00CD7348" w:rsidRPr="00D325CA">
        <w:rPr>
          <w:rFonts w:ascii="Times New Roman" w:hAnsi="Times New Roman"/>
          <w:color w:val="1F497D"/>
          <w:sz w:val="24"/>
          <w:szCs w:val="24"/>
          <w:lang w:val="cs-CZ"/>
        </w:rPr>
        <w:t xml:space="preserve"> </w:t>
      </w:r>
    </w:p>
    <w:p w14:paraId="36DC3361" w14:textId="21829811" w:rsidR="00A2362B" w:rsidRPr="00D325CA" w:rsidRDefault="00A2362B" w:rsidP="00C87F6D">
      <w:pPr>
        <w:spacing w:after="160" w:line="288" w:lineRule="auto"/>
        <w:jc w:val="both"/>
        <w:rPr>
          <w:rFonts w:ascii="Times New Roman" w:eastAsia="Calibri" w:hAnsi="Times New Roman"/>
          <w:sz w:val="24"/>
          <w:szCs w:val="24"/>
          <w:lang w:val="cs-CZ"/>
        </w:rPr>
      </w:pPr>
      <w:r w:rsidRPr="00D325CA">
        <w:rPr>
          <w:rFonts w:ascii="Times New Roman" w:hAnsi="Times New Roman"/>
          <w:sz w:val="24"/>
          <w:szCs w:val="24"/>
          <w:lang w:val="cs-CZ"/>
        </w:rPr>
        <w:t xml:space="preserve">U rychle se rozvíjejících </w:t>
      </w:r>
      <w:r w:rsidR="00CD7348" w:rsidRPr="00D325CA">
        <w:rPr>
          <w:rFonts w:ascii="Times New Roman" w:hAnsi="Times New Roman"/>
          <w:sz w:val="24"/>
          <w:szCs w:val="24"/>
          <w:lang w:val="cs-CZ"/>
        </w:rPr>
        <w:t xml:space="preserve">a moderních </w:t>
      </w:r>
      <w:r w:rsidRPr="00D325CA">
        <w:rPr>
          <w:rFonts w:ascii="Times New Roman" w:hAnsi="Times New Roman"/>
          <w:sz w:val="24"/>
          <w:szCs w:val="24"/>
          <w:lang w:val="cs-CZ"/>
        </w:rPr>
        <w:t>oborů, které tvoří většinu zpracovatelsk</w:t>
      </w:r>
      <w:r w:rsidR="006D1A09" w:rsidRPr="00D325CA">
        <w:rPr>
          <w:rFonts w:ascii="Times New Roman" w:hAnsi="Times New Roman"/>
          <w:sz w:val="24"/>
          <w:szCs w:val="24"/>
          <w:lang w:val="cs-CZ"/>
        </w:rPr>
        <w:t xml:space="preserve">ého průmyslu v kraji </w:t>
      </w:r>
      <w:r w:rsidRPr="00D325CA">
        <w:rPr>
          <w:rFonts w:ascii="Times New Roman" w:hAnsi="Times New Roman"/>
          <w:sz w:val="24"/>
          <w:szCs w:val="24"/>
          <w:lang w:val="cs-CZ"/>
        </w:rPr>
        <w:t>(např. elektrotechnika nebo strojírenství), naopak školy musí žádat podnikatele o</w:t>
      </w:r>
      <w:r w:rsidR="003255F5" w:rsidRPr="00D325CA">
        <w:rPr>
          <w:rFonts w:ascii="Times New Roman" w:hAnsi="Times New Roman"/>
          <w:sz w:val="24"/>
          <w:szCs w:val="24"/>
          <w:lang w:val="cs-CZ"/>
        </w:rPr>
        <w:t> </w:t>
      </w:r>
      <w:r w:rsidRPr="00D325CA">
        <w:rPr>
          <w:rFonts w:ascii="Times New Roman" w:hAnsi="Times New Roman"/>
          <w:sz w:val="24"/>
          <w:szCs w:val="24"/>
          <w:lang w:val="cs-CZ"/>
        </w:rPr>
        <w:t>vstřícnost a možnost s nimi spolupracovat. Školy samy totiž nestačí držet krok s rozvojem v daných oborech a tak např. jejich absolventi neumí zacházet s moderními přístroji, jakými jsou vybaveny provozy moderních firem.</w:t>
      </w:r>
    </w:p>
    <w:p w14:paraId="38ABE103" w14:textId="4CBC4873" w:rsidR="00A2362B" w:rsidRPr="00D325CA" w:rsidRDefault="00A2362B" w:rsidP="00C87F6D">
      <w:pPr>
        <w:spacing w:after="160" w:line="288" w:lineRule="auto"/>
        <w:jc w:val="both"/>
        <w:rPr>
          <w:rFonts w:ascii="Times New Roman" w:eastAsia="Calibri" w:hAnsi="Times New Roman"/>
          <w:color w:val="1F497D"/>
          <w:sz w:val="24"/>
          <w:szCs w:val="24"/>
          <w:lang w:val="cs-CZ" w:bidi="ar-SA"/>
        </w:rPr>
      </w:pPr>
      <w:r w:rsidRPr="00D325CA">
        <w:rPr>
          <w:rFonts w:ascii="Times New Roman" w:eastAsia="Calibri" w:hAnsi="Times New Roman"/>
          <w:sz w:val="24"/>
          <w:szCs w:val="24"/>
          <w:lang w:val="cs-CZ"/>
        </w:rPr>
        <w:t xml:space="preserve">Také zemědělství má stále výrazný podíl, jak na zaměstnanosti, tak na tvorbě HPH (hrubá přidaná hodnota). </w:t>
      </w:r>
      <w:r w:rsidRPr="00D325CA">
        <w:rPr>
          <w:rFonts w:ascii="Times New Roman" w:eastAsia="Calibri" w:hAnsi="Times New Roman"/>
          <w:sz w:val="24"/>
          <w:szCs w:val="24"/>
          <w:lang w:val="cs-CZ" w:bidi="ar-SA"/>
        </w:rPr>
        <w:t>Toto je dáno především tradicemi a příznivými podmínkami. Navíc při porovnání údajů z tabulky č. 4 a posledníh</w:t>
      </w:r>
      <w:r w:rsidR="00902E7F" w:rsidRPr="00D325CA">
        <w:rPr>
          <w:rFonts w:ascii="Times New Roman" w:eastAsia="Calibri" w:hAnsi="Times New Roman"/>
          <w:sz w:val="24"/>
          <w:szCs w:val="24"/>
          <w:lang w:val="cs-CZ" w:bidi="ar-SA"/>
        </w:rPr>
        <w:t xml:space="preserve">o odstavce v podkapitole 1.2.1 </w:t>
      </w:r>
      <w:r w:rsidRPr="00D325CA">
        <w:rPr>
          <w:rFonts w:ascii="Times New Roman" w:eastAsia="Calibri" w:hAnsi="Times New Roman"/>
          <w:sz w:val="24"/>
          <w:szCs w:val="24"/>
          <w:lang w:val="cs-CZ" w:bidi="ar-SA"/>
        </w:rPr>
        <w:t>zjistíme, že zemědělství je v porovnání s celou ČR efektivnější při tvorbě přidané hodnoty, než odvětví služeb (není zřejmé, do jaké míry se na tom podílí subvence EU). I zde se nabízí možnost modernizace výuky v některých středních školách zaměřených na tuto oblast</w:t>
      </w:r>
      <w:r w:rsidRPr="00D325CA">
        <w:rPr>
          <w:rFonts w:ascii="Times New Roman" w:eastAsia="Calibri" w:hAnsi="Times New Roman"/>
          <w:color w:val="1F497D"/>
          <w:sz w:val="24"/>
          <w:szCs w:val="24"/>
          <w:lang w:val="cs-CZ" w:bidi="ar-SA"/>
        </w:rPr>
        <w:t>.</w:t>
      </w:r>
    </w:p>
    <w:p w14:paraId="2A440DCF" w14:textId="4721E1AF" w:rsidR="006D1A09" w:rsidRPr="00D325CA" w:rsidRDefault="00A2362B" w:rsidP="000F0D0A">
      <w:p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rPr>
        <w:t xml:space="preserve">Silným potenciálem kraje je velmi zachovalé přírodní prostředí a řada kulturních a historických památek, které je možné využít pro cestovní ruch. Ten je dalším z odvětví služeb, na které by se mohl Olomoucký kraj zaměřit a využít pro další rozvoj, protože jeho potenciál je stále nevyužit. Na druhou stranu je třeba reálně konstatovat, že </w:t>
      </w:r>
      <w:r w:rsidRPr="00D325CA">
        <w:rPr>
          <w:rFonts w:ascii="Times New Roman" w:eastAsia="Calibri" w:hAnsi="Times New Roman"/>
          <w:sz w:val="24"/>
          <w:szCs w:val="24"/>
          <w:lang w:val="cs-CZ" w:bidi="ar-SA"/>
        </w:rPr>
        <w:t>se jedná o oblast, která nemá v našich podmínkách naději na zásadní zastoupení při tvorbě HDP. Navíc se jedná o obor, kde je jedna z nejnižších měr tvorby HPH. Zde by mělo dojít především k modernizaci výuky, protože dle tabulky č. 11 je v této oblasti absolventů dost.</w:t>
      </w:r>
    </w:p>
    <w:p w14:paraId="79DBD6C7" w14:textId="77777777" w:rsidR="000F0D0A" w:rsidRPr="00D325CA" w:rsidRDefault="000F0D0A" w:rsidP="000F0D0A">
      <w:pPr>
        <w:spacing w:after="160" w:line="288" w:lineRule="auto"/>
        <w:jc w:val="both"/>
        <w:rPr>
          <w:rFonts w:ascii="Times New Roman" w:eastAsia="Calibri" w:hAnsi="Times New Roman"/>
          <w:sz w:val="24"/>
          <w:szCs w:val="24"/>
          <w:lang w:val="cs-CZ" w:bidi="ar-SA"/>
        </w:rPr>
      </w:pPr>
    </w:p>
    <w:p w14:paraId="0FD28576" w14:textId="77777777" w:rsidR="00A2362B" w:rsidRPr="00D325CA" w:rsidRDefault="00B35374" w:rsidP="00D84C3D">
      <w:pPr>
        <w:spacing w:after="0" w:line="288" w:lineRule="auto"/>
        <w:ind w:left="1134"/>
        <w:outlineLvl w:val="2"/>
        <w:rPr>
          <w:rFonts w:ascii="Times New Roman" w:hAnsi="Times New Roman"/>
          <w:sz w:val="28"/>
          <w:szCs w:val="28"/>
          <w:lang w:val="cs-CZ"/>
        </w:rPr>
      </w:pPr>
      <w:bookmarkStart w:id="7" w:name="_Toc134644106"/>
      <w:r w:rsidRPr="00D325CA">
        <w:rPr>
          <w:rFonts w:ascii="Times New Roman" w:hAnsi="Times New Roman"/>
          <w:sz w:val="28"/>
          <w:szCs w:val="28"/>
          <w:lang w:val="cs-CZ"/>
        </w:rPr>
        <w:lastRenderedPageBreak/>
        <w:t>1.2</w:t>
      </w:r>
      <w:r w:rsidR="00A2362B" w:rsidRPr="00D325CA">
        <w:rPr>
          <w:rFonts w:ascii="Times New Roman" w:hAnsi="Times New Roman"/>
          <w:sz w:val="28"/>
          <w:szCs w:val="28"/>
          <w:lang w:val="cs-CZ"/>
        </w:rPr>
        <w:t>.1</w:t>
      </w:r>
      <w:r w:rsidR="00A2362B" w:rsidRPr="00D325CA">
        <w:rPr>
          <w:rFonts w:ascii="Times New Roman" w:hAnsi="Times New Roman"/>
          <w:sz w:val="28"/>
          <w:szCs w:val="28"/>
          <w:lang w:val="cs-CZ"/>
        </w:rPr>
        <w:tab/>
      </w:r>
      <w:r w:rsidRPr="00D325CA">
        <w:rPr>
          <w:rFonts w:ascii="Times New Roman" w:hAnsi="Times New Roman"/>
          <w:sz w:val="28"/>
          <w:szCs w:val="28"/>
          <w:lang w:val="cs-CZ"/>
        </w:rPr>
        <w:t>Hrubý domácí produkt a hrubá přidaná hodnota</w:t>
      </w:r>
      <w:bookmarkEnd w:id="7"/>
    </w:p>
    <w:p w14:paraId="1A56A961" w14:textId="4A3FC65C" w:rsidR="00B35374" w:rsidRPr="00D325CA" w:rsidRDefault="00B35374" w:rsidP="00D84C3D">
      <w:pPr>
        <w:spacing w:before="160"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V roce 2020 dosáhl hrubý domácí produkt (HDP) v Olomouckém kraji hodnoty 264,9</w:t>
      </w:r>
      <w:r w:rsidR="003255F5" w:rsidRPr="00D325CA">
        <w:rPr>
          <w:rFonts w:ascii="Times New Roman" w:eastAsia="Calibri" w:hAnsi="Times New Roman"/>
          <w:sz w:val="24"/>
          <w:szCs w:val="24"/>
          <w:lang w:val="cs-CZ"/>
        </w:rPr>
        <w:t xml:space="preserve"> </w:t>
      </w:r>
      <w:r w:rsidRPr="00D325CA">
        <w:rPr>
          <w:rFonts w:ascii="Times New Roman" w:eastAsia="Calibri" w:hAnsi="Times New Roman"/>
          <w:sz w:val="24"/>
          <w:szCs w:val="24"/>
          <w:lang w:val="cs-CZ"/>
        </w:rPr>
        <w:t xml:space="preserve">mld. Kč. HDP na 1 obyvatele kraje pak činil 419,3 tis. Kč, což odpovídalo desátému místu mezi kraji ČR. Uvedená hodnota HDP na 1 obyvatele kraje představovala 79 % průměrné hodnoty za Českou republiku (viz graf 8). Na vytvořeném HDP za celou republiku se Olomoucký kraj podílel 4,7 %. </w:t>
      </w:r>
    </w:p>
    <w:p w14:paraId="09ACB9D8" w14:textId="77777777" w:rsidR="00B35374" w:rsidRPr="00D325CA" w:rsidRDefault="00B35374" w:rsidP="00B35374">
      <w:pPr>
        <w:spacing w:after="0" w:line="276" w:lineRule="auto"/>
        <w:jc w:val="both"/>
        <w:rPr>
          <w:rFonts w:ascii="Times New Roman" w:eastAsia="Calibri" w:hAnsi="Times New Roman"/>
          <w:b/>
          <w:bCs/>
          <w:sz w:val="24"/>
          <w:szCs w:val="24"/>
          <w:lang w:val="cs-CZ" w:bidi="ar-SA"/>
        </w:rPr>
      </w:pPr>
      <w:r w:rsidRPr="00D325CA">
        <w:rPr>
          <w:rFonts w:ascii="Times New Roman" w:eastAsia="Calibri" w:hAnsi="Times New Roman"/>
          <w:b/>
          <w:bCs/>
          <w:sz w:val="24"/>
          <w:szCs w:val="24"/>
          <w:lang w:val="cs-CZ" w:bidi="ar-SA"/>
        </w:rPr>
        <w:t>Graf 10: HDP na 1 obyvatele v krajích ČR (2020, ČR = 100 %)</w:t>
      </w:r>
    </w:p>
    <w:p w14:paraId="42625182" w14:textId="77777777" w:rsidR="00B35374" w:rsidRPr="00D325CA" w:rsidRDefault="00B35374" w:rsidP="00B35374">
      <w:pPr>
        <w:spacing w:after="0" w:line="276" w:lineRule="auto"/>
        <w:jc w:val="center"/>
        <w:rPr>
          <w:rFonts w:ascii="Arial" w:eastAsia="Calibri" w:hAnsi="Arial" w:cs="Arial"/>
          <w:b/>
          <w:bCs/>
          <w:sz w:val="20"/>
          <w:szCs w:val="20"/>
          <w:lang w:val="cs-CZ"/>
        </w:rPr>
      </w:pPr>
      <w:r w:rsidRPr="00D325CA">
        <w:rPr>
          <w:rFonts w:ascii="Arial" w:eastAsia="Calibri" w:hAnsi="Arial" w:cs="Arial"/>
          <w:b/>
          <w:bCs/>
          <w:noProof/>
          <w:sz w:val="20"/>
          <w:szCs w:val="20"/>
          <w:lang w:val="cs-CZ" w:eastAsia="cs-CZ" w:bidi="ar-SA"/>
        </w:rPr>
        <w:drawing>
          <wp:inline distT="0" distB="0" distL="0" distR="0" wp14:anchorId="23B5447A" wp14:editId="7C10BAA8">
            <wp:extent cx="5791200" cy="2324100"/>
            <wp:effectExtent l="0" t="0" r="0" b="0"/>
            <wp:docPr id="22" name="Graf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0DDD15A" w14:textId="77777777" w:rsidR="00B35374" w:rsidRPr="00D325CA" w:rsidRDefault="00B35374" w:rsidP="00B35374">
      <w:pPr>
        <w:spacing w:before="120" w:after="120" w:line="276" w:lineRule="auto"/>
        <w:jc w:val="right"/>
        <w:rPr>
          <w:rFonts w:ascii="Arial" w:eastAsia="Calibri" w:hAnsi="Arial" w:cs="Arial"/>
          <w:bCs/>
          <w:i/>
          <w:sz w:val="16"/>
          <w:szCs w:val="16"/>
          <w:lang w:val="cs-CZ" w:bidi="ar-SA"/>
        </w:rPr>
      </w:pPr>
      <w:r w:rsidRPr="00D325CA">
        <w:rPr>
          <w:rFonts w:ascii="Arial" w:eastAsia="Calibri" w:hAnsi="Arial" w:cs="Arial"/>
          <w:bCs/>
          <w:i/>
          <w:sz w:val="16"/>
          <w:szCs w:val="16"/>
          <w:lang w:val="cs-CZ" w:bidi="ar-SA"/>
        </w:rPr>
        <w:t>Zdroj: ČSÚ</w:t>
      </w:r>
    </w:p>
    <w:p w14:paraId="68B53D77" w14:textId="77777777" w:rsidR="00B35374" w:rsidRPr="00D325CA" w:rsidRDefault="00B35374" w:rsidP="00D84C3D">
      <w:pPr>
        <w:spacing w:before="160"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HDP Olomouckého kraje v běžných cenách rostl především v období let 2013 až 2019. V roce 2020 ve srovnání s předchozím rokem mírně klesl. Tento vývoj lze vysvětlit dopadem restrikcí souvisejících s protiepidemickými opatřeními. Z hlediska odvětvové struktury dle podílu sektorů na HPH je skladba následující – zemědělství 3,0 % (ČR 2,1 %), zpracovatelský průmysl 28,5 % (ČR 24,1 %), stavebnictví 6,6 % (ČR 5,7 %), terciární sektor 59,0 % (ČR 64,1 %). Podíl sektorů na HDP ČSÚ už nezjišťuje.</w:t>
      </w:r>
    </w:p>
    <w:p w14:paraId="0C03DAEC" w14:textId="77777777" w:rsidR="00B35374" w:rsidRPr="00D325CA" w:rsidRDefault="00B35374" w:rsidP="00D84C3D">
      <w:pPr>
        <w:keepNext/>
        <w:keepLines/>
        <w:spacing w:after="0" w:line="288" w:lineRule="auto"/>
        <w:rPr>
          <w:rFonts w:ascii="Times New Roman" w:eastAsia="Calibri" w:hAnsi="Times New Roman"/>
          <w:b/>
          <w:bCs/>
          <w:sz w:val="24"/>
          <w:szCs w:val="24"/>
          <w:lang w:val="cs-CZ" w:bidi="ar-SA"/>
        </w:rPr>
      </w:pPr>
      <w:r w:rsidRPr="00D325CA">
        <w:rPr>
          <w:rFonts w:ascii="Times New Roman" w:eastAsia="Calibri" w:hAnsi="Times New Roman"/>
          <w:b/>
          <w:bCs/>
          <w:sz w:val="24"/>
          <w:szCs w:val="24"/>
          <w:lang w:val="cs-CZ" w:bidi="ar-SA"/>
        </w:rPr>
        <w:lastRenderedPageBreak/>
        <w:t>Graf 11: Vývoj HDP Olomouckého kraje (v tis.)</w:t>
      </w:r>
    </w:p>
    <w:p w14:paraId="0AF2374D" w14:textId="77777777" w:rsidR="00B35374" w:rsidRPr="00D325CA" w:rsidRDefault="00B35374" w:rsidP="00D84C3D">
      <w:pPr>
        <w:keepNext/>
        <w:keepLines/>
        <w:spacing w:after="0" w:line="288" w:lineRule="auto"/>
        <w:ind w:right="113"/>
        <w:jc w:val="center"/>
        <w:rPr>
          <w:rFonts w:ascii="Arial" w:eastAsia="Calibri" w:hAnsi="Arial" w:cs="Arial"/>
          <w:i/>
          <w:sz w:val="20"/>
          <w:szCs w:val="20"/>
          <w:lang w:val="cs-CZ"/>
        </w:rPr>
      </w:pPr>
      <w:r w:rsidRPr="00D325CA">
        <w:rPr>
          <w:rFonts w:ascii="Arial" w:eastAsia="Calibri" w:hAnsi="Arial" w:cs="Arial"/>
          <w:i/>
          <w:noProof/>
          <w:sz w:val="20"/>
          <w:szCs w:val="20"/>
          <w:lang w:val="cs-CZ" w:eastAsia="cs-CZ" w:bidi="ar-SA"/>
        </w:rPr>
        <w:drawing>
          <wp:inline distT="0" distB="0" distL="0" distR="0" wp14:anchorId="28D5C408" wp14:editId="2BCE2A45">
            <wp:extent cx="5626735" cy="2876550"/>
            <wp:effectExtent l="0" t="0" r="0" b="0"/>
            <wp:docPr id="8" name="Graf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94034DB" w14:textId="7A46A443" w:rsidR="00A2362B" w:rsidRPr="00D325CA" w:rsidRDefault="00B35374" w:rsidP="00CD7348">
      <w:pPr>
        <w:spacing w:after="0" w:line="288" w:lineRule="auto"/>
        <w:ind w:firstLine="567"/>
        <w:jc w:val="right"/>
        <w:rPr>
          <w:rFonts w:ascii="Arial" w:eastAsia="Calibri" w:hAnsi="Arial" w:cs="Arial"/>
          <w:i/>
          <w:sz w:val="16"/>
          <w:szCs w:val="16"/>
          <w:lang w:val="cs-CZ"/>
        </w:rPr>
      </w:pPr>
      <w:r w:rsidRPr="00D325CA">
        <w:rPr>
          <w:rFonts w:ascii="Arial" w:eastAsia="Calibri" w:hAnsi="Arial" w:cs="Arial"/>
          <w:i/>
          <w:sz w:val="16"/>
          <w:szCs w:val="16"/>
          <w:lang w:val="cs-CZ"/>
        </w:rPr>
        <w:t>Zdroj: ČSÚ</w:t>
      </w:r>
    </w:p>
    <w:p w14:paraId="031887B1" w14:textId="2C742AA1" w:rsidR="00D96D46" w:rsidRPr="00D325CA" w:rsidRDefault="00D96D46" w:rsidP="00D84C3D">
      <w:pPr>
        <w:spacing w:after="0" w:line="288" w:lineRule="auto"/>
        <w:ind w:firstLine="567"/>
        <w:rPr>
          <w:rFonts w:ascii="Times New Roman" w:hAnsi="Times New Roman"/>
          <w:sz w:val="24"/>
          <w:szCs w:val="24"/>
          <w:lang w:val="cs-CZ"/>
        </w:rPr>
      </w:pPr>
    </w:p>
    <w:p w14:paraId="7F386BA7" w14:textId="77777777" w:rsidR="00A2362B" w:rsidRPr="00D325CA" w:rsidRDefault="00B35374" w:rsidP="00D84C3D">
      <w:pPr>
        <w:spacing w:after="0" w:line="288" w:lineRule="auto"/>
        <w:ind w:left="1418"/>
        <w:outlineLvl w:val="2"/>
        <w:rPr>
          <w:rFonts w:ascii="Times New Roman" w:hAnsi="Times New Roman"/>
          <w:sz w:val="28"/>
          <w:szCs w:val="28"/>
          <w:lang w:val="cs-CZ"/>
        </w:rPr>
      </w:pPr>
      <w:bookmarkStart w:id="8" w:name="_Toc134644107"/>
      <w:r w:rsidRPr="00D325CA">
        <w:rPr>
          <w:rFonts w:ascii="Times New Roman" w:hAnsi="Times New Roman"/>
          <w:sz w:val="28"/>
          <w:szCs w:val="28"/>
          <w:lang w:val="cs-CZ"/>
        </w:rPr>
        <w:t>1.2</w:t>
      </w:r>
      <w:r w:rsidR="00A2362B" w:rsidRPr="00D325CA">
        <w:rPr>
          <w:rFonts w:ascii="Times New Roman" w:hAnsi="Times New Roman"/>
          <w:sz w:val="28"/>
          <w:szCs w:val="28"/>
          <w:lang w:val="cs-CZ"/>
        </w:rPr>
        <w:t>.2</w:t>
      </w:r>
      <w:r w:rsidR="00A2362B" w:rsidRPr="00D325CA">
        <w:rPr>
          <w:rFonts w:ascii="Times New Roman" w:hAnsi="Times New Roman"/>
          <w:sz w:val="28"/>
          <w:szCs w:val="28"/>
          <w:lang w:val="cs-CZ"/>
        </w:rPr>
        <w:tab/>
      </w:r>
      <w:r w:rsidRPr="00D325CA">
        <w:rPr>
          <w:rFonts w:ascii="Times New Roman" w:hAnsi="Times New Roman"/>
          <w:sz w:val="28"/>
          <w:szCs w:val="28"/>
          <w:lang w:val="cs-CZ"/>
        </w:rPr>
        <w:t>Mzdy</w:t>
      </w:r>
      <w:bookmarkEnd w:id="8"/>
    </w:p>
    <w:p w14:paraId="3286EB6B" w14:textId="13AA7E5C" w:rsidR="00B35374" w:rsidRPr="00D325CA" w:rsidRDefault="00B35374" w:rsidP="00B35374">
      <w:pPr>
        <w:spacing w:before="200" w:after="240" w:line="276"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Průměrná hrubá měsíční mzda na plně zaměstnané v Olomouckém kraji v roce 2020 dosáhla 32 476 Kč (nominální mzda), což odpovídá 91 % celorepublikového průměru. V mezikrajském srovnání se jedná o 5. nejnižší průměrnou mzdu. Ve srovnání s rokem 2016 se průměrná mzda v Olomouckém kraji zvýšila o 31 % (v ČR o 28 %). Dlouhodobě nejvyšší mzdy mají zaměstnanci v Praze a Středočeském kraji, v Karlovarském a Zlínském kraji jsou průměrné mzdy naopak nejnižší.</w:t>
      </w:r>
    </w:p>
    <w:p w14:paraId="7D02242F" w14:textId="77777777" w:rsidR="00B35374" w:rsidRPr="00D325CA" w:rsidRDefault="00B35374" w:rsidP="00B35374">
      <w:pPr>
        <w:spacing w:after="0" w:line="240" w:lineRule="auto"/>
        <w:rPr>
          <w:rFonts w:ascii="Times New Roman" w:eastAsia="Calibri" w:hAnsi="Times New Roman"/>
          <w:b/>
          <w:bCs/>
          <w:sz w:val="24"/>
          <w:szCs w:val="24"/>
          <w:lang w:val="cs-CZ" w:bidi="ar-SA"/>
        </w:rPr>
      </w:pPr>
      <w:bookmarkStart w:id="9" w:name="_Toc528748881"/>
      <w:r w:rsidRPr="00D325CA">
        <w:rPr>
          <w:rFonts w:ascii="Times New Roman" w:eastAsia="Calibri" w:hAnsi="Times New Roman"/>
          <w:b/>
          <w:bCs/>
          <w:sz w:val="24"/>
          <w:szCs w:val="24"/>
          <w:lang w:val="cs-CZ" w:bidi="ar-SA"/>
        </w:rPr>
        <w:t>Tab. 8: Průměrné hrubé měsíční mzdy v krajích ČR (přepočet na plně zaměstnané, v Kč</w:t>
      </w:r>
      <w:bookmarkEnd w:id="9"/>
      <w:r w:rsidRPr="00D325CA">
        <w:rPr>
          <w:rFonts w:ascii="Times New Roman" w:eastAsia="Calibri" w:hAnsi="Times New Roman"/>
          <w:b/>
          <w:bCs/>
          <w:sz w:val="24"/>
          <w:szCs w:val="24"/>
          <w:lang w:val="cs-CZ" w:bidi="ar-SA"/>
        </w:rPr>
        <w:t>)</w:t>
      </w:r>
    </w:p>
    <w:tbl>
      <w:tblPr>
        <w:tblStyle w:val="Mkatabulky"/>
        <w:tblW w:w="9058" w:type="dxa"/>
        <w:tblLook w:val="04A0" w:firstRow="1" w:lastRow="0" w:firstColumn="1" w:lastColumn="0" w:noHBand="0" w:noVBand="1"/>
      </w:tblPr>
      <w:tblGrid>
        <w:gridCol w:w="2197"/>
        <w:gridCol w:w="1134"/>
        <w:gridCol w:w="1134"/>
        <w:gridCol w:w="1134"/>
        <w:gridCol w:w="1134"/>
        <w:gridCol w:w="1134"/>
        <w:gridCol w:w="1191"/>
      </w:tblGrid>
      <w:tr w:rsidR="00B35374" w:rsidRPr="00D325CA" w14:paraId="004B86FA" w14:textId="77777777" w:rsidTr="00360038">
        <w:trPr>
          <w:trHeight w:val="312"/>
        </w:trPr>
        <w:tc>
          <w:tcPr>
            <w:tcW w:w="2197" w:type="dxa"/>
            <w:shd w:val="clear" w:color="auto" w:fill="DAEEF3" w:themeFill="accent5" w:themeFillTint="33"/>
            <w:vAlign w:val="center"/>
          </w:tcPr>
          <w:p w14:paraId="563327BE" w14:textId="77777777" w:rsidR="00B35374" w:rsidRPr="00D325CA" w:rsidRDefault="00B35374" w:rsidP="00360038">
            <w:pPr>
              <w:spacing w:after="0" w:line="276" w:lineRule="auto"/>
              <w:jc w:val="center"/>
              <w:rPr>
                <w:rFonts w:ascii="Times New Roman" w:eastAsia="Calibri" w:hAnsi="Times New Roman"/>
                <w:b/>
                <w:bCs/>
                <w:sz w:val="20"/>
                <w:szCs w:val="20"/>
                <w:lang w:val="cs-CZ" w:bidi="ar-SA"/>
              </w:rPr>
            </w:pPr>
          </w:p>
        </w:tc>
        <w:tc>
          <w:tcPr>
            <w:tcW w:w="1134" w:type="dxa"/>
            <w:shd w:val="clear" w:color="auto" w:fill="DAEEF3" w:themeFill="accent5" w:themeFillTint="33"/>
            <w:vAlign w:val="center"/>
          </w:tcPr>
          <w:p w14:paraId="038889DB" w14:textId="77777777" w:rsidR="00B35374" w:rsidRPr="00D325CA" w:rsidRDefault="00B35374" w:rsidP="00360038">
            <w:pPr>
              <w:spacing w:after="0" w:line="276" w:lineRule="auto"/>
              <w:jc w:val="center"/>
              <w:rPr>
                <w:rFonts w:ascii="Times New Roman" w:eastAsia="Calibri" w:hAnsi="Times New Roman"/>
                <w:b/>
                <w:bCs/>
                <w:sz w:val="20"/>
                <w:szCs w:val="20"/>
                <w:lang w:val="cs-CZ" w:bidi="ar-SA"/>
              </w:rPr>
            </w:pPr>
            <w:r w:rsidRPr="00D325CA">
              <w:rPr>
                <w:rFonts w:ascii="Times New Roman" w:hAnsi="Times New Roman"/>
                <w:b/>
                <w:bCs/>
                <w:sz w:val="20"/>
                <w:szCs w:val="20"/>
                <w:lang w:val="cs-CZ"/>
              </w:rPr>
              <w:t>2016</w:t>
            </w:r>
          </w:p>
        </w:tc>
        <w:tc>
          <w:tcPr>
            <w:tcW w:w="1134" w:type="dxa"/>
            <w:shd w:val="clear" w:color="auto" w:fill="DAEEF3" w:themeFill="accent5" w:themeFillTint="33"/>
            <w:vAlign w:val="center"/>
          </w:tcPr>
          <w:p w14:paraId="281D4444" w14:textId="77777777" w:rsidR="00B35374" w:rsidRPr="00D325CA" w:rsidRDefault="00B35374" w:rsidP="00360038">
            <w:pPr>
              <w:spacing w:after="0" w:line="276" w:lineRule="auto"/>
              <w:jc w:val="center"/>
              <w:rPr>
                <w:rFonts w:ascii="Times New Roman" w:eastAsia="Calibri" w:hAnsi="Times New Roman"/>
                <w:b/>
                <w:bCs/>
                <w:sz w:val="20"/>
                <w:szCs w:val="20"/>
                <w:lang w:val="cs-CZ" w:bidi="ar-SA"/>
              </w:rPr>
            </w:pPr>
            <w:r w:rsidRPr="00D325CA">
              <w:rPr>
                <w:rFonts w:ascii="Times New Roman" w:hAnsi="Times New Roman"/>
                <w:b/>
                <w:bCs/>
                <w:sz w:val="20"/>
                <w:szCs w:val="20"/>
                <w:lang w:val="cs-CZ"/>
              </w:rPr>
              <w:t>2017</w:t>
            </w:r>
          </w:p>
        </w:tc>
        <w:tc>
          <w:tcPr>
            <w:tcW w:w="1134" w:type="dxa"/>
            <w:shd w:val="clear" w:color="auto" w:fill="DAEEF3" w:themeFill="accent5" w:themeFillTint="33"/>
            <w:vAlign w:val="center"/>
          </w:tcPr>
          <w:p w14:paraId="05D0B6E7" w14:textId="77777777" w:rsidR="00B35374" w:rsidRPr="00D325CA" w:rsidRDefault="00B35374" w:rsidP="00360038">
            <w:pPr>
              <w:spacing w:after="0" w:line="276" w:lineRule="auto"/>
              <w:jc w:val="center"/>
              <w:rPr>
                <w:rFonts w:ascii="Times New Roman" w:eastAsia="Calibri" w:hAnsi="Times New Roman"/>
                <w:b/>
                <w:bCs/>
                <w:sz w:val="20"/>
                <w:szCs w:val="20"/>
                <w:lang w:val="cs-CZ" w:bidi="ar-SA"/>
              </w:rPr>
            </w:pPr>
            <w:r w:rsidRPr="00D325CA">
              <w:rPr>
                <w:rFonts w:ascii="Times New Roman" w:hAnsi="Times New Roman"/>
                <w:b/>
                <w:bCs/>
                <w:sz w:val="20"/>
                <w:szCs w:val="20"/>
                <w:lang w:val="cs-CZ"/>
              </w:rPr>
              <w:t>2018</w:t>
            </w:r>
          </w:p>
        </w:tc>
        <w:tc>
          <w:tcPr>
            <w:tcW w:w="1134" w:type="dxa"/>
            <w:shd w:val="clear" w:color="auto" w:fill="DAEEF3" w:themeFill="accent5" w:themeFillTint="33"/>
            <w:vAlign w:val="center"/>
          </w:tcPr>
          <w:p w14:paraId="3305795C" w14:textId="77777777" w:rsidR="00B35374" w:rsidRPr="00D325CA" w:rsidRDefault="00B35374" w:rsidP="00360038">
            <w:pPr>
              <w:spacing w:after="0" w:line="276" w:lineRule="auto"/>
              <w:jc w:val="center"/>
              <w:rPr>
                <w:rFonts w:ascii="Times New Roman" w:eastAsia="Calibri" w:hAnsi="Times New Roman"/>
                <w:b/>
                <w:bCs/>
                <w:sz w:val="20"/>
                <w:szCs w:val="20"/>
                <w:lang w:val="cs-CZ" w:bidi="ar-SA"/>
              </w:rPr>
            </w:pPr>
            <w:r w:rsidRPr="00D325CA">
              <w:rPr>
                <w:rFonts w:ascii="Times New Roman" w:hAnsi="Times New Roman"/>
                <w:b/>
                <w:bCs/>
                <w:sz w:val="20"/>
                <w:szCs w:val="20"/>
                <w:lang w:val="cs-CZ"/>
              </w:rPr>
              <w:t>2019</w:t>
            </w:r>
          </w:p>
        </w:tc>
        <w:tc>
          <w:tcPr>
            <w:tcW w:w="1134" w:type="dxa"/>
            <w:shd w:val="clear" w:color="auto" w:fill="DAEEF3" w:themeFill="accent5" w:themeFillTint="33"/>
            <w:vAlign w:val="center"/>
          </w:tcPr>
          <w:p w14:paraId="740D9629" w14:textId="77777777" w:rsidR="00B35374" w:rsidRPr="00D325CA" w:rsidRDefault="00B35374" w:rsidP="00360038">
            <w:pPr>
              <w:spacing w:after="0" w:line="276" w:lineRule="auto"/>
              <w:jc w:val="center"/>
              <w:rPr>
                <w:rFonts w:ascii="Times New Roman" w:eastAsia="Calibri" w:hAnsi="Times New Roman"/>
                <w:b/>
                <w:bCs/>
                <w:sz w:val="20"/>
                <w:szCs w:val="20"/>
                <w:lang w:val="cs-CZ" w:bidi="ar-SA"/>
              </w:rPr>
            </w:pPr>
            <w:r w:rsidRPr="00D325CA">
              <w:rPr>
                <w:rFonts w:ascii="Times New Roman" w:hAnsi="Times New Roman"/>
                <w:b/>
                <w:bCs/>
                <w:sz w:val="20"/>
                <w:szCs w:val="20"/>
                <w:lang w:val="cs-CZ"/>
              </w:rPr>
              <w:t>2020</w:t>
            </w:r>
            <w:r w:rsidRPr="00D325CA">
              <w:rPr>
                <w:rFonts w:ascii="Times New Roman" w:hAnsi="Times New Roman"/>
                <w:b/>
                <w:bCs/>
                <w:sz w:val="20"/>
                <w:szCs w:val="20"/>
                <w:vertAlign w:val="superscript"/>
                <w:lang w:val="cs-CZ"/>
              </w:rPr>
              <w:t>1)</w:t>
            </w:r>
          </w:p>
        </w:tc>
        <w:tc>
          <w:tcPr>
            <w:tcW w:w="1191" w:type="dxa"/>
            <w:shd w:val="clear" w:color="auto" w:fill="DAEEF3" w:themeFill="accent5" w:themeFillTint="33"/>
          </w:tcPr>
          <w:p w14:paraId="484697A2" w14:textId="77777777" w:rsidR="00B35374" w:rsidRPr="00D325CA" w:rsidRDefault="00B35374" w:rsidP="00360038">
            <w:pPr>
              <w:spacing w:after="0" w:line="276" w:lineRule="auto"/>
              <w:jc w:val="center"/>
              <w:rPr>
                <w:rFonts w:ascii="Times New Roman" w:hAnsi="Times New Roman"/>
                <w:b/>
                <w:bCs/>
                <w:sz w:val="20"/>
                <w:szCs w:val="20"/>
                <w:lang w:val="cs-CZ"/>
              </w:rPr>
            </w:pPr>
            <w:r w:rsidRPr="00D325CA">
              <w:rPr>
                <w:rFonts w:ascii="Times New Roman" w:hAnsi="Times New Roman"/>
                <w:b/>
                <w:bCs/>
                <w:sz w:val="20"/>
                <w:szCs w:val="20"/>
                <w:lang w:val="cs-CZ"/>
              </w:rPr>
              <w:t>Rel.</w:t>
            </w:r>
          </w:p>
          <w:p w14:paraId="5733FBB1" w14:textId="77777777" w:rsidR="00B35374" w:rsidRPr="00D325CA" w:rsidRDefault="00B35374" w:rsidP="00360038">
            <w:pPr>
              <w:spacing w:after="0" w:line="276" w:lineRule="auto"/>
              <w:jc w:val="center"/>
              <w:rPr>
                <w:rFonts w:ascii="Times New Roman" w:hAnsi="Times New Roman"/>
                <w:b/>
                <w:bCs/>
                <w:sz w:val="20"/>
                <w:szCs w:val="20"/>
                <w:lang w:val="cs-CZ"/>
              </w:rPr>
            </w:pPr>
            <w:r w:rsidRPr="00D325CA">
              <w:rPr>
                <w:rFonts w:ascii="Times New Roman" w:hAnsi="Times New Roman"/>
                <w:b/>
                <w:bCs/>
                <w:sz w:val="20"/>
                <w:szCs w:val="20"/>
                <w:lang w:val="cs-CZ"/>
              </w:rPr>
              <w:t>(ČR = 100 %)</w:t>
            </w:r>
          </w:p>
        </w:tc>
      </w:tr>
      <w:tr w:rsidR="00B35374" w:rsidRPr="00D325CA" w14:paraId="6AFE8023" w14:textId="77777777" w:rsidTr="00360038">
        <w:trPr>
          <w:trHeight w:val="312"/>
        </w:trPr>
        <w:tc>
          <w:tcPr>
            <w:tcW w:w="2197" w:type="dxa"/>
            <w:shd w:val="clear" w:color="auto" w:fill="DAEEF3" w:themeFill="accent5" w:themeFillTint="33"/>
            <w:vAlign w:val="center"/>
          </w:tcPr>
          <w:p w14:paraId="6C85D7D8" w14:textId="77777777" w:rsidR="00B35374" w:rsidRPr="00D325CA" w:rsidRDefault="00B35374" w:rsidP="00360038">
            <w:pPr>
              <w:spacing w:after="0" w:line="240" w:lineRule="auto"/>
              <w:rPr>
                <w:rFonts w:ascii="Times New Roman" w:hAnsi="Times New Roman"/>
                <w:b/>
                <w:bCs/>
                <w:color w:val="000000"/>
                <w:sz w:val="20"/>
                <w:szCs w:val="20"/>
                <w:lang w:val="cs-CZ" w:bidi="ar-SA"/>
              </w:rPr>
            </w:pPr>
            <w:r w:rsidRPr="00D325CA">
              <w:rPr>
                <w:rFonts w:ascii="Times New Roman" w:hAnsi="Times New Roman"/>
                <w:b/>
                <w:bCs/>
                <w:color w:val="000000"/>
                <w:sz w:val="20"/>
                <w:szCs w:val="20"/>
                <w:lang w:val="cs-CZ" w:bidi="ar-SA"/>
              </w:rPr>
              <w:t>Česká republika</w:t>
            </w:r>
          </w:p>
        </w:tc>
        <w:tc>
          <w:tcPr>
            <w:tcW w:w="1134" w:type="dxa"/>
            <w:vAlign w:val="center"/>
          </w:tcPr>
          <w:p w14:paraId="65B66E0F" w14:textId="77777777" w:rsidR="00B35374" w:rsidRPr="00D325CA" w:rsidRDefault="00B35374" w:rsidP="00360038">
            <w:pPr>
              <w:spacing w:after="0" w:line="240" w:lineRule="auto"/>
              <w:jc w:val="center"/>
              <w:rPr>
                <w:rFonts w:ascii="Times New Roman" w:hAnsi="Times New Roman"/>
                <w:b/>
                <w:bCs/>
                <w:color w:val="000000"/>
                <w:sz w:val="20"/>
                <w:szCs w:val="20"/>
                <w:lang w:val="cs-CZ" w:bidi="ar-SA"/>
              </w:rPr>
            </w:pPr>
            <w:r w:rsidRPr="00D325CA">
              <w:rPr>
                <w:rFonts w:ascii="Times New Roman" w:hAnsi="Times New Roman"/>
                <w:b/>
                <w:bCs/>
                <w:color w:val="000000"/>
                <w:sz w:val="20"/>
                <w:szCs w:val="20"/>
                <w:lang w:val="cs-CZ"/>
              </w:rPr>
              <w:t xml:space="preserve">27 764 </w:t>
            </w:r>
          </w:p>
        </w:tc>
        <w:tc>
          <w:tcPr>
            <w:tcW w:w="1134" w:type="dxa"/>
            <w:vAlign w:val="center"/>
          </w:tcPr>
          <w:p w14:paraId="22A90F97" w14:textId="77777777" w:rsidR="00B35374" w:rsidRPr="00D325CA" w:rsidRDefault="00B35374" w:rsidP="00360038">
            <w:pPr>
              <w:spacing w:after="0" w:line="276" w:lineRule="auto"/>
              <w:jc w:val="center"/>
              <w:rPr>
                <w:rFonts w:ascii="Times New Roman" w:eastAsia="Calibri" w:hAnsi="Times New Roman"/>
                <w:b/>
                <w:bCs/>
                <w:sz w:val="20"/>
                <w:szCs w:val="20"/>
                <w:lang w:val="cs-CZ" w:bidi="ar-SA"/>
              </w:rPr>
            </w:pPr>
            <w:r w:rsidRPr="00D325CA">
              <w:rPr>
                <w:rFonts w:ascii="Times New Roman" w:hAnsi="Times New Roman"/>
                <w:b/>
                <w:bCs/>
                <w:color w:val="000000"/>
                <w:sz w:val="20"/>
                <w:szCs w:val="20"/>
                <w:lang w:val="cs-CZ"/>
              </w:rPr>
              <w:t xml:space="preserve">29 638 </w:t>
            </w:r>
          </w:p>
        </w:tc>
        <w:tc>
          <w:tcPr>
            <w:tcW w:w="1134" w:type="dxa"/>
            <w:vAlign w:val="center"/>
          </w:tcPr>
          <w:p w14:paraId="4AC7DB09" w14:textId="77777777" w:rsidR="00B35374" w:rsidRPr="00D325CA" w:rsidRDefault="00B35374" w:rsidP="00360038">
            <w:pPr>
              <w:spacing w:after="0" w:line="276" w:lineRule="auto"/>
              <w:jc w:val="center"/>
              <w:rPr>
                <w:rFonts w:ascii="Times New Roman" w:eastAsia="Calibri" w:hAnsi="Times New Roman"/>
                <w:b/>
                <w:bCs/>
                <w:sz w:val="20"/>
                <w:szCs w:val="20"/>
                <w:lang w:val="cs-CZ" w:bidi="ar-SA"/>
              </w:rPr>
            </w:pPr>
            <w:r w:rsidRPr="00D325CA">
              <w:rPr>
                <w:rFonts w:ascii="Times New Roman" w:hAnsi="Times New Roman"/>
                <w:b/>
                <w:bCs/>
                <w:color w:val="000000"/>
                <w:sz w:val="20"/>
                <w:szCs w:val="20"/>
                <w:lang w:val="cs-CZ"/>
              </w:rPr>
              <w:t xml:space="preserve">32 051 </w:t>
            </w:r>
          </w:p>
        </w:tc>
        <w:tc>
          <w:tcPr>
            <w:tcW w:w="1134" w:type="dxa"/>
            <w:vAlign w:val="center"/>
          </w:tcPr>
          <w:p w14:paraId="702AD789" w14:textId="77777777" w:rsidR="00B35374" w:rsidRPr="00D325CA" w:rsidRDefault="00B35374" w:rsidP="00360038">
            <w:pPr>
              <w:spacing w:after="0" w:line="240" w:lineRule="auto"/>
              <w:jc w:val="center"/>
              <w:rPr>
                <w:rFonts w:ascii="Times New Roman" w:hAnsi="Times New Roman"/>
                <w:b/>
                <w:bCs/>
                <w:sz w:val="20"/>
                <w:szCs w:val="20"/>
                <w:lang w:val="cs-CZ" w:bidi="ar-SA"/>
              </w:rPr>
            </w:pPr>
            <w:r w:rsidRPr="00D325CA">
              <w:rPr>
                <w:rFonts w:ascii="Times New Roman" w:hAnsi="Times New Roman"/>
                <w:b/>
                <w:bCs/>
                <w:color w:val="000000"/>
                <w:sz w:val="20"/>
                <w:szCs w:val="20"/>
                <w:lang w:val="cs-CZ"/>
              </w:rPr>
              <w:t xml:space="preserve">34 578 </w:t>
            </w:r>
          </w:p>
        </w:tc>
        <w:tc>
          <w:tcPr>
            <w:tcW w:w="1134" w:type="dxa"/>
            <w:vAlign w:val="center"/>
          </w:tcPr>
          <w:p w14:paraId="369B98DB" w14:textId="77777777" w:rsidR="00B35374" w:rsidRPr="00D325CA" w:rsidRDefault="00B35374" w:rsidP="00360038">
            <w:pPr>
              <w:spacing w:after="0" w:line="276" w:lineRule="auto"/>
              <w:jc w:val="center"/>
              <w:rPr>
                <w:rFonts w:ascii="Times New Roman" w:eastAsia="Calibri" w:hAnsi="Times New Roman"/>
                <w:b/>
                <w:bCs/>
                <w:sz w:val="20"/>
                <w:szCs w:val="20"/>
                <w:lang w:val="cs-CZ" w:bidi="ar-SA"/>
              </w:rPr>
            </w:pPr>
            <w:r w:rsidRPr="00D325CA">
              <w:rPr>
                <w:rFonts w:ascii="Times New Roman" w:hAnsi="Times New Roman"/>
                <w:b/>
                <w:bCs/>
                <w:color w:val="000000"/>
                <w:sz w:val="20"/>
                <w:szCs w:val="20"/>
                <w:lang w:val="cs-CZ"/>
              </w:rPr>
              <w:t xml:space="preserve">35 662 </w:t>
            </w:r>
          </w:p>
        </w:tc>
        <w:tc>
          <w:tcPr>
            <w:tcW w:w="1191" w:type="dxa"/>
            <w:vAlign w:val="center"/>
          </w:tcPr>
          <w:p w14:paraId="0A43ED97" w14:textId="77777777" w:rsidR="00B35374" w:rsidRPr="00D325CA" w:rsidRDefault="00B35374" w:rsidP="00360038">
            <w:pPr>
              <w:spacing w:after="0" w:line="276" w:lineRule="auto"/>
              <w:jc w:val="center"/>
              <w:rPr>
                <w:rFonts w:ascii="Times New Roman" w:hAnsi="Times New Roman"/>
                <w:b/>
                <w:bCs/>
                <w:color w:val="000000"/>
                <w:sz w:val="20"/>
                <w:szCs w:val="20"/>
                <w:lang w:val="cs-CZ"/>
              </w:rPr>
            </w:pPr>
            <w:r w:rsidRPr="00D325CA">
              <w:rPr>
                <w:rFonts w:ascii="Times New Roman" w:hAnsi="Times New Roman"/>
                <w:b/>
                <w:bCs/>
                <w:color w:val="000000"/>
                <w:sz w:val="20"/>
                <w:szCs w:val="20"/>
                <w:lang w:val="cs-CZ"/>
              </w:rPr>
              <w:t>100 %</w:t>
            </w:r>
          </w:p>
        </w:tc>
      </w:tr>
      <w:tr w:rsidR="00B35374" w:rsidRPr="00D325CA" w14:paraId="10044E4B" w14:textId="77777777" w:rsidTr="00360038">
        <w:trPr>
          <w:trHeight w:val="312"/>
        </w:trPr>
        <w:tc>
          <w:tcPr>
            <w:tcW w:w="2197" w:type="dxa"/>
            <w:shd w:val="clear" w:color="auto" w:fill="DAEEF3" w:themeFill="accent5" w:themeFillTint="33"/>
            <w:vAlign w:val="center"/>
          </w:tcPr>
          <w:p w14:paraId="4086A717" w14:textId="77777777" w:rsidR="00B35374" w:rsidRPr="00D325CA" w:rsidRDefault="00B35374" w:rsidP="00360038">
            <w:pPr>
              <w:spacing w:after="0" w:line="276" w:lineRule="auto"/>
              <w:rPr>
                <w:rFonts w:ascii="Times New Roman" w:eastAsia="Calibri" w:hAnsi="Times New Roman"/>
                <w:b/>
                <w:bCs/>
                <w:sz w:val="20"/>
                <w:szCs w:val="20"/>
                <w:lang w:val="cs-CZ" w:bidi="ar-SA"/>
              </w:rPr>
            </w:pPr>
            <w:r w:rsidRPr="00D325CA">
              <w:rPr>
                <w:rFonts w:ascii="Times New Roman" w:hAnsi="Times New Roman"/>
                <w:sz w:val="20"/>
                <w:szCs w:val="20"/>
                <w:lang w:val="cs-CZ"/>
              </w:rPr>
              <w:t>Hl. m. Praha</w:t>
            </w:r>
          </w:p>
        </w:tc>
        <w:tc>
          <w:tcPr>
            <w:tcW w:w="1134" w:type="dxa"/>
            <w:shd w:val="clear" w:color="auto" w:fill="CCFF99"/>
            <w:vAlign w:val="center"/>
          </w:tcPr>
          <w:p w14:paraId="08C4F83F" w14:textId="77777777" w:rsidR="00B35374" w:rsidRPr="00D325CA" w:rsidRDefault="00B35374" w:rsidP="00360038">
            <w:pPr>
              <w:spacing w:after="0" w:line="276" w:lineRule="auto"/>
              <w:jc w:val="center"/>
              <w:rPr>
                <w:rFonts w:ascii="Times New Roman" w:hAnsi="Times New Roman"/>
                <w:color w:val="000000"/>
                <w:sz w:val="20"/>
                <w:szCs w:val="20"/>
                <w:lang w:val="cs-CZ"/>
              </w:rPr>
            </w:pPr>
            <w:r w:rsidRPr="00D325CA">
              <w:rPr>
                <w:rFonts w:ascii="Times New Roman" w:hAnsi="Times New Roman"/>
                <w:color w:val="000000"/>
                <w:sz w:val="20"/>
                <w:szCs w:val="20"/>
                <w:lang w:val="cs-CZ"/>
              </w:rPr>
              <w:t xml:space="preserve">35 341 </w:t>
            </w:r>
          </w:p>
        </w:tc>
        <w:tc>
          <w:tcPr>
            <w:tcW w:w="1134" w:type="dxa"/>
            <w:shd w:val="clear" w:color="auto" w:fill="CCFF99"/>
            <w:vAlign w:val="center"/>
          </w:tcPr>
          <w:p w14:paraId="07744907"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37 689 </w:t>
            </w:r>
          </w:p>
        </w:tc>
        <w:tc>
          <w:tcPr>
            <w:tcW w:w="1134" w:type="dxa"/>
            <w:shd w:val="clear" w:color="auto" w:fill="CCFF99"/>
            <w:vAlign w:val="center"/>
          </w:tcPr>
          <w:p w14:paraId="1322579B"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40 150 </w:t>
            </w:r>
          </w:p>
        </w:tc>
        <w:tc>
          <w:tcPr>
            <w:tcW w:w="1134" w:type="dxa"/>
            <w:shd w:val="clear" w:color="auto" w:fill="CCFF99"/>
            <w:vAlign w:val="center"/>
          </w:tcPr>
          <w:p w14:paraId="2787826B"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43 062 </w:t>
            </w:r>
          </w:p>
        </w:tc>
        <w:tc>
          <w:tcPr>
            <w:tcW w:w="1134" w:type="dxa"/>
            <w:shd w:val="clear" w:color="auto" w:fill="CCFF99"/>
            <w:vAlign w:val="center"/>
          </w:tcPr>
          <w:p w14:paraId="14A303B0"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43 847 </w:t>
            </w:r>
          </w:p>
        </w:tc>
        <w:tc>
          <w:tcPr>
            <w:tcW w:w="1191" w:type="dxa"/>
            <w:shd w:val="clear" w:color="auto" w:fill="CCFF99"/>
            <w:vAlign w:val="center"/>
          </w:tcPr>
          <w:p w14:paraId="4CD12EFC" w14:textId="77777777" w:rsidR="00B35374" w:rsidRPr="00D325CA" w:rsidRDefault="00B35374" w:rsidP="00360038">
            <w:pPr>
              <w:spacing w:after="0" w:line="276" w:lineRule="auto"/>
              <w:jc w:val="center"/>
              <w:rPr>
                <w:rFonts w:ascii="Times New Roman" w:hAnsi="Times New Roman"/>
                <w:color w:val="000000"/>
                <w:sz w:val="20"/>
                <w:szCs w:val="20"/>
                <w:lang w:val="cs-CZ"/>
              </w:rPr>
            </w:pPr>
            <w:r w:rsidRPr="00D325CA">
              <w:rPr>
                <w:rFonts w:ascii="Times New Roman" w:hAnsi="Times New Roman"/>
                <w:color w:val="000000"/>
                <w:sz w:val="20"/>
                <w:szCs w:val="20"/>
                <w:lang w:val="cs-CZ"/>
              </w:rPr>
              <w:t>123 %</w:t>
            </w:r>
          </w:p>
        </w:tc>
      </w:tr>
      <w:tr w:rsidR="00B35374" w:rsidRPr="00D325CA" w14:paraId="28DF934E" w14:textId="77777777" w:rsidTr="00360038">
        <w:trPr>
          <w:trHeight w:val="312"/>
        </w:trPr>
        <w:tc>
          <w:tcPr>
            <w:tcW w:w="2197" w:type="dxa"/>
            <w:shd w:val="clear" w:color="auto" w:fill="DAEEF3" w:themeFill="accent5" w:themeFillTint="33"/>
            <w:vAlign w:val="center"/>
          </w:tcPr>
          <w:p w14:paraId="103C576F" w14:textId="77777777" w:rsidR="00B35374" w:rsidRPr="00D325CA" w:rsidRDefault="00B35374" w:rsidP="00360038">
            <w:pPr>
              <w:spacing w:after="0" w:line="276" w:lineRule="auto"/>
              <w:rPr>
                <w:rFonts w:ascii="Times New Roman" w:eastAsia="Calibri" w:hAnsi="Times New Roman"/>
                <w:b/>
                <w:bCs/>
                <w:sz w:val="20"/>
                <w:szCs w:val="20"/>
                <w:lang w:val="cs-CZ" w:bidi="ar-SA"/>
              </w:rPr>
            </w:pPr>
            <w:r w:rsidRPr="00D325CA">
              <w:rPr>
                <w:rFonts w:ascii="Times New Roman" w:hAnsi="Times New Roman"/>
                <w:sz w:val="20"/>
                <w:szCs w:val="20"/>
                <w:lang w:val="cs-CZ"/>
              </w:rPr>
              <w:t>Středočeský kraj</w:t>
            </w:r>
          </w:p>
        </w:tc>
        <w:tc>
          <w:tcPr>
            <w:tcW w:w="1134" w:type="dxa"/>
            <w:shd w:val="clear" w:color="auto" w:fill="CCFF99"/>
            <w:vAlign w:val="center"/>
          </w:tcPr>
          <w:p w14:paraId="75F2FC09"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27 931 </w:t>
            </w:r>
          </w:p>
        </w:tc>
        <w:tc>
          <w:tcPr>
            <w:tcW w:w="1134" w:type="dxa"/>
            <w:shd w:val="clear" w:color="auto" w:fill="CCFF99"/>
            <w:vAlign w:val="center"/>
          </w:tcPr>
          <w:p w14:paraId="05BBE6C0"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29 954 </w:t>
            </w:r>
          </w:p>
        </w:tc>
        <w:tc>
          <w:tcPr>
            <w:tcW w:w="1134" w:type="dxa"/>
            <w:shd w:val="clear" w:color="auto" w:fill="CCFF99"/>
            <w:vAlign w:val="center"/>
          </w:tcPr>
          <w:p w14:paraId="1490026F"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32 725 </w:t>
            </w:r>
          </w:p>
        </w:tc>
        <w:tc>
          <w:tcPr>
            <w:tcW w:w="1134" w:type="dxa"/>
            <w:shd w:val="clear" w:color="auto" w:fill="CCFF99"/>
            <w:vAlign w:val="center"/>
          </w:tcPr>
          <w:p w14:paraId="73BA1604"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35 608 </w:t>
            </w:r>
          </w:p>
        </w:tc>
        <w:tc>
          <w:tcPr>
            <w:tcW w:w="1134" w:type="dxa"/>
            <w:shd w:val="clear" w:color="auto" w:fill="CCFF99"/>
            <w:vAlign w:val="center"/>
          </w:tcPr>
          <w:p w14:paraId="44EB9269"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36 449 </w:t>
            </w:r>
          </w:p>
        </w:tc>
        <w:tc>
          <w:tcPr>
            <w:tcW w:w="1191" w:type="dxa"/>
            <w:shd w:val="clear" w:color="auto" w:fill="CCFF99"/>
            <w:vAlign w:val="center"/>
          </w:tcPr>
          <w:p w14:paraId="1C5CA2D5" w14:textId="77777777" w:rsidR="00B35374" w:rsidRPr="00D325CA" w:rsidRDefault="00B35374" w:rsidP="00360038">
            <w:pPr>
              <w:spacing w:after="0" w:line="276" w:lineRule="auto"/>
              <w:jc w:val="center"/>
              <w:rPr>
                <w:rFonts w:ascii="Times New Roman" w:hAnsi="Times New Roman"/>
                <w:color w:val="000000"/>
                <w:sz w:val="20"/>
                <w:szCs w:val="20"/>
                <w:lang w:val="cs-CZ"/>
              </w:rPr>
            </w:pPr>
            <w:r w:rsidRPr="00D325CA">
              <w:rPr>
                <w:rFonts w:ascii="Times New Roman" w:hAnsi="Times New Roman"/>
                <w:color w:val="000000"/>
                <w:sz w:val="20"/>
                <w:szCs w:val="20"/>
                <w:lang w:val="cs-CZ"/>
              </w:rPr>
              <w:t>102 %</w:t>
            </w:r>
          </w:p>
        </w:tc>
      </w:tr>
      <w:tr w:rsidR="00B35374" w:rsidRPr="00D325CA" w14:paraId="586B4428" w14:textId="77777777" w:rsidTr="00360038">
        <w:trPr>
          <w:trHeight w:val="312"/>
        </w:trPr>
        <w:tc>
          <w:tcPr>
            <w:tcW w:w="2197" w:type="dxa"/>
            <w:shd w:val="clear" w:color="auto" w:fill="DAEEF3" w:themeFill="accent5" w:themeFillTint="33"/>
            <w:vAlign w:val="center"/>
          </w:tcPr>
          <w:p w14:paraId="2422ED95" w14:textId="77777777" w:rsidR="00B35374" w:rsidRPr="00D325CA" w:rsidRDefault="00B35374" w:rsidP="00360038">
            <w:pPr>
              <w:spacing w:after="0" w:line="276" w:lineRule="auto"/>
              <w:rPr>
                <w:rFonts w:ascii="Times New Roman" w:eastAsia="Calibri" w:hAnsi="Times New Roman"/>
                <w:b/>
                <w:bCs/>
                <w:sz w:val="20"/>
                <w:szCs w:val="20"/>
                <w:lang w:val="cs-CZ" w:bidi="ar-SA"/>
              </w:rPr>
            </w:pPr>
            <w:r w:rsidRPr="00D325CA">
              <w:rPr>
                <w:rFonts w:ascii="Times New Roman" w:hAnsi="Times New Roman"/>
                <w:sz w:val="20"/>
                <w:szCs w:val="20"/>
                <w:lang w:val="cs-CZ"/>
              </w:rPr>
              <w:t>Jihočeský kraj</w:t>
            </w:r>
          </w:p>
        </w:tc>
        <w:tc>
          <w:tcPr>
            <w:tcW w:w="1134" w:type="dxa"/>
            <w:shd w:val="clear" w:color="auto" w:fill="auto"/>
            <w:vAlign w:val="center"/>
          </w:tcPr>
          <w:p w14:paraId="6B01233A"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24 962 </w:t>
            </w:r>
          </w:p>
        </w:tc>
        <w:tc>
          <w:tcPr>
            <w:tcW w:w="1134" w:type="dxa"/>
            <w:vAlign w:val="center"/>
          </w:tcPr>
          <w:p w14:paraId="25B14775"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26 689 </w:t>
            </w:r>
          </w:p>
        </w:tc>
        <w:tc>
          <w:tcPr>
            <w:tcW w:w="1134" w:type="dxa"/>
            <w:shd w:val="clear" w:color="auto" w:fill="auto"/>
            <w:vAlign w:val="center"/>
          </w:tcPr>
          <w:p w14:paraId="1D0F0FD3"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28 907 </w:t>
            </w:r>
          </w:p>
        </w:tc>
        <w:tc>
          <w:tcPr>
            <w:tcW w:w="1134" w:type="dxa"/>
            <w:shd w:val="clear" w:color="auto" w:fill="auto"/>
            <w:vAlign w:val="center"/>
          </w:tcPr>
          <w:p w14:paraId="65DECD98"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31 310 </w:t>
            </w:r>
          </w:p>
        </w:tc>
        <w:tc>
          <w:tcPr>
            <w:tcW w:w="1134" w:type="dxa"/>
            <w:shd w:val="clear" w:color="auto" w:fill="auto"/>
            <w:vAlign w:val="center"/>
          </w:tcPr>
          <w:p w14:paraId="2F82260C"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32 726 </w:t>
            </w:r>
          </w:p>
        </w:tc>
        <w:tc>
          <w:tcPr>
            <w:tcW w:w="1191" w:type="dxa"/>
            <w:vAlign w:val="center"/>
          </w:tcPr>
          <w:p w14:paraId="2EFA6E6E" w14:textId="77777777" w:rsidR="00B35374" w:rsidRPr="00D325CA" w:rsidRDefault="00B35374" w:rsidP="00360038">
            <w:pPr>
              <w:spacing w:after="0" w:line="276" w:lineRule="auto"/>
              <w:jc w:val="center"/>
              <w:rPr>
                <w:rFonts w:ascii="Times New Roman" w:hAnsi="Times New Roman"/>
                <w:color w:val="000000"/>
                <w:sz w:val="20"/>
                <w:szCs w:val="20"/>
                <w:lang w:val="cs-CZ"/>
              </w:rPr>
            </w:pPr>
            <w:r w:rsidRPr="00D325CA">
              <w:rPr>
                <w:rFonts w:ascii="Times New Roman" w:hAnsi="Times New Roman"/>
                <w:color w:val="000000"/>
                <w:sz w:val="20"/>
                <w:szCs w:val="20"/>
                <w:lang w:val="cs-CZ"/>
              </w:rPr>
              <w:t>92 %</w:t>
            </w:r>
          </w:p>
        </w:tc>
      </w:tr>
      <w:tr w:rsidR="00B35374" w:rsidRPr="00D325CA" w14:paraId="09BBD8FA" w14:textId="77777777" w:rsidTr="00360038">
        <w:trPr>
          <w:trHeight w:val="312"/>
        </w:trPr>
        <w:tc>
          <w:tcPr>
            <w:tcW w:w="2197" w:type="dxa"/>
            <w:shd w:val="clear" w:color="auto" w:fill="DAEEF3" w:themeFill="accent5" w:themeFillTint="33"/>
            <w:vAlign w:val="center"/>
          </w:tcPr>
          <w:p w14:paraId="26229656" w14:textId="77777777" w:rsidR="00B35374" w:rsidRPr="00D325CA" w:rsidRDefault="00B35374" w:rsidP="00360038">
            <w:pPr>
              <w:spacing w:after="0" w:line="276" w:lineRule="auto"/>
              <w:rPr>
                <w:rFonts w:ascii="Times New Roman" w:eastAsia="Calibri" w:hAnsi="Times New Roman"/>
                <w:b/>
                <w:bCs/>
                <w:sz w:val="20"/>
                <w:szCs w:val="20"/>
                <w:lang w:val="cs-CZ" w:bidi="ar-SA"/>
              </w:rPr>
            </w:pPr>
            <w:r w:rsidRPr="00D325CA">
              <w:rPr>
                <w:rFonts w:ascii="Times New Roman" w:hAnsi="Times New Roman"/>
                <w:sz w:val="20"/>
                <w:szCs w:val="20"/>
                <w:lang w:val="cs-CZ"/>
              </w:rPr>
              <w:t>Plzeňský kraj</w:t>
            </w:r>
          </w:p>
        </w:tc>
        <w:tc>
          <w:tcPr>
            <w:tcW w:w="1134" w:type="dxa"/>
            <w:shd w:val="clear" w:color="auto" w:fill="auto"/>
            <w:vAlign w:val="center"/>
          </w:tcPr>
          <w:p w14:paraId="17EE38FC"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26 812 </w:t>
            </w:r>
          </w:p>
        </w:tc>
        <w:tc>
          <w:tcPr>
            <w:tcW w:w="1134" w:type="dxa"/>
            <w:vAlign w:val="center"/>
          </w:tcPr>
          <w:p w14:paraId="290CE9EC"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28 970 </w:t>
            </w:r>
          </w:p>
        </w:tc>
        <w:tc>
          <w:tcPr>
            <w:tcW w:w="1134" w:type="dxa"/>
            <w:shd w:val="clear" w:color="auto" w:fill="auto"/>
            <w:vAlign w:val="center"/>
          </w:tcPr>
          <w:p w14:paraId="6F76DC6C"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31 156 </w:t>
            </w:r>
          </w:p>
        </w:tc>
        <w:tc>
          <w:tcPr>
            <w:tcW w:w="1134" w:type="dxa"/>
            <w:shd w:val="clear" w:color="auto" w:fill="auto"/>
            <w:vAlign w:val="center"/>
          </w:tcPr>
          <w:p w14:paraId="3DF30555"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33 615 </w:t>
            </w:r>
          </w:p>
        </w:tc>
        <w:tc>
          <w:tcPr>
            <w:tcW w:w="1134" w:type="dxa"/>
            <w:shd w:val="clear" w:color="auto" w:fill="auto"/>
            <w:vAlign w:val="center"/>
          </w:tcPr>
          <w:p w14:paraId="2F206F83"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34 441 </w:t>
            </w:r>
          </w:p>
        </w:tc>
        <w:tc>
          <w:tcPr>
            <w:tcW w:w="1191" w:type="dxa"/>
            <w:vAlign w:val="center"/>
          </w:tcPr>
          <w:p w14:paraId="0A62C212" w14:textId="77777777" w:rsidR="00B35374" w:rsidRPr="00D325CA" w:rsidRDefault="00B35374" w:rsidP="00360038">
            <w:pPr>
              <w:spacing w:after="0" w:line="276" w:lineRule="auto"/>
              <w:jc w:val="center"/>
              <w:rPr>
                <w:rFonts w:ascii="Times New Roman" w:hAnsi="Times New Roman"/>
                <w:color w:val="000000"/>
                <w:sz w:val="20"/>
                <w:szCs w:val="20"/>
                <w:lang w:val="cs-CZ"/>
              </w:rPr>
            </w:pPr>
            <w:r w:rsidRPr="00D325CA">
              <w:rPr>
                <w:rFonts w:ascii="Times New Roman" w:hAnsi="Times New Roman"/>
                <w:color w:val="000000"/>
                <w:sz w:val="20"/>
                <w:szCs w:val="20"/>
                <w:lang w:val="cs-CZ"/>
              </w:rPr>
              <w:t>97 %</w:t>
            </w:r>
          </w:p>
        </w:tc>
      </w:tr>
      <w:tr w:rsidR="00B35374" w:rsidRPr="00D325CA" w14:paraId="00C9F627" w14:textId="77777777" w:rsidTr="00360038">
        <w:trPr>
          <w:trHeight w:val="312"/>
        </w:trPr>
        <w:tc>
          <w:tcPr>
            <w:tcW w:w="2197" w:type="dxa"/>
            <w:shd w:val="clear" w:color="auto" w:fill="DAEEF3" w:themeFill="accent5" w:themeFillTint="33"/>
            <w:vAlign w:val="center"/>
          </w:tcPr>
          <w:p w14:paraId="067F9749" w14:textId="77777777" w:rsidR="00B35374" w:rsidRPr="00D325CA" w:rsidRDefault="00B35374" w:rsidP="00360038">
            <w:pPr>
              <w:spacing w:after="0" w:line="276" w:lineRule="auto"/>
              <w:rPr>
                <w:rFonts w:ascii="Times New Roman" w:eastAsia="Calibri" w:hAnsi="Times New Roman"/>
                <w:b/>
                <w:bCs/>
                <w:sz w:val="20"/>
                <w:szCs w:val="20"/>
                <w:lang w:val="cs-CZ" w:bidi="ar-SA"/>
              </w:rPr>
            </w:pPr>
            <w:r w:rsidRPr="00D325CA">
              <w:rPr>
                <w:rFonts w:ascii="Times New Roman" w:hAnsi="Times New Roman"/>
                <w:sz w:val="20"/>
                <w:szCs w:val="20"/>
                <w:lang w:val="cs-CZ"/>
              </w:rPr>
              <w:t>Karlovarský kraj</w:t>
            </w:r>
          </w:p>
        </w:tc>
        <w:tc>
          <w:tcPr>
            <w:tcW w:w="1134" w:type="dxa"/>
            <w:shd w:val="clear" w:color="auto" w:fill="F2DBDB" w:themeFill="accent2" w:themeFillTint="33"/>
            <w:vAlign w:val="center"/>
          </w:tcPr>
          <w:p w14:paraId="67DB824A"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23 769 </w:t>
            </w:r>
          </w:p>
        </w:tc>
        <w:tc>
          <w:tcPr>
            <w:tcW w:w="1134" w:type="dxa"/>
            <w:shd w:val="clear" w:color="auto" w:fill="F2DBDB" w:themeFill="accent2" w:themeFillTint="33"/>
            <w:vAlign w:val="center"/>
          </w:tcPr>
          <w:p w14:paraId="6B22489E"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25 995 </w:t>
            </w:r>
          </w:p>
        </w:tc>
        <w:tc>
          <w:tcPr>
            <w:tcW w:w="1134" w:type="dxa"/>
            <w:shd w:val="clear" w:color="auto" w:fill="F2DBDB" w:themeFill="accent2" w:themeFillTint="33"/>
            <w:vAlign w:val="center"/>
          </w:tcPr>
          <w:p w14:paraId="1D48B948"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27 995 </w:t>
            </w:r>
          </w:p>
        </w:tc>
        <w:tc>
          <w:tcPr>
            <w:tcW w:w="1134" w:type="dxa"/>
            <w:shd w:val="clear" w:color="auto" w:fill="F2DBDB" w:themeFill="accent2" w:themeFillTint="33"/>
            <w:vAlign w:val="center"/>
          </w:tcPr>
          <w:p w14:paraId="09F8B795"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30 179 </w:t>
            </w:r>
          </w:p>
        </w:tc>
        <w:tc>
          <w:tcPr>
            <w:tcW w:w="1134" w:type="dxa"/>
            <w:shd w:val="clear" w:color="auto" w:fill="F2DBDB" w:themeFill="accent2" w:themeFillTint="33"/>
            <w:vAlign w:val="center"/>
          </w:tcPr>
          <w:p w14:paraId="25A779FD"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31 187 </w:t>
            </w:r>
          </w:p>
        </w:tc>
        <w:tc>
          <w:tcPr>
            <w:tcW w:w="1191" w:type="dxa"/>
            <w:shd w:val="clear" w:color="auto" w:fill="F2DBDB" w:themeFill="accent2" w:themeFillTint="33"/>
            <w:vAlign w:val="center"/>
          </w:tcPr>
          <w:p w14:paraId="24FFB4DB" w14:textId="77777777" w:rsidR="00B35374" w:rsidRPr="00D325CA" w:rsidRDefault="00B35374" w:rsidP="00360038">
            <w:pPr>
              <w:spacing w:after="0" w:line="276" w:lineRule="auto"/>
              <w:jc w:val="center"/>
              <w:rPr>
                <w:rFonts w:ascii="Times New Roman" w:hAnsi="Times New Roman"/>
                <w:color w:val="000000"/>
                <w:sz w:val="20"/>
                <w:szCs w:val="20"/>
                <w:lang w:val="cs-CZ"/>
              </w:rPr>
            </w:pPr>
            <w:r w:rsidRPr="00D325CA">
              <w:rPr>
                <w:rFonts w:ascii="Times New Roman" w:hAnsi="Times New Roman"/>
                <w:color w:val="000000"/>
                <w:sz w:val="20"/>
                <w:szCs w:val="20"/>
                <w:lang w:val="cs-CZ"/>
              </w:rPr>
              <w:t>87 %</w:t>
            </w:r>
          </w:p>
        </w:tc>
      </w:tr>
      <w:tr w:rsidR="00B35374" w:rsidRPr="00D325CA" w14:paraId="5168DE43" w14:textId="77777777" w:rsidTr="00360038">
        <w:trPr>
          <w:trHeight w:val="312"/>
        </w:trPr>
        <w:tc>
          <w:tcPr>
            <w:tcW w:w="2197" w:type="dxa"/>
            <w:shd w:val="clear" w:color="auto" w:fill="DAEEF3" w:themeFill="accent5" w:themeFillTint="33"/>
            <w:vAlign w:val="center"/>
          </w:tcPr>
          <w:p w14:paraId="5EF4D94F" w14:textId="77777777" w:rsidR="00B35374" w:rsidRPr="00D325CA" w:rsidRDefault="00B35374" w:rsidP="00360038">
            <w:pPr>
              <w:spacing w:after="0" w:line="276" w:lineRule="auto"/>
              <w:rPr>
                <w:rFonts w:ascii="Times New Roman" w:eastAsia="Calibri" w:hAnsi="Times New Roman"/>
                <w:b/>
                <w:bCs/>
                <w:sz w:val="20"/>
                <w:szCs w:val="20"/>
                <w:lang w:val="cs-CZ" w:bidi="ar-SA"/>
              </w:rPr>
            </w:pPr>
            <w:r w:rsidRPr="00D325CA">
              <w:rPr>
                <w:rFonts w:ascii="Times New Roman" w:hAnsi="Times New Roman"/>
                <w:sz w:val="20"/>
                <w:szCs w:val="20"/>
                <w:lang w:val="cs-CZ"/>
              </w:rPr>
              <w:t>Ústecký kraj</w:t>
            </w:r>
          </w:p>
        </w:tc>
        <w:tc>
          <w:tcPr>
            <w:tcW w:w="1134" w:type="dxa"/>
            <w:shd w:val="clear" w:color="auto" w:fill="auto"/>
            <w:vAlign w:val="center"/>
          </w:tcPr>
          <w:p w14:paraId="72418CCE"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25 372 </w:t>
            </w:r>
          </w:p>
        </w:tc>
        <w:tc>
          <w:tcPr>
            <w:tcW w:w="1134" w:type="dxa"/>
            <w:vAlign w:val="center"/>
          </w:tcPr>
          <w:p w14:paraId="57C3AFB9"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27 073 </w:t>
            </w:r>
          </w:p>
        </w:tc>
        <w:tc>
          <w:tcPr>
            <w:tcW w:w="1134" w:type="dxa"/>
            <w:shd w:val="clear" w:color="auto" w:fill="auto"/>
            <w:vAlign w:val="center"/>
          </w:tcPr>
          <w:p w14:paraId="093933D6"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29 341 </w:t>
            </w:r>
          </w:p>
        </w:tc>
        <w:tc>
          <w:tcPr>
            <w:tcW w:w="1134" w:type="dxa"/>
            <w:shd w:val="clear" w:color="auto" w:fill="auto"/>
            <w:vAlign w:val="center"/>
          </w:tcPr>
          <w:p w14:paraId="7286543C"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31 939 </w:t>
            </w:r>
          </w:p>
        </w:tc>
        <w:tc>
          <w:tcPr>
            <w:tcW w:w="1134" w:type="dxa"/>
            <w:shd w:val="clear" w:color="auto" w:fill="auto"/>
            <w:vAlign w:val="center"/>
          </w:tcPr>
          <w:p w14:paraId="265A642E"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33 468 </w:t>
            </w:r>
          </w:p>
        </w:tc>
        <w:tc>
          <w:tcPr>
            <w:tcW w:w="1191" w:type="dxa"/>
            <w:vAlign w:val="center"/>
          </w:tcPr>
          <w:p w14:paraId="74C1FF37" w14:textId="77777777" w:rsidR="00B35374" w:rsidRPr="00D325CA" w:rsidRDefault="00B35374" w:rsidP="00360038">
            <w:pPr>
              <w:spacing w:after="0" w:line="276" w:lineRule="auto"/>
              <w:jc w:val="center"/>
              <w:rPr>
                <w:rFonts w:ascii="Times New Roman" w:hAnsi="Times New Roman"/>
                <w:color w:val="000000"/>
                <w:sz w:val="20"/>
                <w:szCs w:val="20"/>
                <w:lang w:val="cs-CZ"/>
              </w:rPr>
            </w:pPr>
            <w:r w:rsidRPr="00D325CA">
              <w:rPr>
                <w:rFonts w:ascii="Times New Roman" w:hAnsi="Times New Roman"/>
                <w:color w:val="000000"/>
                <w:sz w:val="20"/>
                <w:szCs w:val="20"/>
                <w:lang w:val="cs-CZ"/>
              </w:rPr>
              <w:t>94 %</w:t>
            </w:r>
          </w:p>
        </w:tc>
      </w:tr>
      <w:tr w:rsidR="00B35374" w:rsidRPr="00D325CA" w14:paraId="517672C2" w14:textId="77777777" w:rsidTr="00360038">
        <w:trPr>
          <w:trHeight w:val="312"/>
        </w:trPr>
        <w:tc>
          <w:tcPr>
            <w:tcW w:w="2197" w:type="dxa"/>
            <w:shd w:val="clear" w:color="auto" w:fill="DAEEF3" w:themeFill="accent5" w:themeFillTint="33"/>
            <w:vAlign w:val="center"/>
          </w:tcPr>
          <w:p w14:paraId="3F237ECA" w14:textId="77777777" w:rsidR="00B35374" w:rsidRPr="00D325CA" w:rsidRDefault="00B35374" w:rsidP="00360038">
            <w:pPr>
              <w:spacing w:after="0" w:line="276" w:lineRule="auto"/>
              <w:rPr>
                <w:rFonts w:ascii="Times New Roman" w:eastAsia="Calibri" w:hAnsi="Times New Roman"/>
                <w:b/>
                <w:bCs/>
                <w:sz w:val="20"/>
                <w:szCs w:val="20"/>
                <w:lang w:val="cs-CZ" w:bidi="ar-SA"/>
              </w:rPr>
            </w:pPr>
            <w:r w:rsidRPr="00D325CA">
              <w:rPr>
                <w:rFonts w:ascii="Times New Roman" w:hAnsi="Times New Roman"/>
                <w:sz w:val="20"/>
                <w:szCs w:val="20"/>
                <w:lang w:val="cs-CZ"/>
              </w:rPr>
              <w:t>Liberecký kraj</w:t>
            </w:r>
          </w:p>
        </w:tc>
        <w:tc>
          <w:tcPr>
            <w:tcW w:w="1134" w:type="dxa"/>
            <w:shd w:val="clear" w:color="auto" w:fill="auto"/>
            <w:vAlign w:val="center"/>
          </w:tcPr>
          <w:p w14:paraId="4FC3EC0A"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25 761 </w:t>
            </w:r>
          </w:p>
        </w:tc>
        <w:tc>
          <w:tcPr>
            <w:tcW w:w="1134" w:type="dxa"/>
            <w:vAlign w:val="center"/>
          </w:tcPr>
          <w:p w14:paraId="2A43219D"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27 414 </w:t>
            </w:r>
          </w:p>
        </w:tc>
        <w:tc>
          <w:tcPr>
            <w:tcW w:w="1134" w:type="dxa"/>
            <w:shd w:val="clear" w:color="auto" w:fill="auto"/>
            <w:vAlign w:val="center"/>
          </w:tcPr>
          <w:p w14:paraId="6C6D3FAD"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29 782 </w:t>
            </w:r>
          </w:p>
        </w:tc>
        <w:tc>
          <w:tcPr>
            <w:tcW w:w="1134" w:type="dxa"/>
            <w:shd w:val="clear" w:color="auto" w:fill="auto"/>
            <w:vAlign w:val="center"/>
          </w:tcPr>
          <w:p w14:paraId="3630C02B"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32 269 </w:t>
            </w:r>
          </w:p>
        </w:tc>
        <w:tc>
          <w:tcPr>
            <w:tcW w:w="1134" w:type="dxa"/>
            <w:shd w:val="clear" w:color="auto" w:fill="auto"/>
            <w:vAlign w:val="center"/>
          </w:tcPr>
          <w:p w14:paraId="0748EFE4"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33 110 </w:t>
            </w:r>
          </w:p>
        </w:tc>
        <w:tc>
          <w:tcPr>
            <w:tcW w:w="1191" w:type="dxa"/>
            <w:vAlign w:val="center"/>
          </w:tcPr>
          <w:p w14:paraId="1427AF22" w14:textId="77777777" w:rsidR="00B35374" w:rsidRPr="00D325CA" w:rsidRDefault="00B35374" w:rsidP="00360038">
            <w:pPr>
              <w:spacing w:after="0" w:line="276" w:lineRule="auto"/>
              <w:jc w:val="center"/>
              <w:rPr>
                <w:rFonts w:ascii="Times New Roman" w:hAnsi="Times New Roman"/>
                <w:color w:val="000000"/>
                <w:sz w:val="20"/>
                <w:szCs w:val="20"/>
                <w:lang w:val="cs-CZ"/>
              </w:rPr>
            </w:pPr>
            <w:r w:rsidRPr="00D325CA">
              <w:rPr>
                <w:rFonts w:ascii="Times New Roman" w:hAnsi="Times New Roman"/>
                <w:color w:val="000000"/>
                <w:sz w:val="20"/>
                <w:szCs w:val="20"/>
                <w:lang w:val="cs-CZ"/>
              </w:rPr>
              <w:t>93 %</w:t>
            </w:r>
          </w:p>
        </w:tc>
      </w:tr>
      <w:tr w:rsidR="00B35374" w:rsidRPr="00D325CA" w14:paraId="01065E2F" w14:textId="77777777" w:rsidTr="00360038">
        <w:trPr>
          <w:trHeight w:val="312"/>
        </w:trPr>
        <w:tc>
          <w:tcPr>
            <w:tcW w:w="2197" w:type="dxa"/>
            <w:shd w:val="clear" w:color="auto" w:fill="DAEEF3" w:themeFill="accent5" w:themeFillTint="33"/>
            <w:vAlign w:val="center"/>
          </w:tcPr>
          <w:p w14:paraId="481D5A49" w14:textId="77777777" w:rsidR="00B35374" w:rsidRPr="00D325CA" w:rsidRDefault="00B35374" w:rsidP="00360038">
            <w:pPr>
              <w:spacing w:after="0" w:line="276" w:lineRule="auto"/>
              <w:rPr>
                <w:rFonts w:ascii="Times New Roman" w:eastAsia="Calibri" w:hAnsi="Times New Roman"/>
                <w:bCs/>
                <w:sz w:val="20"/>
                <w:szCs w:val="20"/>
                <w:lang w:val="cs-CZ" w:bidi="ar-SA"/>
              </w:rPr>
            </w:pPr>
            <w:r w:rsidRPr="00D325CA">
              <w:rPr>
                <w:rFonts w:ascii="Times New Roman" w:hAnsi="Times New Roman"/>
                <w:sz w:val="20"/>
                <w:szCs w:val="20"/>
                <w:lang w:val="cs-CZ"/>
              </w:rPr>
              <w:t>Královéhradecký kraj</w:t>
            </w:r>
          </w:p>
        </w:tc>
        <w:tc>
          <w:tcPr>
            <w:tcW w:w="1134" w:type="dxa"/>
            <w:shd w:val="clear" w:color="auto" w:fill="auto"/>
            <w:vAlign w:val="center"/>
          </w:tcPr>
          <w:p w14:paraId="291D8C3F"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25 513 </w:t>
            </w:r>
          </w:p>
        </w:tc>
        <w:tc>
          <w:tcPr>
            <w:tcW w:w="1134" w:type="dxa"/>
            <w:vAlign w:val="center"/>
          </w:tcPr>
          <w:p w14:paraId="6D9A0BAD"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27 253 </w:t>
            </w:r>
          </w:p>
        </w:tc>
        <w:tc>
          <w:tcPr>
            <w:tcW w:w="1134" w:type="dxa"/>
            <w:shd w:val="clear" w:color="auto" w:fill="auto"/>
            <w:vAlign w:val="center"/>
          </w:tcPr>
          <w:p w14:paraId="49BECDEE"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29 870 </w:t>
            </w:r>
          </w:p>
        </w:tc>
        <w:tc>
          <w:tcPr>
            <w:tcW w:w="1134" w:type="dxa"/>
            <w:shd w:val="clear" w:color="auto" w:fill="auto"/>
            <w:vAlign w:val="center"/>
          </w:tcPr>
          <w:p w14:paraId="37EEF476"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32 441 </w:t>
            </w:r>
          </w:p>
        </w:tc>
        <w:tc>
          <w:tcPr>
            <w:tcW w:w="1134" w:type="dxa"/>
            <w:shd w:val="clear" w:color="auto" w:fill="auto"/>
            <w:vAlign w:val="center"/>
          </w:tcPr>
          <w:p w14:paraId="652513E7"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33 703 </w:t>
            </w:r>
          </w:p>
        </w:tc>
        <w:tc>
          <w:tcPr>
            <w:tcW w:w="1191" w:type="dxa"/>
            <w:vAlign w:val="center"/>
          </w:tcPr>
          <w:p w14:paraId="5A79783B" w14:textId="77777777" w:rsidR="00B35374" w:rsidRPr="00D325CA" w:rsidRDefault="00B35374" w:rsidP="00360038">
            <w:pPr>
              <w:spacing w:after="0" w:line="276" w:lineRule="auto"/>
              <w:jc w:val="center"/>
              <w:rPr>
                <w:rFonts w:ascii="Times New Roman" w:hAnsi="Times New Roman"/>
                <w:color w:val="000000"/>
                <w:sz w:val="20"/>
                <w:szCs w:val="20"/>
                <w:lang w:val="cs-CZ"/>
              </w:rPr>
            </w:pPr>
            <w:r w:rsidRPr="00D325CA">
              <w:rPr>
                <w:rFonts w:ascii="Times New Roman" w:hAnsi="Times New Roman"/>
                <w:color w:val="000000"/>
                <w:sz w:val="20"/>
                <w:szCs w:val="20"/>
                <w:lang w:val="cs-CZ"/>
              </w:rPr>
              <w:t>95 %</w:t>
            </w:r>
          </w:p>
        </w:tc>
      </w:tr>
      <w:tr w:rsidR="00B35374" w:rsidRPr="00D325CA" w14:paraId="758B7200" w14:textId="77777777" w:rsidTr="00360038">
        <w:trPr>
          <w:trHeight w:val="312"/>
        </w:trPr>
        <w:tc>
          <w:tcPr>
            <w:tcW w:w="2197" w:type="dxa"/>
            <w:shd w:val="clear" w:color="auto" w:fill="DAEEF3" w:themeFill="accent5" w:themeFillTint="33"/>
            <w:vAlign w:val="center"/>
          </w:tcPr>
          <w:p w14:paraId="6C57D004" w14:textId="77777777" w:rsidR="00B35374" w:rsidRPr="00D325CA" w:rsidRDefault="00B35374" w:rsidP="00360038">
            <w:pPr>
              <w:spacing w:after="0" w:line="276" w:lineRule="auto"/>
              <w:rPr>
                <w:rFonts w:ascii="Times New Roman" w:hAnsi="Times New Roman"/>
                <w:b/>
                <w:bCs/>
                <w:color w:val="000000"/>
                <w:sz w:val="20"/>
                <w:szCs w:val="20"/>
                <w:lang w:val="cs-CZ"/>
              </w:rPr>
            </w:pPr>
            <w:r w:rsidRPr="00D325CA">
              <w:rPr>
                <w:rFonts w:ascii="Times New Roman" w:hAnsi="Times New Roman"/>
                <w:sz w:val="20"/>
                <w:szCs w:val="20"/>
                <w:lang w:val="cs-CZ"/>
              </w:rPr>
              <w:t>Pardubický kraj</w:t>
            </w:r>
          </w:p>
        </w:tc>
        <w:tc>
          <w:tcPr>
            <w:tcW w:w="1134" w:type="dxa"/>
            <w:shd w:val="clear" w:color="auto" w:fill="auto"/>
            <w:vAlign w:val="center"/>
          </w:tcPr>
          <w:p w14:paraId="7FD42A54"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24 861 </w:t>
            </w:r>
          </w:p>
        </w:tc>
        <w:tc>
          <w:tcPr>
            <w:tcW w:w="1134" w:type="dxa"/>
            <w:vAlign w:val="center"/>
          </w:tcPr>
          <w:p w14:paraId="0968CE15"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26 737 </w:t>
            </w:r>
          </w:p>
        </w:tc>
        <w:tc>
          <w:tcPr>
            <w:tcW w:w="1134" w:type="dxa"/>
            <w:shd w:val="clear" w:color="auto" w:fill="auto"/>
            <w:vAlign w:val="center"/>
          </w:tcPr>
          <w:p w14:paraId="14B6AEF5"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28 871 </w:t>
            </w:r>
          </w:p>
        </w:tc>
        <w:tc>
          <w:tcPr>
            <w:tcW w:w="1134" w:type="dxa"/>
            <w:shd w:val="clear" w:color="auto" w:fill="auto"/>
            <w:vAlign w:val="center"/>
          </w:tcPr>
          <w:p w14:paraId="3F62B0BD"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31 059 </w:t>
            </w:r>
          </w:p>
        </w:tc>
        <w:tc>
          <w:tcPr>
            <w:tcW w:w="1134" w:type="dxa"/>
            <w:shd w:val="clear" w:color="auto" w:fill="auto"/>
            <w:vAlign w:val="center"/>
          </w:tcPr>
          <w:p w14:paraId="4823244B"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32 124 </w:t>
            </w:r>
          </w:p>
        </w:tc>
        <w:tc>
          <w:tcPr>
            <w:tcW w:w="1191" w:type="dxa"/>
            <w:vAlign w:val="center"/>
          </w:tcPr>
          <w:p w14:paraId="07341EBA" w14:textId="77777777" w:rsidR="00B35374" w:rsidRPr="00D325CA" w:rsidRDefault="00B35374" w:rsidP="00360038">
            <w:pPr>
              <w:spacing w:after="0" w:line="276" w:lineRule="auto"/>
              <w:jc w:val="center"/>
              <w:rPr>
                <w:rFonts w:ascii="Times New Roman" w:hAnsi="Times New Roman"/>
                <w:color w:val="000000"/>
                <w:sz w:val="20"/>
                <w:szCs w:val="20"/>
                <w:lang w:val="cs-CZ"/>
              </w:rPr>
            </w:pPr>
            <w:r w:rsidRPr="00D325CA">
              <w:rPr>
                <w:rFonts w:ascii="Times New Roman" w:hAnsi="Times New Roman"/>
                <w:color w:val="000000"/>
                <w:sz w:val="20"/>
                <w:szCs w:val="20"/>
                <w:lang w:val="cs-CZ"/>
              </w:rPr>
              <w:t>90 %</w:t>
            </w:r>
          </w:p>
        </w:tc>
      </w:tr>
      <w:tr w:rsidR="00B35374" w:rsidRPr="00D325CA" w14:paraId="5B0AEF37" w14:textId="77777777" w:rsidTr="00360038">
        <w:trPr>
          <w:trHeight w:val="312"/>
        </w:trPr>
        <w:tc>
          <w:tcPr>
            <w:tcW w:w="2197" w:type="dxa"/>
            <w:shd w:val="clear" w:color="auto" w:fill="DAEEF3" w:themeFill="accent5" w:themeFillTint="33"/>
            <w:vAlign w:val="center"/>
          </w:tcPr>
          <w:p w14:paraId="01A15F31" w14:textId="77777777" w:rsidR="00B35374" w:rsidRPr="00D325CA" w:rsidRDefault="00B35374" w:rsidP="00360038">
            <w:pPr>
              <w:spacing w:after="0" w:line="276" w:lineRule="auto"/>
              <w:rPr>
                <w:rFonts w:ascii="Times New Roman" w:hAnsi="Times New Roman"/>
                <w:b/>
                <w:bCs/>
                <w:color w:val="000000"/>
                <w:sz w:val="20"/>
                <w:szCs w:val="20"/>
                <w:lang w:val="cs-CZ"/>
              </w:rPr>
            </w:pPr>
            <w:r w:rsidRPr="00D325CA">
              <w:rPr>
                <w:rFonts w:ascii="Times New Roman" w:hAnsi="Times New Roman"/>
                <w:sz w:val="20"/>
                <w:szCs w:val="20"/>
                <w:lang w:val="cs-CZ"/>
              </w:rPr>
              <w:t>Vysočina kraj</w:t>
            </w:r>
          </w:p>
        </w:tc>
        <w:tc>
          <w:tcPr>
            <w:tcW w:w="1134" w:type="dxa"/>
            <w:shd w:val="clear" w:color="auto" w:fill="auto"/>
            <w:vAlign w:val="center"/>
          </w:tcPr>
          <w:p w14:paraId="26CD9193"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25 187 </w:t>
            </w:r>
          </w:p>
        </w:tc>
        <w:tc>
          <w:tcPr>
            <w:tcW w:w="1134" w:type="dxa"/>
            <w:vAlign w:val="center"/>
          </w:tcPr>
          <w:p w14:paraId="375685C7"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27 136 </w:t>
            </w:r>
          </w:p>
        </w:tc>
        <w:tc>
          <w:tcPr>
            <w:tcW w:w="1134" w:type="dxa"/>
            <w:shd w:val="clear" w:color="auto" w:fill="auto"/>
            <w:vAlign w:val="center"/>
          </w:tcPr>
          <w:p w14:paraId="0D56EC50"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29 435 </w:t>
            </w:r>
          </w:p>
        </w:tc>
        <w:tc>
          <w:tcPr>
            <w:tcW w:w="1134" w:type="dxa"/>
            <w:shd w:val="clear" w:color="auto" w:fill="auto"/>
            <w:vAlign w:val="center"/>
          </w:tcPr>
          <w:p w14:paraId="5AB48018"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31 698 </w:t>
            </w:r>
          </w:p>
        </w:tc>
        <w:tc>
          <w:tcPr>
            <w:tcW w:w="1134" w:type="dxa"/>
            <w:shd w:val="clear" w:color="auto" w:fill="auto"/>
            <w:vAlign w:val="center"/>
          </w:tcPr>
          <w:p w14:paraId="59A2FA0D"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32 737 </w:t>
            </w:r>
          </w:p>
        </w:tc>
        <w:tc>
          <w:tcPr>
            <w:tcW w:w="1191" w:type="dxa"/>
            <w:vAlign w:val="center"/>
          </w:tcPr>
          <w:p w14:paraId="5C5F9CB0" w14:textId="77777777" w:rsidR="00B35374" w:rsidRPr="00D325CA" w:rsidRDefault="00B35374" w:rsidP="00360038">
            <w:pPr>
              <w:spacing w:after="0" w:line="276" w:lineRule="auto"/>
              <w:jc w:val="center"/>
              <w:rPr>
                <w:rFonts w:ascii="Times New Roman" w:hAnsi="Times New Roman"/>
                <w:color w:val="000000"/>
                <w:sz w:val="20"/>
                <w:szCs w:val="20"/>
                <w:lang w:val="cs-CZ"/>
              </w:rPr>
            </w:pPr>
            <w:r w:rsidRPr="00D325CA">
              <w:rPr>
                <w:rFonts w:ascii="Times New Roman" w:hAnsi="Times New Roman"/>
                <w:color w:val="000000"/>
                <w:sz w:val="20"/>
                <w:szCs w:val="20"/>
                <w:lang w:val="cs-CZ"/>
              </w:rPr>
              <w:t>92 %</w:t>
            </w:r>
          </w:p>
        </w:tc>
      </w:tr>
      <w:tr w:rsidR="00B35374" w:rsidRPr="00D325CA" w14:paraId="6B4107C8" w14:textId="77777777" w:rsidTr="00360038">
        <w:trPr>
          <w:trHeight w:val="312"/>
        </w:trPr>
        <w:tc>
          <w:tcPr>
            <w:tcW w:w="2197" w:type="dxa"/>
            <w:shd w:val="clear" w:color="auto" w:fill="DAEEF3" w:themeFill="accent5" w:themeFillTint="33"/>
            <w:vAlign w:val="center"/>
          </w:tcPr>
          <w:p w14:paraId="4D8804AB" w14:textId="77777777" w:rsidR="00B35374" w:rsidRPr="00D325CA" w:rsidRDefault="00B35374" w:rsidP="00360038">
            <w:pPr>
              <w:spacing w:after="0" w:line="276" w:lineRule="auto"/>
              <w:rPr>
                <w:rFonts w:ascii="Times New Roman" w:hAnsi="Times New Roman"/>
                <w:b/>
                <w:bCs/>
                <w:color w:val="000000"/>
                <w:sz w:val="20"/>
                <w:szCs w:val="20"/>
                <w:lang w:val="cs-CZ"/>
              </w:rPr>
            </w:pPr>
            <w:r w:rsidRPr="00D325CA">
              <w:rPr>
                <w:rFonts w:ascii="Times New Roman" w:hAnsi="Times New Roman"/>
                <w:sz w:val="20"/>
                <w:szCs w:val="20"/>
                <w:lang w:val="cs-CZ"/>
              </w:rPr>
              <w:t>Jihomoravský kraj</w:t>
            </w:r>
          </w:p>
        </w:tc>
        <w:tc>
          <w:tcPr>
            <w:tcW w:w="1134" w:type="dxa"/>
            <w:shd w:val="clear" w:color="auto" w:fill="auto"/>
            <w:vAlign w:val="center"/>
          </w:tcPr>
          <w:p w14:paraId="7627FF57"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26 916 </w:t>
            </w:r>
          </w:p>
        </w:tc>
        <w:tc>
          <w:tcPr>
            <w:tcW w:w="1134" w:type="dxa"/>
            <w:vAlign w:val="center"/>
          </w:tcPr>
          <w:p w14:paraId="777BAA08"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28 677 </w:t>
            </w:r>
          </w:p>
        </w:tc>
        <w:tc>
          <w:tcPr>
            <w:tcW w:w="1134" w:type="dxa"/>
            <w:shd w:val="clear" w:color="auto" w:fill="auto"/>
            <w:vAlign w:val="center"/>
          </w:tcPr>
          <w:p w14:paraId="5E36F7CE"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30 874 </w:t>
            </w:r>
          </w:p>
        </w:tc>
        <w:tc>
          <w:tcPr>
            <w:tcW w:w="1134" w:type="dxa"/>
            <w:shd w:val="clear" w:color="auto" w:fill="auto"/>
            <w:vAlign w:val="center"/>
          </w:tcPr>
          <w:p w14:paraId="7DCD8042"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33 549 </w:t>
            </w:r>
          </w:p>
        </w:tc>
        <w:tc>
          <w:tcPr>
            <w:tcW w:w="1134" w:type="dxa"/>
            <w:shd w:val="clear" w:color="auto" w:fill="auto"/>
            <w:vAlign w:val="center"/>
          </w:tcPr>
          <w:p w14:paraId="4FBE6FCB"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34 843 </w:t>
            </w:r>
          </w:p>
        </w:tc>
        <w:tc>
          <w:tcPr>
            <w:tcW w:w="1191" w:type="dxa"/>
            <w:vAlign w:val="center"/>
          </w:tcPr>
          <w:p w14:paraId="57D3967C" w14:textId="77777777" w:rsidR="00B35374" w:rsidRPr="00D325CA" w:rsidRDefault="00B35374" w:rsidP="00360038">
            <w:pPr>
              <w:spacing w:after="0" w:line="276" w:lineRule="auto"/>
              <w:jc w:val="center"/>
              <w:rPr>
                <w:rFonts w:ascii="Times New Roman" w:hAnsi="Times New Roman"/>
                <w:color w:val="000000"/>
                <w:sz w:val="20"/>
                <w:szCs w:val="20"/>
                <w:lang w:val="cs-CZ"/>
              </w:rPr>
            </w:pPr>
            <w:r w:rsidRPr="00D325CA">
              <w:rPr>
                <w:rFonts w:ascii="Times New Roman" w:hAnsi="Times New Roman"/>
                <w:color w:val="000000"/>
                <w:sz w:val="20"/>
                <w:szCs w:val="20"/>
                <w:lang w:val="cs-CZ"/>
              </w:rPr>
              <w:t>98 %</w:t>
            </w:r>
          </w:p>
        </w:tc>
      </w:tr>
      <w:tr w:rsidR="00B35374" w:rsidRPr="00D325CA" w14:paraId="270548C3" w14:textId="77777777" w:rsidTr="00360038">
        <w:trPr>
          <w:trHeight w:val="312"/>
        </w:trPr>
        <w:tc>
          <w:tcPr>
            <w:tcW w:w="2197" w:type="dxa"/>
            <w:shd w:val="clear" w:color="auto" w:fill="DAEEF3" w:themeFill="accent5" w:themeFillTint="33"/>
            <w:vAlign w:val="center"/>
          </w:tcPr>
          <w:p w14:paraId="38D483B6" w14:textId="77777777" w:rsidR="00B35374" w:rsidRPr="00D325CA" w:rsidRDefault="00B35374" w:rsidP="00360038">
            <w:pPr>
              <w:spacing w:after="0" w:line="276" w:lineRule="auto"/>
              <w:rPr>
                <w:rFonts w:ascii="Times New Roman" w:hAnsi="Times New Roman"/>
                <w:b/>
                <w:bCs/>
                <w:color w:val="000000"/>
                <w:sz w:val="20"/>
                <w:szCs w:val="20"/>
                <w:lang w:val="cs-CZ"/>
              </w:rPr>
            </w:pPr>
            <w:r w:rsidRPr="00D325CA">
              <w:rPr>
                <w:rFonts w:ascii="Times New Roman" w:hAnsi="Times New Roman"/>
                <w:b/>
                <w:bCs/>
                <w:sz w:val="20"/>
                <w:szCs w:val="20"/>
                <w:lang w:val="cs-CZ"/>
              </w:rPr>
              <w:t>Olomoucký</w:t>
            </w:r>
            <w:r w:rsidRPr="00D325CA">
              <w:rPr>
                <w:rFonts w:ascii="Times New Roman" w:hAnsi="Times New Roman"/>
                <w:b/>
                <w:sz w:val="20"/>
                <w:szCs w:val="20"/>
                <w:lang w:val="cs-CZ"/>
              </w:rPr>
              <w:t xml:space="preserve"> kraj</w:t>
            </w:r>
          </w:p>
        </w:tc>
        <w:tc>
          <w:tcPr>
            <w:tcW w:w="1134" w:type="dxa"/>
            <w:shd w:val="clear" w:color="auto" w:fill="auto"/>
            <w:vAlign w:val="center"/>
          </w:tcPr>
          <w:p w14:paraId="4BCDA0ED" w14:textId="77777777" w:rsidR="00B35374" w:rsidRPr="00D325CA" w:rsidRDefault="00B35374" w:rsidP="00360038">
            <w:pPr>
              <w:spacing w:after="0" w:line="276" w:lineRule="auto"/>
              <w:jc w:val="center"/>
              <w:rPr>
                <w:rFonts w:ascii="Times New Roman" w:eastAsia="Calibri" w:hAnsi="Times New Roman"/>
                <w:b/>
                <w:bCs/>
                <w:sz w:val="20"/>
                <w:szCs w:val="20"/>
                <w:lang w:val="cs-CZ" w:bidi="ar-SA"/>
              </w:rPr>
            </w:pPr>
            <w:r w:rsidRPr="00D325CA">
              <w:rPr>
                <w:rFonts w:ascii="Times New Roman" w:hAnsi="Times New Roman"/>
                <w:b/>
                <w:bCs/>
                <w:color w:val="000000"/>
                <w:sz w:val="20"/>
                <w:szCs w:val="20"/>
                <w:lang w:val="cs-CZ"/>
              </w:rPr>
              <w:t xml:space="preserve">24 754 </w:t>
            </w:r>
          </w:p>
        </w:tc>
        <w:tc>
          <w:tcPr>
            <w:tcW w:w="1134" w:type="dxa"/>
            <w:vAlign w:val="center"/>
          </w:tcPr>
          <w:p w14:paraId="2AA38CB3" w14:textId="77777777" w:rsidR="00B35374" w:rsidRPr="00D325CA" w:rsidRDefault="00B35374" w:rsidP="00360038">
            <w:pPr>
              <w:spacing w:after="0" w:line="276" w:lineRule="auto"/>
              <w:jc w:val="center"/>
              <w:rPr>
                <w:rFonts w:ascii="Times New Roman" w:eastAsia="Calibri" w:hAnsi="Times New Roman"/>
                <w:b/>
                <w:bCs/>
                <w:sz w:val="20"/>
                <w:szCs w:val="20"/>
                <w:lang w:val="cs-CZ" w:bidi="ar-SA"/>
              </w:rPr>
            </w:pPr>
            <w:r w:rsidRPr="00D325CA">
              <w:rPr>
                <w:rFonts w:ascii="Times New Roman" w:hAnsi="Times New Roman"/>
                <w:b/>
                <w:bCs/>
                <w:color w:val="000000"/>
                <w:sz w:val="20"/>
                <w:szCs w:val="20"/>
                <w:lang w:val="cs-CZ"/>
              </w:rPr>
              <w:t xml:space="preserve">26 402 </w:t>
            </w:r>
          </w:p>
        </w:tc>
        <w:tc>
          <w:tcPr>
            <w:tcW w:w="1134" w:type="dxa"/>
            <w:shd w:val="clear" w:color="auto" w:fill="auto"/>
            <w:vAlign w:val="center"/>
          </w:tcPr>
          <w:p w14:paraId="5F597861" w14:textId="77777777" w:rsidR="00B35374" w:rsidRPr="00D325CA" w:rsidRDefault="00B35374" w:rsidP="00360038">
            <w:pPr>
              <w:spacing w:after="0" w:line="276" w:lineRule="auto"/>
              <w:jc w:val="center"/>
              <w:rPr>
                <w:rFonts w:ascii="Times New Roman" w:eastAsia="Calibri" w:hAnsi="Times New Roman"/>
                <w:b/>
                <w:bCs/>
                <w:sz w:val="20"/>
                <w:szCs w:val="20"/>
                <w:lang w:val="cs-CZ" w:bidi="ar-SA"/>
              </w:rPr>
            </w:pPr>
            <w:r w:rsidRPr="00D325CA">
              <w:rPr>
                <w:rFonts w:ascii="Times New Roman" w:hAnsi="Times New Roman"/>
                <w:b/>
                <w:bCs/>
                <w:color w:val="000000"/>
                <w:sz w:val="20"/>
                <w:szCs w:val="20"/>
                <w:lang w:val="cs-CZ"/>
              </w:rPr>
              <w:t xml:space="preserve">28 798 </w:t>
            </w:r>
          </w:p>
        </w:tc>
        <w:tc>
          <w:tcPr>
            <w:tcW w:w="1134" w:type="dxa"/>
            <w:shd w:val="clear" w:color="auto" w:fill="auto"/>
            <w:vAlign w:val="center"/>
          </w:tcPr>
          <w:p w14:paraId="066C1AC7" w14:textId="77777777" w:rsidR="00B35374" w:rsidRPr="00D325CA" w:rsidRDefault="00B35374" w:rsidP="00360038">
            <w:pPr>
              <w:spacing w:after="0" w:line="276" w:lineRule="auto"/>
              <w:jc w:val="center"/>
              <w:rPr>
                <w:rFonts w:ascii="Times New Roman" w:eastAsia="Calibri" w:hAnsi="Times New Roman"/>
                <w:b/>
                <w:bCs/>
                <w:sz w:val="20"/>
                <w:szCs w:val="20"/>
                <w:lang w:val="cs-CZ" w:bidi="ar-SA"/>
              </w:rPr>
            </w:pPr>
            <w:r w:rsidRPr="00D325CA">
              <w:rPr>
                <w:rFonts w:ascii="Times New Roman" w:hAnsi="Times New Roman"/>
                <w:b/>
                <w:bCs/>
                <w:color w:val="000000"/>
                <w:sz w:val="20"/>
                <w:szCs w:val="20"/>
                <w:lang w:val="cs-CZ"/>
              </w:rPr>
              <w:t xml:space="preserve">31 064 </w:t>
            </w:r>
          </w:p>
        </w:tc>
        <w:tc>
          <w:tcPr>
            <w:tcW w:w="1134" w:type="dxa"/>
            <w:shd w:val="clear" w:color="auto" w:fill="auto"/>
            <w:vAlign w:val="center"/>
          </w:tcPr>
          <w:p w14:paraId="7C4BE93B" w14:textId="77777777" w:rsidR="00B35374" w:rsidRPr="00D325CA" w:rsidRDefault="00B35374" w:rsidP="00360038">
            <w:pPr>
              <w:spacing w:after="0" w:line="276" w:lineRule="auto"/>
              <w:jc w:val="center"/>
              <w:rPr>
                <w:rFonts w:ascii="Times New Roman" w:eastAsia="Calibri" w:hAnsi="Times New Roman"/>
                <w:b/>
                <w:bCs/>
                <w:sz w:val="20"/>
                <w:szCs w:val="20"/>
                <w:lang w:val="cs-CZ" w:bidi="ar-SA"/>
              </w:rPr>
            </w:pPr>
            <w:r w:rsidRPr="00D325CA">
              <w:rPr>
                <w:rFonts w:ascii="Times New Roman" w:hAnsi="Times New Roman"/>
                <w:b/>
                <w:bCs/>
                <w:color w:val="000000"/>
                <w:sz w:val="20"/>
                <w:szCs w:val="20"/>
                <w:lang w:val="cs-CZ"/>
              </w:rPr>
              <w:t xml:space="preserve">32 476 </w:t>
            </w:r>
          </w:p>
        </w:tc>
        <w:tc>
          <w:tcPr>
            <w:tcW w:w="1191" w:type="dxa"/>
            <w:vAlign w:val="center"/>
          </w:tcPr>
          <w:p w14:paraId="073F6B55" w14:textId="77777777" w:rsidR="00B35374" w:rsidRPr="00D325CA" w:rsidRDefault="00B35374" w:rsidP="00360038">
            <w:pPr>
              <w:spacing w:after="0" w:line="276" w:lineRule="auto"/>
              <w:jc w:val="center"/>
              <w:rPr>
                <w:rFonts w:ascii="Times New Roman" w:hAnsi="Times New Roman"/>
                <w:b/>
                <w:bCs/>
                <w:color w:val="000000"/>
                <w:sz w:val="20"/>
                <w:szCs w:val="20"/>
                <w:lang w:val="cs-CZ"/>
              </w:rPr>
            </w:pPr>
            <w:r w:rsidRPr="00D325CA">
              <w:rPr>
                <w:rFonts w:ascii="Times New Roman" w:hAnsi="Times New Roman"/>
                <w:b/>
                <w:color w:val="000000"/>
                <w:sz w:val="20"/>
                <w:szCs w:val="20"/>
                <w:lang w:val="cs-CZ"/>
              </w:rPr>
              <w:t>91 %</w:t>
            </w:r>
          </w:p>
        </w:tc>
      </w:tr>
      <w:tr w:rsidR="00B35374" w:rsidRPr="00D325CA" w14:paraId="0B974A3B" w14:textId="77777777" w:rsidTr="00360038">
        <w:trPr>
          <w:trHeight w:val="312"/>
        </w:trPr>
        <w:tc>
          <w:tcPr>
            <w:tcW w:w="2197" w:type="dxa"/>
            <w:shd w:val="clear" w:color="auto" w:fill="DAEEF3" w:themeFill="accent5" w:themeFillTint="33"/>
            <w:vAlign w:val="center"/>
          </w:tcPr>
          <w:p w14:paraId="10C5331D" w14:textId="77777777" w:rsidR="00B35374" w:rsidRPr="00D325CA" w:rsidRDefault="00B35374" w:rsidP="00360038">
            <w:pPr>
              <w:spacing w:after="0" w:line="276" w:lineRule="auto"/>
              <w:rPr>
                <w:rFonts w:ascii="Times New Roman" w:hAnsi="Times New Roman"/>
                <w:b/>
                <w:bCs/>
                <w:color w:val="000000"/>
                <w:sz w:val="20"/>
                <w:szCs w:val="20"/>
                <w:lang w:val="cs-CZ"/>
              </w:rPr>
            </w:pPr>
            <w:r w:rsidRPr="00D325CA">
              <w:rPr>
                <w:rFonts w:ascii="Times New Roman" w:hAnsi="Times New Roman"/>
                <w:sz w:val="20"/>
                <w:szCs w:val="20"/>
                <w:lang w:val="cs-CZ"/>
              </w:rPr>
              <w:lastRenderedPageBreak/>
              <w:t>Zlínský kraj</w:t>
            </w:r>
          </w:p>
        </w:tc>
        <w:tc>
          <w:tcPr>
            <w:tcW w:w="1134" w:type="dxa"/>
            <w:shd w:val="clear" w:color="auto" w:fill="F2DBDB" w:themeFill="accent2" w:themeFillTint="33"/>
            <w:vAlign w:val="center"/>
          </w:tcPr>
          <w:p w14:paraId="7846A3F1"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24 358 </w:t>
            </w:r>
          </w:p>
        </w:tc>
        <w:tc>
          <w:tcPr>
            <w:tcW w:w="1134" w:type="dxa"/>
            <w:shd w:val="clear" w:color="auto" w:fill="F2DBDB" w:themeFill="accent2" w:themeFillTint="33"/>
            <w:vAlign w:val="center"/>
          </w:tcPr>
          <w:p w14:paraId="490C4E89"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26 258 </w:t>
            </w:r>
          </w:p>
        </w:tc>
        <w:tc>
          <w:tcPr>
            <w:tcW w:w="1134" w:type="dxa"/>
            <w:shd w:val="clear" w:color="auto" w:fill="F2DBDB" w:themeFill="accent2" w:themeFillTint="33"/>
            <w:vAlign w:val="center"/>
          </w:tcPr>
          <w:p w14:paraId="782DAC84"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28 577 </w:t>
            </w:r>
          </w:p>
        </w:tc>
        <w:tc>
          <w:tcPr>
            <w:tcW w:w="1134" w:type="dxa"/>
            <w:shd w:val="clear" w:color="auto" w:fill="F2DBDB" w:themeFill="accent2" w:themeFillTint="33"/>
            <w:vAlign w:val="center"/>
          </w:tcPr>
          <w:p w14:paraId="0B40407D"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30 659 </w:t>
            </w:r>
          </w:p>
        </w:tc>
        <w:tc>
          <w:tcPr>
            <w:tcW w:w="1134" w:type="dxa"/>
            <w:shd w:val="clear" w:color="auto" w:fill="F2DBDB" w:themeFill="accent2" w:themeFillTint="33"/>
            <w:vAlign w:val="center"/>
          </w:tcPr>
          <w:p w14:paraId="3AF6AAB1"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31 494 </w:t>
            </w:r>
          </w:p>
        </w:tc>
        <w:tc>
          <w:tcPr>
            <w:tcW w:w="1191" w:type="dxa"/>
            <w:shd w:val="clear" w:color="auto" w:fill="F2DBDB" w:themeFill="accent2" w:themeFillTint="33"/>
            <w:vAlign w:val="center"/>
          </w:tcPr>
          <w:p w14:paraId="23FF1362" w14:textId="77777777" w:rsidR="00B35374" w:rsidRPr="00D325CA" w:rsidRDefault="00B35374" w:rsidP="00360038">
            <w:pPr>
              <w:spacing w:after="0" w:line="276" w:lineRule="auto"/>
              <w:jc w:val="center"/>
              <w:rPr>
                <w:rFonts w:ascii="Times New Roman" w:hAnsi="Times New Roman"/>
                <w:color w:val="000000"/>
                <w:sz w:val="20"/>
                <w:szCs w:val="20"/>
                <w:lang w:val="cs-CZ"/>
              </w:rPr>
            </w:pPr>
            <w:r w:rsidRPr="00D325CA">
              <w:rPr>
                <w:rFonts w:ascii="Times New Roman" w:hAnsi="Times New Roman"/>
                <w:color w:val="000000"/>
                <w:sz w:val="20"/>
                <w:szCs w:val="20"/>
                <w:lang w:val="cs-CZ"/>
              </w:rPr>
              <w:t>88 %</w:t>
            </w:r>
          </w:p>
        </w:tc>
      </w:tr>
      <w:tr w:rsidR="00B35374" w:rsidRPr="00D325CA" w14:paraId="3C5F0699" w14:textId="77777777" w:rsidTr="00360038">
        <w:trPr>
          <w:trHeight w:val="312"/>
        </w:trPr>
        <w:tc>
          <w:tcPr>
            <w:tcW w:w="2197" w:type="dxa"/>
            <w:shd w:val="clear" w:color="auto" w:fill="DAEEF3" w:themeFill="accent5" w:themeFillTint="33"/>
            <w:vAlign w:val="center"/>
          </w:tcPr>
          <w:p w14:paraId="460772AE" w14:textId="77777777" w:rsidR="00B35374" w:rsidRPr="00D325CA" w:rsidRDefault="00B35374" w:rsidP="00360038">
            <w:pPr>
              <w:spacing w:after="0" w:line="276" w:lineRule="auto"/>
              <w:rPr>
                <w:rFonts w:ascii="Times New Roman" w:hAnsi="Times New Roman"/>
                <w:b/>
                <w:bCs/>
                <w:color w:val="000000"/>
                <w:sz w:val="20"/>
                <w:szCs w:val="20"/>
                <w:lang w:val="cs-CZ"/>
              </w:rPr>
            </w:pPr>
            <w:r w:rsidRPr="00D325CA">
              <w:rPr>
                <w:rFonts w:ascii="Times New Roman" w:hAnsi="Times New Roman"/>
                <w:sz w:val="20"/>
                <w:szCs w:val="20"/>
                <w:lang w:val="cs-CZ"/>
              </w:rPr>
              <w:t>Moravskoslezský kraj</w:t>
            </w:r>
          </w:p>
        </w:tc>
        <w:tc>
          <w:tcPr>
            <w:tcW w:w="1134" w:type="dxa"/>
            <w:shd w:val="clear" w:color="auto" w:fill="auto"/>
            <w:vAlign w:val="center"/>
          </w:tcPr>
          <w:p w14:paraId="26C74E5C"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25 258 </w:t>
            </w:r>
          </w:p>
        </w:tc>
        <w:tc>
          <w:tcPr>
            <w:tcW w:w="1134" w:type="dxa"/>
            <w:vAlign w:val="center"/>
          </w:tcPr>
          <w:p w14:paraId="4715EE65"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26 875 </w:t>
            </w:r>
          </w:p>
        </w:tc>
        <w:tc>
          <w:tcPr>
            <w:tcW w:w="1134" w:type="dxa"/>
            <w:shd w:val="clear" w:color="auto" w:fill="auto"/>
            <w:vAlign w:val="center"/>
          </w:tcPr>
          <w:p w14:paraId="2F6783C4"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29 007 </w:t>
            </w:r>
          </w:p>
        </w:tc>
        <w:tc>
          <w:tcPr>
            <w:tcW w:w="1134" w:type="dxa"/>
            <w:shd w:val="clear" w:color="auto" w:fill="auto"/>
            <w:vAlign w:val="center"/>
          </w:tcPr>
          <w:p w14:paraId="3136BF56"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30 970 </w:t>
            </w:r>
          </w:p>
        </w:tc>
        <w:tc>
          <w:tcPr>
            <w:tcW w:w="1134" w:type="dxa"/>
            <w:shd w:val="clear" w:color="auto" w:fill="auto"/>
            <w:vAlign w:val="center"/>
          </w:tcPr>
          <w:p w14:paraId="1C570483" w14:textId="77777777" w:rsidR="00B35374" w:rsidRPr="00D325CA" w:rsidRDefault="00B35374" w:rsidP="00360038">
            <w:pPr>
              <w:spacing w:after="0" w:line="276"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 xml:space="preserve">32 088 </w:t>
            </w:r>
          </w:p>
        </w:tc>
        <w:tc>
          <w:tcPr>
            <w:tcW w:w="1191" w:type="dxa"/>
            <w:vAlign w:val="center"/>
          </w:tcPr>
          <w:p w14:paraId="5154C6E4" w14:textId="77777777" w:rsidR="00B35374" w:rsidRPr="00D325CA" w:rsidRDefault="00B35374" w:rsidP="00360038">
            <w:pPr>
              <w:spacing w:after="0" w:line="276" w:lineRule="auto"/>
              <w:jc w:val="center"/>
              <w:rPr>
                <w:rFonts w:ascii="Times New Roman" w:hAnsi="Times New Roman"/>
                <w:color w:val="000000"/>
                <w:sz w:val="20"/>
                <w:szCs w:val="20"/>
                <w:lang w:val="cs-CZ"/>
              </w:rPr>
            </w:pPr>
            <w:r w:rsidRPr="00D325CA">
              <w:rPr>
                <w:rFonts w:ascii="Times New Roman" w:hAnsi="Times New Roman"/>
                <w:color w:val="000000"/>
                <w:sz w:val="20"/>
                <w:szCs w:val="20"/>
                <w:lang w:val="cs-CZ"/>
              </w:rPr>
              <w:t>90 %</w:t>
            </w:r>
          </w:p>
        </w:tc>
      </w:tr>
    </w:tbl>
    <w:p w14:paraId="248CF965" w14:textId="77777777" w:rsidR="00B35374" w:rsidRPr="00D325CA" w:rsidRDefault="00B35374" w:rsidP="00353739">
      <w:pPr>
        <w:spacing w:after="0" w:line="240" w:lineRule="auto"/>
        <w:rPr>
          <w:rStyle w:val="odkaz-style-wrapper"/>
          <w:rFonts w:ascii="Arial" w:hAnsi="Arial" w:cs="Arial"/>
          <w:sz w:val="20"/>
          <w:szCs w:val="20"/>
          <w:lang w:val="cs-CZ"/>
        </w:rPr>
      </w:pPr>
      <w:r w:rsidRPr="00D325CA">
        <w:rPr>
          <w:rStyle w:val="odkaz-style-wrapper"/>
          <w:rFonts w:ascii="Arial" w:hAnsi="Arial" w:cs="Arial"/>
          <w:i/>
          <w:sz w:val="16"/>
          <w:szCs w:val="16"/>
          <w:lang w:val="cs-CZ"/>
        </w:rPr>
        <w:t>Zdroj: ČSÚ; pracovništní metoda (podle místa skutečného pracoviště zaměstnanců).</w:t>
      </w:r>
    </w:p>
    <w:p w14:paraId="4F485B0D" w14:textId="77777777" w:rsidR="00B35374" w:rsidRPr="00D325CA" w:rsidRDefault="00B35374" w:rsidP="003E1E29">
      <w:pPr>
        <w:pStyle w:val="Odstavecseseznamem"/>
        <w:numPr>
          <w:ilvl w:val="0"/>
          <w:numId w:val="3"/>
        </w:numPr>
        <w:spacing w:after="0" w:line="240" w:lineRule="auto"/>
        <w:rPr>
          <w:rStyle w:val="odkaz-style-wrapper"/>
          <w:rFonts w:ascii="Arial" w:hAnsi="Arial" w:cs="Arial"/>
          <w:i/>
          <w:sz w:val="16"/>
          <w:szCs w:val="16"/>
          <w:lang w:val="cs-CZ"/>
        </w:rPr>
      </w:pPr>
      <w:r w:rsidRPr="00D325CA">
        <w:rPr>
          <w:rStyle w:val="odkaz-style-wrapper"/>
          <w:rFonts w:ascii="Arial" w:hAnsi="Arial" w:cs="Arial"/>
          <w:i/>
          <w:sz w:val="16"/>
          <w:szCs w:val="16"/>
          <w:lang w:val="cs-CZ"/>
        </w:rPr>
        <w:t>předběžný údaj</w:t>
      </w:r>
    </w:p>
    <w:p w14:paraId="337B0175" w14:textId="380A35D5" w:rsidR="00B35374" w:rsidRPr="00D325CA" w:rsidRDefault="00B35374" w:rsidP="00D84C3D">
      <w:pPr>
        <w:spacing w:before="160" w:after="160" w:line="276"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Průměrné mzdy se liší podle jednotlivých zaměstnaneckých skupin. Nad celokrajským průměrem se dlouhodobě drží především mzdy zákonodárců a řídících pracovníků a specialistů, nejnižší průměrné mzdy náleží pracovníkům ve službách a prodeji a pomocným a</w:t>
      </w:r>
      <w:r w:rsidR="003255F5"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nekvalifikovaným pracovníkům.</w:t>
      </w:r>
    </w:p>
    <w:p w14:paraId="70AA5407" w14:textId="77777777" w:rsidR="00B35374" w:rsidRPr="00D325CA" w:rsidRDefault="00B35374" w:rsidP="00D84C3D">
      <w:pPr>
        <w:spacing w:after="0" w:line="240" w:lineRule="auto"/>
        <w:rPr>
          <w:rStyle w:val="odkaz-style-wrapper"/>
          <w:rFonts w:ascii="Times New Roman" w:eastAsia="Calibri" w:hAnsi="Times New Roman"/>
          <w:b/>
          <w:bCs/>
          <w:sz w:val="24"/>
          <w:szCs w:val="24"/>
          <w:lang w:val="cs-CZ" w:bidi="ar-SA"/>
        </w:rPr>
      </w:pPr>
      <w:bookmarkStart w:id="10" w:name="_Toc528748882"/>
      <w:r w:rsidRPr="00D325CA">
        <w:rPr>
          <w:rFonts w:ascii="Times New Roman" w:eastAsia="Calibri" w:hAnsi="Times New Roman"/>
          <w:b/>
          <w:bCs/>
          <w:sz w:val="24"/>
          <w:szCs w:val="24"/>
          <w:lang w:val="cs-CZ" w:bidi="ar-SA"/>
        </w:rPr>
        <w:t xml:space="preserve">Tab. 9: </w:t>
      </w:r>
      <w:bookmarkEnd w:id="10"/>
      <w:r w:rsidRPr="00D325CA">
        <w:rPr>
          <w:rFonts w:ascii="Times New Roman" w:eastAsia="Calibri" w:hAnsi="Times New Roman"/>
          <w:b/>
          <w:bCs/>
          <w:sz w:val="24"/>
          <w:szCs w:val="24"/>
          <w:lang w:val="cs-CZ" w:bidi="ar-SA"/>
        </w:rPr>
        <w:t xml:space="preserve">Průměrné hrubé měsíční mzdy v Olomouckém kraji podle klasifikace zaměstnání (v Kč)  </w:t>
      </w:r>
    </w:p>
    <w:tbl>
      <w:tblPr>
        <w:tblStyle w:val="Mkatabulky"/>
        <w:tblW w:w="9059" w:type="dxa"/>
        <w:tblInd w:w="-5" w:type="dxa"/>
        <w:tblLook w:val="04A0" w:firstRow="1" w:lastRow="0" w:firstColumn="1" w:lastColumn="0" w:noHBand="0" w:noVBand="1"/>
      </w:tblPr>
      <w:tblGrid>
        <w:gridCol w:w="3050"/>
        <w:gridCol w:w="907"/>
        <w:gridCol w:w="907"/>
        <w:gridCol w:w="907"/>
        <w:gridCol w:w="907"/>
        <w:gridCol w:w="907"/>
        <w:gridCol w:w="1474"/>
      </w:tblGrid>
      <w:tr w:rsidR="00B35374" w:rsidRPr="00D325CA" w14:paraId="4C847661" w14:textId="77777777" w:rsidTr="00360038">
        <w:trPr>
          <w:trHeight w:val="312"/>
        </w:trPr>
        <w:tc>
          <w:tcPr>
            <w:tcW w:w="3050" w:type="dxa"/>
            <w:shd w:val="clear" w:color="auto" w:fill="DAEEF3" w:themeFill="accent5" w:themeFillTint="33"/>
          </w:tcPr>
          <w:p w14:paraId="516687FA" w14:textId="77777777" w:rsidR="00B35374" w:rsidRPr="00D325CA" w:rsidRDefault="00B35374" w:rsidP="00360038">
            <w:pPr>
              <w:spacing w:after="0" w:line="276" w:lineRule="auto"/>
              <w:rPr>
                <w:rStyle w:val="odkaz-style-wrapper"/>
                <w:rFonts w:ascii="Times New Roman" w:hAnsi="Times New Roman"/>
                <w:b/>
                <w:bCs/>
                <w:sz w:val="20"/>
                <w:szCs w:val="20"/>
                <w:lang w:val="cs-CZ"/>
              </w:rPr>
            </w:pPr>
          </w:p>
        </w:tc>
        <w:tc>
          <w:tcPr>
            <w:tcW w:w="907" w:type="dxa"/>
            <w:shd w:val="clear" w:color="auto" w:fill="DAEEF3" w:themeFill="accent5" w:themeFillTint="33"/>
            <w:vAlign w:val="center"/>
          </w:tcPr>
          <w:p w14:paraId="657B7056"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b/>
                <w:bCs/>
                <w:sz w:val="20"/>
                <w:szCs w:val="20"/>
                <w:lang w:val="cs-CZ"/>
              </w:rPr>
              <w:t>2016</w:t>
            </w:r>
          </w:p>
        </w:tc>
        <w:tc>
          <w:tcPr>
            <w:tcW w:w="907" w:type="dxa"/>
            <w:shd w:val="clear" w:color="auto" w:fill="DAEEF3" w:themeFill="accent5" w:themeFillTint="33"/>
            <w:vAlign w:val="center"/>
          </w:tcPr>
          <w:p w14:paraId="4B91905F"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b/>
                <w:bCs/>
                <w:sz w:val="20"/>
                <w:szCs w:val="20"/>
                <w:lang w:val="cs-CZ"/>
              </w:rPr>
              <w:t>2017</w:t>
            </w:r>
          </w:p>
        </w:tc>
        <w:tc>
          <w:tcPr>
            <w:tcW w:w="907" w:type="dxa"/>
            <w:shd w:val="clear" w:color="auto" w:fill="DAEEF3" w:themeFill="accent5" w:themeFillTint="33"/>
            <w:vAlign w:val="center"/>
          </w:tcPr>
          <w:p w14:paraId="2A5C7364"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b/>
                <w:bCs/>
                <w:sz w:val="20"/>
                <w:szCs w:val="20"/>
                <w:lang w:val="cs-CZ"/>
              </w:rPr>
              <w:t>2018</w:t>
            </w:r>
          </w:p>
        </w:tc>
        <w:tc>
          <w:tcPr>
            <w:tcW w:w="907" w:type="dxa"/>
            <w:shd w:val="clear" w:color="auto" w:fill="DAEEF3" w:themeFill="accent5" w:themeFillTint="33"/>
            <w:vAlign w:val="center"/>
          </w:tcPr>
          <w:p w14:paraId="37C385DE"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b/>
                <w:bCs/>
                <w:sz w:val="20"/>
                <w:szCs w:val="20"/>
                <w:lang w:val="cs-CZ"/>
              </w:rPr>
              <w:t>2019</w:t>
            </w:r>
          </w:p>
        </w:tc>
        <w:tc>
          <w:tcPr>
            <w:tcW w:w="907" w:type="dxa"/>
            <w:shd w:val="clear" w:color="auto" w:fill="DAEEF3" w:themeFill="accent5" w:themeFillTint="33"/>
            <w:vAlign w:val="center"/>
          </w:tcPr>
          <w:p w14:paraId="62F35483"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b/>
                <w:bCs/>
                <w:sz w:val="20"/>
                <w:szCs w:val="20"/>
                <w:lang w:val="cs-CZ"/>
              </w:rPr>
              <w:t>2020</w:t>
            </w:r>
            <w:r w:rsidRPr="00D325CA">
              <w:rPr>
                <w:rFonts w:ascii="Times New Roman" w:hAnsi="Times New Roman"/>
                <w:b/>
                <w:bCs/>
                <w:sz w:val="20"/>
                <w:szCs w:val="20"/>
                <w:vertAlign w:val="superscript"/>
                <w:lang w:val="cs-CZ"/>
              </w:rPr>
              <w:t>1)</w:t>
            </w:r>
          </w:p>
        </w:tc>
        <w:tc>
          <w:tcPr>
            <w:tcW w:w="1474" w:type="dxa"/>
            <w:shd w:val="clear" w:color="auto" w:fill="DAEEF3" w:themeFill="accent5" w:themeFillTint="33"/>
          </w:tcPr>
          <w:p w14:paraId="2BFE0EA4" w14:textId="77777777" w:rsidR="00B35374" w:rsidRPr="00D325CA" w:rsidRDefault="00B35374" w:rsidP="00360038">
            <w:pPr>
              <w:spacing w:after="0" w:line="240" w:lineRule="auto"/>
              <w:jc w:val="center"/>
              <w:rPr>
                <w:rFonts w:ascii="Times New Roman" w:hAnsi="Times New Roman"/>
                <w:b/>
                <w:bCs/>
                <w:sz w:val="20"/>
                <w:szCs w:val="20"/>
                <w:lang w:val="cs-CZ"/>
              </w:rPr>
            </w:pPr>
            <w:r w:rsidRPr="00D325CA">
              <w:rPr>
                <w:rFonts w:ascii="Times New Roman" w:hAnsi="Times New Roman"/>
                <w:b/>
                <w:bCs/>
                <w:sz w:val="20"/>
                <w:szCs w:val="20"/>
                <w:lang w:val="cs-CZ"/>
              </w:rPr>
              <w:t>Rel. (2020 průměrná mzda = 100 %</w:t>
            </w:r>
          </w:p>
        </w:tc>
      </w:tr>
      <w:tr w:rsidR="00B35374" w:rsidRPr="00D325CA" w14:paraId="02E080D7" w14:textId="77777777" w:rsidTr="00360038">
        <w:trPr>
          <w:trHeight w:val="312"/>
        </w:trPr>
        <w:tc>
          <w:tcPr>
            <w:tcW w:w="3050" w:type="dxa"/>
            <w:shd w:val="clear" w:color="auto" w:fill="DAEEF3" w:themeFill="accent5" w:themeFillTint="33"/>
            <w:vAlign w:val="center"/>
          </w:tcPr>
          <w:p w14:paraId="10BE480D" w14:textId="77777777" w:rsidR="00B35374" w:rsidRPr="00D325CA" w:rsidRDefault="00B35374" w:rsidP="00360038">
            <w:pPr>
              <w:spacing w:after="0" w:line="276" w:lineRule="auto"/>
              <w:rPr>
                <w:rStyle w:val="odkaz-style-wrapper"/>
                <w:rFonts w:ascii="Times New Roman" w:hAnsi="Times New Roman"/>
                <w:b/>
                <w:bCs/>
                <w:sz w:val="20"/>
                <w:szCs w:val="20"/>
                <w:lang w:val="cs-CZ"/>
              </w:rPr>
            </w:pPr>
            <w:r w:rsidRPr="00D325CA">
              <w:rPr>
                <w:rStyle w:val="odkaz-style-wrapper"/>
                <w:rFonts w:ascii="Times New Roman" w:hAnsi="Times New Roman"/>
                <w:b/>
                <w:bCs/>
                <w:sz w:val="20"/>
                <w:szCs w:val="20"/>
                <w:lang w:val="cs-CZ"/>
              </w:rPr>
              <w:t>Průměrná mzda</w:t>
            </w:r>
          </w:p>
        </w:tc>
        <w:tc>
          <w:tcPr>
            <w:tcW w:w="907" w:type="dxa"/>
            <w:vAlign w:val="center"/>
          </w:tcPr>
          <w:p w14:paraId="6EDEC1E8"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b/>
                <w:sz w:val="20"/>
                <w:szCs w:val="20"/>
                <w:lang w:val="cs-CZ"/>
              </w:rPr>
              <w:t>25 643</w:t>
            </w:r>
          </w:p>
        </w:tc>
        <w:tc>
          <w:tcPr>
            <w:tcW w:w="907" w:type="dxa"/>
            <w:vAlign w:val="center"/>
          </w:tcPr>
          <w:p w14:paraId="72C1E168"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b/>
                <w:sz w:val="20"/>
                <w:szCs w:val="20"/>
                <w:lang w:val="cs-CZ"/>
              </w:rPr>
              <w:t>27 486</w:t>
            </w:r>
          </w:p>
        </w:tc>
        <w:tc>
          <w:tcPr>
            <w:tcW w:w="907" w:type="dxa"/>
            <w:vAlign w:val="center"/>
          </w:tcPr>
          <w:p w14:paraId="12F14400"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b/>
                <w:sz w:val="20"/>
                <w:szCs w:val="20"/>
                <w:lang w:val="cs-CZ"/>
              </w:rPr>
              <w:t>30 073</w:t>
            </w:r>
          </w:p>
        </w:tc>
        <w:tc>
          <w:tcPr>
            <w:tcW w:w="907" w:type="dxa"/>
            <w:vAlign w:val="center"/>
          </w:tcPr>
          <w:p w14:paraId="4CCA7929"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b/>
                <w:sz w:val="20"/>
                <w:szCs w:val="20"/>
                <w:lang w:val="cs-CZ"/>
              </w:rPr>
              <w:t>32 668</w:t>
            </w:r>
          </w:p>
        </w:tc>
        <w:tc>
          <w:tcPr>
            <w:tcW w:w="907" w:type="dxa"/>
            <w:vAlign w:val="center"/>
          </w:tcPr>
          <w:p w14:paraId="0E96E679"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b/>
                <w:sz w:val="20"/>
                <w:szCs w:val="20"/>
                <w:lang w:val="cs-CZ"/>
              </w:rPr>
              <w:t>35 005</w:t>
            </w:r>
          </w:p>
        </w:tc>
        <w:tc>
          <w:tcPr>
            <w:tcW w:w="1474" w:type="dxa"/>
            <w:vAlign w:val="center"/>
          </w:tcPr>
          <w:p w14:paraId="4E147BDC" w14:textId="77777777" w:rsidR="00B35374" w:rsidRPr="00D325CA" w:rsidRDefault="00B35374" w:rsidP="00360038">
            <w:pPr>
              <w:spacing w:after="0" w:line="240" w:lineRule="auto"/>
              <w:jc w:val="center"/>
              <w:rPr>
                <w:rFonts w:ascii="Times New Roman" w:hAnsi="Times New Roman"/>
                <w:b/>
                <w:sz w:val="20"/>
                <w:szCs w:val="20"/>
                <w:lang w:val="cs-CZ"/>
              </w:rPr>
            </w:pPr>
            <w:r w:rsidRPr="00D325CA">
              <w:rPr>
                <w:rFonts w:ascii="Times New Roman" w:hAnsi="Times New Roman"/>
                <w:b/>
                <w:sz w:val="20"/>
                <w:szCs w:val="20"/>
                <w:lang w:val="cs-CZ"/>
              </w:rPr>
              <w:t>100 %</w:t>
            </w:r>
          </w:p>
        </w:tc>
      </w:tr>
      <w:tr w:rsidR="00B35374" w:rsidRPr="00D325CA" w14:paraId="3E10AC0B" w14:textId="77777777" w:rsidTr="00360038">
        <w:trPr>
          <w:trHeight w:val="312"/>
        </w:trPr>
        <w:tc>
          <w:tcPr>
            <w:tcW w:w="3050" w:type="dxa"/>
            <w:shd w:val="clear" w:color="auto" w:fill="DAEEF3" w:themeFill="accent5" w:themeFillTint="33"/>
            <w:vAlign w:val="center"/>
          </w:tcPr>
          <w:p w14:paraId="79BB6A61" w14:textId="77777777" w:rsidR="00B35374" w:rsidRPr="00D325CA" w:rsidRDefault="00B35374" w:rsidP="00360038">
            <w:pPr>
              <w:spacing w:after="0" w:line="276" w:lineRule="auto"/>
              <w:rPr>
                <w:rFonts w:ascii="Times New Roman" w:hAnsi="Times New Roman"/>
                <w:sz w:val="20"/>
                <w:szCs w:val="20"/>
                <w:lang w:val="cs-CZ"/>
              </w:rPr>
            </w:pPr>
            <w:r w:rsidRPr="00D325CA">
              <w:rPr>
                <w:rFonts w:ascii="Times New Roman" w:hAnsi="Times New Roman"/>
                <w:sz w:val="20"/>
                <w:szCs w:val="20"/>
                <w:lang w:val="cs-CZ"/>
              </w:rPr>
              <w:t xml:space="preserve">Zákonodárci a řídící pracovníci </w:t>
            </w:r>
          </w:p>
        </w:tc>
        <w:tc>
          <w:tcPr>
            <w:tcW w:w="907" w:type="dxa"/>
            <w:vAlign w:val="center"/>
          </w:tcPr>
          <w:p w14:paraId="25ED06E0"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48 055</w:t>
            </w:r>
          </w:p>
        </w:tc>
        <w:tc>
          <w:tcPr>
            <w:tcW w:w="907" w:type="dxa"/>
            <w:vAlign w:val="center"/>
          </w:tcPr>
          <w:p w14:paraId="112D7EB1"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54 799</w:t>
            </w:r>
          </w:p>
        </w:tc>
        <w:tc>
          <w:tcPr>
            <w:tcW w:w="907" w:type="dxa"/>
            <w:vAlign w:val="center"/>
          </w:tcPr>
          <w:p w14:paraId="19621270"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58 991</w:t>
            </w:r>
          </w:p>
        </w:tc>
        <w:tc>
          <w:tcPr>
            <w:tcW w:w="907" w:type="dxa"/>
            <w:vAlign w:val="center"/>
          </w:tcPr>
          <w:p w14:paraId="626A06C3"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66 434</w:t>
            </w:r>
          </w:p>
        </w:tc>
        <w:tc>
          <w:tcPr>
            <w:tcW w:w="907" w:type="dxa"/>
            <w:shd w:val="clear" w:color="auto" w:fill="CCFF99"/>
            <w:vAlign w:val="center"/>
          </w:tcPr>
          <w:p w14:paraId="189249E6"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70 297</w:t>
            </w:r>
          </w:p>
        </w:tc>
        <w:tc>
          <w:tcPr>
            <w:tcW w:w="1474" w:type="dxa"/>
            <w:shd w:val="clear" w:color="auto" w:fill="CCFF99"/>
            <w:vAlign w:val="center"/>
          </w:tcPr>
          <w:p w14:paraId="3F29B4FA" w14:textId="77777777" w:rsidR="00B35374" w:rsidRPr="00D325CA" w:rsidRDefault="00B35374" w:rsidP="00360038">
            <w:pPr>
              <w:spacing w:after="0" w:line="240" w:lineRule="auto"/>
              <w:jc w:val="center"/>
              <w:rPr>
                <w:rFonts w:ascii="Times New Roman" w:hAnsi="Times New Roman"/>
                <w:sz w:val="20"/>
                <w:szCs w:val="20"/>
                <w:lang w:val="cs-CZ"/>
              </w:rPr>
            </w:pPr>
            <w:r w:rsidRPr="00D325CA">
              <w:rPr>
                <w:rFonts w:ascii="Times New Roman" w:hAnsi="Times New Roman"/>
                <w:color w:val="000000"/>
                <w:sz w:val="20"/>
                <w:szCs w:val="20"/>
                <w:lang w:val="cs-CZ"/>
              </w:rPr>
              <w:t>201 %</w:t>
            </w:r>
          </w:p>
        </w:tc>
      </w:tr>
      <w:tr w:rsidR="00B35374" w:rsidRPr="00D325CA" w14:paraId="6CEDE79A" w14:textId="77777777" w:rsidTr="00360038">
        <w:trPr>
          <w:trHeight w:val="312"/>
        </w:trPr>
        <w:tc>
          <w:tcPr>
            <w:tcW w:w="3050" w:type="dxa"/>
            <w:shd w:val="clear" w:color="auto" w:fill="DAEEF3" w:themeFill="accent5" w:themeFillTint="33"/>
            <w:vAlign w:val="center"/>
          </w:tcPr>
          <w:p w14:paraId="20A4F7F1" w14:textId="77777777" w:rsidR="00B35374" w:rsidRPr="00D325CA" w:rsidRDefault="00B35374" w:rsidP="00360038">
            <w:pPr>
              <w:spacing w:after="0" w:line="276" w:lineRule="auto"/>
              <w:rPr>
                <w:rFonts w:ascii="Times New Roman" w:hAnsi="Times New Roman"/>
                <w:sz w:val="20"/>
                <w:szCs w:val="20"/>
                <w:lang w:val="cs-CZ"/>
              </w:rPr>
            </w:pPr>
            <w:r w:rsidRPr="00D325CA">
              <w:rPr>
                <w:rFonts w:ascii="Times New Roman" w:hAnsi="Times New Roman"/>
                <w:sz w:val="20"/>
                <w:szCs w:val="20"/>
                <w:lang w:val="cs-CZ"/>
              </w:rPr>
              <w:t>Specialisté</w:t>
            </w:r>
          </w:p>
        </w:tc>
        <w:tc>
          <w:tcPr>
            <w:tcW w:w="907" w:type="dxa"/>
            <w:vAlign w:val="center"/>
          </w:tcPr>
          <w:p w14:paraId="73C89923"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35 034</w:t>
            </w:r>
          </w:p>
        </w:tc>
        <w:tc>
          <w:tcPr>
            <w:tcW w:w="907" w:type="dxa"/>
            <w:vAlign w:val="center"/>
          </w:tcPr>
          <w:p w14:paraId="71A7C395"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37 812</w:t>
            </w:r>
          </w:p>
        </w:tc>
        <w:tc>
          <w:tcPr>
            <w:tcW w:w="907" w:type="dxa"/>
            <w:vAlign w:val="center"/>
          </w:tcPr>
          <w:p w14:paraId="4C070C4F"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41 119</w:t>
            </w:r>
          </w:p>
        </w:tc>
        <w:tc>
          <w:tcPr>
            <w:tcW w:w="907" w:type="dxa"/>
            <w:vAlign w:val="center"/>
          </w:tcPr>
          <w:p w14:paraId="4570232B"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44 966</w:t>
            </w:r>
          </w:p>
        </w:tc>
        <w:tc>
          <w:tcPr>
            <w:tcW w:w="907" w:type="dxa"/>
            <w:shd w:val="clear" w:color="auto" w:fill="CCFF99"/>
            <w:vAlign w:val="center"/>
          </w:tcPr>
          <w:p w14:paraId="7A01F4BF"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48 213</w:t>
            </w:r>
          </w:p>
        </w:tc>
        <w:tc>
          <w:tcPr>
            <w:tcW w:w="1474" w:type="dxa"/>
            <w:shd w:val="clear" w:color="auto" w:fill="CCFF99"/>
            <w:vAlign w:val="center"/>
          </w:tcPr>
          <w:p w14:paraId="38173235" w14:textId="77777777" w:rsidR="00B35374" w:rsidRPr="00D325CA" w:rsidRDefault="00B35374" w:rsidP="00360038">
            <w:pPr>
              <w:spacing w:after="0" w:line="240" w:lineRule="auto"/>
              <w:jc w:val="center"/>
              <w:rPr>
                <w:rFonts w:ascii="Times New Roman" w:hAnsi="Times New Roman"/>
                <w:sz w:val="20"/>
                <w:szCs w:val="20"/>
                <w:lang w:val="cs-CZ"/>
              </w:rPr>
            </w:pPr>
            <w:r w:rsidRPr="00D325CA">
              <w:rPr>
                <w:rFonts w:ascii="Times New Roman" w:hAnsi="Times New Roman"/>
                <w:color w:val="000000"/>
                <w:sz w:val="20"/>
                <w:szCs w:val="20"/>
                <w:lang w:val="cs-CZ"/>
              </w:rPr>
              <w:t>138 %</w:t>
            </w:r>
          </w:p>
        </w:tc>
      </w:tr>
      <w:tr w:rsidR="00B35374" w:rsidRPr="00D325CA" w14:paraId="5F5AC203" w14:textId="77777777" w:rsidTr="00360038">
        <w:trPr>
          <w:trHeight w:val="312"/>
        </w:trPr>
        <w:tc>
          <w:tcPr>
            <w:tcW w:w="3050" w:type="dxa"/>
            <w:shd w:val="clear" w:color="auto" w:fill="DAEEF3" w:themeFill="accent5" w:themeFillTint="33"/>
            <w:vAlign w:val="center"/>
          </w:tcPr>
          <w:p w14:paraId="7DDB02AA" w14:textId="77777777" w:rsidR="00B35374" w:rsidRPr="00D325CA" w:rsidRDefault="00B35374" w:rsidP="00360038">
            <w:pPr>
              <w:spacing w:after="0" w:line="276" w:lineRule="auto"/>
              <w:rPr>
                <w:rFonts w:ascii="Times New Roman" w:hAnsi="Times New Roman"/>
                <w:sz w:val="20"/>
                <w:szCs w:val="20"/>
                <w:lang w:val="cs-CZ"/>
              </w:rPr>
            </w:pPr>
            <w:r w:rsidRPr="00D325CA">
              <w:rPr>
                <w:rFonts w:ascii="Times New Roman" w:hAnsi="Times New Roman"/>
                <w:sz w:val="20"/>
                <w:szCs w:val="20"/>
                <w:lang w:val="cs-CZ"/>
              </w:rPr>
              <w:t>Techničtí a odborní pracovníci</w:t>
            </w:r>
          </w:p>
        </w:tc>
        <w:tc>
          <w:tcPr>
            <w:tcW w:w="907" w:type="dxa"/>
            <w:vAlign w:val="center"/>
          </w:tcPr>
          <w:p w14:paraId="5602408C"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27 936</w:t>
            </w:r>
          </w:p>
        </w:tc>
        <w:tc>
          <w:tcPr>
            <w:tcW w:w="907" w:type="dxa"/>
            <w:vAlign w:val="center"/>
          </w:tcPr>
          <w:p w14:paraId="2F732063"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29 671</w:t>
            </w:r>
          </w:p>
        </w:tc>
        <w:tc>
          <w:tcPr>
            <w:tcW w:w="907" w:type="dxa"/>
            <w:vAlign w:val="center"/>
          </w:tcPr>
          <w:p w14:paraId="6EAE5486"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32 207</w:t>
            </w:r>
          </w:p>
        </w:tc>
        <w:tc>
          <w:tcPr>
            <w:tcW w:w="907" w:type="dxa"/>
            <w:vAlign w:val="center"/>
          </w:tcPr>
          <w:p w14:paraId="30ED7B5D"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35 373</w:t>
            </w:r>
          </w:p>
        </w:tc>
        <w:tc>
          <w:tcPr>
            <w:tcW w:w="907" w:type="dxa"/>
            <w:vAlign w:val="center"/>
          </w:tcPr>
          <w:p w14:paraId="21A25ACE"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37 757</w:t>
            </w:r>
          </w:p>
        </w:tc>
        <w:tc>
          <w:tcPr>
            <w:tcW w:w="1474" w:type="dxa"/>
            <w:vAlign w:val="center"/>
          </w:tcPr>
          <w:p w14:paraId="6C825744" w14:textId="77777777" w:rsidR="00B35374" w:rsidRPr="00D325CA" w:rsidRDefault="00B35374" w:rsidP="00360038">
            <w:pPr>
              <w:spacing w:after="0" w:line="240" w:lineRule="auto"/>
              <w:jc w:val="center"/>
              <w:rPr>
                <w:rFonts w:ascii="Times New Roman" w:hAnsi="Times New Roman"/>
                <w:sz w:val="20"/>
                <w:szCs w:val="20"/>
                <w:lang w:val="cs-CZ"/>
              </w:rPr>
            </w:pPr>
            <w:r w:rsidRPr="00D325CA">
              <w:rPr>
                <w:rFonts w:ascii="Times New Roman" w:hAnsi="Times New Roman"/>
                <w:color w:val="000000"/>
                <w:sz w:val="20"/>
                <w:szCs w:val="20"/>
                <w:lang w:val="cs-CZ"/>
              </w:rPr>
              <w:t>108 %</w:t>
            </w:r>
          </w:p>
        </w:tc>
      </w:tr>
      <w:tr w:rsidR="00B35374" w:rsidRPr="00D325CA" w14:paraId="3901F0F1" w14:textId="77777777" w:rsidTr="00360038">
        <w:trPr>
          <w:trHeight w:val="312"/>
        </w:trPr>
        <w:tc>
          <w:tcPr>
            <w:tcW w:w="3050" w:type="dxa"/>
            <w:shd w:val="clear" w:color="auto" w:fill="DAEEF3" w:themeFill="accent5" w:themeFillTint="33"/>
            <w:vAlign w:val="center"/>
          </w:tcPr>
          <w:p w14:paraId="37D1E61A" w14:textId="77777777" w:rsidR="00B35374" w:rsidRPr="00D325CA" w:rsidRDefault="00B35374" w:rsidP="00360038">
            <w:pPr>
              <w:spacing w:after="0" w:line="276" w:lineRule="auto"/>
              <w:rPr>
                <w:rFonts w:ascii="Times New Roman" w:hAnsi="Times New Roman"/>
                <w:sz w:val="20"/>
                <w:szCs w:val="20"/>
                <w:lang w:val="cs-CZ"/>
              </w:rPr>
            </w:pPr>
            <w:r w:rsidRPr="00D325CA">
              <w:rPr>
                <w:rFonts w:ascii="Times New Roman" w:hAnsi="Times New Roman"/>
                <w:sz w:val="20"/>
                <w:szCs w:val="20"/>
                <w:lang w:val="cs-CZ"/>
              </w:rPr>
              <w:t>Úředníci</w:t>
            </w:r>
          </w:p>
        </w:tc>
        <w:tc>
          <w:tcPr>
            <w:tcW w:w="907" w:type="dxa"/>
            <w:vAlign w:val="center"/>
          </w:tcPr>
          <w:p w14:paraId="0A753456"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22 105</w:t>
            </w:r>
          </w:p>
        </w:tc>
        <w:tc>
          <w:tcPr>
            <w:tcW w:w="907" w:type="dxa"/>
            <w:vAlign w:val="center"/>
          </w:tcPr>
          <w:p w14:paraId="4D658642"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23 371</w:t>
            </w:r>
          </w:p>
        </w:tc>
        <w:tc>
          <w:tcPr>
            <w:tcW w:w="907" w:type="dxa"/>
            <w:vAlign w:val="center"/>
          </w:tcPr>
          <w:p w14:paraId="4ADC6299"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25 350</w:t>
            </w:r>
          </w:p>
        </w:tc>
        <w:tc>
          <w:tcPr>
            <w:tcW w:w="907" w:type="dxa"/>
            <w:vAlign w:val="center"/>
          </w:tcPr>
          <w:p w14:paraId="03BF7282"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27 942</w:t>
            </w:r>
          </w:p>
        </w:tc>
        <w:tc>
          <w:tcPr>
            <w:tcW w:w="907" w:type="dxa"/>
            <w:vAlign w:val="center"/>
          </w:tcPr>
          <w:p w14:paraId="6298A06B"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29 935</w:t>
            </w:r>
          </w:p>
        </w:tc>
        <w:tc>
          <w:tcPr>
            <w:tcW w:w="1474" w:type="dxa"/>
            <w:vAlign w:val="center"/>
          </w:tcPr>
          <w:p w14:paraId="144F15BF" w14:textId="77777777" w:rsidR="00B35374" w:rsidRPr="00D325CA" w:rsidRDefault="00B35374" w:rsidP="00360038">
            <w:pPr>
              <w:spacing w:after="0" w:line="240" w:lineRule="auto"/>
              <w:jc w:val="center"/>
              <w:rPr>
                <w:rFonts w:ascii="Times New Roman" w:hAnsi="Times New Roman"/>
                <w:sz w:val="20"/>
                <w:szCs w:val="20"/>
                <w:lang w:val="cs-CZ"/>
              </w:rPr>
            </w:pPr>
            <w:r w:rsidRPr="00D325CA">
              <w:rPr>
                <w:rFonts w:ascii="Times New Roman" w:hAnsi="Times New Roman"/>
                <w:color w:val="000000"/>
                <w:sz w:val="20"/>
                <w:szCs w:val="20"/>
                <w:lang w:val="cs-CZ"/>
              </w:rPr>
              <w:t>86 %</w:t>
            </w:r>
          </w:p>
        </w:tc>
      </w:tr>
      <w:tr w:rsidR="00B35374" w:rsidRPr="00D325CA" w14:paraId="49566FAA" w14:textId="77777777" w:rsidTr="00360038">
        <w:trPr>
          <w:trHeight w:val="312"/>
        </w:trPr>
        <w:tc>
          <w:tcPr>
            <w:tcW w:w="3050" w:type="dxa"/>
            <w:shd w:val="clear" w:color="auto" w:fill="DAEEF3" w:themeFill="accent5" w:themeFillTint="33"/>
            <w:vAlign w:val="center"/>
          </w:tcPr>
          <w:p w14:paraId="1A851C01" w14:textId="77777777" w:rsidR="00B35374" w:rsidRPr="00D325CA" w:rsidRDefault="00B35374" w:rsidP="00360038">
            <w:pPr>
              <w:spacing w:after="0" w:line="276" w:lineRule="auto"/>
              <w:rPr>
                <w:rFonts w:ascii="Times New Roman" w:hAnsi="Times New Roman"/>
                <w:sz w:val="20"/>
                <w:szCs w:val="20"/>
                <w:lang w:val="cs-CZ"/>
              </w:rPr>
            </w:pPr>
            <w:r w:rsidRPr="00D325CA">
              <w:rPr>
                <w:rFonts w:ascii="Times New Roman" w:hAnsi="Times New Roman"/>
                <w:sz w:val="20"/>
                <w:szCs w:val="20"/>
                <w:lang w:val="cs-CZ"/>
              </w:rPr>
              <w:t>Pracovníci ve službách a prodeji</w:t>
            </w:r>
          </w:p>
        </w:tc>
        <w:tc>
          <w:tcPr>
            <w:tcW w:w="907" w:type="dxa"/>
            <w:vAlign w:val="center"/>
          </w:tcPr>
          <w:p w14:paraId="7F900CA7"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18 060</w:t>
            </w:r>
          </w:p>
        </w:tc>
        <w:tc>
          <w:tcPr>
            <w:tcW w:w="907" w:type="dxa"/>
            <w:vAlign w:val="center"/>
          </w:tcPr>
          <w:p w14:paraId="54426F02"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19 395</w:t>
            </w:r>
          </w:p>
        </w:tc>
        <w:tc>
          <w:tcPr>
            <w:tcW w:w="907" w:type="dxa"/>
            <w:vAlign w:val="center"/>
          </w:tcPr>
          <w:p w14:paraId="13A981D0"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21 523</w:t>
            </w:r>
          </w:p>
        </w:tc>
        <w:tc>
          <w:tcPr>
            <w:tcW w:w="907" w:type="dxa"/>
            <w:vAlign w:val="center"/>
          </w:tcPr>
          <w:p w14:paraId="68E5B31F"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24 346</w:t>
            </w:r>
          </w:p>
        </w:tc>
        <w:tc>
          <w:tcPr>
            <w:tcW w:w="907" w:type="dxa"/>
            <w:shd w:val="clear" w:color="auto" w:fill="F2DBDB" w:themeFill="accent2" w:themeFillTint="33"/>
            <w:vAlign w:val="center"/>
          </w:tcPr>
          <w:p w14:paraId="4F158CB2"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26 714</w:t>
            </w:r>
          </w:p>
        </w:tc>
        <w:tc>
          <w:tcPr>
            <w:tcW w:w="1474" w:type="dxa"/>
            <w:shd w:val="clear" w:color="auto" w:fill="F2DBDB" w:themeFill="accent2" w:themeFillTint="33"/>
            <w:vAlign w:val="center"/>
          </w:tcPr>
          <w:p w14:paraId="08C359BD" w14:textId="77777777" w:rsidR="00B35374" w:rsidRPr="00D325CA" w:rsidRDefault="00B35374" w:rsidP="00360038">
            <w:pPr>
              <w:spacing w:after="0" w:line="240" w:lineRule="auto"/>
              <w:jc w:val="center"/>
              <w:rPr>
                <w:rFonts w:ascii="Times New Roman" w:hAnsi="Times New Roman"/>
                <w:sz w:val="20"/>
                <w:szCs w:val="20"/>
                <w:lang w:val="cs-CZ"/>
              </w:rPr>
            </w:pPr>
            <w:r w:rsidRPr="00D325CA">
              <w:rPr>
                <w:rFonts w:ascii="Times New Roman" w:hAnsi="Times New Roman"/>
                <w:color w:val="000000"/>
                <w:sz w:val="20"/>
                <w:szCs w:val="20"/>
                <w:lang w:val="cs-CZ"/>
              </w:rPr>
              <w:t>76 %</w:t>
            </w:r>
          </w:p>
        </w:tc>
      </w:tr>
      <w:tr w:rsidR="00B35374" w:rsidRPr="00D325CA" w14:paraId="69DB71FC" w14:textId="77777777" w:rsidTr="00360038">
        <w:trPr>
          <w:trHeight w:val="312"/>
        </w:trPr>
        <w:tc>
          <w:tcPr>
            <w:tcW w:w="3050" w:type="dxa"/>
            <w:shd w:val="clear" w:color="auto" w:fill="DAEEF3" w:themeFill="accent5" w:themeFillTint="33"/>
            <w:vAlign w:val="center"/>
          </w:tcPr>
          <w:p w14:paraId="1406BBF4" w14:textId="77777777" w:rsidR="00B35374" w:rsidRPr="00D325CA" w:rsidRDefault="00B35374" w:rsidP="00360038">
            <w:pPr>
              <w:spacing w:after="0" w:line="276" w:lineRule="auto"/>
              <w:rPr>
                <w:rFonts w:ascii="Times New Roman" w:hAnsi="Times New Roman"/>
                <w:sz w:val="20"/>
                <w:szCs w:val="20"/>
                <w:lang w:val="cs-CZ"/>
              </w:rPr>
            </w:pPr>
            <w:r w:rsidRPr="00D325CA">
              <w:rPr>
                <w:rFonts w:ascii="Times New Roman" w:hAnsi="Times New Roman"/>
                <w:sz w:val="20"/>
                <w:szCs w:val="20"/>
                <w:lang w:val="cs-CZ"/>
              </w:rPr>
              <w:t>Řemeslníci a opraváři</w:t>
            </w:r>
          </w:p>
        </w:tc>
        <w:tc>
          <w:tcPr>
            <w:tcW w:w="907" w:type="dxa"/>
            <w:vAlign w:val="center"/>
          </w:tcPr>
          <w:p w14:paraId="61654865"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23 973</w:t>
            </w:r>
          </w:p>
        </w:tc>
        <w:tc>
          <w:tcPr>
            <w:tcW w:w="907" w:type="dxa"/>
            <w:vAlign w:val="center"/>
          </w:tcPr>
          <w:p w14:paraId="059732D8"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25 213</w:t>
            </w:r>
          </w:p>
        </w:tc>
        <w:tc>
          <w:tcPr>
            <w:tcW w:w="907" w:type="dxa"/>
            <w:vAlign w:val="center"/>
          </w:tcPr>
          <w:p w14:paraId="14864E61"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27 776</w:t>
            </w:r>
          </w:p>
        </w:tc>
        <w:tc>
          <w:tcPr>
            <w:tcW w:w="907" w:type="dxa"/>
            <w:vAlign w:val="center"/>
          </w:tcPr>
          <w:p w14:paraId="7F79A4C5"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30 881</w:t>
            </w:r>
          </w:p>
        </w:tc>
        <w:tc>
          <w:tcPr>
            <w:tcW w:w="907" w:type="dxa"/>
            <w:vAlign w:val="center"/>
          </w:tcPr>
          <w:p w14:paraId="78B308FB"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31 806</w:t>
            </w:r>
          </w:p>
        </w:tc>
        <w:tc>
          <w:tcPr>
            <w:tcW w:w="1474" w:type="dxa"/>
            <w:vAlign w:val="center"/>
          </w:tcPr>
          <w:p w14:paraId="076C8949" w14:textId="77777777" w:rsidR="00B35374" w:rsidRPr="00D325CA" w:rsidRDefault="00B35374" w:rsidP="00360038">
            <w:pPr>
              <w:spacing w:after="0" w:line="240" w:lineRule="auto"/>
              <w:jc w:val="center"/>
              <w:rPr>
                <w:rFonts w:ascii="Times New Roman" w:hAnsi="Times New Roman"/>
                <w:sz w:val="20"/>
                <w:szCs w:val="20"/>
                <w:lang w:val="cs-CZ"/>
              </w:rPr>
            </w:pPr>
            <w:r w:rsidRPr="00D325CA">
              <w:rPr>
                <w:rFonts w:ascii="Times New Roman" w:hAnsi="Times New Roman"/>
                <w:color w:val="000000"/>
                <w:sz w:val="20"/>
                <w:szCs w:val="20"/>
                <w:lang w:val="cs-CZ"/>
              </w:rPr>
              <w:t>91 %</w:t>
            </w:r>
          </w:p>
        </w:tc>
      </w:tr>
      <w:tr w:rsidR="00B35374" w:rsidRPr="00D325CA" w14:paraId="4B5E8051" w14:textId="77777777" w:rsidTr="00360038">
        <w:trPr>
          <w:trHeight w:val="312"/>
        </w:trPr>
        <w:tc>
          <w:tcPr>
            <w:tcW w:w="3050" w:type="dxa"/>
            <w:shd w:val="clear" w:color="auto" w:fill="DAEEF3" w:themeFill="accent5" w:themeFillTint="33"/>
            <w:vAlign w:val="center"/>
          </w:tcPr>
          <w:p w14:paraId="22B0C0CB" w14:textId="77777777" w:rsidR="00B35374" w:rsidRPr="00D325CA" w:rsidRDefault="00B35374" w:rsidP="00360038">
            <w:pPr>
              <w:spacing w:after="0" w:line="276" w:lineRule="auto"/>
              <w:rPr>
                <w:rFonts w:ascii="Times New Roman" w:hAnsi="Times New Roman"/>
                <w:sz w:val="20"/>
                <w:szCs w:val="20"/>
                <w:lang w:val="cs-CZ"/>
              </w:rPr>
            </w:pPr>
            <w:r w:rsidRPr="00D325CA">
              <w:rPr>
                <w:rFonts w:ascii="Times New Roman" w:hAnsi="Times New Roman"/>
                <w:sz w:val="20"/>
                <w:szCs w:val="20"/>
                <w:lang w:val="cs-CZ"/>
              </w:rPr>
              <w:t>Obsluha strojů a zařízení, montéři</w:t>
            </w:r>
          </w:p>
        </w:tc>
        <w:tc>
          <w:tcPr>
            <w:tcW w:w="907" w:type="dxa"/>
            <w:vAlign w:val="center"/>
          </w:tcPr>
          <w:p w14:paraId="71E0E2F7"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22 170</w:t>
            </w:r>
          </w:p>
        </w:tc>
        <w:tc>
          <w:tcPr>
            <w:tcW w:w="907" w:type="dxa"/>
            <w:vAlign w:val="center"/>
          </w:tcPr>
          <w:p w14:paraId="5B7018E9"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24 013</w:t>
            </w:r>
          </w:p>
        </w:tc>
        <w:tc>
          <w:tcPr>
            <w:tcW w:w="907" w:type="dxa"/>
            <w:vAlign w:val="center"/>
          </w:tcPr>
          <w:p w14:paraId="76789428"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26 495</w:t>
            </w:r>
          </w:p>
        </w:tc>
        <w:tc>
          <w:tcPr>
            <w:tcW w:w="907" w:type="dxa"/>
            <w:vAlign w:val="center"/>
          </w:tcPr>
          <w:p w14:paraId="0AD8C9DB"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27 775</w:t>
            </w:r>
          </w:p>
        </w:tc>
        <w:tc>
          <w:tcPr>
            <w:tcW w:w="907" w:type="dxa"/>
            <w:vAlign w:val="center"/>
          </w:tcPr>
          <w:p w14:paraId="39C48BD5"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29 215</w:t>
            </w:r>
          </w:p>
        </w:tc>
        <w:tc>
          <w:tcPr>
            <w:tcW w:w="1474" w:type="dxa"/>
            <w:vAlign w:val="center"/>
          </w:tcPr>
          <w:p w14:paraId="443549D6" w14:textId="77777777" w:rsidR="00B35374" w:rsidRPr="00D325CA" w:rsidRDefault="00B35374" w:rsidP="00360038">
            <w:pPr>
              <w:spacing w:after="0" w:line="240" w:lineRule="auto"/>
              <w:jc w:val="center"/>
              <w:rPr>
                <w:rFonts w:ascii="Times New Roman" w:hAnsi="Times New Roman"/>
                <w:sz w:val="20"/>
                <w:szCs w:val="20"/>
                <w:lang w:val="cs-CZ"/>
              </w:rPr>
            </w:pPr>
            <w:r w:rsidRPr="00D325CA">
              <w:rPr>
                <w:rFonts w:ascii="Times New Roman" w:hAnsi="Times New Roman"/>
                <w:color w:val="000000"/>
                <w:sz w:val="20"/>
                <w:szCs w:val="20"/>
                <w:lang w:val="cs-CZ"/>
              </w:rPr>
              <w:t>83 %</w:t>
            </w:r>
          </w:p>
        </w:tc>
      </w:tr>
      <w:tr w:rsidR="00B35374" w:rsidRPr="00D325CA" w14:paraId="2E6ECBD4" w14:textId="77777777" w:rsidTr="00360038">
        <w:trPr>
          <w:trHeight w:val="312"/>
        </w:trPr>
        <w:tc>
          <w:tcPr>
            <w:tcW w:w="3050" w:type="dxa"/>
            <w:shd w:val="clear" w:color="auto" w:fill="DAEEF3" w:themeFill="accent5" w:themeFillTint="33"/>
            <w:vAlign w:val="center"/>
          </w:tcPr>
          <w:p w14:paraId="036D7AA5" w14:textId="77777777" w:rsidR="00B35374" w:rsidRPr="00D325CA" w:rsidRDefault="00B35374" w:rsidP="00360038">
            <w:pPr>
              <w:spacing w:after="0" w:line="276" w:lineRule="auto"/>
              <w:rPr>
                <w:rFonts w:ascii="Times New Roman" w:hAnsi="Times New Roman"/>
                <w:sz w:val="20"/>
                <w:szCs w:val="20"/>
                <w:lang w:val="cs-CZ"/>
              </w:rPr>
            </w:pPr>
            <w:r w:rsidRPr="00D325CA">
              <w:rPr>
                <w:rFonts w:ascii="Times New Roman" w:hAnsi="Times New Roman"/>
                <w:sz w:val="20"/>
                <w:szCs w:val="20"/>
                <w:lang w:val="cs-CZ"/>
              </w:rPr>
              <w:t>Pomocní a nekvalifikovaní pracovníci</w:t>
            </w:r>
          </w:p>
        </w:tc>
        <w:tc>
          <w:tcPr>
            <w:tcW w:w="907" w:type="dxa"/>
            <w:vAlign w:val="center"/>
          </w:tcPr>
          <w:p w14:paraId="1A06CFE7"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15 838</w:t>
            </w:r>
          </w:p>
        </w:tc>
        <w:tc>
          <w:tcPr>
            <w:tcW w:w="907" w:type="dxa"/>
            <w:vAlign w:val="center"/>
          </w:tcPr>
          <w:p w14:paraId="1262A118"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17 406</w:t>
            </w:r>
          </w:p>
        </w:tc>
        <w:tc>
          <w:tcPr>
            <w:tcW w:w="907" w:type="dxa"/>
            <w:vAlign w:val="center"/>
          </w:tcPr>
          <w:p w14:paraId="6CCAD6D4"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19 234</w:t>
            </w:r>
          </w:p>
        </w:tc>
        <w:tc>
          <w:tcPr>
            <w:tcW w:w="907" w:type="dxa"/>
            <w:vAlign w:val="center"/>
          </w:tcPr>
          <w:p w14:paraId="3CA07D4D"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20 584</w:t>
            </w:r>
          </w:p>
        </w:tc>
        <w:tc>
          <w:tcPr>
            <w:tcW w:w="907" w:type="dxa"/>
            <w:shd w:val="clear" w:color="auto" w:fill="F2DBDB" w:themeFill="accent2" w:themeFillTint="33"/>
            <w:vAlign w:val="center"/>
          </w:tcPr>
          <w:p w14:paraId="73F3B73B" w14:textId="77777777" w:rsidR="00B35374" w:rsidRPr="00D325CA" w:rsidRDefault="00B35374" w:rsidP="00360038">
            <w:pPr>
              <w:spacing w:after="0" w:line="240"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22 645</w:t>
            </w:r>
          </w:p>
        </w:tc>
        <w:tc>
          <w:tcPr>
            <w:tcW w:w="1474" w:type="dxa"/>
            <w:shd w:val="clear" w:color="auto" w:fill="F2DBDB" w:themeFill="accent2" w:themeFillTint="33"/>
            <w:vAlign w:val="center"/>
          </w:tcPr>
          <w:p w14:paraId="67C93E7A" w14:textId="77777777" w:rsidR="00B35374" w:rsidRPr="00D325CA" w:rsidRDefault="00B35374" w:rsidP="00360038">
            <w:pPr>
              <w:spacing w:after="0" w:line="240" w:lineRule="auto"/>
              <w:jc w:val="center"/>
              <w:rPr>
                <w:rFonts w:ascii="Times New Roman" w:hAnsi="Times New Roman"/>
                <w:sz w:val="20"/>
                <w:szCs w:val="20"/>
                <w:lang w:val="cs-CZ"/>
              </w:rPr>
            </w:pPr>
            <w:r w:rsidRPr="00D325CA">
              <w:rPr>
                <w:rFonts w:ascii="Times New Roman" w:hAnsi="Times New Roman"/>
                <w:color w:val="000000"/>
                <w:sz w:val="20"/>
                <w:szCs w:val="20"/>
                <w:lang w:val="cs-CZ"/>
              </w:rPr>
              <w:t>65 %</w:t>
            </w:r>
          </w:p>
        </w:tc>
      </w:tr>
    </w:tbl>
    <w:p w14:paraId="6B8E4101" w14:textId="77777777" w:rsidR="00B35374" w:rsidRPr="00D325CA" w:rsidRDefault="00B35374" w:rsidP="00353739">
      <w:pPr>
        <w:spacing w:after="0" w:line="240" w:lineRule="auto"/>
        <w:rPr>
          <w:rStyle w:val="odkaz-style-wrapper"/>
          <w:rFonts w:ascii="Arial" w:hAnsi="Arial" w:cs="Arial"/>
          <w:i/>
          <w:sz w:val="16"/>
          <w:szCs w:val="16"/>
          <w:lang w:val="cs-CZ"/>
        </w:rPr>
      </w:pPr>
      <w:r w:rsidRPr="00D325CA">
        <w:rPr>
          <w:rStyle w:val="odkaz-style-wrapper"/>
          <w:rFonts w:ascii="Arial" w:hAnsi="Arial" w:cs="Arial"/>
          <w:i/>
          <w:sz w:val="16"/>
          <w:szCs w:val="16"/>
          <w:lang w:val="cs-CZ"/>
        </w:rPr>
        <w:t xml:space="preserve">Zdroj: ČSÚ; za skupinu Kvalifikovaní pracovníci v zemědělství, lesnictví a rybářství nejsou data o mzdách dostupná. </w:t>
      </w:r>
    </w:p>
    <w:p w14:paraId="4B60BE05" w14:textId="77777777" w:rsidR="00A2362B" w:rsidRPr="00D325CA" w:rsidRDefault="00B35374" w:rsidP="003E1E29">
      <w:pPr>
        <w:pStyle w:val="Odstavecseseznamem"/>
        <w:numPr>
          <w:ilvl w:val="0"/>
          <w:numId w:val="2"/>
        </w:numPr>
        <w:spacing w:after="0" w:line="240" w:lineRule="auto"/>
        <w:rPr>
          <w:rFonts w:ascii="Times New Roman" w:hAnsi="Times New Roman"/>
          <w:lang w:val="cs-CZ"/>
        </w:rPr>
      </w:pPr>
      <w:r w:rsidRPr="00D325CA">
        <w:rPr>
          <w:rStyle w:val="odkaz-style-wrapper"/>
          <w:rFonts w:ascii="Arial" w:hAnsi="Arial" w:cs="Arial"/>
          <w:i/>
          <w:sz w:val="16"/>
          <w:szCs w:val="16"/>
          <w:lang w:val="cs-CZ"/>
        </w:rPr>
        <w:t>předběžný údaj</w:t>
      </w:r>
    </w:p>
    <w:p w14:paraId="5966ACFE" w14:textId="15B59915" w:rsidR="00CD7348" w:rsidRPr="00D325CA" w:rsidRDefault="00CD7348" w:rsidP="00D84C3D">
      <w:pPr>
        <w:pStyle w:val="Odstavecseseznamem"/>
        <w:spacing w:after="0" w:line="288" w:lineRule="auto"/>
        <w:ind w:left="927"/>
        <w:rPr>
          <w:rFonts w:ascii="Times New Roman" w:hAnsi="Times New Roman"/>
          <w:lang w:val="cs-CZ"/>
        </w:rPr>
      </w:pPr>
    </w:p>
    <w:p w14:paraId="53076AAF" w14:textId="77777777" w:rsidR="00A2362B" w:rsidRPr="00D325CA" w:rsidRDefault="00B35374" w:rsidP="00D84C3D">
      <w:pPr>
        <w:spacing w:after="0" w:line="288" w:lineRule="auto"/>
        <w:ind w:left="1134"/>
        <w:outlineLvl w:val="2"/>
        <w:rPr>
          <w:rFonts w:ascii="Times New Roman" w:hAnsi="Times New Roman"/>
          <w:sz w:val="28"/>
          <w:szCs w:val="28"/>
          <w:lang w:val="cs-CZ"/>
        </w:rPr>
      </w:pPr>
      <w:bookmarkStart w:id="11" w:name="_Toc134644108"/>
      <w:r w:rsidRPr="00D325CA">
        <w:rPr>
          <w:rFonts w:ascii="Times New Roman" w:hAnsi="Times New Roman"/>
          <w:sz w:val="28"/>
          <w:szCs w:val="28"/>
          <w:lang w:val="cs-CZ"/>
        </w:rPr>
        <w:t>1.2.3</w:t>
      </w:r>
      <w:r w:rsidR="00A2362B" w:rsidRPr="00D325CA">
        <w:rPr>
          <w:rFonts w:ascii="Times New Roman" w:hAnsi="Times New Roman"/>
          <w:sz w:val="28"/>
          <w:szCs w:val="28"/>
          <w:lang w:val="cs-CZ"/>
        </w:rPr>
        <w:tab/>
      </w:r>
      <w:r w:rsidRPr="00D325CA">
        <w:rPr>
          <w:rFonts w:ascii="Times New Roman" w:hAnsi="Times New Roman"/>
          <w:sz w:val="28"/>
          <w:szCs w:val="28"/>
          <w:lang w:val="cs-CZ"/>
        </w:rPr>
        <w:t>Ekonomické subjekt</w:t>
      </w:r>
      <w:r w:rsidR="00A2362B" w:rsidRPr="00D325CA">
        <w:rPr>
          <w:rFonts w:ascii="Times New Roman" w:hAnsi="Times New Roman"/>
          <w:sz w:val="28"/>
          <w:szCs w:val="28"/>
          <w:lang w:val="cs-CZ"/>
        </w:rPr>
        <w:t>y</w:t>
      </w:r>
      <w:bookmarkEnd w:id="11"/>
    </w:p>
    <w:p w14:paraId="5E949051" w14:textId="50FD9051" w:rsidR="00B35374" w:rsidRPr="00D325CA" w:rsidRDefault="00B35374" w:rsidP="00D84C3D">
      <w:pPr>
        <w:spacing w:before="160"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V roce 2020 bylo v Olomouckém kraji registrováno celkem 145,4 tis. ekonomických subjektů. Aktivní byla ale pouze polovina z nich (74,3 tis.). Podnikatelé bez zaměstnanců tvoří zhruba dvě třetiny aktivních subjektů, subjekty s 1-5 zaměstnanci se na celkovém počtu aktivních ekonomických subjektů podílí 13 % (9,5 tis.). Malých podniků (do 50 zaměstnanců) působí v Olomouckém kraji 60,6 tis., středně velkých podniků (50-249 zaměstnanců) je zde 608 a</w:t>
      </w:r>
      <w:r w:rsidR="003255F5"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velkých podniků (250 a více zaměstnanců) celkem 97. Celkový počet aktivních ekonomických subjektů se v Olomouckém kraji v posledních letech každoročně zvyšoval. Přesto v přepočtu na 1000 obyv. je podle zdrojů z MPSV počet vydaných živnostenských oprávnění v Olomouckém kraji stále třetí nejnižší mezi kraji v ČR a zaostává za celorepublikovým průměrem.</w:t>
      </w:r>
    </w:p>
    <w:p w14:paraId="04715DFA" w14:textId="77777777" w:rsidR="00B35374" w:rsidRPr="00D325CA" w:rsidRDefault="00B35374" w:rsidP="00CD7348">
      <w:pPr>
        <w:spacing w:after="0" w:line="288" w:lineRule="auto"/>
        <w:rPr>
          <w:rFonts w:ascii="Times New Roman" w:eastAsia="Calibri" w:hAnsi="Times New Roman"/>
          <w:b/>
          <w:bCs/>
          <w:sz w:val="24"/>
          <w:szCs w:val="24"/>
          <w:lang w:val="cs-CZ" w:bidi="ar-SA"/>
        </w:rPr>
      </w:pPr>
      <w:bookmarkStart w:id="12" w:name="_Toc528748865"/>
      <w:r w:rsidRPr="00D325CA">
        <w:rPr>
          <w:rFonts w:ascii="Times New Roman" w:eastAsia="Calibri" w:hAnsi="Times New Roman"/>
          <w:b/>
          <w:bCs/>
          <w:sz w:val="24"/>
          <w:szCs w:val="24"/>
          <w:lang w:val="cs-CZ" w:bidi="ar-SA"/>
        </w:rPr>
        <w:t>Tab. 10: Registrované subjekty a subjekty se zjištěnou aktivitou</w:t>
      </w:r>
      <w:bookmarkEnd w:id="12"/>
      <w:r w:rsidRPr="00D325CA">
        <w:rPr>
          <w:rFonts w:ascii="Times New Roman" w:eastAsia="Calibri" w:hAnsi="Times New Roman"/>
          <w:b/>
          <w:bCs/>
          <w:sz w:val="24"/>
          <w:szCs w:val="24"/>
          <w:lang w:val="cs-CZ" w:bidi="ar-SA"/>
        </w:rPr>
        <w:t xml:space="preserve"> v Olomouckém kraji</w:t>
      </w:r>
    </w:p>
    <w:tbl>
      <w:tblPr>
        <w:tblStyle w:val="Mkatabulky"/>
        <w:tblW w:w="9065" w:type="dxa"/>
        <w:tblInd w:w="-5" w:type="dxa"/>
        <w:tblLook w:val="04A0" w:firstRow="1" w:lastRow="0" w:firstColumn="1" w:lastColumn="0" w:noHBand="0" w:noVBand="1"/>
      </w:tblPr>
      <w:tblGrid>
        <w:gridCol w:w="3053"/>
        <w:gridCol w:w="1004"/>
        <w:gridCol w:w="1004"/>
        <w:gridCol w:w="1004"/>
        <w:gridCol w:w="1004"/>
        <w:gridCol w:w="1004"/>
        <w:gridCol w:w="992"/>
      </w:tblGrid>
      <w:tr w:rsidR="00B35374" w:rsidRPr="00D325CA" w14:paraId="1892175C" w14:textId="77777777" w:rsidTr="002570CD">
        <w:trPr>
          <w:trHeight w:val="378"/>
        </w:trPr>
        <w:tc>
          <w:tcPr>
            <w:tcW w:w="3053" w:type="dxa"/>
            <w:shd w:val="clear" w:color="auto" w:fill="DAEEF3" w:themeFill="accent5" w:themeFillTint="33"/>
          </w:tcPr>
          <w:p w14:paraId="0C2EFE8A" w14:textId="77777777" w:rsidR="00B35374" w:rsidRPr="00D325CA" w:rsidRDefault="00B35374" w:rsidP="00CD7348">
            <w:pPr>
              <w:spacing w:after="0" w:line="288" w:lineRule="auto"/>
              <w:rPr>
                <w:rStyle w:val="odkaz-style-wrapper"/>
                <w:rFonts w:ascii="Times New Roman" w:hAnsi="Times New Roman"/>
                <w:b/>
                <w:bCs/>
                <w:sz w:val="20"/>
                <w:szCs w:val="20"/>
                <w:lang w:val="cs-CZ"/>
              </w:rPr>
            </w:pPr>
          </w:p>
        </w:tc>
        <w:tc>
          <w:tcPr>
            <w:tcW w:w="1004" w:type="dxa"/>
            <w:shd w:val="clear" w:color="auto" w:fill="DAEEF3" w:themeFill="accent5" w:themeFillTint="33"/>
            <w:vAlign w:val="center"/>
          </w:tcPr>
          <w:p w14:paraId="01E7A8E3"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b/>
                <w:bCs/>
                <w:sz w:val="20"/>
                <w:szCs w:val="20"/>
                <w:lang w:val="cs-CZ"/>
              </w:rPr>
              <w:t>2016</w:t>
            </w:r>
          </w:p>
        </w:tc>
        <w:tc>
          <w:tcPr>
            <w:tcW w:w="1004" w:type="dxa"/>
            <w:shd w:val="clear" w:color="auto" w:fill="DAEEF3" w:themeFill="accent5" w:themeFillTint="33"/>
            <w:vAlign w:val="center"/>
          </w:tcPr>
          <w:p w14:paraId="2F46BB26"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b/>
                <w:bCs/>
                <w:sz w:val="20"/>
                <w:szCs w:val="20"/>
                <w:lang w:val="cs-CZ"/>
              </w:rPr>
              <w:t>2017</w:t>
            </w:r>
          </w:p>
        </w:tc>
        <w:tc>
          <w:tcPr>
            <w:tcW w:w="1004" w:type="dxa"/>
            <w:shd w:val="clear" w:color="auto" w:fill="DAEEF3" w:themeFill="accent5" w:themeFillTint="33"/>
            <w:vAlign w:val="center"/>
          </w:tcPr>
          <w:p w14:paraId="47865A80"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b/>
                <w:bCs/>
                <w:sz w:val="20"/>
                <w:szCs w:val="20"/>
                <w:lang w:val="cs-CZ"/>
              </w:rPr>
              <w:t>2018</w:t>
            </w:r>
          </w:p>
        </w:tc>
        <w:tc>
          <w:tcPr>
            <w:tcW w:w="1004" w:type="dxa"/>
            <w:shd w:val="clear" w:color="auto" w:fill="DAEEF3" w:themeFill="accent5" w:themeFillTint="33"/>
            <w:vAlign w:val="center"/>
          </w:tcPr>
          <w:p w14:paraId="084ACC1A"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b/>
                <w:bCs/>
                <w:sz w:val="20"/>
                <w:szCs w:val="20"/>
                <w:lang w:val="cs-CZ"/>
              </w:rPr>
              <w:t>2019</w:t>
            </w:r>
          </w:p>
        </w:tc>
        <w:tc>
          <w:tcPr>
            <w:tcW w:w="1004" w:type="dxa"/>
            <w:shd w:val="clear" w:color="auto" w:fill="DAEEF3" w:themeFill="accent5" w:themeFillTint="33"/>
            <w:vAlign w:val="center"/>
          </w:tcPr>
          <w:p w14:paraId="3884AEA1"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b/>
                <w:bCs/>
                <w:sz w:val="20"/>
                <w:szCs w:val="20"/>
                <w:lang w:val="cs-CZ"/>
              </w:rPr>
              <w:t>2020</w:t>
            </w:r>
          </w:p>
        </w:tc>
        <w:tc>
          <w:tcPr>
            <w:tcW w:w="992" w:type="dxa"/>
            <w:shd w:val="clear" w:color="auto" w:fill="DAEEF3" w:themeFill="accent5" w:themeFillTint="33"/>
          </w:tcPr>
          <w:p w14:paraId="552C1E45" w14:textId="77777777" w:rsidR="00B35374" w:rsidRPr="00D325CA" w:rsidRDefault="00B35374" w:rsidP="00CD7348">
            <w:pPr>
              <w:spacing w:after="0" w:line="288" w:lineRule="auto"/>
              <w:jc w:val="center"/>
              <w:rPr>
                <w:rFonts w:ascii="Times New Roman" w:hAnsi="Times New Roman"/>
                <w:b/>
                <w:bCs/>
                <w:sz w:val="20"/>
                <w:szCs w:val="20"/>
                <w:lang w:val="cs-CZ"/>
              </w:rPr>
            </w:pPr>
            <w:r w:rsidRPr="00D325CA">
              <w:rPr>
                <w:rFonts w:ascii="Times New Roman" w:hAnsi="Times New Roman"/>
                <w:b/>
                <w:bCs/>
                <w:sz w:val="20"/>
                <w:szCs w:val="20"/>
                <w:lang w:val="cs-CZ"/>
              </w:rPr>
              <w:t>Rel. (2020)</w:t>
            </w:r>
          </w:p>
        </w:tc>
      </w:tr>
      <w:tr w:rsidR="00B35374" w:rsidRPr="00D325CA" w14:paraId="46144F44" w14:textId="77777777" w:rsidTr="00360038">
        <w:trPr>
          <w:trHeight w:val="312"/>
        </w:trPr>
        <w:tc>
          <w:tcPr>
            <w:tcW w:w="3053" w:type="dxa"/>
            <w:shd w:val="clear" w:color="auto" w:fill="DAEEF3" w:themeFill="accent5" w:themeFillTint="33"/>
            <w:vAlign w:val="center"/>
          </w:tcPr>
          <w:p w14:paraId="3796D32E" w14:textId="77777777" w:rsidR="00B35374" w:rsidRPr="00D325CA" w:rsidRDefault="00B35374" w:rsidP="00CD7348">
            <w:pPr>
              <w:spacing w:after="0" w:line="288" w:lineRule="auto"/>
              <w:rPr>
                <w:rStyle w:val="odkaz-style-wrapper"/>
                <w:rFonts w:ascii="Times New Roman" w:hAnsi="Times New Roman"/>
                <w:b/>
                <w:bCs/>
                <w:sz w:val="20"/>
                <w:szCs w:val="20"/>
                <w:lang w:val="cs-CZ"/>
              </w:rPr>
            </w:pPr>
            <w:r w:rsidRPr="00D325CA">
              <w:rPr>
                <w:rStyle w:val="odkaz-style-wrapper"/>
                <w:rFonts w:ascii="Times New Roman" w:hAnsi="Times New Roman"/>
                <w:b/>
                <w:bCs/>
                <w:sz w:val="20"/>
                <w:szCs w:val="20"/>
                <w:lang w:val="cs-CZ"/>
              </w:rPr>
              <w:t>Registrované subjekty celkem</w:t>
            </w:r>
          </w:p>
        </w:tc>
        <w:tc>
          <w:tcPr>
            <w:tcW w:w="1004" w:type="dxa"/>
            <w:shd w:val="clear" w:color="auto" w:fill="auto"/>
            <w:vAlign w:val="center"/>
          </w:tcPr>
          <w:p w14:paraId="30304C60"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b/>
                <w:sz w:val="20"/>
                <w:szCs w:val="20"/>
                <w:lang w:val="cs-CZ"/>
              </w:rPr>
              <w:t>140 735</w:t>
            </w:r>
          </w:p>
        </w:tc>
        <w:tc>
          <w:tcPr>
            <w:tcW w:w="1004" w:type="dxa"/>
            <w:shd w:val="clear" w:color="auto" w:fill="auto"/>
            <w:vAlign w:val="center"/>
          </w:tcPr>
          <w:p w14:paraId="47EECF59"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b/>
                <w:sz w:val="20"/>
                <w:szCs w:val="20"/>
                <w:lang w:val="cs-CZ"/>
              </w:rPr>
              <w:t>142 182</w:t>
            </w:r>
          </w:p>
        </w:tc>
        <w:tc>
          <w:tcPr>
            <w:tcW w:w="1004" w:type="dxa"/>
            <w:shd w:val="clear" w:color="auto" w:fill="auto"/>
            <w:vAlign w:val="center"/>
          </w:tcPr>
          <w:p w14:paraId="2F956652"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b/>
                <w:sz w:val="20"/>
                <w:szCs w:val="20"/>
                <w:lang w:val="cs-CZ"/>
              </w:rPr>
              <w:t>143 972</w:t>
            </w:r>
          </w:p>
        </w:tc>
        <w:tc>
          <w:tcPr>
            <w:tcW w:w="1004" w:type="dxa"/>
            <w:shd w:val="clear" w:color="auto" w:fill="auto"/>
            <w:vAlign w:val="center"/>
          </w:tcPr>
          <w:p w14:paraId="11831B3A"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b/>
                <w:sz w:val="20"/>
                <w:szCs w:val="20"/>
                <w:lang w:val="cs-CZ"/>
              </w:rPr>
              <w:t>143 478</w:t>
            </w:r>
          </w:p>
        </w:tc>
        <w:tc>
          <w:tcPr>
            <w:tcW w:w="1004" w:type="dxa"/>
            <w:shd w:val="clear" w:color="auto" w:fill="auto"/>
            <w:vAlign w:val="center"/>
          </w:tcPr>
          <w:p w14:paraId="6DB845D3"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b/>
                <w:sz w:val="20"/>
                <w:szCs w:val="20"/>
                <w:lang w:val="cs-CZ"/>
              </w:rPr>
              <w:t>145 374</w:t>
            </w:r>
          </w:p>
        </w:tc>
        <w:tc>
          <w:tcPr>
            <w:tcW w:w="992" w:type="dxa"/>
            <w:vAlign w:val="center"/>
          </w:tcPr>
          <w:p w14:paraId="515BB3FA" w14:textId="77777777" w:rsidR="00B35374" w:rsidRPr="00D325CA" w:rsidRDefault="00B35374" w:rsidP="00CD7348">
            <w:pPr>
              <w:spacing w:after="0" w:line="288" w:lineRule="auto"/>
              <w:jc w:val="center"/>
              <w:rPr>
                <w:rFonts w:ascii="Times New Roman" w:hAnsi="Times New Roman"/>
                <w:b/>
                <w:sz w:val="20"/>
                <w:szCs w:val="20"/>
                <w:lang w:val="cs-CZ"/>
              </w:rPr>
            </w:pPr>
            <w:r w:rsidRPr="00D325CA">
              <w:rPr>
                <w:rFonts w:ascii="Times New Roman" w:hAnsi="Times New Roman"/>
                <w:b/>
                <w:sz w:val="20"/>
                <w:szCs w:val="20"/>
                <w:lang w:val="cs-CZ"/>
              </w:rPr>
              <w:t>-</w:t>
            </w:r>
          </w:p>
        </w:tc>
      </w:tr>
      <w:tr w:rsidR="00B35374" w:rsidRPr="00D325CA" w14:paraId="72EBD438" w14:textId="77777777" w:rsidTr="00360038">
        <w:trPr>
          <w:trHeight w:val="312"/>
        </w:trPr>
        <w:tc>
          <w:tcPr>
            <w:tcW w:w="3053" w:type="dxa"/>
            <w:shd w:val="clear" w:color="auto" w:fill="DAEEF3" w:themeFill="accent5" w:themeFillTint="33"/>
            <w:vAlign w:val="center"/>
          </w:tcPr>
          <w:p w14:paraId="1431CE8E" w14:textId="77777777" w:rsidR="00B35374" w:rsidRPr="00D325CA" w:rsidRDefault="00B35374" w:rsidP="00CD7348">
            <w:pPr>
              <w:spacing w:after="0" w:line="288" w:lineRule="auto"/>
              <w:rPr>
                <w:rFonts w:ascii="Times New Roman" w:hAnsi="Times New Roman"/>
                <w:b/>
                <w:sz w:val="20"/>
                <w:szCs w:val="20"/>
                <w:lang w:val="cs-CZ"/>
              </w:rPr>
            </w:pPr>
            <w:r w:rsidRPr="00D325CA">
              <w:rPr>
                <w:rFonts w:ascii="Times New Roman" w:hAnsi="Times New Roman"/>
                <w:b/>
                <w:sz w:val="20"/>
                <w:szCs w:val="20"/>
                <w:lang w:val="cs-CZ"/>
              </w:rPr>
              <w:t>Subjekty se zjištěnou aktivitou</w:t>
            </w:r>
          </w:p>
        </w:tc>
        <w:tc>
          <w:tcPr>
            <w:tcW w:w="1004" w:type="dxa"/>
            <w:shd w:val="clear" w:color="auto" w:fill="auto"/>
            <w:vAlign w:val="center"/>
          </w:tcPr>
          <w:p w14:paraId="55CDD1CF"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b/>
                <w:sz w:val="20"/>
                <w:szCs w:val="20"/>
                <w:lang w:val="cs-CZ"/>
              </w:rPr>
              <w:t>69 048</w:t>
            </w:r>
          </w:p>
        </w:tc>
        <w:tc>
          <w:tcPr>
            <w:tcW w:w="1004" w:type="dxa"/>
            <w:shd w:val="clear" w:color="auto" w:fill="auto"/>
            <w:vAlign w:val="center"/>
          </w:tcPr>
          <w:p w14:paraId="53F6E331"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b/>
                <w:sz w:val="20"/>
                <w:szCs w:val="20"/>
                <w:lang w:val="cs-CZ"/>
              </w:rPr>
              <w:t>70 693</w:t>
            </w:r>
          </w:p>
        </w:tc>
        <w:tc>
          <w:tcPr>
            <w:tcW w:w="1004" w:type="dxa"/>
            <w:shd w:val="clear" w:color="auto" w:fill="auto"/>
            <w:vAlign w:val="center"/>
          </w:tcPr>
          <w:p w14:paraId="4176A558"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b/>
                <w:sz w:val="20"/>
                <w:szCs w:val="20"/>
                <w:lang w:val="cs-CZ"/>
              </w:rPr>
              <w:t>72 121</w:t>
            </w:r>
          </w:p>
        </w:tc>
        <w:tc>
          <w:tcPr>
            <w:tcW w:w="1004" w:type="dxa"/>
            <w:shd w:val="clear" w:color="auto" w:fill="auto"/>
            <w:vAlign w:val="center"/>
          </w:tcPr>
          <w:p w14:paraId="7FB1F2F0"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b/>
                <w:sz w:val="20"/>
                <w:szCs w:val="20"/>
                <w:lang w:val="cs-CZ"/>
              </w:rPr>
              <w:t>73 166</w:t>
            </w:r>
          </w:p>
        </w:tc>
        <w:tc>
          <w:tcPr>
            <w:tcW w:w="1004" w:type="dxa"/>
            <w:shd w:val="clear" w:color="auto" w:fill="auto"/>
            <w:vAlign w:val="center"/>
          </w:tcPr>
          <w:p w14:paraId="68C1D673"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b/>
                <w:sz w:val="20"/>
                <w:szCs w:val="20"/>
                <w:lang w:val="cs-CZ"/>
              </w:rPr>
              <w:t>74 273</w:t>
            </w:r>
          </w:p>
        </w:tc>
        <w:tc>
          <w:tcPr>
            <w:tcW w:w="992" w:type="dxa"/>
            <w:vAlign w:val="center"/>
          </w:tcPr>
          <w:p w14:paraId="6F4CDDF4" w14:textId="77777777" w:rsidR="00B35374" w:rsidRPr="00D325CA" w:rsidRDefault="00B35374" w:rsidP="00CD7348">
            <w:pPr>
              <w:spacing w:after="0" w:line="288" w:lineRule="auto"/>
              <w:jc w:val="center"/>
              <w:rPr>
                <w:rFonts w:ascii="Times New Roman" w:hAnsi="Times New Roman"/>
                <w:b/>
                <w:sz w:val="20"/>
                <w:szCs w:val="20"/>
                <w:lang w:val="cs-CZ"/>
              </w:rPr>
            </w:pPr>
            <w:r w:rsidRPr="00D325CA">
              <w:rPr>
                <w:rFonts w:ascii="Times New Roman" w:hAnsi="Times New Roman"/>
                <w:b/>
                <w:sz w:val="20"/>
                <w:szCs w:val="20"/>
                <w:lang w:val="cs-CZ"/>
              </w:rPr>
              <w:t>100 %</w:t>
            </w:r>
          </w:p>
        </w:tc>
      </w:tr>
      <w:tr w:rsidR="00B35374" w:rsidRPr="00D325CA" w14:paraId="70227295" w14:textId="77777777" w:rsidTr="00360038">
        <w:trPr>
          <w:trHeight w:val="312"/>
        </w:trPr>
        <w:tc>
          <w:tcPr>
            <w:tcW w:w="3053" w:type="dxa"/>
            <w:shd w:val="clear" w:color="auto" w:fill="DAEEF3" w:themeFill="accent5" w:themeFillTint="33"/>
            <w:vAlign w:val="center"/>
          </w:tcPr>
          <w:p w14:paraId="5C396ED7" w14:textId="77777777" w:rsidR="00B35374" w:rsidRPr="00D325CA" w:rsidRDefault="00B35374" w:rsidP="00CD7348">
            <w:pPr>
              <w:spacing w:after="0" w:line="288" w:lineRule="auto"/>
              <w:rPr>
                <w:rFonts w:ascii="Times New Roman" w:hAnsi="Times New Roman"/>
                <w:sz w:val="20"/>
                <w:szCs w:val="20"/>
                <w:lang w:val="cs-CZ"/>
              </w:rPr>
            </w:pPr>
            <w:r w:rsidRPr="00D325CA">
              <w:rPr>
                <w:rFonts w:ascii="Times New Roman" w:hAnsi="Times New Roman"/>
                <w:sz w:val="20"/>
                <w:szCs w:val="20"/>
                <w:lang w:val="cs-CZ"/>
              </w:rPr>
              <w:t>z toho podle počtu zaměstnanců</w:t>
            </w:r>
          </w:p>
        </w:tc>
        <w:tc>
          <w:tcPr>
            <w:tcW w:w="1004" w:type="dxa"/>
            <w:shd w:val="clear" w:color="auto" w:fill="auto"/>
            <w:vAlign w:val="center"/>
          </w:tcPr>
          <w:p w14:paraId="225E09BF"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p>
        </w:tc>
        <w:tc>
          <w:tcPr>
            <w:tcW w:w="1004" w:type="dxa"/>
            <w:shd w:val="clear" w:color="auto" w:fill="auto"/>
            <w:vAlign w:val="center"/>
          </w:tcPr>
          <w:p w14:paraId="0CA89D7C"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p>
        </w:tc>
        <w:tc>
          <w:tcPr>
            <w:tcW w:w="1004" w:type="dxa"/>
            <w:shd w:val="clear" w:color="auto" w:fill="auto"/>
            <w:vAlign w:val="center"/>
          </w:tcPr>
          <w:p w14:paraId="3BAE6142"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p>
        </w:tc>
        <w:tc>
          <w:tcPr>
            <w:tcW w:w="1004" w:type="dxa"/>
            <w:shd w:val="clear" w:color="auto" w:fill="auto"/>
            <w:vAlign w:val="center"/>
          </w:tcPr>
          <w:p w14:paraId="2BD5F832"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p>
        </w:tc>
        <w:tc>
          <w:tcPr>
            <w:tcW w:w="1004" w:type="dxa"/>
            <w:shd w:val="clear" w:color="auto" w:fill="auto"/>
            <w:vAlign w:val="center"/>
          </w:tcPr>
          <w:p w14:paraId="4A9F5A20"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p>
        </w:tc>
        <w:tc>
          <w:tcPr>
            <w:tcW w:w="992" w:type="dxa"/>
            <w:vAlign w:val="center"/>
          </w:tcPr>
          <w:p w14:paraId="5E514DCC"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p>
        </w:tc>
      </w:tr>
      <w:tr w:rsidR="00B35374" w:rsidRPr="00D325CA" w14:paraId="18C5EB5D" w14:textId="77777777" w:rsidTr="00360038">
        <w:trPr>
          <w:trHeight w:val="312"/>
        </w:trPr>
        <w:tc>
          <w:tcPr>
            <w:tcW w:w="3053" w:type="dxa"/>
            <w:shd w:val="clear" w:color="auto" w:fill="DAEEF3" w:themeFill="accent5" w:themeFillTint="33"/>
            <w:vAlign w:val="center"/>
          </w:tcPr>
          <w:p w14:paraId="7492B869" w14:textId="77777777" w:rsidR="00B35374" w:rsidRPr="00D325CA" w:rsidRDefault="00B35374" w:rsidP="00CD7348">
            <w:pPr>
              <w:spacing w:after="0" w:line="288" w:lineRule="auto"/>
              <w:ind w:left="113"/>
              <w:rPr>
                <w:rFonts w:ascii="Times New Roman" w:hAnsi="Times New Roman"/>
                <w:b/>
                <w:sz w:val="20"/>
                <w:szCs w:val="20"/>
                <w:lang w:val="cs-CZ"/>
              </w:rPr>
            </w:pPr>
            <w:r w:rsidRPr="00D325CA">
              <w:rPr>
                <w:rFonts w:ascii="Times New Roman" w:hAnsi="Times New Roman"/>
                <w:b/>
                <w:sz w:val="20"/>
                <w:szCs w:val="20"/>
                <w:lang w:val="cs-CZ"/>
              </w:rPr>
              <w:t>Bez zaměstnanců</w:t>
            </w:r>
          </w:p>
        </w:tc>
        <w:tc>
          <w:tcPr>
            <w:tcW w:w="1004" w:type="dxa"/>
            <w:shd w:val="clear" w:color="auto" w:fill="CCFF99"/>
            <w:vAlign w:val="center"/>
          </w:tcPr>
          <w:p w14:paraId="3BB97EC5"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43 121</w:t>
            </w:r>
          </w:p>
        </w:tc>
        <w:tc>
          <w:tcPr>
            <w:tcW w:w="1004" w:type="dxa"/>
            <w:shd w:val="clear" w:color="auto" w:fill="CCFF99"/>
            <w:vAlign w:val="center"/>
          </w:tcPr>
          <w:p w14:paraId="56411153"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43 066</w:t>
            </w:r>
          </w:p>
        </w:tc>
        <w:tc>
          <w:tcPr>
            <w:tcW w:w="1004" w:type="dxa"/>
            <w:shd w:val="clear" w:color="auto" w:fill="CCFF99"/>
            <w:vAlign w:val="center"/>
          </w:tcPr>
          <w:p w14:paraId="19427B1D"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44 865</w:t>
            </w:r>
          </w:p>
        </w:tc>
        <w:tc>
          <w:tcPr>
            <w:tcW w:w="1004" w:type="dxa"/>
            <w:shd w:val="clear" w:color="auto" w:fill="CCFF99"/>
            <w:vAlign w:val="center"/>
          </w:tcPr>
          <w:p w14:paraId="2679D8D6"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45 967</w:t>
            </w:r>
          </w:p>
        </w:tc>
        <w:tc>
          <w:tcPr>
            <w:tcW w:w="1004" w:type="dxa"/>
            <w:shd w:val="clear" w:color="auto" w:fill="CCFF99"/>
            <w:vAlign w:val="center"/>
          </w:tcPr>
          <w:p w14:paraId="2B80404B"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47 212</w:t>
            </w:r>
          </w:p>
        </w:tc>
        <w:tc>
          <w:tcPr>
            <w:tcW w:w="992" w:type="dxa"/>
            <w:shd w:val="clear" w:color="auto" w:fill="CCFF99"/>
            <w:vAlign w:val="center"/>
          </w:tcPr>
          <w:p w14:paraId="722F39B6"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color w:val="000000"/>
                <w:sz w:val="20"/>
                <w:szCs w:val="20"/>
                <w:lang w:val="cs-CZ"/>
              </w:rPr>
              <w:t>64 %</w:t>
            </w:r>
          </w:p>
        </w:tc>
      </w:tr>
      <w:tr w:rsidR="00B35374" w:rsidRPr="00D325CA" w14:paraId="3DBDC6B6" w14:textId="77777777" w:rsidTr="00360038">
        <w:trPr>
          <w:trHeight w:val="312"/>
        </w:trPr>
        <w:tc>
          <w:tcPr>
            <w:tcW w:w="3053" w:type="dxa"/>
            <w:shd w:val="clear" w:color="auto" w:fill="DAEEF3" w:themeFill="accent5" w:themeFillTint="33"/>
            <w:vAlign w:val="center"/>
          </w:tcPr>
          <w:p w14:paraId="7BE30627" w14:textId="77777777" w:rsidR="00B35374" w:rsidRPr="00D325CA" w:rsidRDefault="00B35374" w:rsidP="00CD7348">
            <w:pPr>
              <w:spacing w:after="0" w:line="288" w:lineRule="auto"/>
              <w:ind w:left="113"/>
              <w:rPr>
                <w:rFonts w:ascii="Times New Roman" w:hAnsi="Times New Roman"/>
                <w:b/>
                <w:sz w:val="20"/>
                <w:szCs w:val="20"/>
                <w:lang w:val="cs-CZ"/>
              </w:rPr>
            </w:pPr>
            <w:r w:rsidRPr="00D325CA">
              <w:rPr>
                <w:rFonts w:ascii="Times New Roman" w:hAnsi="Times New Roman"/>
                <w:b/>
                <w:sz w:val="20"/>
                <w:szCs w:val="20"/>
                <w:lang w:val="cs-CZ"/>
              </w:rPr>
              <w:lastRenderedPageBreak/>
              <w:t>1-5</w:t>
            </w:r>
          </w:p>
        </w:tc>
        <w:tc>
          <w:tcPr>
            <w:tcW w:w="1004" w:type="dxa"/>
            <w:shd w:val="clear" w:color="auto" w:fill="CCFF99"/>
            <w:vAlign w:val="center"/>
          </w:tcPr>
          <w:p w14:paraId="4F700F49"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10 152</w:t>
            </w:r>
          </w:p>
        </w:tc>
        <w:tc>
          <w:tcPr>
            <w:tcW w:w="1004" w:type="dxa"/>
            <w:shd w:val="clear" w:color="auto" w:fill="CCFF99"/>
            <w:vAlign w:val="center"/>
          </w:tcPr>
          <w:p w14:paraId="19074CF2"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10 533</w:t>
            </w:r>
          </w:p>
        </w:tc>
        <w:tc>
          <w:tcPr>
            <w:tcW w:w="1004" w:type="dxa"/>
            <w:shd w:val="clear" w:color="auto" w:fill="CCFF99"/>
            <w:vAlign w:val="center"/>
          </w:tcPr>
          <w:p w14:paraId="481FA932"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9 879</w:t>
            </w:r>
          </w:p>
        </w:tc>
        <w:tc>
          <w:tcPr>
            <w:tcW w:w="1004" w:type="dxa"/>
            <w:shd w:val="clear" w:color="auto" w:fill="CCFF99"/>
            <w:vAlign w:val="center"/>
          </w:tcPr>
          <w:p w14:paraId="01AAAF5F"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9 921</w:t>
            </w:r>
          </w:p>
        </w:tc>
        <w:tc>
          <w:tcPr>
            <w:tcW w:w="1004" w:type="dxa"/>
            <w:shd w:val="clear" w:color="auto" w:fill="CCFF99"/>
            <w:vAlign w:val="center"/>
          </w:tcPr>
          <w:p w14:paraId="0C167893"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9 549</w:t>
            </w:r>
          </w:p>
        </w:tc>
        <w:tc>
          <w:tcPr>
            <w:tcW w:w="992" w:type="dxa"/>
            <w:shd w:val="clear" w:color="auto" w:fill="CCFF99"/>
            <w:vAlign w:val="center"/>
          </w:tcPr>
          <w:p w14:paraId="551C678F"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color w:val="000000"/>
                <w:sz w:val="20"/>
                <w:szCs w:val="20"/>
                <w:lang w:val="cs-CZ"/>
              </w:rPr>
              <w:t>13 %</w:t>
            </w:r>
          </w:p>
        </w:tc>
      </w:tr>
      <w:tr w:rsidR="00B35374" w:rsidRPr="00D325CA" w14:paraId="30C1EE1E" w14:textId="77777777" w:rsidTr="00360038">
        <w:trPr>
          <w:trHeight w:val="312"/>
        </w:trPr>
        <w:tc>
          <w:tcPr>
            <w:tcW w:w="3053" w:type="dxa"/>
            <w:shd w:val="clear" w:color="auto" w:fill="DAEEF3" w:themeFill="accent5" w:themeFillTint="33"/>
            <w:vAlign w:val="center"/>
          </w:tcPr>
          <w:p w14:paraId="347D02A5" w14:textId="77777777" w:rsidR="00B35374" w:rsidRPr="00D325CA" w:rsidRDefault="00B35374" w:rsidP="00CD7348">
            <w:pPr>
              <w:spacing w:after="0" w:line="288" w:lineRule="auto"/>
              <w:ind w:left="113"/>
              <w:rPr>
                <w:rFonts w:ascii="Times New Roman" w:hAnsi="Times New Roman"/>
                <w:b/>
                <w:sz w:val="20"/>
                <w:szCs w:val="20"/>
                <w:lang w:val="cs-CZ"/>
              </w:rPr>
            </w:pPr>
            <w:r w:rsidRPr="00D325CA">
              <w:rPr>
                <w:rFonts w:ascii="Times New Roman" w:hAnsi="Times New Roman"/>
                <w:b/>
                <w:sz w:val="20"/>
                <w:szCs w:val="20"/>
                <w:lang w:val="cs-CZ"/>
              </w:rPr>
              <w:t>6-24</w:t>
            </w:r>
          </w:p>
        </w:tc>
        <w:tc>
          <w:tcPr>
            <w:tcW w:w="1004" w:type="dxa"/>
            <w:shd w:val="clear" w:color="auto" w:fill="auto"/>
            <w:vAlign w:val="center"/>
          </w:tcPr>
          <w:p w14:paraId="3ADB3534"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3 165</w:t>
            </w:r>
          </w:p>
        </w:tc>
        <w:tc>
          <w:tcPr>
            <w:tcW w:w="1004" w:type="dxa"/>
            <w:shd w:val="clear" w:color="auto" w:fill="auto"/>
            <w:vAlign w:val="center"/>
          </w:tcPr>
          <w:p w14:paraId="0694EDC0"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3 151</w:t>
            </w:r>
          </w:p>
        </w:tc>
        <w:tc>
          <w:tcPr>
            <w:tcW w:w="1004" w:type="dxa"/>
            <w:shd w:val="clear" w:color="auto" w:fill="auto"/>
            <w:vAlign w:val="center"/>
          </w:tcPr>
          <w:p w14:paraId="1A719AC5"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3 234</w:t>
            </w:r>
          </w:p>
        </w:tc>
        <w:tc>
          <w:tcPr>
            <w:tcW w:w="1004" w:type="dxa"/>
            <w:shd w:val="clear" w:color="auto" w:fill="auto"/>
            <w:vAlign w:val="center"/>
          </w:tcPr>
          <w:p w14:paraId="134B3E01"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3 208</w:t>
            </w:r>
          </w:p>
        </w:tc>
        <w:tc>
          <w:tcPr>
            <w:tcW w:w="1004" w:type="dxa"/>
            <w:shd w:val="clear" w:color="auto" w:fill="auto"/>
            <w:vAlign w:val="center"/>
          </w:tcPr>
          <w:p w14:paraId="489655F3"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3 158</w:t>
            </w:r>
          </w:p>
        </w:tc>
        <w:tc>
          <w:tcPr>
            <w:tcW w:w="992" w:type="dxa"/>
            <w:vAlign w:val="center"/>
          </w:tcPr>
          <w:p w14:paraId="4A6C1DD9"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color w:val="000000"/>
                <w:sz w:val="20"/>
                <w:szCs w:val="20"/>
                <w:lang w:val="cs-CZ"/>
              </w:rPr>
              <w:t>4 %</w:t>
            </w:r>
          </w:p>
        </w:tc>
      </w:tr>
      <w:tr w:rsidR="00B35374" w:rsidRPr="00D325CA" w14:paraId="4177CA36" w14:textId="77777777" w:rsidTr="00360038">
        <w:trPr>
          <w:trHeight w:val="312"/>
        </w:trPr>
        <w:tc>
          <w:tcPr>
            <w:tcW w:w="3053" w:type="dxa"/>
            <w:shd w:val="clear" w:color="auto" w:fill="DAEEF3" w:themeFill="accent5" w:themeFillTint="33"/>
            <w:vAlign w:val="center"/>
          </w:tcPr>
          <w:p w14:paraId="1AD8B809" w14:textId="77777777" w:rsidR="00B35374" w:rsidRPr="00D325CA" w:rsidRDefault="00B35374" w:rsidP="00CD7348">
            <w:pPr>
              <w:spacing w:after="0" w:line="288" w:lineRule="auto"/>
              <w:ind w:left="113"/>
              <w:rPr>
                <w:rFonts w:ascii="Times New Roman" w:hAnsi="Times New Roman"/>
                <w:b/>
                <w:sz w:val="20"/>
                <w:szCs w:val="20"/>
                <w:lang w:val="cs-CZ"/>
              </w:rPr>
            </w:pPr>
            <w:r w:rsidRPr="00D325CA">
              <w:rPr>
                <w:rFonts w:ascii="Times New Roman" w:hAnsi="Times New Roman"/>
                <w:b/>
                <w:sz w:val="20"/>
                <w:szCs w:val="20"/>
                <w:lang w:val="cs-CZ"/>
              </w:rPr>
              <w:t>25-49</w:t>
            </w:r>
          </w:p>
        </w:tc>
        <w:tc>
          <w:tcPr>
            <w:tcW w:w="1004" w:type="dxa"/>
            <w:shd w:val="clear" w:color="auto" w:fill="auto"/>
            <w:vAlign w:val="center"/>
          </w:tcPr>
          <w:p w14:paraId="07190186"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638</w:t>
            </w:r>
          </w:p>
        </w:tc>
        <w:tc>
          <w:tcPr>
            <w:tcW w:w="1004" w:type="dxa"/>
            <w:shd w:val="clear" w:color="auto" w:fill="auto"/>
            <w:vAlign w:val="center"/>
          </w:tcPr>
          <w:p w14:paraId="655C1365"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656</w:t>
            </w:r>
          </w:p>
        </w:tc>
        <w:tc>
          <w:tcPr>
            <w:tcW w:w="1004" w:type="dxa"/>
            <w:shd w:val="clear" w:color="auto" w:fill="auto"/>
            <w:vAlign w:val="center"/>
          </w:tcPr>
          <w:p w14:paraId="1860FFDB"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668</w:t>
            </w:r>
          </w:p>
        </w:tc>
        <w:tc>
          <w:tcPr>
            <w:tcW w:w="1004" w:type="dxa"/>
            <w:shd w:val="clear" w:color="auto" w:fill="auto"/>
            <w:vAlign w:val="center"/>
          </w:tcPr>
          <w:p w14:paraId="5C443931"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648</w:t>
            </w:r>
          </w:p>
        </w:tc>
        <w:tc>
          <w:tcPr>
            <w:tcW w:w="1004" w:type="dxa"/>
            <w:shd w:val="clear" w:color="auto" w:fill="auto"/>
            <w:vAlign w:val="center"/>
          </w:tcPr>
          <w:p w14:paraId="4052F553"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638</w:t>
            </w:r>
          </w:p>
        </w:tc>
        <w:tc>
          <w:tcPr>
            <w:tcW w:w="992" w:type="dxa"/>
            <w:vAlign w:val="center"/>
          </w:tcPr>
          <w:p w14:paraId="499A59E7"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color w:val="000000"/>
                <w:sz w:val="20"/>
                <w:szCs w:val="20"/>
                <w:lang w:val="cs-CZ"/>
              </w:rPr>
              <w:t>1 %</w:t>
            </w:r>
          </w:p>
        </w:tc>
      </w:tr>
      <w:tr w:rsidR="00B35374" w:rsidRPr="00D325CA" w14:paraId="2041B54F" w14:textId="77777777" w:rsidTr="00360038">
        <w:trPr>
          <w:trHeight w:val="312"/>
        </w:trPr>
        <w:tc>
          <w:tcPr>
            <w:tcW w:w="3053" w:type="dxa"/>
            <w:shd w:val="clear" w:color="auto" w:fill="DAEEF3" w:themeFill="accent5" w:themeFillTint="33"/>
            <w:vAlign w:val="center"/>
          </w:tcPr>
          <w:p w14:paraId="2B95448C" w14:textId="77777777" w:rsidR="00B35374" w:rsidRPr="00D325CA" w:rsidRDefault="00B35374" w:rsidP="00CD7348">
            <w:pPr>
              <w:spacing w:after="0" w:line="288" w:lineRule="auto"/>
              <w:ind w:left="113"/>
              <w:rPr>
                <w:rFonts w:ascii="Times New Roman" w:hAnsi="Times New Roman"/>
                <w:b/>
                <w:sz w:val="20"/>
                <w:szCs w:val="20"/>
                <w:lang w:val="cs-CZ"/>
              </w:rPr>
            </w:pPr>
            <w:r w:rsidRPr="00D325CA">
              <w:rPr>
                <w:rFonts w:ascii="Times New Roman" w:hAnsi="Times New Roman"/>
                <w:b/>
                <w:sz w:val="20"/>
                <w:szCs w:val="20"/>
                <w:lang w:val="cs-CZ"/>
              </w:rPr>
              <w:t>50-249</w:t>
            </w:r>
          </w:p>
        </w:tc>
        <w:tc>
          <w:tcPr>
            <w:tcW w:w="1004" w:type="dxa"/>
            <w:shd w:val="clear" w:color="auto" w:fill="auto"/>
            <w:vAlign w:val="center"/>
          </w:tcPr>
          <w:p w14:paraId="18737AEA"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589</w:t>
            </w:r>
          </w:p>
        </w:tc>
        <w:tc>
          <w:tcPr>
            <w:tcW w:w="1004" w:type="dxa"/>
            <w:shd w:val="clear" w:color="auto" w:fill="auto"/>
            <w:vAlign w:val="center"/>
          </w:tcPr>
          <w:p w14:paraId="213F247F"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562</w:t>
            </w:r>
          </w:p>
        </w:tc>
        <w:tc>
          <w:tcPr>
            <w:tcW w:w="1004" w:type="dxa"/>
            <w:shd w:val="clear" w:color="auto" w:fill="auto"/>
            <w:vAlign w:val="center"/>
          </w:tcPr>
          <w:p w14:paraId="0E67EC8A"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579</w:t>
            </w:r>
          </w:p>
        </w:tc>
        <w:tc>
          <w:tcPr>
            <w:tcW w:w="1004" w:type="dxa"/>
            <w:shd w:val="clear" w:color="auto" w:fill="auto"/>
            <w:vAlign w:val="center"/>
          </w:tcPr>
          <w:p w14:paraId="43EA19CA"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612</w:t>
            </w:r>
          </w:p>
        </w:tc>
        <w:tc>
          <w:tcPr>
            <w:tcW w:w="1004" w:type="dxa"/>
            <w:shd w:val="clear" w:color="auto" w:fill="auto"/>
            <w:vAlign w:val="center"/>
          </w:tcPr>
          <w:p w14:paraId="06EC21F1"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608</w:t>
            </w:r>
          </w:p>
        </w:tc>
        <w:tc>
          <w:tcPr>
            <w:tcW w:w="992" w:type="dxa"/>
            <w:vAlign w:val="center"/>
          </w:tcPr>
          <w:p w14:paraId="2BDEDFF0"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color w:val="000000"/>
                <w:sz w:val="20"/>
                <w:szCs w:val="20"/>
                <w:lang w:val="cs-CZ"/>
              </w:rPr>
              <w:t>1 %</w:t>
            </w:r>
          </w:p>
        </w:tc>
      </w:tr>
      <w:tr w:rsidR="00B35374" w:rsidRPr="00D325CA" w14:paraId="5BF8CFA3" w14:textId="77777777" w:rsidTr="00360038">
        <w:trPr>
          <w:trHeight w:val="312"/>
        </w:trPr>
        <w:tc>
          <w:tcPr>
            <w:tcW w:w="3053" w:type="dxa"/>
            <w:shd w:val="clear" w:color="auto" w:fill="DAEEF3" w:themeFill="accent5" w:themeFillTint="33"/>
            <w:vAlign w:val="center"/>
          </w:tcPr>
          <w:p w14:paraId="13D5573E" w14:textId="77777777" w:rsidR="00B35374" w:rsidRPr="00D325CA" w:rsidRDefault="00B35374" w:rsidP="00CD7348">
            <w:pPr>
              <w:spacing w:after="0" w:line="288" w:lineRule="auto"/>
              <w:ind w:left="113"/>
              <w:rPr>
                <w:rFonts w:ascii="Times New Roman" w:hAnsi="Times New Roman"/>
                <w:b/>
                <w:sz w:val="20"/>
                <w:szCs w:val="20"/>
                <w:lang w:val="cs-CZ"/>
              </w:rPr>
            </w:pPr>
            <w:r w:rsidRPr="00D325CA">
              <w:rPr>
                <w:rFonts w:ascii="Times New Roman" w:hAnsi="Times New Roman"/>
                <w:b/>
                <w:sz w:val="20"/>
                <w:szCs w:val="20"/>
                <w:lang w:val="cs-CZ"/>
              </w:rPr>
              <w:t>250-999</w:t>
            </w:r>
          </w:p>
        </w:tc>
        <w:tc>
          <w:tcPr>
            <w:tcW w:w="1004" w:type="dxa"/>
            <w:shd w:val="clear" w:color="auto" w:fill="auto"/>
            <w:vAlign w:val="center"/>
          </w:tcPr>
          <w:p w14:paraId="7A809A32"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87</w:t>
            </w:r>
          </w:p>
        </w:tc>
        <w:tc>
          <w:tcPr>
            <w:tcW w:w="1004" w:type="dxa"/>
            <w:shd w:val="clear" w:color="auto" w:fill="auto"/>
            <w:vAlign w:val="center"/>
          </w:tcPr>
          <w:p w14:paraId="32A8649B"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89</w:t>
            </w:r>
          </w:p>
        </w:tc>
        <w:tc>
          <w:tcPr>
            <w:tcW w:w="1004" w:type="dxa"/>
            <w:shd w:val="clear" w:color="auto" w:fill="auto"/>
            <w:vAlign w:val="center"/>
          </w:tcPr>
          <w:p w14:paraId="01284C47"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94</w:t>
            </w:r>
          </w:p>
        </w:tc>
        <w:tc>
          <w:tcPr>
            <w:tcW w:w="1004" w:type="dxa"/>
            <w:shd w:val="clear" w:color="auto" w:fill="auto"/>
            <w:vAlign w:val="center"/>
          </w:tcPr>
          <w:p w14:paraId="0202FB97"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89</w:t>
            </w:r>
          </w:p>
        </w:tc>
        <w:tc>
          <w:tcPr>
            <w:tcW w:w="1004" w:type="dxa"/>
            <w:shd w:val="clear" w:color="auto" w:fill="auto"/>
            <w:vAlign w:val="center"/>
          </w:tcPr>
          <w:p w14:paraId="477A8162"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84</w:t>
            </w:r>
          </w:p>
        </w:tc>
        <w:tc>
          <w:tcPr>
            <w:tcW w:w="992" w:type="dxa"/>
            <w:vAlign w:val="center"/>
          </w:tcPr>
          <w:p w14:paraId="41C2746A"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color w:val="000000"/>
                <w:sz w:val="20"/>
                <w:szCs w:val="20"/>
                <w:lang w:val="cs-CZ"/>
              </w:rPr>
              <w:t>0 %</w:t>
            </w:r>
          </w:p>
        </w:tc>
      </w:tr>
      <w:tr w:rsidR="00B35374" w:rsidRPr="00D325CA" w14:paraId="60AC4D4B" w14:textId="77777777" w:rsidTr="00360038">
        <w:trPr>
          <w:trHeight w:val="312"/>
        </w:trPr>
        <w:tc>
          <w:tcPr>
            <w:tcW w:w="3053" w:type="dxa"/>
            <w:shd w:val="clear" w:color="auto" w:fill="DAEEF3" w:themeFill="accent5" w:themeFillTint="33"/>
            <w:vAlign w:val="center"/>
          </w:tcPr>
          <w:p w14:paraId="734284D7" w14:textId="77777777" w:rsidR="00B35374" w:rsidRPr="00D325CA" w:rsidRDefault="00B35374" w:rsidP="00CD7348">
            <w:pPr>
              <w:spacing w:after="0" w:line="288" w:lineRule="auto"/>
              <w:ind w:left="113"/>
              <w:rPr>
                <w:rFonts w:ascii="Times New Roman" w:hAnsi="Times New Roman"/>
                <w:b/>
                <w:sz w:val="20"/>
                <w:szCs w:val="20"/>
                <w:lang w:val="cs-CZ"/>
              </w:rPr>
            </w:pPr>
            <w:r w:rsidRPr="00D325CA">
              <w:rPr>
                <w:rFonts w:ascii="Times New Roman" w:hAnsi="Times New Roman"/>
                <w:b/>
                <w:sz w:val="20"/>
                <w:szCs w:val="20"/>
                <w:lang w:val="cs-CZ"/>
              </w:rPr>
              <w:t>1 000 a více</w:t>
            </w:r>
          </w:p>
        </w:tc>
        <w:tc>
          <w:tcPr>
            <w:tcW w:w="1004" w:type="dxa"/>
            <w:shd w:val="clear" w:color="auto" w:fill="auto"/>
            <w:vAlign w:val="center"/>
          </w:tcPr>
          <w:p w14:paraId="59EF2A22"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15</w:t>
            </w:r>
          </w:p>
        </w:tc>
        <w:tc>
          <w:tcPr>
            <w:tcW w:w="1004" w:type="dxa"/>
            <w:shd w:val="clear" w:color="auto" w:fill="auto"/>
            <w:vAlign w:val="center"/>
          </w:tcPr>
          <w:p w14:paraId="47304845"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14</w:t>
            </w:r>
          </w:p>
        </w:tc>
        <w:tc>
          <w:tcPr>
            <w:tcW w:w="1004" w:type="dxa"/>
            <w:shd w:val="clear" w:color="auto" w:fill="auto"/>
            <w:vAlign w:val="center"/>
          </w:tcPr>
          <w:p w14:paraId="22516AD1"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14</w:t>
            </w:r>
          </w:p>
        </w:tc>
        <w:tc>
          <w:tcPr>
            <w:tcW w:w="1004" w:type="dxa"/>
            <w:shd w:val="clear" w:color="auto" w:fill="auto"/>
            <w:vAlign w:val="center"/>
          </w:tcPr>
          <w:p w14:paraId="287B8F0C"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13</w:t>
            </w:r>
          </w:p>
        </w:tc>
        <w:tc>
          <w:tcPr>
            <w:tcW w:w="1004" w:type="dxa"/>
            <w:shd w:val="clear" w:color="auto" w:fill="auto"/>
            <w:vAlign w:val="center"/>
          </w:tcPr>
          <w:p w14:paraId="272B7EE7"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13</w:t>
            </w:r>
          </w:p>
        </w:tc>
        <w:tc>
          <w:tcPr>
            <w:tcW w:w="992" w:type="dxa"/>
            <w:vAlign w:val="center"/>
          </w:tcPr>
          <w:p w14:paraId="4AB01898"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color w:val="000000"/>
                <w:sz w:val="20"/>
                <w:szCs w:val="20"/>
                <w:lang w:val="cs-CZ"/>
              </w:rPr>
              <w:t>0 %</w:t>
            </w:r>
          </w:p>
        </w:tc>
      </w:tr>
      <w:tr w:rsidR="00B35374" w:rsidRPr="00D325CA" w14:paraId="026A2102" w14:textId="77777777" w:rsidTr="00360038">
        <w:trPr>
          <w:trHeight w:val="312"/>
        </w:trPr>
        <w:tc>
          <w:tcPr>
            <w:tcW w:w="3053" w:type="dxa"/>
            <w:shd w:val="clear" w:color="auto" w:fill="DAEEF3" w:themeFill="accent5" w:themeFillTint="33"/>
            <w:vAlign w:val="center"/>
          </w:tcPr>
          <w:p w14:paraId="4D1E1A6D" w14:textId="77777777" w:rsidR="00B35374" w:rsidRPr="00D325CA" w:rsidRDefault="00B35374" w:rsidP="00CD7348">
            <w:pPr>
              <w:spacing w:after="0" w:line="288" w:lineRule="auto"/>
              <w:ind w:left="113"/>
              <w:rPr>
                <w:rFonts w:ascii="Times New Roman" w:hAnsi="Times New Roman"/>
                <w:b/>
                <w:sz w:val="20"/>
                <w:szCs w:val="20"/>
                <w:lang w:val="cs-CZ"/>
              </w:rPr>
            </w:pPr>
            <w:r w:rsidRPr="00D325CA">
              <w:rPr>
                <w:rFonts w:ascii="Times New Roman" w:hAnsi="Times New Roman"/>
                <w:b/>
                <w:sz w:val="20"/>
                <w:szCs w:val="20"/>
                <w:lang w:val="cs-CZ"/>
              </w:rPr>
              <w:t>Neuvedeno</w:t>
            </w:r>
          </w:p>
        </w:tc>
        <w:tc>
          <w:tcPr>
            <w:tcW w:w="1004" w:type="dxa"/>
            <w:shd w:val="clear" w:color="auto" w:fill="auto"/>
            <w:vAlign w:val="center"/>
          </w:tcPr>
          <w:p w14:paraId="16E89BD2"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11 281</w:t>
            </w:r>
          </w:p>
        </w:tc>
        <w:tc>
          <w:tcPr>
            <w:tcW w:w="1004" w:type="dxa"/>
            <w:shd w:val="clear" w:color="auto" w:fill="auto"/>
            <w:vAlign w:val="center"/>
          </w:tcPr>
          <w:p w14:paraId="74AE810E"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12 622</w:t>
            </w:r>
          </w:p>
        </w:tc>
        <w:tc>
          <w:tcPr>
            <w:tcW w:w="1004" w:type="dxa"/>
            <w:shd w:val="clear" w:color="auto" w:fill="auto"/>
            <w:vAlign w:val="center"/>
          </w:tcPr>
          <w:p w14:paraId="6599F802"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12 788</w:t>
            </w:r>
          </w:p>
        </w:tc>
        <w:tc>
          <w:tcPr>
            <w:tcW w:w="1004" w:type="dxa"/>
            <w:shd w:val="clear" w:color="auto" w:fill="auto"/>
            <w:vAlign w:val="center"/>
          </w:tcPr>
          <w:p w14:paraId="5ECC63BA"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12 881</w:t>
            </w:r>
          </w:p>
        </w:tc>
        <w:tc>
          <w:tcPr>
            <w:tcW w:w="1004" w:type="dxa"/>
            <w:shd w:val="clear" w:color="auto" w:fill="auto"/>
            <w:vAlign w:val="center"/>
          </w:tcPr>
          <w:p w14:paraId="621AD233" w14:textId="77777777" w:rsidR="00B35374" w:rsidRPr="00D325CA" w:rsidRDefault="00B35374" w:rsidP="00CD7348">
            <w:pPr>
              <w:spacing w:after="0" w:line="288" w:lineRule="auto"/>
              <w:jc w:val="center"/>
              <w:rPr>
                <w:rStyle w:val="odkaz-style-wrapper"/>
                <w:rFonts w:ascii="Times New Roman" w:hAnsi="Times New Roman"/>
                <w:b/>
                <w:bCs/>
                <w:sz w:val="20"/>
                <w:szCs w:val="20"/>
                <w:lang w:val="cs-CZ"/>
              </w:rPr>
            </w:pPr>
            <w:r w:rsidRPr="00D325CA">
              <w:rPr>
                <w:rFonts w:ascii="Times New Roman" w:hAnsi="Times New Roman"/>
                <w:sz w:val="20"/>
                <w:szCs w:val="20"/>
                <w:lang w:val="cs-CZ"/>
              </w:rPr>
              <w:t>13 011</w:t>
            </w:r>
          </w:p>
        </w:tc>
        <w:tc>
          <w:tcPr>
            <w:tcW w:w="992" w:type="dxa"/>
            <w:vAlign w:val="center"/>
          </w:tcPr>
          <w:p w14:paraId="39FEE37E"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color w:val="000000"/>
                <w:sz w:val="20"/>
                <w:szCs w:val="20"/>
                <w:lang w:val="cs-CZ"/>
              </w:rPr>
              <w:t>18 %</w:t>
            </w:r>
          </w:p>
        </w:tc>
      </w:tr>
    </w:tbl>
    <w:p w14:paraId="3C810119" w14:textId="77777777" w:rsidR="00B35374" w:rsidRPr="00D325CA" w:rsidRDefault="00B35374" w:rsidP="00CD7348">
      <w:pPr>
        <w:spacing w:after="0" w:line="288" w:lineRule="auto"/>
        <w:jc w:val="right"/>
        <w:rPr>
          <w:rStyle w:val="odkaz-style-wrapper"/>
          <w:rFonts w:ascii="Arial" w:hAnsi="Arial" w:cs="Arial"/>
          <w:i/>
          <w:sz w:val="16"/>
          <w:szCs w:val="16"/>
          <w:lang w:val="cs-CZ"/>
        </w:rPr>
      </w:pPr>
      <w:r w:rsidRPr="00D325CA">
        <w:rPr>
          <w:rStyle w:val="odkaz-style-wrapper"/>
          <w:rFonts w:ascii="Arial" w:hAnsi="Arial" w:cs="Arial"/>
          <w:i/>
          <w:sz w:val="16"/>
          <w:szCs w:val="16"/>
          <w:lang w:val="cs-CZ"/>
        </w:rPr>
        <w:t>Zdroj: ČSÚ</w:t>
      </w:r>
    </w:p>
    <w:p w14:paraId="66245804" w14:textId="2C061D42" w:rsidR="00B35374" w:rsidRPr="00D325CA" w:rsidRDefault="00B35374" w:rsidP="00D84C3D">
      <w:pPr>
        <w:spacing w:before="160" w:after="160" w:line="288" w:lineRule="auto"/>
        <w:jc w:val="both"/>
        <w:rPr>
          <w:rFonts w:ascii="Times New Roman" w:hAnsi="Times New Roman"/>
          <w:sz w:val="24"/>
          <w:szCs w:val="24"/>
          <w:lang w:val="cs-CZ"/>
        </w:rPr>
      </w:pPr>
      <w:r w:rsidRPr="00D325CA">
        <w:rPr>
          <w:rFonts w:ascii="Times New Roman" w:eastAsia="Calibri" w:hAnsi="Times New Roman"/>
          <w:sz w:val="24"/>
          <w:szCs w:val="24"/>
          <w:lang w:val="cs-CZ"/>
        </w:rPr>
        <w:t xml:space="preserve">Nejvíce ekonomických subjektů v Olomouckém kraji působí v průmyslových odvětvích </w:t>
      </w:r>
      <w:r w:rsidR="00902E7F" w:rsidRPr="00D325CA">
        <w:rPr>
          <w:rFonts w:ascii="Times New Roman" w:eastAsia="Calibri" w:hAnsi="Times New Roman"/>
          <w:sz w:val="24"/>
          <w:szCs w:val="24"/>
          <w:lang w:val="cs-CZ"/>
        </w:rPr>
        <w:br/>
      </w:r>
      <w:r w:rsidRPr="00D325CA">
        <w:rPr>
          <w:rFonts w:ascii="Times New Roman" w:eastAsia="Calibri" w:hAnsi="Times New Roman"/>
          <w:sz w:val="24"/>
          <w:szCs w:val="24"/>
          <w:lang w:val="cs-CZ"/>
        </w:rPr>
        <w:t>(11,4 tis., 15 %). V podobné míře je zastoupen velkoobchod a maloobchod; opravy a údržba motorových vozidel</w:t>
      </w:r>
      <w:r w:rsidR="00CD7348" w:rsidRPr="00D325CA">
        <w:rPr>
          <w:rFonts w:ascii="Times New Roman" w:eastAsia="Calibri" w:hAnsi="Times New Roman"/>
          <w:sz w:val="24"/>
          <w:szCs w:val="24"/>
          <w:lang w:val="cs-CZ"/>
        </w:rPr>
        <w:t xml:space="preserve"> </w:t>
      </w:r>
      <w:r w:rsidRPr="00D325CA">
        <w:rPr>
          <w:rFonts w:ascii="Times New Roman" w:eastAsia="Calibri" w:hAnsi="Times New Roman"/>
          <w:sz w:val="24"/>
          <w:szCs w:val="24"/>
          <w:lang w:val="cs-CZ"/>
        </w:rPr>
        <w:t>(10,5 tis., 14 %), profesní, vědecké a technické činnosti (10,1 tis., 14 %)</w:t>
      </w:r>
      <w:r w:rsidR="00902E7F" w:rsidRPr="00D325CA">
        <w:rPr>
          <w:rFonts w:ascii="Times New Roman" w:eastAsia="Calibri" w:hAnsi="Times New Roman"/>
          <w:sz w:val="24"/>
          <w:szCs w:val="24"/>
          <w:lang w:val="cs-CZ"/>
        </w:rPr>
        <w:br/>
      </w:r>
      <w:r w:rsidRPr="00D325CA">
        <w:rPr>
          <w:rFonts w:ascii="Times New Roman" w:eastAsia="Calibri" w:hAnsi="Times New Roman"/>
          <w:sz w:val="24"/>
          <w:szCs w:val="24"/>
          <w:lang w:val="cs-CZ"/>
        </w:rPr>
        <w:t>a stavebnictví (9,9 tis., 13 %).</w:t>
      </w:r>
    </w:p>
    <w:p w14:paraId="231FADC6" w14:textId="77777777" w:rsidR="00B35374" w:rsidRPr="00D325CA" w:rsidRDefault="00B35374" w:rsidP="00CD7348">
      <w:pPr>
        <w:spacing w:after="0" w:line="288" w:lineRule="auto"/>
        <w:jc w:val="both"/>
        <w:rPr>
          <w:rFonts w:ascii="Times New Roman" w:eastAsia="Calibri" w:hAnsi="Times New Roman"/>
          <w:b/>
          <w:bCs/>
          <w:sz w:val="24"/>
          <w:szCs w:val="24"/>
          <w:lang w:val="cs-CZ" w:bidi="ar-SA"/>
        </w:rPr>
      </w:pPr>
      <w:bookmarkStart w:id="13" w:name="_Toc528748866"/>
      <w:r w:rsidRPr="00D325CA">
        <w:rPr>
          <w:rFonts w:ascii="Times New Roman" w:eastAsia="Calibri" w:hAnsi="Times New Roman"/>
          <w:b/>
          <w:bCs/>
          <w:sz w:val="24"/>
          <w:szCs w:val="24"/>
          <w:lang w:val="cs-CZ" w:bidi="ar-SA"/>
        </w:rPr>
        <w:t>Tab. 11: Ekonomické subjekty se zjištěnou aktivitou v Olomouckém kraji podle převažující činnosti CZ-NACE</w:t>
      </w:r>
    </w:p>
    <w:tbl>
      <w:tblPr>
        <w:tblStyle w:val="Mkatabulky"/>
        <w:tblW w:w="9060" w:type="dxa"/>
        <w:tblLook w:val="04A0" w:firstRow="1" w:lastRow="0" w:firstColumn="1" w:lastColumn="0" w:noHBand="0" w:noVBand="1"/>
      </w:tblPr>
      <w:tblGrid>
        <w:gridCol w:w="3491"/>
        <w:gridCol w:w="932"/>
        <w:gridCol w:w="933"/>
        <w:gridCol w:w="933"/>
        <w:gridCol w:w="933"/>
        <w:gridCol w:w="933"/>
        <w:gridCol w:w="905"/>
      </w:tblGrid>
      <w:tr w:rsidR="00B35374" w:rsidRPr="00D325CA" w14:paraId="1DE96C1A" w14:textId="77777777" w:rsidTr="00360038">
        <w:trPr>
          <w:trHeight w:val="312"/>
        </w:trPr>
        <w:tc>
          <w:tcPr>
            <w:tcW w:w="3491" w:type="dxa"/>
            <w:shd w:val="clear" w:color="auto" w:fill="DAEEF3" w:themeFill="accent5" w:themeFillTint="33"/>
          </w:tcPr>
          <w:p w14:paraId="115A5388" w14:textId="77777777" w:rsidR="00B35374" w:rsidRPr="00D325CA" w:rsidRDefault="00B35374" w:rsidP="00CD7348">
            <w:pPr>
              <w:spacing w:after="0" w:line="288" w:lineRule="auto"/>
              <w:rPr>
                <w:rFonts w:ascii="Times New Roman" w:eastAsia="Calibri" w:hAnsi="Times New Roman"/>
                <w:b/>
                <w:bCs/>
                <w:sz w:val="20"/>
                <w:szCs w:val="20"/>
                <w:lang w:val="cs-CZ" w:bidi="ar-SA"/>
              </w:rPr>
            </w:pPr>
          </w:p>
        </w:tc>
        <w:tc>
          <w:tcPr>
            <w:tcW w:w="932" w:type="dxa"/>
            <w:shd w:val="clear" w:color="auto" w:fill="DAEEF3" w:themeFill="accent5" w:themeFillTint="33"/>
            <w:vAlign w:val="center"/>
          </w:tcPr>
          <w:p w14:paraId="514350A3" w14:textId="77777777" w:rsidR="00B35374" w:rsidRPr="00D325CA" w:rsidRDefault="00B35374" w:rsidP="00CD7348">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b/>
                <w:bCs/>
                <w:sz w:val="20"/>
                <w:szCs w:val="20"/>
                <w:lang w:val="cs-CZ"/>
              </w:rPr>
              <w:t>2016</w:t>
            </w:r>
          </w:p>
        </w:tc>
        <w:tc>
          <w:tcPr>
            <w:tcW w:w="933" w:type="dxa"/>
            <w:shd w:val="clear" w:color="auto" w:fill="DAEEF3" w:themeFill="accent5" w:themeFillTint="33"/>
            <w:vAlign w:val="center"/>
          </w:tcPr>
          <w:p w14:paraId="1E795AF4" w14:textId="77777777" w:rsidR="00B35374" w:rsidRPr="00D325CA" w:rsidRDefault="00B35374" w:rsidP="00CD7348">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b/>
                <w:bCs/>
                <w:sz w:val="20"/>
                <w:szCs w:val="20"/>
                <w:lang w:val="cs-CZ"/>
              </w:rPr>
              <w:t>2017</w:t>
            </w:r>
          </w:p>
        </w:tc>
        <w:tc>
          <w:tcPr>
            <w:tcW w:w="933" w:type="dxa"/>
            <w:shd w:val="clear" w:color="auto" w:fill="DAEEF3" w:themeFill="accent5" w:themeFillTint="33"/>
            <w:vAlign w:val="center"/>
          </w:tcPr>
          <w:p w14:paraId="30A2FF09" w14:textId="77777777" w:rsidR="00B35374" w:rsidRPr="00D325CA" w:rsidRDefault="00B35374" w:rsidP="00CD7348">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b/>
                <w:bCs/>
                <w:sz w:val="20"/>
                <w:szCs w:val="20"/>
                <w:lang w:val="cs-CZ"/>
              </w:rPr>
              <w:t>2018</w:t>
            </w:r>
          </w:p>
        </w:tc>
        <w:tc>
          <w:tcPr>
            <w:tcW w:w="933" w:type="dxa"/>
            <w:shd w:val="clear" w:color="auto" w:fill="DAEEF3" w:themeFill="accent5" w:themeFillTint="33"/>
            <w:vAlign w:val="center"/>
          </w:tcPr>
          <w:p w14:paraId="781EBF2D" w14:textId="77777777" w:rsidR="00B35374" w:rsidRPr="00D325CA" w:rsidRDefault="00B35374" w:rsidP="00CD7348">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b/>
                <w:bCs/>
                <w:sz w:val="20"/>
                <w:szCs w:val="20"/>
                <w:lang w:val="cs-CZ"/>
              </w:rPr>
              <w:t>2019</w:t>
            </w:r>
          </w:p>
        </w:tc>
        <w:tc>
          <w:tcPr>
            <w:tcW w:w="933" w:type="dxa"/>
            <w:shd w:val="clear" w:color="auto" w:fill="DAEEF3" w:themeFill="accent5" w:themeFillTint="33"/>
            <w:vAlign w:val="center"/>
          </w:tcPr>
          <w:p w14:paraId="4E99296B" w14:textId="77777777" w:rsidR="00B35374" w:rsidRPr="00D325CA" w:rsidRDefault="00B35374" w:rsidP="00CD7348">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b/>
                <w:bCs/>
                <w:sz w:val="20"/>
                <w:szCs w:val="20"/>
                <w:lang w:val="cs-CZ"/>
              </w:rPr>
              <w:t>2020</w:t>
            </w:r>
          </w:p>
        </w:tc>
        <w:tc>
          <w:tcPr>
            <w:tcW w:w="905" w:type="dxa"/>
            <w:shd w:val="clear" w:color="auto" w:fill="DAEEF3" w:themeFill="accent5" w:themeFillTint="33"/>
          </w:tcPr>
          <w:p w14:paraId="64D6C250" w14:textId="77777777" w:rsidR="00B35374" w:rsidRPr="00D325CA" w:rsidRDefault="00B35374" w:rsidP="00CD7348">
            <w:pPr>
              <w:spacing w:after="0" w:line="288" w:lineRule="auto"/>
              <w:jc w:val="center"/>
              <w:rPr>
                <w:rFonts w:ascii="Times New Roman" w:hAnsi="Times New Roman"/>
                <w:b/>
                <w:bCs/>
                <w:sz w:val="20"/>
                <w:szCs w:val="20"/>
                <w:lang w:val="cs-CZ"/>
              </w:rPr>
            </w:pPr>
            <w:r w:rsidRPr="00D325CA">
              <w:rPr>
                <w:rFonts w:ascii="Times New Roman" w:hAnsi="Times New Roman"/>
                <w:b/>
                <w:bCs/>
                <w:sz w:val="20"/>
                <w:szCs w:val="20"/>
                <w:lang w:val="cs-CZ"/>
              </w:rPr>
              <w:t>Rel. (2020)</w:t>
            </w:r>
          </w:p>
        </w:tc>
      </w:tr>
      <w:tr w:rsidR="00B35374" w:rsidRPr="00D325CA" w14:paraId="3F126650" w14:textId="77777777" w:rsidTr="00360038">
        <w:trPr>
          <w:trHeight w:val="312"/>
        </w:trPr>
        <w:tc>
          <w:tcPr>
            <w:tcW w:w="3491" w:type="dxa"/>
            <w:shd w:val="clear" w:color="auto" w:fill="DAEEF3" w:themeFill="accent5" w:themeFillTint="33"/>
            <w:vAlign w:val="center"/>
          </w:tcPr>
          <w:p w14:paraId="1EE4F0A6" w14:textId="77777777" w:rsidR="00B35374" w:rsidRPr="00D325CA" w:rsidRDefault="00B35374" w:rsidP="00CD7348">
            <w:pPr>
              <w:spacing w:after="0" w:line="288" w:lineRule="auto"/>
              <w:rPr>
                <w:rFonts w:ascii="Times New Roman" w:hAnsi="Times New Roman"/>
                <w:b/>
                <w:color w:val="000000"/>
                <w:sz w:val="20"/>
                <w:szCs w:val="20"/>
                <w:lang w:val="cs-CZ"/>
              </w:rPr>
            </w:pPr>
            <w:r w:rsidRPr="00D325CA">
              <w:rPr>
                <w:rFonts w:ascii="Times New Roman" w:hAnsi="Times New Roman"/>
                <w:b/>
                <w:color w:val="000000"/>
                <w:sz w:val="20"/>
                <w:szCs w:val="20"/>
                <w:lang w:val="cs-CZ"/>
              </w:rPr>
              <w:t>Zaměstnaní celkem</w:t>
            </w:r>
          </w:p>
        </w:tc>
        <w:tc>
          <w:tcPr>
            <w:tcW w:w="932" w:type="dxa"/>
            <w:vAlign w:val="center"/>
          </w:tcPr>
          <w:p w14:paraId="4FF0C38E" w14:textId="77777777" w:rsidR="00B35374" w:rsidRPr="00D325CA" w:rsidRDefault="00B35374" w:rsidP="00CD7348">
            <w:pPr>
              <w:spacing w:after="0" w:line="288" w:lineRule="auto"/>
              <w:jc w:val="center"/>
              <w:rPr>
                <w:rFonts w:ascii="Times New Roman" w:hAnsi="Times New Roman"/>
                <w:b/>
                <w:bCs/>
                <w:color w:val="000000"/>
                <w:sz w:val="20"/>
                <w:szCs w:val="20"/>
                <w:lang w:val="cs-CZ" w:bidi="ar-SA"/>
              </w:rPr>
            </w:pPr>
            <w:r w:rsidRPr="00D325CA">
              <w:rPr>
                <w:rFonts w:ascii="Times New Roman" w:hAnsi="Times New Roman"/>
                <w:b/>
                <w:sz w:val="20"/>
                <w:szCs w:val="20"/>
                <w:lang w:val="cs-CZ"/>
              </w:rPr>
              <w:t>69 048</w:t>
            </w:r>
          </w:p>
        </w:tc>
        <w:tc>
          <w:tcPr>
            <w:tcW w:w="933" w:type="dxa"/>
            <w:vAlign w:val="center"/>
          </w:tcPr>
          <w:p w14:paraId="628B01B7" w14:textId="77777777" w:rsidR="00B35374" w:rsidRPr="00D325CA" w:rsidRDefault="00B35374" w:rsidP="00CD7348">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b/>
                <w:sz w:val="20"/>
                <w:szCs w:val="20"/>
                <w:lang w:val="cs-CZ"/>
              </w:rPr>
              <w:t>70 693</w:t>
            </w:r>
          </w:p>
        </w:tc>
        <w:tc>
          <w:tcPr>
            <w:tcW w:w="933" w:type="dxa"/>
            <w:vAlign w:val="center"/>
          </w:tcPr>
          <w:p w14:paraId="09CDAF3D" w14:textId="77777777" w:rsidR="00B35374" w:rsidRPr="00D325CA" w:rsidRDefault="00B35374" w:rsidP="00CD7348">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b/>
                <w:sz w:val="20"/>
                <w:szCs w:val="20"/>
                <w:lang w:val="cs-CZ"/>
              </w:rPr>
              <w:t>72 121</w:t>
            </w:r>
          </w:p>
        </w:tc>
        <w:tc>
          <w:tcPr>
            <w:tcW w:w="933" w:type="dxa"/>
            <w:vAlign w:val="center"/>
          </w:tcPr>
          <w:p w14:paraId="32C85DE6" w14:textId="77777777" w:rsidR="00B35374" w:rsidRPr="00D325CA" w:rsidRDefault="00B35374" w:rsidP="00CD7348">
            <w:pPr>
              <w:spacing w:after="0" w:line="288" w:lineRule="auto"/>
              <w:jc w:val="center"/>
              <w:rPr>
                <w:rFonts w:ascii="Times New Roman" w:hAnsi="Times New Roman"/>
                <w:b/>
                <w:bCs/>
                <w:sz w:val="20"/>
                <w:szCs w:val="20"/>
                <w:lang w:val="cs-CZ" w:bidi="ar-SA"/>
              </w:rPr>
            </w:pPr>
            <w:r w:rsidRPr="00D325CA">
              <w:rPr>
                <w:rFonts w:ascii="Times New Roman" w:hAnsi="Times New Roman"/>
                <w:b/>
                <w:sz w:val="20"/>
                <w:szCs w:val="20"/>
                <w:lang w:val="cs-CZ"/>
              </w:rPr>
              <w:t>73 339</w:t>
            </w:r>
          </w:p>
        </w:tc>
        <w:tc>
          <w:tcPr>
            <w:tcW w:w="933" w:type="dxa"/>
            <w:vAlign w:val="center"/>
          </w:tcPr>
          <w:p w14:paraId="4BC716DF" w14:textId="77777777" w:rsidR="00B35374" w:rsidRPr="00D325CA" w:rsidRDefault="00B35374" w:rsidP="00CD7348">
            <w:pPr>
              <w:spacing w:after="0" w:line="288" w:lineRule="auto"/>
              <w:jc w:val="center"/>
              <w:rPr>
                <w:rFonts w:ascii="Times New Roman" w:eastAsia="Calibri" w:hAnsi="Times New Roman"/>
                <w:b/>
                <w:bCs/>
                <w:sz w:val="20"/>
                <w:szCs w:val="20"/>
                <w:lang w:val="cs-CZ" w:bidi="ar-SA"/>
              </w:rPr>
            </w:pPr>
            <w:r w:rsidRPr="00D325CA">
              <w:rPr>
                <w:rFonts w:ascii="Times New Roman" w:hAnsi="Times New Roman"/>
                <w:b/>
                <w:sz w:val="20"/>
                <w:szCs w:val="20"/>
                <w:lang w:val="cs-CZ"/>
              </w:rPr>
              <w:t>74 273</w:t>
            </w:r>
          </w:p>
        </w:tc>
        <w:tc>
          <w:tcPr>
            <w:tcW w:w="905" w:type="dxa"/>
            <w:vAlign w:val="center"/>
          </w:tcPr>
          <w:p w14:paraId="2FC54C71" w14:textId="77777777" w:rsidR="00B35374" w:rsidRPr="00D325CA" w:rsidRDefault="00B35374" w:rsidP="00CD7348">
            <w:pPr>
              <w:spacing w:after="0" w:line="288" w:lineRule="auto"/>
              <w:jc w:val="center"/>
              <w:rPr>
                <w:rFonts w:ascii="Times New Roman" w:hAnsi="Times New Roman"/>
                <w:b/>
                <w:sz w:val="20"/>
                <w:szCs w:val="20"/>
                <w:lang w:val="cs-CZ"/>
              </w:rPr>
            </w:pPr>
            <w:r w:rsidRPr="00D325CA">
              <w:rPr>
                <w:rFonts w:ascii="Times New Roman" w:hAnsi="Times New Roman"/>
                <w:b/>
                <w:sz w:val="20"/>
                <w:szCs w:val="20"/>
                <w:lang w:val="cs-CZ"/>
              </w:rPr>
              <w:t>100 %</w:t>
            </w:r>
          </w:p>
        </w:tc>
      </w:tr>
      <w:tr w:rsidR="00B35374" w:rsidRPr="00D325CA" w14:paraId="0A2C0FDE" w14:textId="77777777" w:rsidTr="00360038">
        <w:trPr>
          <w:trHeight w:val="312"/>
        </w:trPr>
        <w:tc>
          <w:tcPr>
            <w:tcW w:w="3491" w:type="dxa"/>
            <w:shd w:val="clear" w:color="auto" w:fill="DAEEF3" w:themeFill="accent5" w:themeFillTint="33"/>
            <w:vAlign w:val="center"/>
          </w:tcPr>
          <w:p w14:paraId="3FEBEE0B" w14:textId="77777777" w:rsidR="00B35374" w:rsidRPr="00D325CA" w:rsidRDefault="00B35374" w:rsidP="00CD7348">
            <w:pPr>
              <w:spacing w:after="0" w:line="288" w:lineRule="auto"/>
              <w:rPr>
                <w:rFonts w:ascii="Times New Roman" w:hAnsi="Times New Roman"/>
                <w:color w:val="000000"/>
                <w:sz w:val="20"/>
                <w:szCs w:val="20"/>
                <w:lang w:val="cs-CZ"/>
              </w:rPr>
            </w:pPr>
            <w:r w:rsidRPr="00D325CA">
              <w:rPr>
                <w:rFonts w:ascii="Times New Roman" w:hAnsi="Times New Roman"/>
                <w:color w:val="000000"/>
                <w:sz w:val="20"/>
                <w:szCs w:val="20"/>
                <w:lang w:val="cs-CZ"/>
              </w:rPr>
              <w:t>z toho sekce klasifikace CZ-NACE</w:t>
            </w:r>
          </w:p>
        </w:tc>
        <w:tc>
          <w:tcPr>
            <w:tcW w:w="932" w:type="dxa"/>
            <w:vAlign w:val="center"/>
          </w:tcPr>
          <w:p w14:paraId="5917F3D0"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p>
        </w:tc>
        <w:tc>
          <w:tcPr>
            <w:tcW w:w="933" w:type="dxa"/>
            <w:vAlign w:val="center"/>
          </w:tcPr>
          <w:p w14:paraId="06F147E9"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p>
        </w:tc>
        <w:tc>
          <w:tcPr>
            <w:tcW w:w="933" w:type="dxa"/>
            <w:vAlign w:val="center"/>
          </w:tcPr>
          <w:p w14:paraId="716064D9"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p>
        </w:tc>
        <w:tc>
          <w:tcPr>
            <w:tcW w:w="933" w:type="dxa"/>
            <w:vAlign w:val="center"/>
          </w:tcPr>
          <w:p w14:paraId="1A09C34F"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p>
        </w:tc>
        <w:tc>
          <w:tcPr>
            <w:tcW w:w="933" w:type="dxa"/>
            <w:vAlign w:val="center"/>
          </w:tcPr>
          <w:p w14:paraId="03966586"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p>
        </w:tc>
        <w:tc>
          <w:tcPr>
            <w:tcW w:w="905" w:type="dxa"/>
          </w:tcPr>
          <w:p w14:paraId="3BC18585"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p>
        </w:tc>
      </w:tr>
      <w:tr w:rsidR="00B35374" w:rsidRPr="00D325CA" w14:paraId="447BC1BE" w14:textId="77777777" w:rsidTr="00360038">
        <w:trPr>
          <w:trHeight w:val="312"/>
        </w:trPr>
        <w:tc>
          <w:tcPr>
            <w:tcW w:w="3491" w:type="dxa"/>
            <w:shd w:val="clear" w:color="auto" w:fill="DAEEF3" w:themeFill="accent5" w:themeFillTint="33"/>
            <w:vAlign w:val="center"/>
          </w:tcPr>
          <w:p w14:paraId="5769753D" w14:textId="77777777" w:rsidR="00B35374" w:rsidRPr="00D325CA" w:rsidRDefault="00B35374" w:rsidP="00CD7348">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Zemědělství, lesnictví, rybářství</w:t>
            </w:r>
          </w:p>
        </w:tc>
        <w:tc>
          <w:tcPr>
            <w:tcW w:w="932" w:type="dxa"/>
            <w:vAlign w:val="center"/>
          </w:tcPr>
          <w:p w14:paraId="03C38AD8"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4 616</w:t>
            </w:r>
          </w:p>
        </w:tc>
        <w:tc>
          <w:tcPr>
            <w:tcW w:w="933" w:type="dxa"/>
            <w:vAlign w:val="center"/>
          </w:tcPr>
          <w:p w14:paraId="7FB2203C"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4 797</w:t>
            </w:r>
          </w:p>
        </w:tc>
        <w:tc>
          <w:tcPr>
            <w:tcW w:w="933" w:type="dxa"/>
            <w:shd w:val="clear" w:color="auto" w:fill="auto"/>
            <w:vAlign w:val="center"/>
          </w:tcPr>
          <w:p w14:paraId="6F8B9E99"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4 942</w:t>
            </w:r>
          </w:p>
        </w:tc>
        <w:tc>
          <w:tcPr>
            <w:tcW w:w="933" w:type="dxa"/>
            <w:shd w:val="clear" w:color="auto" w:fill="auto"/>
            <w:vAlign w:val="center"/>
          </w:tcPr>
          <w:p w14:paraId="5A5036B6"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5 131</w:t>
            </w:r>
          </w:p>
        </w:tc>
        <w:tc>
          <w:tcPr>
            <w:tcW w:w="933" w:type="dxa"/>
            <w:shd w:val="clear" w:color="auto" w:fill="auto"/>
            <w:vAlign w:val="center"/>
          </w:tcPr>
          <w:p w14:paraId="524FC9F2"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5 202</w:t>
            </w:r>
          </w:p>
        </w:tc>
        <w:tc>
          <w:tcPr>
            <w:tcW w:w="905" w:type="dxa"/>
            <w:vAlign w:val="center"/>
          </w:tcPr>
          <w:p w14:paraId="5A031CFB"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sz w:val="20"/>
                <w:szCs w:val="20"/>
                <w:lang w:val="cs-CZ"/>
              </w:rPr>
              <w:t>7 %</w:t>
            </w:r>
          </w:p>
        </w:tc>
      </w:tr>
      <w:tr w:rsidR="00B35374" w:rsidRPr="00D325CA" w14:paraId="3D37644F" w14:textId="77777777" w:rsidTr="00360038">
        <w:trPr>
          <w:trHeight w:val="312"/>
        </w:trPr>
        <w:tc>
          <w:tcPr>
            <w:tcW w:w="3491" w:type="dxa"/>
            <w:shd w:val="clear" w:color="auto" w:fill="DAEEF3" w:themeFill="accent5" w:themeFillTint="33"/>
            <w:vAlign w:val="center"/>
          </w:tcPr>
          <w:p w14:paraId="5AC479D4" w14:textId="77777777" w:rsidR="00B35374" w:rsidRPr="00D325CA" w:rsidRDefault="00B35374" w:rsidP="00CD7348">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Průmysl celkem</w:t>
            </w:r>
          </w:p>
        </w:tc>
        <w:tc>
          <w:tcPr>
            <w:tcW w:w="932" w:type="dxa"/>
            <w:shd w:val="clear" w:color="auto" w:fill="CCFF99"/>
            <w:vAlign w:val="center"/>
          </w:tcPr>
          <w:p w14:paraId="3E8291C2"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10 375</w:t>
            </w:r>
          </w:p>
        </w:tc>
        <w:tc>
          <w:tcPr>
            <w:tcW w:w="933" w:type="dxa"/>
            <w:shd w:val="clear" w:color="auto" w:fill="CCFF99"/>
            <w:vAlign w:val="center"/>
          </w:tcPr>
          <w:p w14:paraId="321E8DDA"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10 741</w:t>
            </w:r>
          </w:p>
        </w:tc>
        <w:tc>
          <w:tcPr>
            <w:tcW w:w="933" w:type="dxa"/>
            <w:shd w:val="clear" w:color="auto" w:fill="CCFF99"/>
            <w:vAlign w:val="center"/>
          </w:tcPr>
          <w:p w14:paraId="5934BDE2"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11 000</w:t>
            </w:r>
          </w:p>
        </w:tc>
        <w:tc>
          <w:tcPr>
            <w:tcW w:w="933" w:type="dxa"/>
            <w:shd w:val="clear" w:color="auto" w:fill="CCFF99"/>
            <w:vAlign w:val="center"/>
          </w:tcPr>
          <w:p w14:paraId="57657133"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11 216</w:t>
            </w:r>
          </w:p>
        </w:tc>
        <w:tc>
          <w:tcPr>
            <w:tcW w:w="933" w:type="dxa"/>
            <w:shd w:val="clear" w:color="auto" w:fill="CCFF99"/>
            <w:vAlign w:val="center"/>
          </w:tcPr>
          <w:p w14:paraId="69B49328"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11 353</w:t>
            </w:r>
          </w:p>
        </w:tc>
        <w:tc>
          <w:tcPr>
            <w:tcW w:w="905" w:type="dxa"/>
            <w:shd w:val="clear" w:color="auto" w:fill="CCFF99"/>
            <w:vAlign w:val="center"/>
          </w:tcPr>
          <w:p w14:paraId="4F7E595F"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sz w:val="20"/>
                <w:szCs w:val="20"/>
                <w:lang w:val="cs-CZ"/>
              </w:rPr>
              <w:t>15 %</w:t>
            </w:r>
          </w:p>
        </w:tc>
      </w:tr>
      <w:tr w:rsidR="00B35374" w:rsidRPr="00D325CA" w14:paraId="76A9B6F9" w14:textId="77777777" w:rsidTr="00360038">
        <w:trPr>
          <w:trHeight w:val="312"/>
        </w:trPr>
        <w:tc>
          <w:tcPr>
            <w:tcW w:w="3491" w:type="dxa"/>
            <w:shd w:val="clear" w:color="auto" w:fill="DAEEF3" w:themeFill="accent5" w:themeFillTint="33"/>
            <w:vAlign w:val="center"/>
          </w:tcPr>
          <w:p w14:paraId="110FF987" w14:textId="77777777" w:rsidR="00B35374" w:rsidRPr="00D325CA" w:rsidRDefault="00B35374" w:rsidP="00CD7348">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Stavebnictví</w:t>
            </w:r>
          </w:p>
        </w:tc>
        <w:tc>
          <w:tcPr>
            <w:tcW w:w="932" w:type="dxa"/>
            <w:shd w:val="clear" w:color="auto" w:fill="CCFF99"/>
            <w:vAlign w:val="center"/>
          </w:tcPr>
          <w:p w14:paraId="2CE466D1"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9 266</w:t>
            </w:r>
          </w:p>
        </w:tc>
        <w:tc>
          <w:tcPr>
            <w:tcW w:w="933" w:type="dxa"/>
            <w:shd w:val="clear" w:color="auto" w:fill="CCFF99"/>
            <w:vAlign w:val="center"/>
          </w:tcPr>
          <w:p w14:paraId="5149314C"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9 401</w:t>
            </w:r>
          </w:p>
        </w:tc>
        <w:tc>
          <w:tcPr>
            <w:tcW w:w="933" w:type="dxa"/>
            <w:shd w:val="clear" w:color="auto" w:fill="CCFF99"/>
            <w:vAlign w:val="center"/>
          </w:tcPr>
          <w:p w14:paraId="7FF5147C"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9 609</w:t>
            </w:r>
          </w:p>
        </w:tc>
        <w:tc>
          <w:tcPr>
            <w:tcW w:w="933" w:type="dxa"/>
            <w:shd w:val="clear" w:color="auto" w:fill="CCFF99"/>
            <w:vAlign w:val="center"/>
          </w:tcPr>
          <w:p w14:paraId="781FDE1E"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9 760</w:t>
            </w:r>
          </w:p>
        </w:tc>
        <w:tc>
          <w:tcPr>
            <w:tcW w:w="933" w:type="dxa"/>
            <w:shd w:val="clear" w:color="auto" w:fill="CCFF99"/>
            <w:vAlign w:val="center"/>
          </w:tcPr>
          <w:p w14:paraId="79991583"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9 904</w:t>
            </w:r>
          </w:p>
        </w:tc>
        <w:tc>
          <w:tcPr>
            <w:tcW w:w="905" w:type="dxa"/>
            <w:shd w:val="clear" w:color="auto" w:fill="CCFF99"/>
            <w:vAlign w:val="center"/>
          </w:tcPr>
          <w:p w14:paraId="00DB4319"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sz w:val="20"/>
                <w:szCs w:val="20"/>
                <w:lang w:val="cs-CZ"/>
              </w:rPr>
              <w:t>13 %</w:t>
            </w:r>
          </w:p>
        </w:tc>
      </w:tr>
      <w:tr w:rsidR="00B35374" w:rsidRPr="00D325CA" w14:paraId="2863797D" w14:textId="77777777" w:rsidTr="00360038">
        <w:trPr>
          <w:trHeight w:val="312"/>
        </w:trPr>
        <w:tc>
          <w:tcPr>
            <w:tcW w:w="3491" w:type="dxa"/>
            <w:shd w:val="clear" w:color="auto" w:fill="DAEEF3" w:themeFill="accent5" w:themeFillTint="33"/>
            <w:vAlign w:val="center"/>
          </w:tcPr>
          <w:p w14:paraId="67DD64B1" w14:textId="77777777" w:rsidR="00B35374" w:rsidRPr="00D325CA" w:rsidRDefault="00B35374" w:rsidP="00CD7348">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 xml:space="preserve">Velkoobchod a maloobchod; </w:t>
            </w:r>
            <w:r w:rsidRPr="00D325CA">
              <w:rPr>
                <w:rFonts w:ascii="Times New Roman" w:hAnsi="Times New Roman"/>
                <w:color w:val="000000"/>
                <w:sz w:val="20"/>
                <w:szCs w:val="20"/>
                <w:lang w:val="cs-CZ"/>
              </w:rPr>
              <w:br/>
              <w:t>opravy a údržba motorových vozidel</w:t>
            </w:r>
          </w:p>
        </w:tc>
        <w:tc>
          <w:tcPr>
            <w:tcW w:w="932" w:type="dxa"/>
            <w:shd w:val="clear" w:color="auto" w:fill="CCFF99"/>
            <w:vAlign w:val="center"/>
          </w:tcPr>
          <w:p w14:paraId="336CD7CF"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11 376</w:t>
            </w:r>
          </w:p>
        </w:tc>
        <w:tc>
          <w:tcPr>
            <w:tcW w:w="933" w:type="dxa"/>
            <w:shd w:val="clear" w:color="auto" w:fill="CCFF99"/>
            <w:vAlign w:val="center"/>
          </w:tcPr>
          <w:p w14:paraId="719FDD30"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12 017</w:t>
            </w:r>
          </w:p>
        </w:tc>
        <w:tc>
          <w:tcPr>
            <w:tcW w:w="933" w:type="dxa"/>
            <w:shd w:val="clear" w:color="auto" w:fill="CCFF99"/>
            <w:vAlign w:val="center"/>
          </w:tcPr>
          <w:p w14:paraId="1CF57519"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12 127</w:t>
            </w:r>
          </w:p>
        </w:tc>
        <w:tc>
          <w:tcPr>
            <w:tcW w:w="933" w:type="dxa"/>
            <w:shd w:val="clear" w:color="auto" w:fill="CCFF99"/>
            <w:vAlign w:val="center"/>
          </w:tcPr>
          <w:p w14:paraId="0F9A00E6"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11 246</w:t>
            </w:r>
          </w:p>
        </w:tc>
        <w:tc>
          <w:tcPr>
            <w:tcW w:w="933" w:type="dxa"/>
            <w:shd w:val="clear" w:color="auto" w:fill="CCFF99"/>
            <w:vAlign w:val="center"/>
          </w:tcPr>
          <w:p w14:paraId="22212F9A"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10 542</w:t>
            </w:r>
          </w:p>
        </w:tc>
        <w:tc>
          <w:tcPr>
            <w:tcW w:w="905" w:type="dxa"/>
            <w:shd w:val="clear" w:color="auto" w:fill="CCFF99"/>
            <w:vAlign w:val="center"/>
          </w:tcPr>
          <w:p w14:paraId="6E2BFBB0"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sz w:val="20"/>
                <w:szCs w:val="20"/>
                <w:lang w:val="cs-CZ"/>
              </w:rPr>
              <w:t>14 %</w:t>
            </w:r>
          </w:p>
        </w:tc>
      </w:tr>
      <w:tr w:rsidR="00B35374" w:rsidRPr="00D325CA" w14:paraId="0A321858" w14:textId="77777777" w:rsidTr="00360038">
        <w:trPr>
          <w:trHeight w:val="312"/>
        </w:trPr>
        <w:tc>
          <w:tcPr>
            <w:tcW w:w="3491" w:type="dxa"/>
            <w:shd w:val="clear" w:color="auto" w:fill="DAEEF3" w:themeFill="accent5" w:themeFillTint="33"/>
            <w:vAlign w:val="center"/>
          </w:tcPr>
          <w:p w14:paraId="0B386F47" w14:textId="77777777" w:rsidR="00B35374" w:rsidRPr="00D325CA" w:rsidRDefault="00B35374" w:rsidP="00CD7348">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Doprava a skladování</w:t>
            </w:r>
          </w:p>
        </w:tc>
        <w:tc>
          <w:tcPr>
            <w:tcW w:w="932" w:type="dxa"/>
            <w:vAlign w:val="center"/>
          </w:tcPr>
          <w:p w14:paraId="0F11B97C"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2 082</w:t>
            </w:r>
          </w:p>
        </w:tc>
        <w:tc>
          <w:tcPr>
            <w:tcW w:w="933" w:type="dxa"/>
            <w:vAlign w:val="center"/>
          </w:tcPr>
          <w:p w14:paraId="3605707C"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2 118</w:t>
            </w:r>
          </w:p>
        </w:tc>
        <w:tc>
          <w:tcPr>
            <w:tcW w:w="933" w:type="dxa"/>
            <w:shd w:val="clear" w:color="auto" w:fill="auto"/>
            <w:vAlign w:val="center"/>
          </w:tcPr>
          <w:p w14:paraId="09B925DC"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2 165</w:t>
            </w:r>
          </w:p>
        </w:tc>
        <w:tc>
          <w:tcPr>
            <w:tcW w:w="933" w:type="dxa"/>
            <w:shd w:val="clear" w:color="auto" w:fill="auto"/>
            <w:vAlign w:val="center"/>
          </w:tcPr>
          <w:p w14:paraId="1EEE101D"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2 235</w:t>
            </w:r>
          </w:p>
        </w:tc>
        <w:tc>
          <w:tcPr>
            <w:tcW w:w="933" w:type="dxa"/>
            <w:shd w:val="clear" w:color="auto" w:fill="auto"/>
            <w:vAlign w:val="center"/>
          </w:tcPr>
          <w:p w14:paraId="2DECDBF0"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2 319</w:t>
            </w:r>
          </w:p>
        </w:tc>
        <w:tc>
          <w:tcPr>
            <w:tcW w:w="905" w:type="dxa"/>
            <w:vAlign w:val="center"/>
          </w:tcPr>
          <w:p w14:paraId="72BE50E3"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sz w:val="20"/>
                <w:szCs w:val="20"/>
                <w:lang w:val="cs-CZ"/>
              </w:rPr>
              <w:t>3 %</w:t>
            </w:r>
          </w:p>
        </w:tc>
      </w:tr>
      <w:tr w:rsidR="00B35374" w:rsidRPr="00D325CA" w14:paraId="27350823" w14:textId="77777777" w:rsidTr="00360038">
        <w:trPr>
          <w:trHeight w:val="312"/>
        </w:trPr>
        <w:tc>
          <w:tcPr>
            <w:tcW w:w="3491" w:type="dxa"/>
            <w:shd w:val="clear" w:color="auto" w:fill="DAEEF3" w:themeFill="accent5" w:themeFillTint="33"/>
            <w:vAlign w:val="center"/>
          </w:tcPr>
          <w:p w14:paraId="3EDC8F75" w14:textId="77777777" w:rsidR="00B35374" w:rsidRPr="00D325CA" w:rsidRDefault="00B35374" w:rsidP="00CD7348">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Ubytování, stravování a pohostinství</w:t>
            </w:r>
          </w:p>
        </w:tc>
        <w:tc>
          <w:tcPr>
            <w:tcW w:w="932" w:type="dxa"/>
            <w:vAlign w:val="center"/>
          </w:tcPr>
          <w:p w14:paraId="2E784AC8"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3 812</w:t>
            </w:r>
          </w:p>
        </w:tc>
        <w:tc>
          <w:tcPr>
            <w:tcW w:w="933" w:type="dxa"/>
            <w:vAlign w:val="center"/>
          </w:tcPr>
          <w:p w14:paraId="57D994E0"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4 022</w:t>
            </w:r>
          </w:p>
        </w:tc>
        <w:tc>
          <w:tcPr>
            <w:tcW w:w="933" w:type="dxa"/>
            <w:shd w:val="clear" w:color="auto" w:fill="auto"/>
            <w:vAlign w:val="center"/>
          </w:tcPr>
          <w:p w14:paraId="51313462"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3 936</w:t>
            </w:r>
          </w:p>
        </w:tc>
        <w:tc>
          <w:tcPr>
            <w:tcW w:w="933" w:type="dxa"/>
            <w:shd w:val="clear" w:color="auto" w:fill="auto"/>
            <w:vAlign w:val="center"/>
          </w:tcPr>
          <w:p w14:paraId="67B379BA"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4 023</w:t>
            </w:r>
          </w:p>
        </w:tc>
        <w:tc>
          <w:tcPr>
            <w:tcW w:w="933" w:type="dxa"/>
            <w:shd w:val="clear" w:color="auto" w:fill="auto"/>
            <w:vAlign w:val="center"/>
          </w:tcPr>
          <w:p w14:paraId="6B51C483"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4 067</w:t>
            </w:r>
          </w:p>
        </w:tc>
        <w:tc>
          <w:tcPr>
            <w:tcW w:w="905" w:type="dxa"/>
            <w:vAlign w:val="center"/>
          </w:tcPr>
          <w:p w14:paraId="3AECBDAA"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sz w:val="20"/>
                <w:szCs w:val="20"/>
                <w:lang w:val="cs-CZ"/>
              </w:rPr>
              <w:t>5 %</w:t>
            </w:r>
          </w:p>
        </w:tc>
      </w:tr>
      <w:tr w:rsidR="00B35374" w:rsidRPr="00D325CA" w14:paraId="4B91F583" w14:textId="77777777" w:rsidTr="00360038">
        <w:trPr>
          <w:trHeight w:val="312"/>
        </w:trPr>
        <w:tc>
          <w:tcPr>
            <w:tcW w:w="3491" w:type="dxa"/>
            <w:shd w:val="clear" w:color="auto" w:fill="DAEEF3" w:themeFill="accent5" w:themeFillTint="33"/>
            <w:vAlign w:val="center"/>
          </w:tcPr>
          <w:p w14:paraId="3885F757" w14:textId="77777777" w:rsidR="00B35374" w:rsidRPr="00D325CA" w:rsidRDefault="00B35374" w:rsidP="00CD7348">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Informační a komunikační činnosti</w:t>
            </w:r>
          </w:p>
        </w:tc>
        <w:tc>
          <w:tcPr>
            <w:tcW w:w="932" w:type="dxa"/>
            <w:vAlign w:val="center"/>
          </w:tcPr>
          <w:p w14:paraId="066E892B"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1 017</w:t>
            </w:r>
          </w:p>
        </w:tc>
        <w:tc>
          <w:tcPr>
            <w:tcW w:w="933" w:type="dxa"/>
            <w:vAlign w:val="center"/>
          </w:tcPr>
          <w:p w14:paraId="5990F1D0"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1 088</w:t>
            </w:r>
          </w:p>
        </w:tc>
        <w:tc>
          <w:tcPr>
            <w:tcW w:w="933" w:type="dxa"/>
            <w:shd w:val="clear" w:color="auto" w:fill="auto"/>
            <w:vAlign w:val="center"/>
          </w:tcPr>
          <w:p w14:paraId="2899A56F"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1 255</w:t>
            </w:r>
          </w:p>
        </w:tc>
        <w:tc>
          <w:tcPr>
            <w:tcW w:w="933" w:type="dxa"/>
            <w:shd w:val="clear" w:color="auto" w:fill="auto"/>
            <w:vAlign w:val="center"/>
          </w:tcPr>
          <w:p w14:paraId="296C6A3E"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1 300</w:t>
            </w:r>
          </w:p>
        </w:tc>
        <w:tc>
          <w:tcPr>
            <w:tcW w:w="933" w:type="dxa"/>
            <w:shd w:val="clear" w:color="auto" w:fill="auto"/>
            <w:vAlign w:val="center"/>
          </w:tcPr>
          <w:p w14:paraId="3F349AF9"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1 323</w:t>
            </w:r>
          </w:p>
        </w:tc>
        <w:tc>
          <w:tcPr>
            <w:tcW w:w="905" w:type="dxa"/>
            <w:vAlign w:val="center"/>
          </w:tcPr>
          <w:p w14:paraId="602A231D"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sz w:val="20"/>
                <w:szCs w:val="20"/>
                <w:lang w:val="cs-CZ"/>
              </w:rPr>
              <w:t>2 %</w:t>
            </w:r>
          </w:p>
        </w:tc>
      </w:tr>
      <w:tr w:rsidR="00B35374" w:rsidRPr="00D325CA" w14:paraId="3EE0F50C" w14:textId="77777777" w:rsidTr="00360038">
        <w:trPr>
          <w:trHeight w:val="312"/>
        </w:trPr>
        <w:tc>
          <w:tcPr>
            <w:tcW w:w="3491" w:type="dxa"/>
            <w:shd w:val="clear" w:color="auto" w:fill="DAEEF3" w:themeFill="accent5" w:themeFillTint="33"/>
            <w:vAlign w:val="center"/>
          </w:tcPr>
          <w:p w14:paraId="39848499" w14:textId="77777777" w:rsidR="00B35374" w:rsidRPr="00D325CA" w:rsidRDefault="00B35374" w:rsidP="00CD7348">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Peněžnictví a pojišťovnictví</w:t>
            </w:r>
          </w:p>
        </w:tc>
        <w:tc>
          <w:tcPr>
            <w:tcW w:w="932" w:type="dxa"/>
            <w:vAlign w:val="center"/>
          </w:tcPr>
          <w:p w14:paraId="2BDFAB8A"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2 138</w:t>
            </w:r>
          </w:p>
        </w:tc>
        <w:tc>
          <w:tcPr>
            <w:tcW w:w="933" w:type="dxa"/>
            <w:vAlign w:val="center"/>
          </w:tcPr>
          <w:p w14:paraId="3EC48B53"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596</w:t>
            </w:r>
          </w:p>
        </w:tc>
        <w:tc>
          <w:tcPr>
            <w:tcW w:w="933" w:type="dxa"/>
            <w:shd w:val="clear" w:color="auto" w:fill="auto"/>
            <w:vAlign w:val="center"/>
          </w:tcPr>
          <w:p w14:paraId="1521BFDA"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574</w:t>
            </w:r>
          </w:p>
        </w:tc>
        <w:tc>
          <w:tcPr>
            <w:tcW w:w="933" w:type="dxa"/>
            <w:shd w:val="clear" w:color="auto" w:fill="auto"/>
            <w:vAlign w:val="center"/>
          </w:tcPr>
          <w:p w14:paraId="4AC9D9B9"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480</w:t>
            </w:r>
          </w:p>
        </w:tc>
        <w:tc>
          <w:tcPr>
            <w:tcW w:w="933" w:type="dxa"/>
            <w:shd w:val="clear" w:color="auto" w:fill="auto"/>
            <w:vAlign w:val="center"/>
          </w:tcPr>
          <w:p w14:paraId="3CB26BA5"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483</w:t>
            </w:r>
          </w:p>
        </w:tc>
        <w:tc>
          <w:tcPr>
            <w:tcW w:w="905" w:type="dxa"/>
            <w:vAlign w:val="center"/>
          </w:tcPr>
          <w:p w14:paraId="23D85FD3"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sz w:val="20"/>
                <w:szCs w:val="20"/>
                <w:lang w:val="cs-CZ"/>
              </w:rPr>
              <w:t>1 %</w:t>
            </w:r>
          </w:p>
        </w:tc>
      </w:tr>
      <w:tr w:rsidR="00B35374" w:rsidRPr="00D325CA" w14:paraId="4F540C0D" w14:textId="77777777" w:rsidTr="00360038">
        <w:trPr>
          <w:trHeight w:val="312"/>
        </w:trPr>
        <w:tc>
          <w:tcPr>
            <w:tcW w:w="3491" w:type="dxa"/>
            <w:shd w:val="clear" w:color="auto" w:fill="DAEEF3" w:themeFill="accent5" w:themeFillTint="33"/>
            <w:vAlign w:val="center"/>
          </w:tcPr>
          <w:p w14:paraId="5725AD91" w14:textId="77777777" w:rsidR="00B35374" w:rsidRPr="00D325CA" w:rsidRDefault="00B35374" w:rsidP="00CD7348">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Činnosti v oblasti nemovitostí</w:t>
            </w:r>
          </w:p>
        </w:tc>
        <w:tc>
          <w:tcPr>
            <w:tcW w:w="932" w:type="dxa"/>
            <w:vAlign w:val="center"/>
          </w:tcPr>
          <w:p w14:paraId="5B807635"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1 787</w:t>
            </w:r>
          </w:p>
        </w:tc>
        <w:tc>
          <w:tcPr>
            <w:tcW w:w="933" w:type="dxa"/>
            <w:vAlign w:val="center"/>
          </w:tcPr>
          <w:p w14:paraId="6A43A39F"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2 086</w:t>
            </w:r>
          </w:p>
        </w:tc>
        <w:tc>
          <w:tcPr>
            <w:tcW w:w="933" w:type="dxa"/>
            <w:shd w:val="clear" w:color="auto" w:fill="auto"/>
            <w:vAlign w:val="center"/>
          </w:tcPr>
          <w:p w14:paraId="3FE8F8D5"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2 144</w:t>
            </w:r>
          </w:p>
        </w:tc>
        <w:tc>
          <w:tcPr>
            <w:tcW w:w="933" w:type="dxa"/>
            <w:shd w:val="clear" w:color="auto" w:fill="auto"/>
            <w:vAlign w:val="center"/>
          </w:tcPr>
          <w:p w14:paraId="679ED6B2"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2 272</w:t>
            </w:r>
          </w:p>
        </w:tc>
        <w:tc>
          <w:tcPr>
            <w:tcW w:w="933" w:type="dxa"/>
            <w:shd w:val="clear" w:color="auto" w:fill="auto"/>
            <w:vAlign w:val="center"/>
          </w:tcPr>
          <w:p w14:paraId="539F6A44"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2 467</w:t>
            </w:r>
          </w:p>
        </w:tc>
        <w:tc>
          <w:tcPr>
            <w:tcW w:w="905" w:type="dxa"/>
            <w:vAlign w:val="center"/>
          </w:tcPr>
          <w:p w14:paraId="25BC995B"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sz w:val="20"/>
                <w:szCs w:val="20"/>
                <w:lang w:val="cs-CZ"/>
              </w:rPr>
              <w:t>3 %</w:t>
            </w:r>
          </w:p>
        </w:tc>
      </w:tr>
      <w:tr w:rsidR="00B35374" w:rsidRPr="00D325CA" w14:paraId="517A945C" w14:textId="77777777" w:rsidTr="00360038">
        <w:trPr>
          <w:trHeight w:val="312"/>
        </w:trPr>
        <w:tc>
          <w:tcPr>
            <w:tcW w:w="3491" w:type="dxa"/>
            <w:shd w:val="clear" w:color="auto" w:fill="DAEEF3" w:themeFill="accent5" w:themeFillTint="33"/>
            <w:vAlign w:val="center"/>
          </w:tcPr>
          <w:p w14:paraId="665F4050" w14:textId="77777777" w:rsidR="00B35374" w:rsidRPr="00D325CA" w:rsidRDefault="00B35374" w:rsidP="00CD7348">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Profesní, vědecké a technické činnosti</w:t>
            </w:r>
          </w:p>
        </w:tc>
        <w:tc>
          <w:tcPr>
            <w:tcW w:w="932" w:type="dxa"/>
            <w:shd w:val="clear" w:color="auto" w:fill="CCFF99"/>
            <w:vAlign w:val="center"/>
          </w:tcPr>
          <w:p w14:paraId="6F3324FC"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8 795</w:t>
            </w:r>
          </w:p>
        </w:tc>
        <w:tc>
          <w:tcPr>
            <w:tcW w:w="933" w:type="dxa"/>
            <w:shd w:val="clear" w:color="auto" w:fill="CCFF99"/>
            <w:vAlign w:val="center"/>
          </w:tcPr>
          <w:p w14:paraId="181ED548"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9 420</w:t>
            </w:r>
          </w:p>
        </w:tc>
        <w:tc>
          <w:tcPr>
            <w:tcW w:w="933" w:type="dxa"/>
            <w:shd w:val="clear" w:color="auto" w:fill="CCFF99"/>
            <w:vAlign w:val="center"/>
          </w:tcPr>
          <w:p w14:paraId="71E8D6D6"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9 779</w:t>
            </w:r>
          </w:p>
        </w:tc>
        <w:tc>
          <w:tcPr>
            <w:tcW w:w="933" w:type="dxa"/>
            <w:shd w:val="clear" w:color="auto" w:fill="CCFF99"/>
            <w:vAlign w:val="center"/>
          </w:tcPr>
          <w:p w14:paraId="0C86CBFA"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9 947</w:t>
            </w:r>
          </w:p>
        </w:tc>
        <w:tc>
          <w:tcPr>
            <w:tcW w:w="933" w:type="dxa"/>
            <w:shd w:val="clear" w:color="auto" w:fill="CCFF99"/>
            <w:vAlign w:val="center"/>
          </w:tcPr>
          <w:p w14:paraId="2A4BEF97"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10 059</w:t>
            </w:r>
          </w:p>
        </w:tc>
        <w:tc>
          <w:tcPr>
            <w:tcW w:w="905" w:type="dxa"/>
            <w:shd w:val="clear" w:color="auto" w:fill="CCFF99"/>
            <w:vAlign w:val="center"/>
          </w:tcPr>
          <w:p w14:paraId="3E334F6B"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sz w:val="20"/>
                <w:szCs w:val="20"/>
                <w:lang w:val="cs-CZ"/>
              </w:rPr>
              <w:t>14 %</w:t>
            </w:r>
          </w:p>
        </w:tc>
      </w:tr>
      <w:tr w:rsidR="00B35374" w:rsidRPr="00D325CA" w14:paraId="7A325385" w14:textId="77777777" w:rsidTr="00360038">
        <w:trPr>
          <w:trHeight w:val="312"/>
        </w:trPr>
        <w:tc>
          <w:tcPr>
            <w:tcW w:w="3491" w:type="dxa"/>
            <w:shd w:val="clear" w:color="auto" w:fill="DAEEF3" w:themeFill="accent5" w:themeFillTint="33"/>
            <w:vAlign w:val="center"/>
          </w:tcPr>
          <w:p w14:paraId="669A7B1D" w14:textId="77777777" w:rsidR="00B35374" w:rsidRPr="00D325CA" w:rsidRDefault="00B35374" w:rsidP="00CD7348">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Administrativní a podpůrné činnosti</w:t>
            </w:r>
          </w:p>
        </w:tc>
        <w:tc>
          <w:tcPr>
            <w:tcW w:w="932" w:type="dxa"/>
            <w:vAlign w:val="center"/>
          </w:tcPr>
          <w:p w14:paraId="4F7204BD"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1 060</w:t>
            </w:r>
          </w:p>
        </w:tc>
        <w:tc>
          <w:tcPr>
            <w:tcW w:w="933" w:type="dxa"/>
            <w:vAlign w:val="center"/>
          </w:tcPr>
          <w:p w14:paraId="642CB481"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1 176</w:t>
            </w:r>
          </w:p>
        </w:tc>
        <w:tc>
          <w:tcPr>
            <w:tcW w:w="933" w:type="dxa"/>
            <w:shd w:val="clear" w:color="auto" w:fill="auto"/>
            <w:vAlign w:val="center"/>
          </w:tcPr>
          <w:p w14:paraId="22159DA5"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1 259</w:t>
            </w:r>
          </w:p>
        </w:tc>
        <w:tc>
          <w:tcPr>
            <w:tcW w:w="933" w:type="dxa"/>
            <w:shd w:val="clear" w:color="auto" w:fill="auto"/>
            <w:vAlign w:val="center"/>
          </w:tcPr>
          <w:p w14:paraId="324D822F"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1 438</w:t>
            </w:r>
          </w:p>
        </w:tc>
        <w:tc>
          <w:tcPr>
            <w:tcW w:w="933" w:type="dxa"/>
            <w:shd w:val="clear" w:color="auto" w:fill="auto"/>
            <w:vAlign w:val="center"/>
          </w:tcPr>
          <w:p w14:paraId="6288043D"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1 596</w:t>
            </w:r>
          </w:p>
        </w:tc>
        <w:tc>
          <w:tcPr>
            <w:tcW w:w="905" w:type="dxa"/>
            <w:vAlign w:val="center"/>
          </w:tcPr>
          <w:p w14:paraId="171776B9"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sz w:val="20"/>
                <w:szCs w:val="20"/>
                <w:lang w:val="cs-CZ"/>
              </w:rPr>
              <w:t>2 %</w:t>
            </w:r>
          </w:p>
        </w:tc>
      </w:tr>
      <w:tr w:rsidR="00B35374" w:rsidRPr="00D325CA" w14:paraId="61BE939B" w14:textId="77777777" w:rsidTr="00360038">
        <w:trPr>
          <w:trHeight w:val="312"/>
        </w:trPr>
        <w:tc>
          <w:tcPr>
            <w:tcW w:w="3491" w:type="dxa"/>
            <w:shd w:val="clear" w:color="auto" w:fill="DAEEF3" w:themeFill="accent5" w:themeFillTint="33"/>
            <w:vAlign w:val="center"/>
          </w:tcPr>
          <w:p w14:paraId="77BB1DFC" w14:textId="77777777" w:rsidR="00B35374" w:rsidRPr="00D325CA" w:rsidRDefault="00B35374" w:rsidP="00CD7348">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Veřejná správa a obrana; povinné sociální zabezpečení</w:t>
            </w:r>
          </w:p>
        </w:tc>
        <w:tc>
          <w:tcPr>
            <w:tcW w:w="932" w:type="dxa"/>
            <w:vAlign w:val="center"/>
          </w:tcPr>
          <w:p w14:paraId="607A325F"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696</w:t>
            </w:r>
          </w:p>
        </w:tc>
        <w:tc>
          <w:tcPr>
            <w:tcW w:w="933" w:type="dxa"/>
            <w:vAlign w:val="center"/>
          </w:tcPr>
          <w:p w14:paraId="4AEB6105"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696</w:t>
            </w:r>
          </w:p>
        </w:tc>
        <w:tc>
          <w:tcPr>
            <w:tcW w:w="933" w:type="dxa"/>
            <w:shd w:val="clear" w:color="auto" w:fill="auto"/>
            <w:vAlign w:val="center"/>
          </w:tcPr>
          <w:p w14:paraId="42F5D5FB"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725</w:t>
            </w:r>
          </w:p>
        </w:tc>
        <w:tc>
          <w:tcPr>
            <w:tcW w:w="933" w:type="dxa"/>
            <w:shd w:val="clear" w:color="auto" w:fill="auto"/>
            <w:vAlign w:val="center"/>
          </w:tcPr>
          <w:p w14:paraId="6C1EDDDD"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740</w:t>
            </w:r>
          </w:p>
        </w:tc>
        <w:tc>
          <w:tcPr>
            <w:tcW w:w="933" w:type="dxa"/>
            <w:shd w:val="clear" w:color="auto" w:fill="auto"/>
            <w:vAlign w:val="center"/>
          </w:tcPr>
          <w:p w14:paraId="773265C3"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708</w:t>
            </w:r>
          </w:p>
        </w:tc>
        <w:tc>
          <w:tcPr>
            <w:tcW w:w="905" w:type="dxa"/>
            <w:vAlign w:val="center"/>
          </w:tcPr>
          <w:p w14:paraId="6376DB0E"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sz w:val="20"/>
                <w:szCs w:val="20"/>
                <w:lang w:val="cs-CZ"/>
              </w:rPr>
              <w:t>1 %</w:t>
            </w:r>
          </w:p>
        </w:tc>
      </w:tr>
      <w:tr w:rsidR="00B35374" w:rsidRPr="00D325CA" w14:paraId="78862AA1" w14:textId="77777777" w:rsidTr="00360038">
        <w:trPr>
          <w:trHeight w:val="312"/>
        </w:trPr>
        <w:tc>
          <w:tcPr>
            <w:tcW w:w="3491" w:type="dxa"/>
            <w:shd w:val="clear" w:color="auto" w:fill="DAEEF3" w:themeFill="accent5" w:themeFillTint="33"/>
            <w:vAlign w:val="center"/>
          </w:tcPr>
          <w:p w14:paraId="6731943F" w14:textId="77777777" w:rsidR="00B35374" w:rsidRPr="00D325CA" w:rsidRDefault="00B35374" w:rsidP="00CD7348">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Vzdělávání</w:t>
            </w:r>
          </w:p>
        </w:tc>
        <w:tc>
          <w:tcPr>
            <w:tcW w:w="932" w:type="dxa"/>
            <w:vAlign w:val="center"/>
          </w:tcPr>
          <w:p w14:paraId="74112726"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1 538</w:t>
            </w:r>
          </w:p>
        </w:tc>
        <w:tc>
          <w:tcPr>
            <w:tcW w:w="933" w:type="dxa"/>
            <w:vAlign w:val="center"/>
          </w:tcPr>
          <w:p w14:paraId="5117DD15"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1 609</w:t>
            </w:r>
          </w:p>
        </w:tc>
        <w:tc>
          <w:tcPr>
            <w:tcW w:w="933" w:type="dxa"/>
            <w:vAlign w:val="center"/>
          </w:tcPr>
          <w:p w14:paraId="1B894746"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1 643</w:t>
            </w:r>
          </w:p>
        </w:tc>
        <w:tc>
          <w:tcPr>
            <w:tcW w:w="933" w:type="dxa"/>
            <w:vAlign w:val="center"/>
          </w:tcPr>
          <w:p w14:paraId="7C7FF755"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1 717</w:t>
            </w:r>
          </w:p>
        </w:tc>
        <w:tc>
          <w:tcPr>
            <w:tcW w:w="933" w:type="dxa"/>
            <w:vAlign w:val="center"/>
          </w:tcPr>
          <w:p w14:paraId="54406CD7"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1 798</w:t>
            </w:r>
          </w:p>
        </w:tc>
        <w:tc>
          <w:tcPr>
            <w:tcW w:w="905" w:type="dxa"/>
            <w:vAlign w:val="center"/>
          </w:tcPr>
          <w:p w14:paraId="469C62C6"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sz w:val="20"/>
                <w:szCs w:val="20"/>
                <w:lang w:val="cs-CZ"/>
              </w:rPr>
              <w:t>2 %</w:t>
            </w:r>
          </w:p>
        </w:tc>
      </w:tr>
      <w:tr w:rsidR="00B35374" w:rsidRPr="00D325CA" w14:paraId="7D3162AD" w14:textId="77777777" w:rsidTr="00360038">
        <w:trPr>
          <w:trHeight w:val="312"/>
        </w:trPr>
        <w:tc>
          <w:tcPr>
            <w:tcW w:w="3491" w:type="dxa"/>
            <w:shd w:val="clear" w:color="auto" w:fill="DAEEF3" w:themeFill="accent5" w:themeFillTint="33"/>
            <w:vAlign w:val="center"/>
          </w:tcPr>
          <w:p w14:paraId="4E1E677C" w14:textId="77777777" w:rsidR="00B35374" w:rsidRPr="00D325CA" w:rsidRDefault="00B35374" w:rsidP="00CD7348">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Zdravotní a sociální péče</w:t>
            </w:r>
          </w:p>
        </w:tc>
        <w:tc>
          <w:tcPr>
            <w:tcW w:w="932" w:type="dxa"/>
            <w:vAlign w:val="center"/>
          </w:tcPr>
          <w:p w14:paraId="7F74E9C4"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1 764</w:t>
            </w:r>
          </w:p>
        </w:tc>
        <w:tc>
          <w:tcPr>
            <w:tcW w:w="933" w:type="dxa"/>
            <w:vAlign w:val="center"/>
          </w:tcPr>
          <w:p w14:paraId="43390FB8"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1 754</w:t>
            </w:r>
          </w:p>
        </w:tc>
        <w:tc>
          <w:tcPr>
            <w:tcW w:w="933" w:type="dxa"/>
            <w:vAlign w:val="center"/>
          </w:tcPr>
          <w:p w14:paraId="7F1CE812"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1 766</w:t>
            </w:r>
          </w:p>
        </w:tc>
        <w:tc>
          <w:tcPr>
            <w:tcW w:w="933" w:type="dxa"/>
            <w:vAlign w:val="center"/>
          </w:tcPr>
          <w:p w14:paraId="12FFFFC4"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1 799</w:t>
            </w:r>
          </w:p>
        </w:tc>
        <w:tc>
          <w:tcPr>
            <w:tcW w:w="933" w:type="dxa"/>
            <w:vAlign w:val="center"/>
          </w:tcPr>
          <w:p w14:paraId="0203B42F"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1 797</w:t>
            </w:r>
          </w:p>
        </w:tc>
        <w:tc>
          <w:tcPr>
            <w:tcW w:w="905" w:type="dxa"/>
            <w:vAlign w:val="center"/>
          </w:tcPr>
          <w:p w14:paraId="63242878"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sz w:val="20"/>
                <w:szCs w:val="20"/>
                <w:lang w:val="cs-CZ"/>
              </w:rPr>
              <w:t>2 %</w:t>
            </w:r>
          </w:p>
        </w:tc>
      </w:tr>
      <w:tr w:rsidR="00B35374" w:rsidRPr="00D325CA" w14:paraId="65CE047F" w14:textId="77777777" w:rsidTr="00360038">
        <w:trPr>
          <w:trHeight w:val="312"/>
        </w:trPr>
        <w:tc>
          <w:tcPr>
            <w:tcW w:w="3491" w:type="dxa"/>
            <w:shd w:val="clear" w:color="auto" w:fill="DAEEF3" w:themeFill="accent5" w:themeFillTint="33"/>
            <w:vAlign w:val="center"/>
          </w:tcPr>
          <w:p w14:paraId="6AA38AF2" w14:textId="77777777" w:rsidR="00B35374" w:rsidRPr="00D325CA" w:rsidRDefault="00B35374" w:rsidP="00CD7348">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Kulturní, zábavní a rekreační činnosti</w:t>
            </w:r>
          </w:p>
        </w:tc>
        <w:tc>
          <w:tcPr>
            <w:tcW w:w="932" w:type="dxa"/>
            <w:vAlign w:val="center"/>
          </w:tcPr>
          <w:p w14:paraId="1F1648BF"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1 617</w:t>
            </w:r>
          </w:p>
        </w:tc>
        <w:tc>
          <w:tcPr>
            <w:tcW w:w="933" w:type="dxa"/>
            <w:vAlign w:val="center"/>
          </w:tcPr>
          <w:p w14:paraId="34F19144"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1 780</w:t>
            </w:r>
          </w:p>
        </w:tc>
        <w:tc>
          <w:tcPr>
            <w:tcW w:w="933" w:type="dxa"/>
            <w:vAlign w:val="center"/>
          </w:tcPr>
          <w:p w14:paraId="325EBB4A"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1 873</w:t>
            </w:r>
          </w:p>
        </w:tc>
        <w:tc>
          <w:tcPr>
            <w:tcW w:w="933" w:type="dxa"/>
            <w:vAlign w:val="center"/>
          </w:tcPr>
          <w:p w14:paraId="7743DAB3"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1 978</w:t>
            </w:r>
          </w:p>
        </w:tc>
        <w:tc>
          <w:tcPr>
            <w:tcW w:w="933" w:type="dxa"/>
            <w:vAlign w:val="center"/>
          </w:tcPr>
          <w:p w14:paraId="0129F68C"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2 012</w:t>
            </w:r>
          </w:p>
        </w:tc>
        <w:tc>
          <w:tcPr>
            <w:tcW w:w="905" w:type="dxa"/>
            <w:vAlign w:val="center"/>
          </w:tcPr>
          <w:p w14:paraId="41E41387"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sz w:val="20"/>
                <w:szCs w:val="20"/>
                <w:lang w:val="cs-CZ"/>
              </w:rPr>
              <w:t>3 %</w:t>
            </w:r>
          </w:p>
        </w:tc>
      </w:tr>
      <w:tr w:rsidR="00B35374" w:rsidRPr="00D325CA" w14:paraId="7ECB517C" w14:textId="77777777" w:rsidTr="00360038">
        <w:trPr>
          <w:trHeight w:val="312"/>
        </w:trPr>
        <w:tc>
          <w:tcPr>
            <w:tcW w:w="3491" w:type="dxa"/>
            <w:shd w:val="clear" w:color="auto" w:fill="DAEEF3" w:themeFill="accent5" w:themeFillTint="33"/>
            <w:vAlign w:val="center"/>
          </w:tcPr>
          <w:p w14:paraId="2B8F7B5E" w14:textId="77777777" w:rsidR="00B35374" w:rsidRPr="00D325CA" w:rsidRDefault="00B35374" w:rsidP="00CD7348">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Ostatní činnosti</w:t>
            </w:r>
          </w:p>
        </w:tc>
        <w:tc>
          <w:tcPr>
            <w:tcW w:w="932" w:type="dxa"/>
            <w:vAlign w:val="center"/>
          </w:tcPr>
          <w:p w14:paraId="3A7C88F6"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5 177</w:t>
            </w:r>
          </w:p>
        </w:tc>
        <w:tc>
          <w:tcPr>
            <w:tcW w:w="933" w:type="dxa"/>
            <w:vAlign w:val="center"/>
          </w:tcPr>
          <w:p w14:paraId="569F079A"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5 329</w:t>
            </w:r>
          </w:p>
        </w:tc>
        <w:tc>
          <w:tcPr>
            <w:tcW w:w="933" w:type="dxa"/>
            <w:vAlign w:val="center"/>
          </w:tcPr>
          <w:p w14:paraId="2DF38EAA"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5 725</w:t>
            </w:r>
          </w:p>
        </w:tc>
        <w:tc>
          <w:tcPr>
            <w:tcW w:w="933" w:type="dxa"/>
            <w:vAlign w:val="center"/>
          </w:tcPr>
          <w:p w14:paraId="73B4E2ED"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6 035</w:t>
            </w:r>
          </w:p>
        </w:tc>
        <w:tc>
          <w:tcPr>
            <w:tcW w:w="933" w:type="dxa"/>
            <w:vAlign w:val="center"/>
          </w:tcPr>
          <w:p w14:paraId="7D728FC3"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sz w:val="20"/>
                <w:szCs w:val="20"/>
                <w:lang w:val="cs-CZ"/>
              </w:rPr>
              <w:t>6 157</w:t>
            </w:r>
          </w:p>
        </w:tc>
        <w:tc>
          <w:tcPr>
            <w:tcW w:w="905" w:type="dxa"/>
            <w:vAlign w:val="center"/>
          </w:tcPr>
          <w:p w14:paraId="2F021ACF"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sz w:val="20"/>
                <w:szCs w:val="20"/>
                <w:lang w:val="cs-CZ"/>
              </w:rPr>
              <w:t>8 %</w:t>
            </w:r>
          </w:p>
        </w:tc>
      </w:tr>
      <w:tr w:rsidR="00B35374" w:rsidRPr="00D325CA" w14:paraId="303CDEB4" w14:textId="77777777" w:rsidTr="00360038">
        <w:trPr>
          <w:trHeight w:val="312"/>
        </w:trPr>
        <w:tc>
          <w:tcPr>
            <w:tcW w:w="3491" w:type="dxa"/>
            <w:shd w:val="clear" w:color="auto" w:fill="DAEEF3" w:themeFill="accent5" w:themeFillTint="33"/>
            <w:vAlign w:val="center"/>
          </w:tcPr>
          <w:p w14:paraId="5901FD87" w14:textId="77777777" w:rsidR="00B35374" w:rsidRPr="00D325CA" w:rsidRDefault="00B35374" w:rsidP="00CD7348">
            <w:pPr>
              <w:spacing w:after="0" w:line="288" w:lineRule="auto"/>
              <w:rPr>
                <w:rFonts w:ascii="Times New Roman" w:eastAsia="Calibri" w:hAnsi="Times New Roman"/>
                <w:b/>
                <w:bCs/>
                <w:sz w:val="20"/>
                <w:szCs w:val="20"/>
                <w:lang w:val="cs-CZ" w:bidi="ar-SA"/>
              </w:rPr>
            </w:pPr>
            <w:r w:rsidRPr="00D325CA">
              <w:rPr>
                <w:rFonts w:ascii="Times New Roman" w:hAnsi="Times New Roman"/>
                <w:color w:val="000000"/>
                <w:sz w:val="20"/>
                <w:szCs w:val="20"/>
                <w:lang w:val="cs-CZ"/>
              </w:rPr>
              <w:t>Nezjištěno</w:t>
            </w:r>
          </w:p>
        </w:tc>
        <w:tc>
          <w:tcPr>
            <w:tcW w:w="932" w:type="dxa"/>
            <w:vAlign w:val="center"/>
          </w:tcPr>
          <w:p w14:paraId="3C680B12"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1 932</w:t>
            </w:r>
          </w:p>
        </w:tc>
        <w:tc>
          <w:tcPr>
            <w:tcW w:w="933" w:type="dxa"/>
            <w:vAlign w:val="center"/>
          </w:tcPr>
          <w:p w14:paraId="7E7D8202"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2 063</w:t>
            </w:r>
          </w:p>
        </w:tc>
        <w:tc>
          <w:tcPr>
            <w:tcW w:w="933" w:type="dxa"/>
            <w:vAlign w:val="center"/>
          </w:tcPr>
          <w:p w14:paraId="2FF18A14"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1 599</w:t>
            </w:r>
          </w:p>
        </w:tc>
        <w:tc>
          <w:tcPr>
            <w:tcW w:w="933" w:type="dxa"/>
            <w:vAlign w:val="center"/>
          </w:tcPr>
          <w:p w14:paraId="604AE4C6"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2 022</w:t>
            </w:r>
          </w:p>
        </w:tc>
        <w:tc>
          <w:tcPr>
            <w:tcW w:w="933" w:type="dxa"/>
            <w:vAlign w:val="center"/>
          </w:tcPr>
          <w:p w14:paraId="34377305" w14:textId="77777777" w:rsidR="00B35374" w:rsidRPr="00D325CA" w:rsidRDefault="00B35374" w:rsidP="00CD7348">
            <w:pPr>
              <w:spacing w:after="0" w:line="288" w:lineRule="auto"/>
              <w:jc w:val="center"/>
              <w:rPr>
                <w:rFonts w:ascii="Times New Roman" w:eastAsia="Calibri" w:hAnsi="Times New Roman"/>
                <w:bCs/>
                <w:sz w:val="20"/>
                <w:szCs w:val="20"/>
                <w:lang w:val="cs-CZ" w:bidi="ar-SA"/>
              </w:rPr>
            </w:pPr>
            <w:r w:rsidRPr="00D325CA">
              <w:rPr>
                <w:rFonts w:ascii="Times New Roman" w:hAnsi="Times New Roman"/>
                <w:color w:val="000000"/>
                <w:sz w:val="20"/>
                <w:szCs w:val="20"/>
                <w:lang w:val="cs-CZ"/>
              </w:rPr>
              <w:t>2 486</w:t>
            </w:r>
          </w:p>
        </w:tc>
        <w:tc>
          <w:tcPr>
            <w:tcW w:w="905" w:type="dxa"/>
            <w:vAlign w:val="center"/>
          </w:tcPr>
          <w:p w14:paraId="4E4460A8" w14:textId="77777777" w:rsidR="00B35374" w:rsidRPr="00D325CA" w:rsidRDefault="00B35374" w:rsidP="00CD7348">
            <w:pPr>
              <w:spacing w:after="0" w:line="288" w:lineRule="auto"/>
              <w:jc w:val="center"/>
              <w:rPr>
                <w:rFonts w:ascii="Times New Roman" w:hAnsi="Times New Roman"/>
                <w:sz w:val="20"/>
                <w:szCs w:val="20"/>
                <w:lang w:val="cs-CZ"/>
              </w:rPr>
            </w:pPr>
            <w:r w:rsidRPr="00D325CA">
              <w:rPr>
                <w:rFonts w:ascii="Times New Roman" w:hAnsi="Times New Roman"/>
                <w:sz w:val="20"/>
                <w:szCs w:val="20"/>
                <w:lang w:val="cs-CZ"/>
              </w:rPr>
              <w:t>3 %</w:t>
            </w:r>
          </w:p>
        </w:tc>
      </w:tr>
    </w:tbl>
    <w:p w14:paraId="2A3878C8" w14:textId="77777777" w:rsidR="001F2EF0" w:rsidRPr="00D325CA" w:rsidRDefault="00B35374" w:rsidP="0084376A">
      <w:pPr>
        <w:spacing w:after="0" w:line="288" w:lineRule="auto"/>
        <w:jc w:val="right"/>
        <w:rPr>
          <w:rFonts w:ascii="Arial" w:hAnsi="Arial" w:cs="Arial"/>
          <w:i/>
          <w:sz w:val="16"/>
          <w:szCs w:val="16"/>
          <w:lang w:val="cs-CZ"/>
        </w:rPr>
      </w:pPr>
      <w:r w:rsidRPr="00D325CA">
        <w:rPr>
          <w:rStyle w:val="odkaz-style-wrapper"/>
          <w:rFonts w:ascii="Arial" w:hAnsi="Arial" w:cs="Arial"/>
          <w:i/>
          <w:sz w:val="16"/>
          <w:szCs w:val="16"/>
          <w:lang w:val="cs-CZ"/>
        </w:rPr>
        <w:t>Zdroj: ČSÚ, RES 2020</w:t>
      </w:r>
      <w:bookmarkEnd w:id="13"/>
    </w:p>
    <w:p w14:paraId="537E5EE1" w14:textId="0431ECD4" w:rsidR="001F2EF0" w:rsidRPr="00D325CA" w:rsidRDefault="001F2EF0" w:rsidP="00D84C3D">
      <w:pPr>
        <w:spacing w:after="0" w:line="288" w:lineRule="auto"/>
        <w:outlineLvl w:val="1"/>
        <w:rPr>
          <w:rFonts w:ascii="Times New Roman" w:hAnsi="Times New Roman"/>
          <w:b/>
          <w:caps/>
          <w:sz w:val="24"/>
          <w:szCs w:val="24"/>
          <w:lang w:val="cs-CZ"/>
        </w:rPr>
      </w:pPr>
    </w:p>
    <w:p w14:paraId="320ACFDB" w14:textId="77777777" w:rsidR="00D1359B" w:rsidRPr="00D325CA" w:rsidRDefault="004833E8" w:rsidP="00D84C3D">
      <w:pPr>
        <w:spacing w:after="0" w:line="288" w:lineRule="auto"/>
        <w:ind w:left="567"/>
        <w:outlineLvl w:val="1"/>
        <w:rPr>
          <w:rFonts w:ascii="Times New Roman" w:hAnsi="Times New Roman"/>
          <w:b/>
          <w:sz w:val="32"/>
          <w:szCs w:val="32"/>
          <w:lang w:val="cs-CZ"/>
        </w:rPr>
      </w:pPr>
      <w:bookmarkStart w:id="14" w:name="_Toc134644109"/>
      <w:r w:rsidRPr="00D325CA">
        <w:rPr>
          <w:rFonts w:ascii="Times New Roman" w:hAnsi="Times New Roman"/>
          <w:b/>
          <w:sz w:val="32"/>
          <w:szCs w:val="32"/>
          <w:lang w:val="cs-CZ"/>
        </w:rPr>
        <w:t>1.3</w:t>
      </w:r>
      <w:r w:rsidRPr="00D325CA">
        <w:rPr>
          <w:rFonts w:ascii="Times New Roman" w:hAnsi="Times New Roman"/>
          <w:b/>
          <w:sz w:val="32"/>
          <w:szCs w:val="32"/>
          <w:lang w:val="cs-CZ"/>
        </w:rPr>
        <w:tab/>
      </w:r>
      <w:r w:rsidR="00B35374" w:rsidRPr="00D325CA">
        <w:rPr>
          <w:rFonts w:ascii="Times New Roman" w:hAnsi="Times New Roman"/>
          <w:b/>
          <w:sz w:val="32"/>
          <w:szCs w:val="32"/>
          <w:lang w:val="cs-CZ"/>
        </w:rPr>
        <w:t>Spolupráce se sociálními partnery</w:t>
      </w:r>
      <w:bookmarkEnd w:id="14"/>
    </w:p>
    <w:p w14:paraId="63D4D089" w14:textId="505F6728" w:rsidR="00B35374" w:rsidRPr="00D325CA" w:rsidRDefault="00B35374" w:rsidP="0084376A">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Olomoucký kraj spolupracuje v oblasti vzdělávání, resp. školství na jednotlivých úrovních s</w:t>
      </w:r>
      <w:r w:rsidR="005A37ED"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mnoha partnery a institucemi. Především se jedná o města a obce, které jsou zřizovateli rozsáhlé sítě mateřských a zá</w:t>
      </w:r>
      <w:r w:rsidR="00902E7F" w:rsidRPr="00D325CA">
        <w:rPr>
          <w:rFonts w:ascii="Times New Roman" w:eastAsia="Calibri" w:hAnsi="Times New Roman"/>
          <w:sz w:val="24"/>
          <w:szCs w:val="24"/>
          <w:lang w:val="cs-CZ"/>
        </w:rPr>
        <w:t>kladních škol, profesní svazy, sektorové dohody, h</w:t>
      </w:r>
      <w:r w:rsidRPr="00D325CA">
        <w:rPr>
          <w:rFonts w:ascii="Times New Roman" w:eastAsia="Calibri" w:hAnsi="Times New Roman"/>
          <w:sz w:val="24"/>
          <w:szCs w:val="24"/>
          <w:lang w:val="cs-CZ"/>
        </w:rPr>
        <w:t xml:space="preserve">ospodářskou </w:t>
      </w:r>
      <w:r w:rsidRPr="00D325CA">
        <w:rPr>
          <w:rFonts w:ascii="Times New Roman" w:eastAsia="Calibri" w:hAnsi="Times New Roman"/>
          <w:sz w:val="24"/>
          <w:szCs w:val="24"/>
          <w:lang w:val="cs-CZ"/>
        </w:rPr>
        <w:lastRenderedPageBreak/>
        <w:t>komoru, Krajskou radu pro inovace</w:t>
      </w:r>
      <w:r w:rsidR="005A4E96" w:rsidRPr="00D325CA">
        <w:rPr>
          <w:rFonts w:ascii="Times New Roman" w:eastAsia="Calibri" w:hAnsi="Times New Roman"/>
          <w:sz w:val="24"/>
          <w:szCs w:val="24"/>
          <w:lang w:val="cs-CZ"/>
        </w:rPr>
        <w:t xml:space="preserve"> Olomouckého kraje</w:t>
      </w:r>
      <w:r w:rsidRPr="00D325CA">
        <w:rPr>
          <w:rFonts w:ascii="Times New Roman" w:eastAsia="Calibri" w:hAnsi="Times New Roman"/>
          <w:sz w:val="24"/>
          <w:szCs w:val="24"/>
          <w:lang w:val="cs-CZ"/>
        </w:rPr>
        <w:t xml:space="preserve">, Agrární komoru a další sdružení zaměstnavatelů a zaměstnanců, které mají své významné zastoupení v Radě hospodářské </w:t>
      </w:r>
      <w:r w:rsidR="00902E7F" w:rsidRPr="00D325CA">
        <w:rPr>
          <w:rFonts w:ascii="Times New Roman" w:eastAsia="Calibri" w:hAnsi="Times New Roman"/>
          <w:sz w:val="24"/>
          <w:szCs w:val="24"/>
          <w:lang w:val="cs-CZ"/>
        </w:rPr>
        <w:br/>
      </w:r>
      <w:r w:rsidRPr="00D325CA">
        <w:rPr>
          <w:rFonts w:ascii="Times New Roman" w:eastAsia="Calibri" w:hAnsi="Times New Roman"/>
          <w:sz w:val="24"/>
          <w:szCs w:val="24"/>
          <w:lang w:val="cs-CZ"/>
        </w:rPr>
        <w:t>a</w:t>
      </w:r>
      <w:r w:rsidR="00DB328A" w:rsidRPr="00D325CA">
        <w:rPr>
          <w:rFonts w:ascii="Times New Roman" w:eastAsia="Calibri" w:hAnsi="Times New Roman"/>
          <w:sz w:val="24"/>
          <w:szCs w:val="24"/>
          <w:lang w:val="cs-CZ"/>
        </w:rPr>
        <w:t xml:space="preserve"> </w:t>
      </w:r>
      <w:r w:rsidRPr="00D325CA">
        <w:rPr>
          <w:rFonts w:ascii="Times New Roman" w:eastAsia="Calibri" w:hAnsi="Times New Roman"/>
          <w:sz w:val="24"/>
          <w:szCs w:val="24"/>
          <w:lang w:val="cs-CZ"/>
        </w:rPr>
        <w:t>sociální dohody. Olomoucký kraj také úzce spolupracuje s Centrem uznávání a celoživotního učení Olomouckého kraje (CUOK), se Spolkem středního školství Olomouckého kraje, se Sdružením soukromých škol Čech, Moravy a Slezska a s dalšími asociacemi škol.</w:t>
      </w:r>
    </w:p>
    <w:p w14:paraId="7650F8A6" w14:textId="7A10ABBA" w:rsidR="00B35374" w:rsidRPr="00D325CA" w:rsidRDefault="00B35374" w:rsidP="0084376A">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Olomoucký kraj v rámci spolupráce s klíčovými partnery v oblasti regionálního rozvoje realizuje s podporou z Operačního programu Technická pomoc na sebe navazující dvouleté projekty „Rozvoj regionálního partnerství v programovém období EU 2014-20“. Jedná se o</w:t>
      </w:r>
      <w:r w:rsidR="007E58EB"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neinvestiční projekty, které jsou zaměřeny na posílení partnerství všech typů subjektů v</w:t>
      </w:r>
      <w:r w:rsidR="007E58EB"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 xml:space="preserve">regionu v oblasti čerpání finančních prostředků v programových obdobích EU 2014-2020 </w:t>
      </w:r>
      <w:r w:rsidR="00902E7F" w:rsidRPr="00D325CA">
        <w:rPr>
          <w:rFonts w:ascii="Times New Roman" w:eastAsia="Calibri" w:hAnsi="Times New Roman"/>
          <w:sz w:val="24"/>
          <w:szCs w:val="24"/>
          <w:lang w:val="cs-CZ"/>
        </w:rPr>
        <w:br/>
      </w:r>
      <w:r w:rsidRPr="00D325CA">
        <w:rPr>
          <w:rFonts w:ascii="Times New Roman" w:eastAsia="Calibri" w:hAnsi="Times New Roman"/>
          <w:sz w:val="24"/>
          <w:szCs w:val="24"/>
          <w:lang w:val="cs-CZ"/>
        </w:rPr>
        <w:t>a</w:t>
      </w:r>
      <w:r w:rsidR="00DB328A" w:rsidRPr="00D325CA">
        <w:rPr>
          <w:rFonts w:ascii="Times New Roman" w:eastAsia="Calibri" w:hAnsi="Times New Roman"/>
          <w:sz w:val="24"/>
          <w:szCs w:val="24"/>
          <w:lang w:val="cs-CZ"/>
        </w:rPr>
        <w:t xml:space="preserve"> </w:t>
      </w:r>
      <w:r w:rsidRPr="00D325CA">
        <w:rPr>
          <w:rFonts w:ascii="Times New Roman" w:eastAsia="Calibri" w:hAnsi="Times New Roman"/>
          <w:sz w:val="24"/>
          <w:szCs w:val="24"/>
          <w:lang w:val="cs-CZ"/>
        </w:rPr>
        <w:t>2021-2027, na realizaci aktivit spojených s Regionální stálou konferencí pro území Olomouckého kraje (RSK OK) a jejími pracovními skupinami a na zajištění chodu sekretariátu RSK OK. Cílem projektu je pokračovat v nastavené spolupráci na národní i regionální úrovni na realizaci výstupů Strategie regionálního rozvoje ČR 21+, na realizaci a monitoringu Akčního plánu Strategie regionálního rozvoje ČR na roky 2021-2022 a na přípravě a zahájení realizace Akčního plánu Strategie regionálního rozvoje ČR na roky 2023-2024, včetně regionálně-specifických aktivit. Dalším cílem projektu je stanovit priority pro rozvoj kraje prostřednictvím Regionálního akčního plánu Olomouckého kraje po dohodě se všemi typy subjektů v kraji v</w:t>
      </w:r>
      <w:r w:rsidR="009C3F8F"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rámci platformy RSK OK pro uplatnění v IROP 2021-2027 a zapojit regionální úroveň partnerů do zahájení realizace programového období EU 2021-2027. Aktuálně řešený projekt navazuje na předcházející aktivity Olomouckého kraje. Pracovní skupina Vzdělávání RSK OK byla ustavena a je organizačně zajištěna prostřednictvím sekretariátu RSK OK právě v rámci uvedených projektů.</w:t>
      </w:r>
    </w:p>
    <w:p w14:paraId="1B5FF331" w14:textId="77777777" w:rsidR="0084376A" w:rsidRPr="00D325CA" w:rsidRDefault="0084376A" w:rsidP="0084376A">
      <w:pPr>
        <w:spacing w:after="0" w:line="240" w:lineRule="auto"/>
        <w:rPr>
          <w:rFonts w:ascii="Times New Roman" w:eastAsia="Calibri" w:hAnsi="Times New Roman"/>
          <w:sz w:val="24"/>
          <w:szCs w:val="24"/>
          <w:lang w:val="cs-CZ"/>
        </w:rPr>
      </w:pPr>
      <w:r w:rsidRPr="00D325CA">
        <w:rPr>
          <w:rFonts w:ascii="Times New Roman" w:eastAsia="Calibri" w:hAnsi="Times New Roman"/>
          <w:sz w:val="24"/>
          <w:szCs w:val="24"/>
          <w:lang w:val="cs-CZ"/>
        </w:rPr>
        <w:br w:type="page"/>
      </w:r>
    </w:p>
    <w:p w14:paraId="4B014E15" w14:textId="77777777" w:rsidR="004833E8" w:rsidRPr="00D325CA" w:rsidRDefault="009D15B3" w:rsidP="00D84C3D">
      <w:pPr>
        <w:spacing w:after="0" w:line="288" w:lineRule="auto"/>
        <w:outlineLvl w:val="0"/>
        <w:rPr>
          <w:rFonts w:ascii="Times New Roman" w:hAnsi="Times New Roman"/>
          <w:b/>
          <w:sz w:val="36"/>
          <w:szCs w:val="36"/>
          <w:lang w:val="cs-CZ"/>
        </w:rPr>
      </w:pPr>
      <w:bookmarkStart w:id="15" w:name="_Toc134644110"/>
      <w:r w:rsidRPr="00D325CA">
        <w:rPr>
          <w:rFonts w:ascii="Times New Roman" w:hAnsi="Times New Roman"/>
          <w:b/>
          <w:sz w:val="36"/>
          <w:szCs w:val="36"/>
          <w:lang w:val="cs-CZ"/>
        </w:rPr>
        <w:lastRenderedPageBreak/>
        <w:t>2</w:t>
      </w:r>
      <w:r w:rsidR="00D20E7E" w:rsidRPr="00D325CA">
        <w:rPr>
          <w:rFonts w:ascii="Times New Roman" w:hAnsi="Times New Roman"/>
          <w:b/>
          <w:sz w:val="36"/>
          <w:szCs w:val="36"/>
          <w:lang w:val="cs-CZ"/>
        </w:rPr>
        <w:t>.</w:t>
      </w:r>
      <w:r w:rsidRPr="00D325CA">
        <w:rPr>
          <w:rFonts w:ascii="Times New Roman" w:hAnsi="Times New Roman"/>
          <w:b/>
          <w:sz w:val="36"/>
          <w:szCs w:val="36"/>
          <w:lang w:val="cs-CZ"/>
        </w:rPr>
        <w:tab/>
      </w:r>
      <w:r w:rsidR="00360038" w:rsidRPr="00D325CA">
        <w:rPr>
          <w:rFonts w:ascii="Times New Roman" w:hAnsi="Times New Roman"/>
          <w:b/>
          <w:sz w:val="36"/>
          <w:szCs w:val="36"/>
          <w:lang w:val="cs-CZ"/>
        </w:rPr>
        <w:t>Analýza potřeb území a rozvojové priority v oblasti vzdělávání</w:t>
      </w:r>
      <w:bookmarkEnd w:id="15"/>
    </w:p>
    <w:p w14:paraId="5A2E67BE" w14:textId="6E03162E" w:rsidR="003D328F" w:rsidRPr="00D325CA" w:rsidRDefault="00C5165D" w:rsidP="00D84C3D">
      <w:pPr>
        <w:spacing w:before="160" w:after="0" w:line="288" w:lineRule="auto"/>
        <w:jc w:val="both"/>
        <w:rPr>
          <w:rFonts w:ascii="Times New Roman" w:hAnsi="Times New Roman"/>
          <w:lang w:val="cs-CZ"/>
        </w:rPr>
      </w:pPr>
      <w:r w:rsidRPr="00D325CA">
        <w:rPr>
          <w:rFonts w:ascii="Times New Roman" w:hAnsi="Times New Roman"/>
          <w:sz w:val="24"/>
          <w:szCs w:val="24"/>
          <w:lang w:val="cs-CZ"/>
        </w:rPr>
        <w:t xml:space="preserve">V následující kapitole jsou zhodnocena uplatnění klíčových témat nastavených </w:t>
      </w:r>
      <w:r w:rsidR="00AF00B8" w:rsidRPr="00D325CA">
        <w:rPr>
          <w:rFonts w:ascii="Times New Roman" w:hAnsi="Times New Roman"/>
          <w:sz w:val="24"/>
          <w:szCs w:val="24"/>
          <w:lang w:val="cs-CZ"/>
        </w:rPr>
        <w:t xml:space="preserve">v základním přehledu </w:t>
      </w:r>
      <w:r w:rsidRPr="00D325CA">
        <w:rPr>
          <w:rFonts w:ascii="Times New Roman" w:hAnsi="Times New Roman"/>
          <w:sz w:val="24"/>
          <w:szCs w:val="24"/>
          <w:lang w:val="cs-CZ"/>
        </w:rPr>
        <w:t>v metodice Postupy KAP III</w:t>
      </w:r>
      <w:r w:rsidR="00AF00B8" w:rsidRPr="00D325CA">
        <w:rPr>
          <w:rFonts w:ascii="Times New Roman" w:hAnsi="Times New Roman"/>
          <w:sz w:val="24"/>
          <w:szCs w:val="24"/>
          <w:lang w:val="cs-CZ"/>
        </w:rPr>
        <w:t xml:space="preserve"> a sestavených do přehledu </w:t>
      </w:r>
      <w:r w:rsidR="000F0D0A" w:rsidRPr="00D325CA">
        <w:rPr>
          <w:rFonts w:ascii="Times New Roman" w:hAnsi="Times New Roman"/>
          <w:sz w:val="24"/>
          <w:szCs w:val="24"/>
          <w:lang w:val="cs-CZ"/>
        </w:rPr>
        <w:t xml:space="preserve">v souladu s prioritami kraje </w:t>
      </w:r>
      <w:r w:rsidR="00AF00B8" w:rsidRPr="00D325CA">
        <w:rPr>
          <w:rFonts w:ascii="Times New Roman" w:hAnsi="Times New Roman"/>
          <w:sz w:val="24"/>
          <w:szCs w:val="24"/>
          <w:lang w:val="cs-CZ"/>
        </w:rPr>
        <w:t>identifikovanými v KAP 2019-202</w:t>
      </w:r>
      <w:r w:rsidR="009443B8" w:rsidRPr="00D325CA">
        <w:rPr>
          <w:rFonts w:ascii="Times New Roman" w:hAnsi="Times New Roman"/>
          <w:sz w:val="24"/>
          <w:szCs w:val="24"/>
          <w:lang w:val="cs-CZ"/>
        </w:rPr>
        <w:t>1. Přehled těchto témat je popsán</w:t>
      </w:r>
      <w:r w:rsidR="00AF00B8" w:rsidRPr="00D325CA">
        <w:rPr>
          <w:rFonts w:ascii="Times New Roman" w:hAnsi="Times New Roman"/>
          <w:sz w:val="24"/>
          <w:szCs w:val="24"/>
          <w:lang w:val="cs-CZ"/>
        </w:rPr>
        <w:t xml:space="preserve"> v Úvodu tohoto dokumentu</w:t>
      </w:r>
      <w:r w:rsidRPr="00D325CA">
        <w:rPr>
          <w:rFonts w:ascii="Times New Roman" w:hAnsi="Times New Roman"/>
          <w:sz w:val="24"/>
          <w:szCs w:val="24"/>
          <w:lang w:val="cs-CZ"/>
        </w:rPr>
        <w:t>. Za každé jednotlivé klíčové téma je zde uvedena jeho charakteristika, jsou analyzovány důležité strategické dokumenty a zdroje, které reprezentují cíle a priority kraje v</w:t>
      </w:r>
      <w:r w:rsidR="006F6698" w:rsidRPr="00D325CA">
        <w:rPr>
          <w:rFonts w:ascii="Times New Roman" w:hAnsi="Times New Roman"/>
          <w:sz w:val="24"/>
          <w:szCs w:val="24"/>
          <w:lang w:val="cs-CZ"/>
        </w:rPr>
        <w:t> </w:t>
      </w:r>
      <w:r w:rsidRPr="00D325CA">
        <w:rPr>
          <w:rFonts w:ascii="Times New Roman" w:hAnsi="Times New Roman"/>
          <w:sz w:val="24"/>
          <w:szCs w:val="24"/>
          <w:lang w:val="cs-CZ"/>
        </w:rPr>
        <w:t>oblasti vzdělávání. Analýzou dokumentů jsou identifikovány základní problémy, odhaleny jejich příčiny a stanoveny žádoucí změny – cíle.</w:t>
      </w:r>
      <w:r w:rsidR="009D15B3" w:rsidRPr="00D325CA">
        <w:rPr>
          <w:rFonts w:ascii="Times New Roman" w:hAnsi="Times New Roman"/>
          <w:sz w:val="24"/>
          <w:szCs w:val="24"/>
          <w:lang w:val="cs-CZ"/>
        </w:rPr>
        <w:t xml:space="preserve"> </w:t>
      </w:r>
      <w:r w:rsidR="00353011" w:rsidRPr="00D325CA">
        <w:rPr>
          <w:rFonts w:ascii="Times New Roman" w:hAnsi="Times New Roman"/>
          <w:sz w:val="24"/>
          <w:szCs w:val="24"/>
          <w:lang w:val="cs-CZ"/>
        </w:rPr>
        <w:t>V kap. 2.9</w:t>
      </w:r>
      <w:r w:rsidR="00AF00B8" w:rsidRPr="00D325CA">
        <w:rPr>
          <w:rFonts w:ascii="Times New Roman" w:hAnsi="Times New Roman"/>
          <w:sz w:val="24"/>
          <w:szCs w:val="24"/>
          <w:lang w:val="cs-CZ"/>
        </w:rPr>
        <w:t xml:space="preserve"> je pak u jednotlivých cílů (požadovaných změn) v</w:t>
      </w:r>
      <w:r w:rsidR="00592B31" w:rsidRPr="00D325CA">
        <w:rPr>
          <w:rFonts w:ascii="Times New Roman" w:hAnsi="Times New Roman"/>
          <w:sz w:val="24"/>
          <w:szCs w:val="24"/>
          <w:lang w:val="cs-CZ"/>
        </w:rPr>
        <w:t>e sloupci</w:t>
      </w:r>
      <w:r w:rsidR="00AF00B8" w:rsidRPr="00D325CA">
        <w:rPr>
          <w:rFonts w:ascii="Times New Roman" w:hAnsi="Times New Roman"/>
          <w:sz w:val="24"/>
          <w:szCs w:val="24"/>
          <w:lang w:val="cs-CZ"/>
        </w:rPr>
        <w:t> Pozn</w:t>
      </w:r>
      <w:r w:rsidR="00592B31" w:rsidRPr="00D325CA">
        <w:rPr>
          <w:rFonts w:ascii="Times New Roman" w:hAnsi="Times New Roman"/>
          <w:sz w:val="24"/>
          <w:szCs w:val="24"/>
          <w:lang w:val="cs-CZ"/>
        </w:rPr>
        <w:t>ámka</w:t>
      </w:r>
      <w:r w:rsidR="00AF00B8" w:rsidRPr="00D325CA">
        <w:rPr>
          <w:rFonts w:ascii="Times New Roman" w:hAnsi="Times New Roman"/>
          <w:sz w:val="24"/>
          <w:szCs w:val="24"/>
          <w:lang w:val="cs-CZ"/>
        </w:rPr>
        <w:t xml:space="preserve"> vždy </w:t>
      </w:r>
      <w:r w:rsidR="00353011" w:rsidRPr="00D325CA">
        <w:rPr>
          <w:rFonts w:ascii="Times New Roman" w:hAnsi="Times New Roman"/>
          <w:sz w:val="24"/>
          <w:szCs w:val="24"/>
          <w:lang w:val="cs-CZ"/>
        </w:rPr>
        <w:t xml:space="preserve">navíc </w:t>
      </w:r>
      <w:r w:rsidR="00AF00B8" w:rsidRPr="00D325CA">
        <w:rPr>
          <w:rFonts w:ascii="Times New Roman" w:hAnsi="Times New Roman"/>
          <w:sz w:val="24"/>
          <w:szCs w:val="24"/>
          <w:lang w:val="cs-CZ"/>
        </w:rPr>
        <w:t>uvedena vazba na příslušné klíčové téma dle Postupů KAP III.</w:t>
      </w:r>
    </w:p>
    <w:p w14:paraId="414EC3A2" w14:textId="2D858C94" w:rsidR="003D328F" w:rsidRPr="00D325CA" w:rsidRDefault="003D328F" w:rsidP="00D84C3D">
      <w:pPr>
        <w:spacing w:after="0" w:line="288" w:lineRule="auto"/>
        <w:rPr>
          <w:rFonts w:ascii="Times New Roman" w:hAnsi="Times New Roman"/>
          <w:sz w:val="24"/>
          <w:szCs w:val="24"/>
          <w:lang w:val="cs-CZ"/>
        </w:rPr>
      </w:pPr>
    </w:p>
    <w:p w14:paraId="05B3EF01" w14:textId="1CC44A33" w:rsidR="00B94782" w:rsidRPr="00D325CA" w:rsidRDefault="009D15B3" w:rsidP="00D84C3D">
      <w:pPr>
        <w:spacing w:after="0" w:line="288" w:lineRule="auto"/>
        <w:ind w:left="567"/>
        <w:outlineLvl w:val="1"/>
        <w:rPr>
          <w:rFonts w:ascii="Times New Roman" w:hAnsi="Times New Roman"/>
          <w:b/>
          <w:sz w:val="32"/>
          <w:szCs w:val="32"/>
          <w:lang w:val="cs-CZ"/>
        </w:rPr>
      </w:pPr>
      <w:bookmarkStart w:id="16" w:name="_Toc134644111"/>
      <w:r w:rsidRPr="00D325CA">
        <w:rPr>
          <w:rFonts w:ascii="Times New Roman" w:hAnsi="Times New Roman"/>
          <w:b/>
          <w:sz w:val="32"/>
          <w:szCs w:val="32"/>
          <w:lang w:val="cs-CZ"/>
        </w:rPr>
        <w:t>2.1</w:t>
      </w:r>
      <w:r w:rsidRPr="00D325CA">
        <w:rPr>
          <w:rFonts w:ascii="Times New Roman" w:hAnsi="Times New Roman"/>
          <w:b/>
          <w:sz w:val="32"/>
          <w:szCs w:val="32"/>
          <w:lang w:val="cs-CZ"/>
        </w:rPr>
        <w:tab/>
      </w:r>
      <w:r w:rsidR="00360038" w:rsidRPr="00D325CA">
        <w:rPr>
          <w:rFonts w:ascii="Times New Roman" w:hAnsi="Times New Roman"/>
          <w:b/>
          <w:sz w:val="32"/>
          <w:szCs w:val="32"/>
          <w:lang w:val="cs-CZ"/>
        </w:rPr>
        <w:t xml:space="preserve">Podpora kompetencí k podnikavosti, iniciativě </w:t>
      </w:r>
      <w:r w:rsidR="00902E7F" w:rsidRPr="00D325CA">
        <w:rPr>
          <w:rFonts w:ascii="Times New Roman" w:hAnsi="Times New Roman"/>
          <w:b/>
          <w:sz w:val="32"/>
          <w:szCs w:val="32"/>
          <w:lang w:val="cs-CZ"/>
        </w:rPr>
        <w:br/>
      </w:r>
      <w:r w:rsidR="00360038" w:rsidRPr="00D325CA">
        <w:rPr>
          <w:rFonts w:ascii="Times New Roman" w:hAnsi="Times New Roman"/>
          <w:b/>
          <w:sz w:val="32"/>
          <w:szCs w:val="32"/>
          <w:lang w:val="cs-CZ"/>
        </w:rPr>
        <w:t>a kreativitě</w:t>
      </w:r>
      <w:bookmarkEnd w:id="16"/>
    </w:p>
    <w:p w14:paraId="62E4A1F9" w14:textId="77777777" w:rsidR="00C5165D" w:rsidRPr="00D325CA" w:rsidRDefault="00C5165D" w:rsidP="00D84C3D">
      <w:pPr>
        <w:spacing w:before="160"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Dle Evropského referenčního rámce, Přílohy návrhu Doporučení Rady o klíčových kompetencích pro celoživotní učení se kompetencí k podnikavosti rozumí schopnost využívat příležitosti a nápady a vytvářet z nich hodnoty pro ostatní. Jejich podstatou je tvořivost, kritické myšlení a řešení problémů, iniciativa a vytrvalost a schopnost spolupracovat s ostatními s cílem plánovat a řídit projekty, které mají kulturní, společenskou nebo komerční hodnotu. </w:t>
      </w:r>
    </w:p>
    <w:p w14:paraId="7826B887" w14:textId="05DC8179" w:rsidR="00C5165D" w:rsidRPr="00D325CA" w:rsidRDefault="00C5165D" w:rsidP="00C5165D">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Podpora kompetencí k podnikavosti, nebo též výchovy k podnikavosti, zahrnuje schopnosti a</w:t>
      </w:r>
      <w:r w:rsidR="006F6698" w:rsidRPr="00D325CA">
        <w:rPr>
          <w:rFonts w:ascii="Times New Roman" w:hAnsi="Times New Roman"/>
          <w:sz w:val="24"/>
          <w:szCs w:val="24"/>
          <w:lang w:val="cs-CZ"/>
        </w:rPr>
        <w:t> </w:t>
      </w:r>
      <w:r w:rsidRPr="00D325CA">
        <w:rPr>
          <w:rFonts w:ascii="Times New Roman" w:hAnsi="Times New Roman"/>
          <w:sz w:val="24"/>
          <w:szCs w:val="24"/>
          <w:lang w:val="cs-CZ"/>
        </w:rPr>
        <w:t>dovednosti, které je třeba dle Pojetí tematické oblasti v projektu P-</w:t>
      </w:r>
      <w:r w:rsidR="004540D6" w:rsidRPr="00D325CA">
        <w:rPr>
          <w:rFonts w:ascii="Times New Roman" w:hAnsi="Times New Roman"/>
          <w:sz w:val="24"/>
          <w:szCs w:val="24"/>
          <w:lang w:val="cs-CZ"/>
        </w:rPr>
        <w:t>KAP – Podpora</w:t>
      </w:r>
      <w:r w:rsidRPr="00D325CA">
        <w:rPr>
          <w:rFonts w:ascii="Times New Roman" w:hAnsi="Times New Roman"/>
          <w:sz w:val="24"/>
          <w:szCs w:val="24"/>
          <w:lang w:val="cs-CZ"/>
        </w:rPr>
        <w:t xml:space="preserve"> kompetencí k podnikavosti, iniciativě a kreativitě v rámci výchovy k podnikavosti rozvíjet. Mezi ně patří kritické myšlení, vidění příležitostí, iniciativa a proaktivita, kreativní myšlení </w:t>
      </w:r>
      <w:r w:rsidR="00902E7F" w:rsidRPr="00D325CA">
        <w:rPr>
          <w:rFonts w:ascii="Times New Roman" w:hAnsi="Times New Roman"/>
          <w:sz w:val="24"/>
          <w:szCs w:val="24"/>
          <w:lang w:val="cs-CZ"/>
        </w:rPr>
        <w:br/>
      </w:r>
      <w:r w:rsidRPr="00D325CA">
        <w:rPr>
          <w:rFonts w:ascii="Times New Roman" w:hAnsi="Times New Roman"/>
          <w:sz w:val="24"/>
          <w:szCs w:val="24"/>
          <w:lang w:val="cs-CZ"/>
        </w:rPr>
        <w:t xml:space="preserve">a tvořivost, strategické myšlení a plánování, leadership a týmová práce, seberealizace </w:t>
      </w:r>
      <w:r w:rsidR="00902E7F" w:rsidRPr="00D325CA">
        <w:rPr>
          <w:rFonts w:ascii="Times New Roman" w:hAnsi="Times New Roman"/>
          <w:sz w:val="24"/>
          <w:szCs w:val="24"/>
          <w:lang w:val="cs-CZ"/>
        </w:rPr>
        <w:br/>
      </w:r>
      <w:r w:rsidRPr="00D325CA">
        <w:rPr>
          <w:rFonts w:ascii="Times New Roman" w:hAnsi="Times New Roman"/>
          <w:sz w:val="24"/>
          <w:szCs w:val="24"/>
          <w:lang w:val="cs-CZ"/>
        </w:rPr>
        <w:t>a sebehodnocení s</w:t>
      </w:r>
      <w:r w:rsidR="006F6698" w:rsidRPr="00D325CA">
        <w:rPr>
          <w:rFonts w:ascii="Times New Roman" w:hAnsi="Times New Roman"/>
          <w:sz w:val="24"/>
          <w:szCs w:val="24"/>
          <w:lang w:val="cs-CZ"/>
        </w:rPr>
        <w:t> </w:t>
      </w:r>
      <w:r w:rsidRPr="00D325CA">
        <w:rPr>
          <w:rFonts w:ascii="Times New Roman" w:hAnsi="Times New Roman"/>
          <w:sz w:val="24"/>
          <w:szCs w:val="24"/>
          <w:lang w:val="cs-CZ"/>
        </w:rPr>
        <w:t xml:space="preserve">důrazem na rozvíjení silných stránek, flexibilita, vytrvalost a smysl pro zodpovědnost, přijímání rizika a finanční a ekonomická gramotnost. Výchova k podnikavosti jsou všechny výukové metody směřující k posílení podnikatelských přístupů a postupů, znalostí a dovedností. Je proto důležité, aby učitel měl relevantní kompetence pro takovou výchovu </w:t>
      </w:r>
      <w:r w:rsidR="00902E7F" w:rsidRPr="00D325CA">
        <w:rPr>
          <w:rFonts w:ascii="Times New Roman" w:hAnsi="Times New Roman"/>
          <w:sz w:val="24"/>
          <w:szCs w:val="24"/>
          <w:lang w:val="cs-CZ"/>
        </w:rPr>
        <w:br/>
      </w:r>
      <w:r w:rsidRPr="00D325CA">
        <w:rPr>
          <w:rFonts w:ascii="Times New Roman" w:hAnsi="Times New Roman"/>
          <w:sz w:val="24"/>
          <w:szCs w:val="24"/>
          <w:lang w:val="cs-CZ"/>
        </w:rPr>
        <w:t xml:space="preserve">k podnikavosti, jejichž rozvoje lze dosáhnout např. kurzem DVPP věnovaným podnikavosti </w:t>
      </w:r>
      <w:r w:rsidR="00902E7F" w:rsidRPr="00D325CA">
        <w:rPr>
          <w:rFonts w:ascii="Times New Roman" w:hAnsi="Times New Roman"/>
          <w:sz w:val="24"/>
          <w:szCs w:val="24"/>
          <w:lang w:val="cs-CZ"/>
        </w:rPr>
        <w:br/>
      </w:r>
      <w:r w:rsidRPr="00D325CA">
        <w:rPr>
          <w:rFonts w:ascii="Times New Roman" w:hAnsi="Times New Roman"/>
          <w:sz w:val="24"/>
          <w:szCs w:val="24"/>
          <w:lang w:val="cs-CZ"/>
        </w:rPr>
        <w:t>či zapojením učitele do praxe např. formou stáže ve firmě.</w:t>
      </w:r>
    </w:p>
    <w:p w14:paraId="0082028A" w14:textId="05A54FD0" w:rsidR="00C5165D" w:rsidRPr="00D325CA" w:rsidRDefault="00C5165D" w:rsidP="00C5165D">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Dle P-KAP lze rozvoj podnikavosti uvádět do života školy různými způsoby. Lze např. realizovat, resp. přispět k němu ve výuce, a to použitím skupinové práce, případových studií a</w:t>
      </w:r>
      <w:r w:rsidR="006F6698" w:rsidRPr="00D325CA">
        <w:rPr>
          <w:rFonts w:ascii="Times New Roman" w:hAnsi="Times New Roman"/>
          <w:sz w:val="24"/>
          <w:szCs w:val="24"/>
          <w:lang w:val="cs-CZ"/>
        </w:rPr>
        <w:t> </w:t>
      </w:r>
      <w:r w:rsidRPr="00D325CA">
        <w:rPr>
          <w:rFonts w:ascii="Times New Roman" w:hAnsi="Times New Roman"/>
          <w:sz w:val="24"/>
          <w:szCs w:val="24"/>
          <w:lang w:val="cs-CZ"/>
        </w:rPr>
        <w:t>hraní rolí, dále pak lze k rozvoji podnikavosti přispět jinou formou výuky jako např. prostřednictvím projektového vyučování, projektových dnů. Další forma rozvoje podnikavosti může být mimo výuku, a to na akcích školy, v jejichž rámci žáci školy působí v roli organizátorů, nebo také formou tematického výletu či také účastí na soutěžích zaměřených na rozvoj relevantních schopností a dovedností. Další skupinou aktivit, jak rozvíjet kompetence k</w:t>
      </w:r>
      <w:r w:rsidR="0002684B" w:rsidRPr="00D325CA">
        <w:rPr>
          <w:rFonts w:ascii="Times New Roman" w:hAnsi="Times New Roman"/>
          <w:sz w:val="24"/>
          <w:szCs w:val="24"/>
          <w:lang w:val="cs-CZ"/>
        </w:rPr>
        <w:t> </w:t>
      </w:r>
      <w:r w:rsidRPr="00D325CA">
        <w:rPr>
          <w:rFonts w:ascii="Times New Roman" w:hAnsi="Times New Roman"/>
          <w:sz w:val="24"/>
          <w:szCs w:val="24"/>
          <w:lang w:val="cs-CZ"/>
        </w:rPr>
        <w:t xml:space="preserve">podnikavosti jsou ucelené vzdělávací </w:t>
      </w:r>
      <w:r w:rsidR="004540D6" w:rsidRPr="00D325CA">
        <w:rPr>
          <w:rFonts w:ascii="Times New Roman" w:hAnsi="Times New Roman"/>
          <w:sz w:val="24"/>
          <w:szCs w:val="24"/>
          <w:lang w:val="cs-CZ"/>
        </w:rPr>
        <w:t>programy – fiktivní</w:t>
      </w:r>
      <w:r w:rsidRPr="00D325CA">
        <w:rPr>
          <w:rFonts w:ascii="Times New Roman" w:hAnsi="Times New Roman"/>
          <w:sz w:val="24"/>
          <w:szCs w:val="24"/>
          <w:lang w:val="cs-CZ"/>
        </w:rPr>
        <w:t xml:space="preserve"> firmy, Junior Achievement, Maker </w:t>
      </w:r>
      <w:r w:rsidRPr="00D325CA">
        <w:rPr>
          <w:rFonts w:ascii="Times New Roman" w:hAnsi="Times New Roman"/>
          <w:sz w:val="24"/>
          <w:szCs w:val="24"/>
          <w:lang w:val="cs-CZ"/>
        </w:rPr>
        <w:lastRenderedPageBreak/>
        <w:t xml:space="preserve">kultura apod. Další z cest je pak realizace školního projektu, resp. školní firma. Dále jsou relevantní aktivity z oblasti světa práce a ekonomické vzdělávání (např. besedy s úspěšnými podnikateli a manažery, stáže ve firmách, seznamování žáků s podnikáním). Významnou součástí podpory k podnikavosti je také praktická zkušenost s podnikáním např. prostřednictvím spolupráce s partnery a odborníky z praxe. </w:t>
      </w:r>
    </w:p>
    <w:p w14:paraId="16A82667" w14:textId="6792C453" w:rsidR="00602C31" w:rsidRPr="00D325CA" w:rsidRDefault="00C5165D" w:rsidP="00C5165D">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 současné době neexistuje národní strategie/koncepce v oblasti výchovy k podnikavosti. Na druhou stranu je v posledním období podpora podnikavosti a kreativity akcentována v rámci vícero strategických dokumentů a dochází k nárůstu aktivit, které se snaží podporu podnikavosti a kompetencí k podnikavosti mezi žáky a studenty škol rozvíjet. V rámci této podkapitoly jsou níže identifikovány a analyzovány strategie a koncepce, které pracují s rozvojem kompetencí k</w:t>
      </w:r>
      <w:r w:rsidR="0002684B" w:rsidRPr="00D325CA">
        <w:rPr>
          <w:rFonts w:ascii="Times New Roman" w:hAnsi="Times New Roman"/>
          <w:sz w:val="24"/>
          <w:szCs w:val="24"/>
          <w:lang w:val="cs-CZ"/>
        </w:rPr>
        <w:t> </w:t>
      </w:r>
      <w:r w:rsidRPr="00D325CA">
        <w:rPr>
          <w:rFonts w:ascii="Times New Roman" w:hAnsi="Times New Roman"/>
          <w:sz w:val="24"/>
          <w:szCs w:val="24"/>
          <w:lang w:val="cs-CZ"/>
        </w:rPr>
        <w:t>podnikavosti či podporou podnikavosti v obecné rovině na krajské úrovni, okrajově jsou pak uvedeny také vybrané na národní úrovni. Zároveň jsou v této podkapitole identifikovány problémy související s touto klíčovou kompetencí, jejich příčiny a cíle. Výše uvedené skutečnosti týkající se definování podnikavosti, souvisejících schopností a dovedností a</w:t>
      </w:r>
      <w:r w:rsidR="0002684B" w:rsidRPr="00D325CA">
        <w:rPr>
          <w:rFonts w:ascii="Times New Roman" w:hAnsi="Times New Roman"/>
          <w:sz w:val="24"/>
          <w:szCs w:val="24"/>
          <w:lang w:val="cs-CZ"/>
        </w:rPr>
        <w:t> </w:t>
      </w:r>
      <w:r w:rsidRPr="00D325CA">
        <w:rPr>
          <w:rFonts w:ascii="Times New Roman" w:hAnsi="Times New Roman"/>
          <w:sz w:val="24"/>
          <w:szCs w:val="24"/>
          <w:lang w:val="cs-CZ"/>
        </w:rPr>
        <w:t xml:space="preserve">realizace opatření na podporu podnikavosti ve škole jsou zohledněny v rámci analýzy těchto strategických dokumentů a identifikace problémů, jejich příčin a cílů. </w:t>
      </w:r>
    </w:p>
    <w:p w14:paraId="4BD5EEB9" w14:textId="3B4FCFD5" w:rsidR="002D7A05" w:rsidRPr="00D325CA" w:rsidRDefault="002D7A05" w:rsidP="00D84C3D">
      <w:pPr>
        <w:spacing w:after="0" w:line="288" w:lineRule="auto"/>
        <w:rPr>
          <w:rFonts w:ascii="Times New Roman" w:hAnsi="Times New Roman"/>
          <w:sz w:val="24"/>
          <w:szCs w:val="24"/>
          <w:lang w:val="cs-CZ"/>
        </w:rPr>
      </w:pPr>
    </w:p>
    <w:p w14:paraId="6934021D" w14:textId="77777777" w:rsidR="002D7A05" w:rsidRPr="00D325CA" w:rsidRDefault="002D7A05" w:rsidP="00D84C3D">
      <w:pPr>
        <w:spacing w:after="0" w:line="288" w:lineRule="auto"/>
        <w:ind w:left="1134"/>
        <w:outlineLvl w:val="2"/>
        <w:rPr>
          <w:rFonts w:ascii="Times New Roman" w:hAnsi="Times New Roman"/>
          <w:sz w:val="28"/>
          <w:szCs w:val="28"/>
          <w:lang w:val="cs-CZ"/>
        </w:rPr>
      </w:pPr>
      <w:bookmarkStart w:id="17" w:name="_Toc134644112"/>
      <w:r w:rsidRPr="00D325CA">
        <w:rPr>
          <w:rFonts w:ascii="Times New Roman" w:hAnsi="Times New Roman"/>
          <w:sz w:val="28"/>
          <w:szCs w:val="28"/>
          <w:lang w:val="cs-CZ"/>
        </w:rPr>
        <w:t>2.1.1</w:t>
      </w:r>
      <w:r w:rsidRPr="00D325CA">
        <w:rPr>
          <w:rFonts w:ascii="Times New Roman" w:hAnsi="Times New Roman"/>
          <w:sz w:val="28"/>
          <w:szCs w:val="28"/>
          <w:lang w:val="cs-CZ"/>
        </w:rPr>
        <w:tab/>
      </w:r>
      <w:r w:rsidR="00360038" w:rsidRPr="00D325CA">
        <w:rPr>
          <w:rFonts w:ascii="Times New Roman" w:hAnsi="Times New Roman"/>
          <w:sz w:val="28"/>
          <w:szCs w:val="28"/>
          <w:lang w:val="cs-CZ"/>
        </w:rPr>
        <w:t>Analýza strategických dokumentů</w:t>
      </w:r>
      <w:bookmarkEnd w:id="17"/>
    </w:p>
    <w:p w14:paraId="0B41FF09" w14:textId="77777777" w:rsidR="00EC7BA8" w:rsidRPr="00D325CA" w:rsidRDefault="00EC7BA8" w:rsidP="00D84C3D">
      <w:pPr>
        <w:spacing w:before="160"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V rámci této podkapitoly jsou identifikovány a analyzovány strategické (koncepční) dokumenty relevantní pro podporu kompetencí k podnikavosti, iniciativě a kreativitě v Olomouckém kraji a případně související dokumenty na úrovni národní. V rámci analýzy jsou vyhodnocovány jednotlivé dokumenty z hlediska jejich zaměření, resp. jejich zohlednění tématu podnikavosti, případně iniciativy a kreativity. Zároveň lze vycházet z předpokladu, že mnohé z těchto dokumentů řeší další témata, která s kompetencí k podnikavosti, iniciativě </w:t>
      </w:r>
      <w:r w:rsidR="006D1A09" w:rsidRPr="00D325CA">
        <w:rPr>
          <w:rFonts w:ascii="Times New Roman" w:hAnsi="Times New Roman"/>
          <w:sz w:val="24"/>
          <w:szCs w:val="24"/>
          <w:lang w:val="cs-CZ"/>
        </w:rPr>
        <w:br/>
      </w:r>
      <w:r w:rsidRPr="00D325CA">
        <w:rPr>
          <w:rFonts w:ascii="Times New Roman" w:hAnsi="Times New Roman"/>
          <w:sz w:val="24"/>
          <w:szCs w:val="24"/>
          <w:lang w:val="cs-CZ"/>
        </w:rPr>
        <w:t>a kreativitě souvisí, či se doplňují, toto však již nebylo předmětem analýzy v rámci této podkapitoly.</w:t>
      </w:r>
    </w:p>
    <w:p w14:paraId="7DE1B057" w14:textId="77777777" w:rsidR="00EC7BA8" w:rsidRPr="00D325CA" w:rsidRDefault="00EC7BA8" w:rsidP="00EC7BA8">
      <w:pPr>
        <w:spacing w:after="160" w:line="288" w:lineRule="auto"/>
        <w:jc w:val="both"/>
        <w:rPr>
          <w:rFonts w:ascii="Times New Roman" w:hAnsi="Times New Roman"/>
          <w:b/>
          <w:sz w:val="24"/>
          <w:szCs w:val="24"/>
          <w:lang w:val="cs-CZ"/>
        </w:rPr>
      </w:pPr>
      <w:r w:rsidRPr="00D325CA">
        <w:rPr>
          <w:rFonts w:ascii="Times New Roman" w:hAnsi="Times New Roman"/>
          <w:b/>
          <w:sz w:val="24"/>
          <w:szCs w:val="24"/>
          <w:lang w:val="cs-CZ"/>
        </w:rPr>
        <w:t xml:space="preserve">Dlouhodobý záměr vzdělávání a rozvoje vzdělávací soustavy Olomouckého kraje na období 2020-2024 </w:t>
      </w:r>
      <w:r w:rsidRPr="00D325CA">
        <w:rPr>
          <w:rFonts w:ascii="Times New Roman" w:hAnsi="Times New Roman"/>
          <w:sz w:val="24"/>
          <w:szCs w:val="24"/>
          <w:lang w:val="cs-CZ"/>
        </w:rPr>
        <w:t xml:space="preserve">je základní strategický dokument Olomouckého kraje stanovující základní směry rozvoje vzdělávání. Tento dokument je zpracováván jednou za čtyři roky a při přípravě jeho aktuální verze byl kladen důraz na soulad s KAP na období 2019-2021, na který navazuje KAP na roky 2023, 2024 a 2025. </w:t>
      </w:r>
    </w:p>
    <w:p w14:paraId="56370306" w14:textId="77777777" w:rsidR="00EC7BA8" w:rsidRPr="00D325CA" w:rsidRDefault="00EC7BA8" w:rsidP="00EC7BA8">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Téma podnikavosti, iniciativy a kreativity je v rámci dlouhodobého záměru řešeno v rámci jednotlivých oblastí vzdělávání, resp. střednědobých záměrů a návrhů pro jednotlivé oblasti vzdělávání v jejich rámci stanovených opatření. V rámci základního vzdělávání je jedním z opatření podpora polytechnického vzdělávání na základních školách, manuální zručnost žáků, zvyšování podnikavosti, iniciativy a kreativity. Střední vzdělávání pak uvádí v rámci jednoho z opatření podporu klíčových kompetencí žáků, mezi nimiž výslovně zmiňuje čtenářskou, matematickou, finanční gramotnost a podnikavost. Speciálně je pak jako jedno opatření řešeno v rámci střednědobých návrhů a záměrů vzdělávání týkajících se gymnázií, kdy je jedním </w:t>
      </w:r>
      <w:r w:rsidRPr="00D325CA">
        <w:rPr>
          <w:rFonts w:ascii="Times New Roman" w:hAnsi="Times New Roman"/>
          <w:sz w:val="24"/>
          <w:szCs w:val="24"/>
          <w:lang w:val="cs-CZ"/>
        </w:rPr>
        <w:lastRenderedPageBreak/>
        <w:t xml:space="preserve">z opatření podpora podnikavosti, kreativity k rozvoji vlastního potenciálu žáků a směřování </w:t>
      </w:r>
      <w:r w:rsidR="006D1A09" w:rsidRPr="00D325CA">
        <w:rPr>
          <w:rFonts w:ascii="Times New Roman" w:hAnsi="Times New Roman"/>
          <w:sz w:val="24"/>
          <w:szCs w:val="24"/>
          <w:lang w:val="cs-CZ"/>
        </w:rPr>
        <w:br/>
      </w:r>
      <w:r w:rsidRPr="00D325CA">
        <w:rPr>
          <w:rFonts w:ascii="Times New Roman" w:hAnsi="Times New Roman"/>
          <w:sz w:val="24"/>
          <w:szCs w:val="24"/>
          <w:lang w:val="cs-CZ"/>
        </w:rPr>
        <w:t>k odpovědnému podnikání.</w:t>
      </w:r>
    </w:p>
    <w:p w14:paraId="177BDC1E" w14:textId="77777777" w:rsidR="00EC7BA8" w:rsidRPr="00D325CA" w:rsidRDefault="00EC7BA8" w:rsidP="00EC7BA8">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Jednou z oblasti vzdělávání uváděných v části dlouhodobého záměru věnované střednědobým záměrům a návrhům je podkapitola věnovaná Krajskému akčnímu plánu vzdělávání a jeho implementaci, kdy jsou uváděny projektové záměry pro implementaci akčního plánu na roky 2019-2021 a jedna z celkem devíti aktivit uvedených v rámci jednoho ze dvou projektů je zaměřena na podporu kompetencí k podnikavosti. </w:t>
      </w:r>
    </w:p>
    <w:p w14:paraId="05B823B3" w14:textId="77777777" w:rsidR="00EC7BA8" w:rsidRPr="00D325CA" w:rsidRDefault="00EC7BA8" w:rsidP="00EC7BA8">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Již výše uvedené lze považovat za silný „signál“ toho, že na téma podnikavosti, iniciativy </w:t>
      </w:r>
      <w:r w:rsidR="006D1A09" w:rsidRPr="00D325CA">
        <w:rPr>
          <w:rFonts w:ascii="Times New Roman" w:hAnsi="Times New Roman"/>
          <w:sz w:val="24"/>
          <w:szCs w:val="24"/>
          <w:lang w:val="cs-CZ"/>
        </w:rPr>
        <w:br/>
      </w:r>
      <w:r w:rsidRPr="00D325CA">
        <w:rPr>
          <w:rFonts w:ascii="Times New Roman" w:hAnsi="Times New Roman"/>
          <w:sz w:val="24"/>
          <w:szCs w:val="24"/>
          <w:lang w:val="cs-CZ"/>
        </w:rPr>
        <w:t xml:space="preserve">a kreativity se v tomto klíčovém dokumentu pro vzdělávání nezapomnělo, ba naopak. Další kompetence a témata s podnikavostí, iniciativou a kreativitou pak souvisí a ty jsou také definovány, resp. uváděny v rámci střednědobých záměrů a návrhů jak v oblasti středního vzdělávání, tak také např. základního vzdělávání. Jedná se např. o čtenářskou, matematickou, finanční a digitální gramotnost, dále pak polytechnické vzdělávání souvisí s tvořivostí, spolupráce se zaměstnavateli a spolupráce škol vzájemně je také důležitou součástí vzdělávání přispívající k rozvoje kompetencí k podnikavosti, iniciativě a kreativitě a v neposlední řadě také cizojazyčné vzdělávání.  </w:t>
      </w:r>
    </w:p>
    <w:p w14:paraId="043E315E" w14:textId="67FEB2DD" w:rsidR="00EC7BA8" w:rsidRPr="00D325CA" w:rsidRDefault="00EC7BA8" w:rsidP="00EC7BA8">
      <w:pPr>
        <w:spacing w:after="160" w:line="288" w:lineRule="auto"/>
        <w:jc w:val="both"/>
        <w:rPr>
          <w:rFonts w:ascii="Times New Roman" w:hAnsi="Times New Roman"/>
          <w:b/>
          <w:sz w:val="24"/>
          <w:szCs w:val="24"/>
          <w:lang w:val="cs-CZ"/>
        </w:rPr>
      </w:pPr>
      <w:r w:rsidRPr="00D325CA">
        <w:rPr>
          <w:rFonts w:ascii="Times New Roman" w:hAnsi="Times New Roman"/>
          <w:b/>
          <w:sz w:val="24"/>
          <w:szCs w:val="24"/>
          <w:lang w:val="cs-CZ"/>
        </w:rPr>
        <w:t>Strategie rozvoje územního obvodu Olomouckého kraje (SROK)</w:t>
      </w:r>
      <w:r w:rsidRPr="00D325CA">
        <w:rPr>
          <w:rFonts w:ascii="Times New Roman" w:eastAsia="Calibri" w:hAnsi="Times New Roman"/>
          <w:sz w:val="24"/>
          <w:szCs w:val="24"/>
          <w:lang w:val="cs-CZ"/>
        </w:rPr>
        <w:t xml:space="preserve"> je dalším základním strategických (koncepčním) dokumentem Olomouckého kraje. Jedním z jeho hlavních úkolů je zformulovat rozvojové priority a cíle a oblasti podpory kraje na příslušné období. Aktuálně platný dokument je na období 2021 až 2027 a stanovuje dlouhodobé a střednědobé priority Olomouckého kraje. SROK je jakýmsi zastřešujícím strategických dokumentem, na nějž navazují další speciální strategie a koncepce Olomouckého kraje. I v této zastřešující strategii je téma podpory podnikavosti jedním z relevantních. Jeden ze tří strategických cílů celého SROK </w:t>
      </w:r>
      <w:r w:rsidRPr="00D325CA">
        <w:rPr>
          <w:rFonts w:ascii="Times New Roman" w:eastAsia="Calibri" w:hAnsi="Times New Roman"/>
          <w:i/>
          <w:sz w:val="24"/>
          <w:szCs w:val="24"/>
          <w:lang w:val="cs-CZ"/>
        </w:rPr>
        <w:t xml:space="preserve">„Rychlejší ekonomický růst postavený na podnikavosti, inovacích, výzkumu a vývoji, investicích s vyšší přidanou hodnotou a podpoře cestovního ruchu“ </w:t>
      </w:r>
      <w:r w:rsidRPr="00D325CA">
        <w:rPr>
          <w:rFonts w:ascii="Times New Roman" w:eastAsia="Calibri" w:hAnsi="Times New Roman"/>
          <w:sz w:val="24"/>
          <w:szCs w:val="24"/>
          <w:lang w:val="cs-CZ"/>
        </w:rPr>
        <w:t>zmiňuje podnikavost a</w:t>
      </w:r>
      <w:r w:rsidR="009E3062"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podnikavost je řešena také v rámci priorit.</w:t>
      </w:r>
    </w:p>
    <w:p w14:paraId="60F8A47C" w14:textId="77777777" w:rsidR="00EC7BA8" w:rsidRPr="00D325CA" w:rsidRDefault="00EC7BA8" w:rsidP="00EC7BA8">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Vazbu na podporu kompetencí k podnikavosti, iniciativě a kreativitě lze v rámci priorit SROK identifikovat zejména v rámci prioritní oblasti A. Ekonomika a inovace (jedna ze 7 prioritních oblastí v rámci SROK), v jejímž rámci je určena priorita A.1 Zlepšení podmínek pro podnikání. Jednou z oblastí podpory v rámci této priority je </w:t>
      </w:r>
      <w:r w:rsidRPr="00D325CA">
        <w:rPr>
          <w:rFonts w:ascii="Times New Roman" w:eastAsia="Calibri" w:hAnsi="Times New Roman"/>
          <w:i/>
          <w:sz w:val="24"/>
          <w:szCs w:val="24"/>
          <w:lang w:val="cs-CZ"/>
        </w:rPr>
        <w:t xml:space="preserve">„Podpora rozvoje podnikatelských kompetencí ve všech stupních vzdělávání (například nový obsah a aktivity do výuky ve vazbě na Krajský akční plán pro vzdělávání, soutěže a inspirativní akce pro studenty)“. </w:t>
      </w:r>
      <w:r w:rsidRPr="00D325CA">
        <w:rPr>
          <w:rFonts w:ascii="Times New Roman" w:eastAsia="Calibri" w:hAnsi="Times New Roman"/>
          <w:sz w:val="24"/>
          <w:szCs w:val="24"/>
          <w:lang w:val="cs-CZ"/>
        </w:rPr>
        <w:t>I další oblasti podpory v rámci této priority souvisí s podporou podnikavosti jako např. podpora posílení motivace k zahájení podnikání např. formou soutěží, setkávání s úspěšnými podnikateli apod. Prioritní oblast B je pak přímo zaměřena na vzdělávání a zaměstnanost. V rámci priority B.1 Zajištění kvality vzdělávání a uplatnitelnosti absolventů jsou pak uváděny střednědobé návrhy a záměry Dlouhodobého záměru vzdělávání a rozvoje vzdělávací soustavy Olomouckého kraje na období 2020-2024, jejichž vazba na podporu podnikavosti, iniciativy a kreativity je popsána výše.</w:t>
      </w:r>
    </w:p>
    <w:p w14:paraId="3DCB11DF" w14:textId="77777777" w:rsidR="00EC7BA8" w:rsidRPr="00D325CA" w:rsidRDefault="00EC7BA8" w:rsidP="00EC7BA8">
      <w:pPr>
        <w:spacing w:after="160" w:line="288" w:lineRule="auto"/>
        <w:jc w:val="both"/>
        <w:rPr>
          <w:rFonts w:ascii="Times New Roman" w:hAnsi="Times New Roman"/>
          <w:b/>
          <w:sz w:val="24"/>
          <w:szCs w:val="24"/>
          <w:lang w:val="cs-CZ"/>
        </w:rPr>
      </w:pPr>
      <w:r w:rsidRPr="00D325CA">
        <w:rPr>
          <w:rFonts w:ascii="Times New Roman" w:hAnsi="Times New Roman"/>
          <w:b/>
          <w:sz w:val="24"/>
          <w:szCs w:val="24"/>
          <w:lang w:val="cs-CZ"/>
        </w:rPr>
        <w:t xml:space="preserve">RIS3 strategie Olomouckého kraje </w:t>
      </w:r>
      <w:r w:rsidRPr="00D325CA">
        <w:rPr>
          <w:rFonts w:ascii="Times New Roman" w:hAnsi="Times New Roman"/>
          <w:sz w:val="24"/>
          <w:szCs w:val="24"/>
          <w:lang w:val="cs-CZ"/>
        </w:rPr>
        <w:t xml:space="preserve">je výzkumnou a inovační strategii pro inteligentní specializaci Olomouckého kraje. Tato strategie (nezkrácený název Krajská příloha Národní </w:t>
      </w:r>
      <w:r w:rsidRPr="00D325CA">
        <w:rPr>
          <w:rFonts w:ascii="Times New Roman" w:hAnsi="Times New Roman"/>
          <w:sz w:val="24"/>
          <w:szCs w:val="24"/>
          <w:lang w:val="cs-CZ"/>
        </w:rPr>
        <w:lastRenderedPageBreak/>
        <w:t>RIS3 strategie pro Olomoucký kraj, aktualizace ze dne 22. 6. 2020) je součástí komplexu implementace RIS3 strategie v ČR. Smyslem RIS3 strategie Olomouckého kraje je podpořit hospodářský růst a transformaci směrem ke znalostní ekonomice, tedy založit hospodářský růst a konkurenceschopnost kraje na využívání znalostí a inovacích s ohledem na specializaci kraje (domény specializace), tedy silné obory/témata jak z hlediska aplikační, tak z hlediska výzkumné sféry. KAP 2019-2021 je jednou z relevantních koncepcí v Olomouckém kraji, které jsou uváděny v rámci analytické části RIS3 strategie Olomouckého kraje.</w:t>
      </w:r>
    </w:p>
    <w:p w14:paraId="32797646" w14:textId="2E191B88" w:rsidR="00EC7BA8" w:rsidRPr="00D325CA" w:rsidRDefault="00EC7BA8" w:rsidP="00EC7BA8">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Co se týče vazby na podnikavost, tak nízká míra podnikavosti studentů je identifkována jako slabá stránka Olomouckého kraje v rámci SWOT analýzy v analytické části této strategie. Jednou ze tří tzv. klíčových oblastí změn strategie je klíčová oblast změn A: Lépe dostupná a</w:t>
      </w:r>
      <w:r w:rsidR="009E3062" w:rsidRPr="00D325CA">
        <w:rPr>
          <w:rFonts w:ascii="Times New Roman" w:hAnsi="Times New Roman"/>
          <w:sz w:val="24"/>
          <w:szCs w:val="24"/>
          <w:lang w:val="cs-CZ"/>
        </w:rPr>
        <w:t> </w:t>
      </w:r>
      <w:r w:rsidRPr="00D325CA">
        <w:rPr>
          <w:rFonts w:ascii="Times New Roman" w:hAnsi="Times New Roman"/>
          <w:sz w:val="24"/>
          <w:szCs w:val="24"/>
          <w:lang w:val="cs-CZ"/>
        </w:rPr>
        <w:t>kvalifikovaná pracovní síla pro inovace, v jejímž rámci je uváděna dlouhodobá tradice způsobů myšlení, hodnot a vzorců chování, které nevytvářejí společenské prostředí podporující podnikavost a inovace a pozitivní přístup k práci. Tato skutečnost koresponduje s nezbytností podpory rozvoje kompetencí k podnikavosti, iniciativě a kreativitě. V rámci uvedené klíčové oblasti změn je stanoven strategický cíl A.1 Zvýšit počet absolventů technických oborů SŠ, v jehož specifikaci je mimo jiné uváděna podpora podnikatelského myšlení u studentů. Specifický cíl A.1.4 Zvýšit množství lidí, kteří zahajují podnikání v oborech s vysokou přidanou hodnotou a zvýšit zájem dětí o podnikání a založení vlastní firmy pak cílí přímo na témata související s podporou podnikavosti</w:t>
      </w:r>
      <w:r w:rsidR="00902E7F" w:rsidRPr="00D325CA">
        <w:rPr>
          <w:rFonts w:ascii="Times New Roman" w:hAnsi="Times New Roman"/>
          <w:sz w:val="24"/>
          <w:szCs w:val="24"/>
          <w:lang w:val="cs-CZ"/>
        </w:rPr>
        <w:t>,</w:t>
      </w:r>
      <w:r w:rsidRPr="00D325CA">
        <w:rPr>
          <w:rFonts w:ascii="Times New Roman" w:hAnsi="Times New Roman"/>
          <w:sz w:val="24"/>
          <w:szCs w:val="24"/>
          <w:lang w:val="cs-CZ"/>
        </w:rPr>
        <w:t xml:space="preserve"> a tedy rozvojem kompetencí k podnikavosti, iniciativě a kreativitě.</w:t>
      </w:r>
    </w:p>
    <w:p w14:paraId="78BB223C" w14:textId="68D4AABE" w:rsidR="00EC7BA8" w:rsidRPr="00D325CA" w:rsidRDefault="00EC7BA8" w:rsidP="00EC7BA8">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RIS3 strategie Olomouckého kraje je součástí komplexní implementace RIS3 strategie na</w:t>
      </w:r>
      <w:r w:rsidR="009E3062" w:rsidRPr="00D325CA">
        <w:rPr>
          <w:rFonts w:ascii="Times New Roman" w:hAnsi="Times New Roman"/>
          <w:sz w:val="24"/>
          <w:szCs w:val="24"/>
          <w:lang w:val="cs-CZ"/>
        </w:rPr>
        <w:t> </w:t>
      </w:r>
      <w:r w:rsidRPr="00D325CA">
        <w:rPr>
          <w:rFonts w:ascii="Times New Roman" w:hAnsi="Times New Roman"/>
          <w:sz w:val="24"/>
          <w:szCs w:val="24"/>
          <w:lang w:val="cs-CZ"/>
        </w:rPr>
        <w:t xml:space="preserve">národní úrovni, která je strategicky ukotvena na základě Národní výzkumné a inovační strategie pro inteligentní specializaci České republiky 2021–2027 (Národní RIS3 strategie). Tzv. strategický rámec Národní RIS3 strategie definuje šest základních hodnot, na kterých je postavena, přičemž jednou z nich je podnikavost/entrepreneurship a druhou pak kreativita. SWOT analýza pak jako jednu ze slabých stránek uvádí </w:t>
      </w:r>
      <w:r w:rsidRPr="00D325CA">
        <w:rPr>
          <w:rFonts w:ascii="Times New Roman" w:hAnsi="Times New Roman"/>
          <w:i/>
          <w:sz w:val="24"/>
          <w:szCs w:val="24"/>
          <w:lang w:val="cs-CZ"/>
        </w:rPr>
        <w:t>„ne zcela rozšířený podnikatelský způsob myšlení (entrepreneurial mindset)/entrepreneurial spirit“</w:t>
      </w:r>
      <w:r w:rsidRPr="00D325CA">
        <w:rPr>
          <w:rFonts w:ascii="Times New Roman" w:hAnsi="Times New Roman"/>
          <w:sz w:val="24"/>
          <w:szCs w:val="24"/>
          <w:lang w:val="cs-CZ"/>
        </w:rPr>
        <w:t>.</w:t>
      </w:r>
    </w:p>
    <w:p w14:paraId="3E1D4A96" w14:textId="66C9FE56" w:rsidR="00EC7BA8" w:rsidRPr="00D325CA" w:rsidRDefault="00EC7BA8" w:rsidP="00EC7BA8">
      <w:pPr>
        <w:spacing w:after="160" w:line="288" w:lineRule="auto"/>
        <w:jc w:val="both"/>
        <w:rPr>
          <w:rFonts w:ascii="Times New Roman" w:eastAsia="Calibri" w:hAnsi="Times New Roman"/>
          <w:sz w:val="24"/>
          <w:szCs w:val="24"/>
          <w:lang w:val="cs-CZ"/>
        </w:rPr>
      </w:pPr>
      <w:r w:rsidRPr="00D325CA">
        <w:rPr>
          <w:rFonts w:ascii="Times New Roman" w:hAnsi="Times New Roman"/>
          <w:sz w:val="24"/>
          <w:szCs w:val="24"/>
          <w:lang w:val="cs-CZ"/>
        </w:rPr>
        <w:t xml:space="preserve">Mezi strategické dokumenty na národní úrovni, které jsou významné z hlediska podnikavosti, iniciativy a kreativity patří </w:t>
      </w:r>
      <w:r w:rsidRPr="00D325CA">
        <w:rPr>
          <w:rFonts w:ascii="Times New Roman" w:hAnsi="Times New Roman"/>
          <w:b/>
          <w:sz w:val="24"/>
          <w:szCs w:val="24"/>
          <w:lang w:val="cs-CZ"/>
        </w:rPr>
        <w:t>Strategie vzdělávací politiky ČR do roku 2030+</w:t>
      </w:r>
      <w:r w:rsidRPr="00D325CA">
        <w:rPr>
          <w:rFonts w:ascii="Times New Roman" w:hAnsi="Times New Roman"/>
          <w:sz w:val="24"/>
          <w:szCs w:val="24"/>
          <w:lang w:val="cs-CZ"/>
        </w:rPr>
        <w:t xml:space="preserve">, která je obecným, zastřešujícím dokumentem popisujícím priority v oblasti vzdělávání v ČR, zejména pak regionálního školství, zájmového a neformálního vzdělávání a celoživotního učení, do roku 2030. </w:t>
      </w:r>
      <w:r w:rsidRPr="00D325CA">
        <w:rPr>
          <w:rFonts w:ascii="Times New Roman" w:eastAsia="Calibri" w:hAnsi="Times New Roman"/>
          <w:sz w:val="24"/>
          <w:szCs w:val="24"/>
          <w:lang w:val="cs-CZ"/>
        </w:rPr>
        <w:t>Podnikavost je v rámci dokumentu zmiňována v rámci jedné z pěti strategických linií, konkrétně č. 1 Proměna obsahu, způsobů a hodnocení vzdělávání, konkrétně v rámci části 1.1 Proměna obsahu, metod a forem vzdělávání, ze které vyplývá, že důraz by měl být kladen na využívání znalostí ke kreativním aktivitám a propojování jednotlivých disciplín z oblasti přírodních věd a matematiky a jejich uplatňování pro praktické využití rozvine kritické myšlení žáků a chápání principů podnikavosti. V rámci části 1.8 věnované neformálnímu vzdělávání a</w:t>
      </w:r>
      <w:r w:rsidR="009E3062"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 xml:space="preserve">celoživotnímu učení je zmiňována role vzdělávacích institucí vést lidi k podnikavosti v rovině osobní, profesní a společenské. V neposlední řadě také v části 1.7 zaměřené na odborné vzdělávání na SŠ a VOŠ je v rámci tématu kariérového poradenství, spolupráce se </w:t>
      </w:r>
      <w:r w:rsidRPr="00D325CA">
        <w:rPr>
          <w:rFonts w:ascii="Times New Roman" w:eastAsia="Calibri" w:hAnsi="Times New Roman"/>
          <w:sz w:val="24"/>
          <w:szCs w:val="24"/>
          <w:lang w:val="cs-CZ"/>
        </w:rPr>
        <w:lastRenderedPageBreak/>
        <w:t>zaměstnavateli a dalšími partnery zmiňována důležitost posilování podnikatelského ducha a</w:t>
      </w:r>
      <w:r w:rsidR="009E3062"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 xml:space="preserve">podpora aspirací k zahájení a provozování vlastního podnikání. </w:t>
      </w:r>
    </w:p>
    <w:p w14:paraId="04C340D3" w14:textId="77777777" w:rsidR="00EC7BA8" w:rsidRPr="00D325CA" w:rsidRDefault="00EC7BA8" w:rsidP="00EC7BA8">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Dalším v oblasti vzdělávání důležitým strategickým dokumentem na národní úrovni je </w:t>
      </w:r>
      <w:r w:rsidRPr="00D325CA">
        <w:rPr>
          <w:rFonts w:ascii="Times New Roman" w:hAnsi="Times New Roman"/>
          <w:b/>
          <w:sz w:val="24"/>
          <w:szCs w:val="24"/>
          <w:lang w:val="cs-CZ"/>
        </w:rPr>
        <w:t>Dlouhodobý záměr vzdělávání a rozvoje vzdělávací soustavy České republiky na období 2019-2023</w:t>
      </w:r>
      <w:r w:rsidRPr="00D325CA">
        <w:rPr>
          <w:rFonts w:ascii="Times New Roman" w:hAnsi="Times New Roman"/>
          <w:sz w:val="24"/>
          <w:szCs w:val="24"/>
          <w:lang w:val="cs-CZ"/>
        </w:rPr>
        <w:t xml:space="preserve">, který však s pojmem podnikavost přímo nepracuje a spíše se dotýká témat, která s kompetencemi k podnikavosti souvisí, jako např. kreativita, spolupráce se zaměstnavateli apod.  </w:t>
      </w:r>
    </w:p>
    <w:p w14:paraId="519A9A72" w14:textId="77777777" w:rsidR="002D7A05" w:rsidRPr="00D325CA" w:rsidRDefault="00EC7BA8" w:rsidP="00EC7BA8">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Téma podnikavosti, iniciativy a kreativity se věnuje také </w:t>
      </w:r>
      <w:r w:rsidRPr="00D325CA">
        <w:rPr>
          <w:rFonts w:ascii="Times New Roman" w:hAnsi="Times New Roman"/>
          <w:b/>
          <w:iCs/>
          <w:color w:val="333333"/>
          <w:sz w:val="24"/>
          <w:szCs w:val="24"/>
          <w:lang w:val="cs-CZ"/>
        </w:rPr>
        <w:t>Inovační strategie České republiky 2019–2030</w:t>
      </w:r>
      <w:r w:rsidRPr="00D325CA">
        <w:rPr>
          <w:rFonts w:ascii="Times New Roman" w:hAnsi="Times New Roman"/>
          <w:iCs/>
          <w:color w:val="333333"/>
          <w:sz w:val="24"/>
          <w:szCs w:val="24"/>
          <w:lang w:val="cs-CZ"/>
        </w:rPr>
        <w:t>, kde v rámci tzv. strategického pilíře Národní start-up a spin-off prostředí je jedním z cílů zavést v rámci výuky na všech úrovních škol vzdělávání k nabytí podnikatelských dovedností. V rámci strategického pilíře Polytechnické vzdělávání pak je jedním z cílů změna systému polytechnického vzdělávání s důrazem mimo jiné na kreativitu a badatelský přístup, logické a kritické myšlení a projektově zaměřenou výuku založenou na znalostním základu přírodních věd a matematiky.</w:t>
      </w:r>
      <w:r w:rsidRPr="00D325CA">
        <w:rPr>
          <w:rFonts w:ascii="Times New Roman" w:hAnsi="Times New Roman"/>
          <w:sz w:val="24"/>
          <w:szCs w:val="24"/>
          <w:lang w:val="cs-CZ"/>
        </w:rPr>
        <w:tab/>
      </w:r>
    </w:p>
    <w:p w14:paraId="3323DF4E" w14:textId="1C180B42" w:rsidR="002D7A05" w:rsidRPr="00D325CA" w:rsidRDefault="002D7A05" w:rsidP="00D84C3D">
      <w:pPr>
        <w:spacing w:after="0" w:line="288" w:lineRule="auto"/>
        <w:rPr>
          <w:rFonts w:ascii="Times New Roman" w:hAnsi="Times New Roman"/>
          <w:sz w:val="24"/>
          <w:szCs w:val="24"/>
          <w:lang w:val="cs-CZ"/>
        </w:rPr>
      </w:pPr>
    </w:p>
    <w:p w14:paraId="023A8FA7" w14:textId="77777777" w:rsidR="002D7A05" w:rsidRPr="00D325CA" w:rsidRDefault="002D7A05" w:rsidP="00D84C3D">
      <w:pPr>
        <w:spacing w:after="0" w:line="288" w:lineRule="auto"/>
        <w:ind w:left="1134"/>
        <w:outlineLvl w:val="2"/>
        <w:rPr>
          <w:rFonts w:ascii="Times New Roman" w:hAnsi="Times New Roman"/>
          <w:sz w:val="28"/>
          <w:szCs w:val="28"/>
          <w:lang w:val="cs-CZ"/>
        </w:rPr>
      </w:pPr>
      <w:bookmarkStart w:id="18" w:name="_Toc134644113"/>
      <w:r w:rsidRPr="00D325CA">
        <w:rPr>
          <w:rFonts w:ascii="Times New Roman" w:hAnsi="Times New Roman"/>
          <w:sz w:val="28"/>
          <w:szCs w:val="28"/>
          <w:lang w:val="cs-CZ"/>
        </w:rPr>
        <w:t>2.1.2</w:t>
      </w:r>
      <w:r w:rsidRPr="00D325CA">
        <w:rPr>
          <w:rFonts w:ascii="Times New Roman" w:hAnsi="Times New Roman"/>
          <w:sz w:val="28"/>
          <w:szCs w:val="28"/>
          <w:lang w:val="cs-CZ"/>
        </w:rPr>
        <w:tab/>
      </w:r>
      <w:r w:rsidR="00360038" w:rsidRPr="00D325CA">
        <w:rPr>
          <w:rFonts w:ascii="Times New Roman" w:hAnsi="Times New Roman"/>
          <w:sz w:val="28"/>
          <w:szCs w:val="28"/>
          <w:lang w:val="cs-CZ"/>
        </w:rPr>
        <w:t>Identifikace problémů, jejich příčin a stanovení cílů</w:t>
      </w:r>
      <w:bookmarkEnd w:id="18"/>
    </w:p>
    <w:p w14:paraId="1BA5A4C1" w14:textId="77777777" w:rsidR="00C10DE0" w:rsidRPr="00D325CA" w:rsidRDefault="00C10DE0" w:rsidP="00D84C3D">
      <w:pPr>
        <w:spacing w:before="160" w:after="160" w:line="288" w:lineRule="auto"/>
        <w:jc w:val="both"/>
        <w:rPr>
          <w:rFonts w:ascii="Times New Roman" w:hAnsi="Times New Roman"/>
          <w:sz w:val="24"/>
          <w:szCs w:val="24"/>
          <w:lang w:val="cs-CZ"/>
        </w:rPr>
      </w:pPr>
      <w:r w:rsidRPr="00D325CA">
        <w:rPr>
          <w:rFonts w:ascii="Times New Roman" w:hAnsi="Times New Roman"/>
          <w:sz w:val="24"/>
          <w:szCs w:val="24"/>
          <w:lang w:val="cs-CZ"/>
        </w:rPr>
        <w:t>Výchova k podnikavosti je v dnešní době právem řazena mezi priority vzdělávání, neboť žijeme ve vysoce konkurenčním prostředí, na které mladí lidé naráží již během svého studia, ale k opravdovému střetu dochází při ukončení vzdělání, kdy se každý musí rozhodnout, zda se nechá zaměstnat, začne podnikat či se např. vydá hledat uplatnění do zahraničí. V rámci Olomouckého kraje je dlouhodobě počet podnikatelů a živnostníků nižší, než je průměr České republiky. Dle údajů Ministerstva průmyslu a obchodu bylo např. ve IV. čtvrtletí roku 2021 v Olomouckém kraji 208,81 podnikatelů na 1 000 obyvatel. Za Českou republiku je toto číslo na hodnotě 245,96 a pouze v dalších třech krajích ČR je počet podnikatelů na 1 000 obyvatel nižší. Podle statistik České statistického úřadu je podíl podnikatelů na počtu zaměstnaných v Olomouckém kraji ve 4. čtvrtletí 2021 13,4 %, průměr za ČR je však 15,5 % a menší podíl než Olomoucký kraj mají pouze další čtyři kraje.</w:t>
      </w:r>
    </w:p>
    <w:p w14:paraId="3CAE449A" w14:textId="77777777" w:rsidR="00C10DE0" w:rsidRPr="00D325CA" w:rsidRDefault="00C10DE0" w:rsidP="00C10DE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Podnikavost a s ní spojené schopnosti a dovednosti však nejsou relevantní kompetencí pouze pro samotné podnikání, ale je to významná kompetence využitelná také pro každého zaměstnance, např. může přispívat k inovativnosti a kreativitě v rámci řešeních pracovních úkolů apod. Kompetence k podnikavosti, iniciativě a kreativitě je tak chápána v širším slova smyslu proaktivního přístupu jedince ke svému uplatnění na trhu práce i v rámci občanského života. Důležité pro rozvoj podnikavosti je vzdělávání nejen v ekonomických vzdělávacích oborech, ale zásadní je uplatňování vzdělávacích metod a postupů vedoucích k rozvoji kompetencí k podnikavosti ve všech vzdělávacích oborech, ve všech relevantních předmětech, tedy i neekonomických.</w:t>
      </w:r>
    </w:p>
    <w:p w14:paraId="048A932D" w14:textId="19B59912" w:rsidR="00C10DE0" w:rsidRPr="00D325CA" w:rsidRDefault="00C10DE0" w:rsidP="00C10DE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Pro identifikaci problémů, jejich příčin a způsobů jejich řešení v oblasti kompetence podpory k</w:t>
      </w:r>
      <w:r w:rsidR="009E3062" w:rsidRPr="00D325CA">
        <w:rPr>
          <w:rFonts w:ascii="Times New Roman" w:hAnsi="Times New Roman"/>
          <w:sz w:val="24"/>
          <w:szCs w:val="24"/>
          <w:lang w:val="cs-CZ"/>
        </w:rPr>
        <w:t> </w:t>
      </w:r>
      <w:r w:rsidRPr="00D325CA">
        <w:rPr>
          <w:rFonts w:ascii="Times New Roman" w:hAnsi="Times New Roman"/>
          <w:sz w:val="24"/>
          <w:szCs w:val="24"/>
          <w:lang w:val="cs-CZ"/>
        </w:rPr>
        <w:t xml:space="preserve">podnikavosti, iniciativě a kreativitě je důležitým vstupem dotazníkové šetření Národního pedagogického institutu ČR provedené v rámci projektu P-KAP na jaře 2021 mezi středními </w:t>
      </w:r>
      <w:r w:rsidRPr="00D325CA">
        <w:rPr>
          <w:rFonts w:ascii="Times New Roman" w:hAnsi="Times New Roman"/>
          <w:sz w:val="24"/>
          <w:szCs w:val="24"/>
          <w:lang w:val="cs-CZ"/>
        </w:rPr>
        <w:lastRenderedPageBreak/>
        <w:t>a</w:t>
      </w:r>
      <w:r w:rsidR="009E3062" w:rsidRPr="00D325CA">
        <w:rPr>
          <w:rFonts w:ascii="Times New Roman" w:hAnsi="Times New Roman"/>
          <w:sz w:val="24"/>
          <w:szCs w:val="24"/>
          <w:lang w:val="cs-CZ"/>
        </w:rPr>
        <w:t> </w:t>
      </w:r>
      <w:r w:rsidRPr="00D325CA">
        <w:rPr>
          <w:rFonts w:ascii="Times New Roman" w:hAnsi="Times New Roman"/>
          <w:sz w:val="24"/>
          <w:szCs w:val="24"/>
          <w:lang w:val="cs-CZ"/>
        </w:rPr>
        <w:t>vyššími odbornými školami. Další relevantním zdrojem je pak analytický materiál zpracovaný v rám projektu P-KAP Pojetí tematické oblasti v projektu P-KAP – Podpora kompetencí k podnikavosti, iniciativě a kreativitě a v neposlední řadě také dosavadní zkušenosti a hodnocení vývoje v realizaci opatření na podporu této kompetence v předchozích obdobích, resp. v rámci předchozích KAP.</w:t>
      </w:r>
    </w:p>
    <w:p w14:paraId="533CE6E9" w14:textId="028A1D69" w:rsidR="00C10DE0" w:rsidRPr="00D325CA" w:rsidRDefault="00C10DE0" w:rsidP="00C10DE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Střední a vyšší odborné školy v Olomouckém kraji měly možnost v rámci dotazníkového šetření Národního pedagogického institutu ČR hodnotit důležitost 7 povinných a 4 nepovinných oblastí pro KAP. Z výsledku šetření vyplývá, že vnímání důležitosti podpory kompetencí k</w:t>
      </w:r>
      <w:r w:rsidR="009E3062" w:rsidRPr="00D325CA">
        <w:rPr>
          <w:rFonts w:ascii="Times New Roman" w:hAnsi="Times New Roman"/>
          <w:sz w:val="24"/>
          <w:szCs w:val="24"/>
          <w:lang w:val="cs-CZ"/>
        </w:rPr>
        <w:t> </w:t>
      </w:r>
      <w:r w:rsidRPr="00D325CA">
        <w:rPr>
          <w:rFonts w:ascii="Times New Roman" w:hAnsi="Times New Roman"/>
          <w:sz w:val="24"/>
          <w:szCs w:val="24"/>
          <w:lang w:val="cs-CZ"/>
        </w:rPr>
        <w:t>podnikavosti je ve třetí vlně vyšší než ve druhé vlně, ale nejvyššího skóre dosáhlo v první vlně šetření.  Podpora kompetencí k podnikavosti, iniciativě a kreativitě se v roce 2021 umístila na čtvrtém místě mezi 7 povinnými oblastmi, pouze pro 5 % škol je tato oblast zdaleka nejdůležitější a 12 % škol ji řadí na druhou pozici. Ve srovnání s průměrem ČR je to hodnota výrazně nižší, neboť v ČR celkem 12 % škol uvedlo oblast podnikavosti za nejdůležitější, druhá nejdůležitější je pak pro 17 % škol. Téma podnikavosti tak je stále relativně nevýznamné pro většinu škol ve srovnání s kompetencemi v oblasti odborného vzdělávání a spolupráce škol a</w:t>
      </w:r>
      <w:r w:rsidR="009E3062" w:rsidRPr="00D325CA">
        <w:rPr>
          <w:rFonts w:ascii="Times New Roman" w:hAnsi="Times New Roman"/>
          <w:sz w:val="24"/>
          <w:szCs w:val="24"/>
          <w:lang w:val="cs-CZ"/>
        </w:rPr>
        <w:t> </w:t>
      </w:r>
      <w:r w:rsidRPr="00D325CA">
        <w:rPr>
          <w:rFonts w:ascii="Times New Roman" w:hAnsi="Times New Roman"/>
          <w:sz w:val="24"/>
          <w:szCs w:val="24"/>
          <w:lang w:val="cs-CZ"/>
        </w:rPr>
        <w:t xml:space="preserve">zaměstnavatelů (pro 38 % škol nejdůležitější) a rozvoje infrastruktury školy (pro 35 % škol nejdůležitější oblast), ale i z pohledu srovnání s ČR. Výrazněji je důležitost tématu podnikavosti vnímána na gymnáziích a VOŠ, méně pak na SOŠ a zejména SOU. </w:t>
      </w:r>
    </w:p>
    <w:p w14:paraId="62735002" w14:textId="77777777" w:rsidR="00C10DE0" w:rsidRPr="00D325CA" w:rsidRDefault="00C10DE0" w:rsidP="00C10DE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Z výsledků šetření z pohledu úrovně vykonávaných aktivit na podporu podnikavosti vyplývá, že ve větší míře jsou vykonávány aktivity základní úrovně a mírně pokročilé úrovně, v nižší pak pokročilé úrovně a nejvyšší úrovně, z čehož vyplývá, že kompetence k podnikavosti jsou rozvíjeny zejména dílčími, méně systematickými aktivitami. Nejčastěji realizovanými aktivitami SŠ a VOŠ na podporu podnikavosti jsou žáky a studenty naučit myslet kriticky, vnímat problémy ve svém okolí a nacházet inovativní podnikatelská řešení (dvě třetiny škol), dále více než polovina škol realizuje výchovu k podnikavosti v rámci odborného i všeobecného vzdělávání a návštěvy a přednášky podnikatelů ve výuce. Naopak nejméně využívané jsou aktivity jako práce žáků a studentů ve školní firmě, fiktivní firmy, Junior Achievment, činnost pověřeného pracovníka školy na aktivity na podporu podnikavosti.</w:t>
      </w:r>
    </w:p>
    <w:p w14:paraId="7CD154FC" w14:textId="45EF3BE2" w:rsidR="00C10DE0" w:rsidRPr="00D325CA" w:rsidRDefault="00C10DE0" w:rsidP="00C10DE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Příčiny identifikovaných či potenciálních problematických oblastí v rámci výchovy k podnikavosti lze z pohledu dotazníkového šetření vztáhnout k hodnocení překážek, které omezují podporu kompetencí k podnikavosti na SŠ a VOŠ v Olomouckém kraji. Za nejvýznamnější překážku je považován nedostatek finančních prostředků na realizaci vzdělávání mimo vlastní výuku (60 % škol). Nadpoloviční většina škol se setkává s malým zájmem žáků a studentů o ekonomické aktivity, cvičení a projekty (52 %) a dvě pětiny škol poukazuje na nedostatek výukových materiálů, pomůcek a metodik (41 %). Více než třetina škol pak naráží na malý zájem zaměstnavatelů a podnikatelů o spolupráci (38 %), nedostatek příležitostí ke vzdělávání pedagogických pracovníků a malý zájem pedagogů o podporu podnikavosti (shodně 33 %). S ostatními aktivitami se setkává méně než pětina škol. Téměř desetina škol uvedla, že v uvedené oblasti nenaráží na žádné překážky (9 %). Oproti předchozím šetřením došlo u většiny překážek k poklesu podílu škol, které se s nimi setkávají. Relativně </w:t>
      </w:r>
      <w:r w:rsidRPr="00D325CA">
        <w:rPr>
          <w:rFonts w:ascii="Times New Roman" w:hAnsi="Times New Roman"/>
          <w:sz w:val="24"/>
          <w:szCs w:val="24"/>
          <w:lang w:val="cs-CZ"/>
        </w:rPr>
        <w:lastRenderedPageBreak/>
        <w:t>nejvíce se zlepšila situace z pohledu výukových materiálů, pomůcek a metodik a příležitostí ke vzdělávání pedagogických pracovníků. Zároveň nepatrně vzrostl podíl škol, které se s žádnými překážkami nesetkávají, a klesl podíl škol, které se potýkají s nedostatkem finančních prostředků pro realizaci vzdělávání mimo vlastní výuku. K téměř žádnému zlepšení nedošlo u</w:t>
      </w:r>
      <w:r w:rsidR="009E3062" w:rsidRPr="00D325CA">
        <w:rPr>
          <w:rFonts w:ascii="Times New Roman" w:hAnsi="Times New Roman"/>
          <w:sz w:val="24"/>
          <w:szCs w:val="24"/>
          <w:lang w:val="cs-CZ"/>
        </w:rPr>
        <w:t> </w:t>
      </w:r>
      <w:r w:rsidRPr="00D325CA">
        <w:rPr>
          <w:rFonts w:ascii="Times New Roman" w:hAnsi="Times New Roman"/>
          <w:sz w:val="24"/>
          <w:szCs w:val="24"/>
          <w:lang w:val="cs-CZ"/>
        </w:rPr>
        <w:t>překážky v podobě škol, které podnikavost považují za novou, nerozumí jí a nemají s ní zkušenosti.</w:t>
      </w:r>
    </w:p>
    <w:p w14:paraId="05B635D8" w14:textId="5FD861FC" w:rsidR="00C10DE0" w:rsidRPr="00D325CA" w:rsidRDefault="00C10DE0" w:rsidP="00C10DE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Důležitá z hlediska identifikace příčin a cílů v oblasti podpory podnikavosti je pak ta část dotazníkového šetření, která se zabývala tím, co by SŠ a VOŠ nejvíce pomohlo při rozvoji kompetence k podnikavosti, iniciativě a kreativitě. Nejčastěji by školám pomohly přednášky a</w:t>
      </w:r>
      <w:r w:rsidR="009E3062" w:rsidRPr="00D325CA">
        <w:rPr>
          <w:rFonts w:ascii="Times New Roman" w:hAnsi="Times New Roman"/>
          <w:sz w:val="24"/>
          <w:szCs w:val="24"/>
          <w:lang w:val="cs-CZ"/>
        </w:rPr>
        <w:t> </w:t>
      </w:r>
      <w:r w:rsidRPr="00D325CA">
        <w:rPr>
          <w:rFonts w:ascii="Times New Roman" w:hAnsi="Times New Roman"/>
          <w:sz w:val="24"/>
          <w:szCs w:val="24"/>
          <w:lang w:val="cs-CZ"/>
        </w:rPr>
        <w:t>jiné formy účasti odborníka z praxe ve výuce (71 %), podpora školních projektů (67 %) a</w:t>
      </w:r>
      <w:r w:rsidR="009E3062" w:rsidRPr="00D325CA">
        <w:rPr>
          <w:rFonts w:ascii="Times New Roman" w:hAnsi="Times New Roman"/>
          <w:sz w:val="24"/>
          <w:szCs w:val="24"/>
          <w:lang w:val="cs-CZ"/>
        </w:rPr>
        <w:t> </w:t>
      </w:r>
      <w:r w:rsidRPr="00D325CA">
        <w:rPr>
          <w:rFonts w:ascii="Times New Roman" w:hAnsi="Times New Roman"/>
          <w:sz w:val="24"/>
          <w:szCs w:val="24"/>
          <w:lang w:val="cs-CZ"/>
        </w:rPr>
        <w:t xml:space="preserve">kvalitativní či kvantitativní zlepšení ICT vybavení školy (65 %). V 55 % případů by pak významnou pomocí pro školy byly metodické materiály a kurzy pro pedagogy na témata kreativity a podnikavosti. Téměř polovina škol by uvítala komunikace/řízení a organizování práce prostřednictvím ICT. Přibližně 45 % škol by za relevantní považovala pomoc v oblasti rozvoje didaktických dovedností vyučujících potřebných pro výuku k podnikavosti a téměř </w:t>
      </w:r>
      <w:r w:rsidR="00902E7F" w:rsidRPr="00D325CA">
        <w:rPr>
          <w:rFonts w:ascii="Times New Roman" w:hAnsi="Times New Roman"/>
          <w:sz w:val="24"/>
          <w:szCs w:val="24"/>
          <w:lang w:val="cs-CZ"/>
        </w:rPr>
        <w:br/>
      </w:r>
      <w:r w:rsidRPr="00D325CA">
        <w:rPr>
          <w:rFonts w:ascii="Times New Roman" w:hAnsi="Times New Roman"/>
          <w:sz w:val="24"/>
          <w:szCs w:val="24"/>
          <w:lang w:val="cs-CZ"/>
        </w:rPr>
        <w:t xml:space="preserve">40 % škol vidí potenciál v analýze stávajících a potenciálních partnerů/podnikatelů v regionu pro možné navázání spolupráce. Z pohledu jednotlivý typů škol </w:t>
      </w:r>
      <w:r w:rsidR="002570CD" w:rsidRPr="00D325CA">
        <w:rPr>
          <w:rFonts w:ascii="Times New Roman" w:hAnsi="Times New Roman"/>
          <w:sz w:val="24"/>
          <w:szCs w:val="24"/>
          <w:lang w:val="cs-CZ"/>
        </w:rPr>
        <w:t xml:space="preserve">je </w:t>
      </w:r>
      <w:r w:rsidRPr="00D325CA">
        <w:rPr>
          <w:rFonts w:ascii="Times New Roman" w:hAnsi="Times New Roman"/>
          <w:sz w:val="24"/>
          <w:szCs w:val="24"/>
          <w:lang w:val="cs-CZ"/>
        </w:rPr>
        <w:t xml:space="preserve">u SOU výrazněji vnímána potřeba spolupráce s odborníkem z praxe ve výuce a zlepšení ICT vybavení. V případě SOŠ je relativně více zmiňována také spolupráce s odborníkem z praxe a dále podpora školních projektových dnů a metodické materiály a kurzy pro pedagogy. U gymnázií je pak více zdůrazněna potřeba ICT vybavení a také podpory školních projektových dnů. </w:t>
      </w:r>
    </w:p>
    <w:p w14:paraId="3A3C6155" w14:textId="5D61BB0E" w:rsidR="00C10DE0" w:rsidRPr="00D325CA" w:rsidRDefault="00C10DE0" w:rsidP="00C10DE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Výsledky průzkumu Národního pedagogického institutu ČR ukázaly do značné míry relevantnost nastavených potřeb v území </w:t>
      </w:r>
      <w:r w:rsidR="00902E7F" w:rsidRPr="00D325CA">
        <w:rPr>
          <w:rFonts w:ascii="Times New Roman" w:hAnsi="Times New Roman"/>
          <w:sz w:val="24"/>
          <w:szCs w:val="24"/>
          <w:lang w:val="cs-CZ"/>
        </w:rPr>
        <w:t>v předešlých KAP na období 2016-</w:t>
      </w:r>
      <w:r w:rsidRPr="00D325CA">
        <w:rPr>
          <w:rFonts w:ascii="Times New Roman" w:hAnsi="Times New Roman"/>
          <w:sz w:val="24"/>
          <w:szCs w:val="24"/>
          <w:lang w:val="cs-CZ"/>
        </w:rPr>
        <w:t xml:space="preserve">2018 </w:t>
      </w:r>
      <w:r w:rsidR="00902E7F" w:rsidRPr="00D325CA">
        <w:rPr>
          <w:rFonts w:ascii="Times New Roman" w:hAnsi="Times New Roman"/>
          <w:sz w:val="24"/>
          <w:szCs w:val="24"/>
          <w:lang w:val="cs-CZ"/>
        </w:rPr>
        <w:t>a KAP na období 2019-</w:t>
      </w:r>
      <w:r w:rsidRPr="00D325CA">
        <w:rPr>
          <w:rFonts w:ascii="Times New Roman" w:hAnsi="Times New Roman"/>
          <w:sz w:val="24"/>
          <w:szCs w:val="24"/>
          <w:lang w:val="cs-CZ"/>
        </w:rPr>
        <w:t>2021 a nutnost v nich nadále pokračovat tak, aby kompetence k podnikavosti, iniciativě a kreativitě byly skutečnou součástí výsledku vzdělání každého jedince.</w:t>
      </w:r>
    </w:p>
    <w:p w14:paraId="396EC6C2" w14:textId="3EEDB59C" w:rsidR="00C10DE0" w:rsidRPr="00D325CA" w:rsidRDefault="00C10DE0" w:rsidP="00C10DE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Národní pedagogický institut ČR v rámci analytického materiálu Pojetí tematické oblasti v</w:t>
      </w:r>
      <w:r w:rsidR="009E3062" w:rsidRPr="00D325CA">
        <w:rPr>
          <w:rFonts w:ascii="Times New Roman" w:hAnsi="Times New Roman"/>
          <w:sz w:val="24"/>
          <w:szCs w:val="24"/>
          <w:lang w:val="cs-CZ"/>
        </w:rPr>
        <w:t> </w:t>
      </w:r>
      <w:r w:rsidRPr="00D325CA">
        <w:rPr>
          <w:rFonts w:ascii="Times New Roman" w:hAnsi="Times New Roman"/>
          <w:sz w:val="24"/>
          <w:szCs w:val="24"/>
          <w:lang w:val="cs-CZ"/>
        </w:rPr>
        <w:t xml:space="preserve">projektu P-KAP - Podpora kompetencí k podnikavosti, iniciativě a kreativitě shrnuje v rámci SWOT analýzy silné a slabé stránky a příležitosti a hrozby výchovy k podnikavosti v České republice, které lze do značné míry v obecné rovině považovat za relevantní i pro Olomoucký kraj. Mezi slabé stránky výchovy k podnikavosti (z kterých lze např. dovozovat problematické oblasti) patří např. časová náročnost a finanční náročnost realizace akcí, nedostatečná znalost/využití/sdílení již existujících programů k podnikavosti, legislativní překážky pro reálné podnikání žáků, nedostatek metodických a výukových materiálů, nedostatečná vzdělanost učitelů v oblasti podnikavosti, nepodnikaví učitelé, neochota učitelů měnit zaběhnuté postupy a v neposlední řadě nezájem/neochota některých žáků vzdělávat se v této oblasti. Mezi příležitosti k rozvoji výchovy k podnikavosti na středních školách jsou pak řazeny např. rozšíření metodické podpory, realizace dotačních programů na podporu vzdělávání v oblasti podnikavosti, kurzy DVPP v oblasti podnikavosti, mentoring a metody koučování, zapojení učitelů do praxe, soutěže různých organizací, zapojení odborníků z praxe, stáže pro učitele a žáky, studentské iniciativy, rozvoj digitálních technologií pro použití ve výuce, </w:t>
      </w:r>
      <w:r w:rsidRPr="00D325CA">
        <w:rPr>
          <w:rFonts w:ascii="Times New Roman" w:hAnsi="Times New Roman"/>
          <w:sz w:val="24"/>
          <w:szCs w:val="24"/>
          <w:lang w:val="cs-CZ"/>
        </w:rPr>
        <w:lastRenderedPageBreak/>
        <w:t>mezinárodní projekty a spolupráce, projekty napříč vzdělávacím spektrem, inovativní metody výuky. Dále lze příležitosti spatřovat také např. v aktualizaci RVP, rozvoji prostřednictvím KAP, MAP, I-KAP a také v tlaku Průmyslu 4.0 na rozvoj této klíčové kompetence.</w:t>
      </w:r>
    </w:p>
    <w:p w14:paraId="69CBC1E3" w14:textId="77777777" w:rsidR="00C10DE0" w:rsidRPr="00D325CA" w:rsidRDefault="00C10DE0" w:rsidP="00C10DE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Ze SWOT analýzy pak vyplynulo, co lze např. realizovat na podporu podnikavosti:</w:t>
      </w:r>
    </w:p>
    <w:p w14:paraId="48DA1142" w14:textId="77777777" w:rsidR="00C10DE0" w:rsidRPr="00D325CA" w:rsidRDefault="00C10DE0" w:rsidP="003E1E29">
      <w:pPr>
        <w:pStyle w:val="Odstavecseseznamem"/>
        <w:numPr>
          <w:ilvl w:val="0"/>
          <w:numId w:val="5"/>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Předávat zkušenosti z inspirativní praxe mezi školami, např. využití tandemové výuky.</w:t>
      </w:r>
    </w:p>
    <w:p w14:paraId="70D4EB1D" w14:textId="405CEC73" w:rsidR="00C10DE0" w:rsidRPr="00D325CA" w:rsidRDefault="00C10DE0" w:rsidP="003E1E29">
      <w:pPr>
        <w:pStyle w:val="Odstavecseseznamem"/>
        <w:numPr>
          <w:ilvl w:val="0"/>
          <w:numId w:val="5"/>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Podporovat vznik podnikavých škol (školních firem), které dokážou propojit výchovu k</w:t>
      </w:r>
      <w:r w:rsidR="009E3062" w:rsidRPr="00D325CA">
        <w:rPr>
          <w:rFonts w:ascii="Times New Roman" w:hAnsi="Times New Roman"/>
          <w:sz w:val="24"/>
          <w:szCs w:val="24"/>
          <w:lang w:val="cs-CZ"/>
        </w:rPr>
        <w:t> </w:t>
      </w:r>
      <w:r w:rsidRPr="00D325CA">
        <w:rPr>
          <w:rFonts w:ascii="Times New Roman" w:hAnsi="Times New Roman"/>
          <w:sz w:val="24"/>
          <w:szCs w:val="24"/>
          <w:lang w:val="cs-CZ"/>
        </w:rPr>
        <w:t>podnikavosti s odborným výcvikem a hospodářskou činností školy.</w:t>
      </w:r>
    </w:p>
    <w:p w14:paraId="334CA515" w14:textId="77777777" w:rsidR="00C10DE0" w:rsidRPr="00D325CA" w:rsidRDefault="00C10DE0" w:rsidP="003E1E29">
      <w:pPr>
        <w:pStyle w:val="Odstavecseseznamem"/>
        <w:numPr>
          <w:ilvl w:val="0"/>
          <w:numId w:val="5"/>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Zapracovat dosavadní pozitivní zkušenosti z výchovy k podnikavosti do RVP, zdůraznit téma v rámci RVP.</w:t>
      </w:r>
    </w:p>
    <w:p w14:paraId="1E65DFB0" w14:textId="77777777" w:rsidR="00C10DE0" w:rsidRPr="00D325CA" w:rsidRDefault="00C10DE0" w:rsidP="003E1E29">
      <w:pPr>
        <w:pStyle w:val="Odstavecseseznamem"/>
        <w:numPr>
          <w:ilvl w:val="0"/>
          <w:numId w:val="5"/>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Vytvářet metodické a výukové materiály např. na základě Evropského rámci kompetence k podnikavosti nebo učitelských a žákovských iniciativ, vytvořit databázi stávajících výukových materiálů.</w:t>
      </w:r>
    </w:p>
    <w:p w14:paraId="45431A3C" w14:textId="77777777" w:rsidR="00C10DE0" w:rsidRPr="00D325CA" w:rsidRDefault="00C10DE0" w:rsidP="003E1E29">
      <w:pPr>
        <w:pStyle w:val="Odstavecseseznamem"/>
        <w:numPr>
          <w:ilvl w:val="0"/>
          <w:numId w:val="5"/>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Vzdělávat učitele v oblasti výchovy k podnikavosti.</w:t>
      </w:r>
    </w:p>
    <w:p w14:paraId="3A524B96" w14:textId="77777777" w:rsidR="00C10DE0" w:rsidRPr="00D325CA" w:rsidRDefault="00C10DE0" w:rsidP="003E1E29">
      <w:pPr>
        <w:pStyle w:val="Odstavecseseznamem"/>
        <w:numPr>
          <w:ilvl w:val="0"/>
          <w:numId w:val="5"/>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Realizovat projekty na podporu podnikavosti, díky kterým školy získají finanční prostředky na podporu podnikavosti.</w:t>
      </w:r>
    </w:p>
    <w:p w14:paraId="022A8087" w14:textId="77777777" w:rsidR="00C10DE0" w:rsidRPr="00D325CA" w:rsidRDefault="00C10DE0" w:rsidP="003E1E29">
      <w:pPr>
        <w:pStyle w:val="Odstavecseseznamem"/>
        <w:numPr>
          <w:ilvl w:val="0"/>
          <w:numId w:val="5"/>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Realizovat osvětu.</w:t>
      </w:r>
    </w:p>
    <w:p w14:paraId="33917603" w14:textId="77777777" w:rsidR="00C10DE0" w:rsidRPr="00D325CA" w:rsidRDefault="00C10DE0" w:rsidP="003E1E29">
      <w:pPr>
        <w:pStyle w:val="Odstavecseseznamem"/>
        <w:numPr>
          <w:ilvl w:val="0"/>
          <w:numId w:val="5"/>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Sjednotit strategie směřující k podpoře kompetencí k podnikavosti a posílit důležitost tématu na školách.</w:t>
      </w:r>
    </w:p>
    <w:p w14:paraId="6E69290E" w14:textId="4FE0BDE0" w:rsidR="00C10DE0" w:rsidRPr="00D325CA" w:rsidRDefault="00C10DE0" w:rsidP="00C10DE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Mezi další opatření na podporu podnikavosti, které byli identifikovány v předchozím období, lze zařadit také např. účast odborníků z praxe na vzdělávání žáků a rozvoj výchovy k podnikavosti již na ZŠ. Rozvoj podnikavosti a iniciativy dětí a žáků je také realizován v rámci místních akčních plánů vzdělávání na území Olomouckého kraje, v rámci tématu Podpora podnikavosti, kreativity a iniciativy dětí a žáků, zahrnujícího rozvoj kompetencí dětí a žáků MŠ a ZŠ a vzdělávání pedagogických pracovníků v oblasti oborových a didaktických kompetencí, podporu aktivit neformálního vzdělávání, začlenění výchovy k podnikavosti, kreativitě </w:t>
      </w:r>
      <w:r w:rsidR="00902E7F" w:rsidRPr="00D325CA">
        <w:rPr>
          <w:rFonts w:ascii="Times New Roman" w:hAnsi="Times New Roman"/>
          <w:sz w:val="24"/>
          <w:szCs w:val="24"/>
          <w:lang w:val="cs-CZ"/>
        </w:rPr>
        <w:br/>
      </w:r>
      <w:r w:rsidRPr="00D325CA">
        <w:rPr>
          <w:rFonts w:ascii="Times New Roman" w:hAnsi="Times New Roman"/>
          <w:sz w:val="24"/>
          <w:szCs w:val="24"/>
          <w:lang w:val="cs-CZ"/>
        </w:rPr>
        <w:t>a iniciativě do ŠVP na základních školách a realizaci testování žáků základních škol v oblasti podnikatelských kompetencí.</w:t>
      </w:r>
    </w:p>
    <w:p w14:paraId="5358F85E" w14:textId="77777777" w:rsidR="00C10DE0" w:rsidRPr="00D325CA" w:rsidRDefault="00C10DE0" w:rsidP="00C10DE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Cíle v oblasti podpory kompetence k podnikavosti, iniciativě a kreativitě:</w:t>
      </w:r>
    </w:p>
    <w:p w14:paraId="173D18C6" w14:textId="77777777" w:rsidR="00C10DE0" w:rsidRPr="00D325CA" w:rsidRDefault="00C10DE0" w:rsidP="003E1E29">
      <w:pPr>
        <w:pStyle w:val="Odstavecseseznamem"/>
        <w:numPr>
          <w:ilvl w:val="0"/>
          <w:numId w:val="6"/>
        </w:numPr>
        <w:spacing w:after="160" w:line="288" w:lineRule="auto"/>
        <w:jc w:val="both"/>
        <w:rPr>
          <w:rFonts w:ascii="Times New Roman" w:hAnsi="Times New Roman"/>
          <w:sz w:val="24"/>
          <w:szCs w:val="24"/>
          <w:lang w:val="cs-CZ"/>
        </w:rPr>
      </w:pPr>
      <w:r w:rsidRPr="00D325CA">
        <w:rPr>
          <w:rFonts w:ascii="Times New Roman" w:hAnsi="Times New Roman"/>
          <w:b/>
          <w:sz w:val="24"/>
          <w:szCs w:val="24"/>
          <w:lang w:val="cs-CZ"/>
        </w:rPr>
        <w:t>Informovaní pedagogičtí pracovníci využívající, aplikující a zajímající se o nejnovější poznatky z oblasti podnikavosti a ekonomiky ve výuce všech předmětů, kteří mají dostatečnou nabídku metodických materiálů a kurzů pro pedagogy na témata rozvoje podnikavosti, a kteří mají možnost spolupracovat s podnikateli v regionu v reálném prostředí.</w:t>
      </w:r>
      <w:r w:rsidRPr="00D325CA">
        <w:rPr>
          <w:rFonts w:ascii="Times New Roman" w:hAnsi="Times New Roman"/>
          <w:sz w:val="24"/>
          <w:szCs w:val="24"/>
          <w:lang w:val="cs-CZ"/>
        </w:rPr>
        <w:t xml:space="preserve"> </w:t>
      </w:r>
    </w:p>
    <w:p w14:paraId="1DEC299E" w14:textId="24F999B5" w:rsidR="00C10DE0" w:rsidRPr="00D325CA" w:rsidRDefault="00C10DE0" w:rsidP="00C10DE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Základem úspěchu rozvoje kompetence k podnikavosti, iniciativě a kreativitě jsou podnikaví pedagogové, resp. pedagogové, kteří mají relevantní znalosti a kompetence, umí je využívat ve výuce k výchově k podnikavosti a mají zájem o téma podnikavosti. Dotazníkové šetření poukázalo na nedostatečnou připravenost učitelů v oblasti podnikatelských dovedností. Učitelé nedokážou vzdělávat žáky a studenty v kompetencích, které sami nemají osvojené, nemají dostatek kvalitních výukových materiálu, pomůcek a metodik a ve výuce učitelé kladou nižší </w:t>
      </w:r>
      <w:r w:rsidRPr="00D325CA">
        <w:rPr>
          <w:rFonts w:ascii="Times New Roman" w:hAnsi="Times New Roman"/>
          <w:sz w:val="24"/>
          <w:szCs w:val="24"/>
          <w:lang w:val="cs-CZ"/>
        </w:rPr>
        <w:lastRenderedPageBreak/>
        <w:t>důraz na kompetence k podnikavosti, resp. je malý zájem pedagogů o téma podnikavosti. V této oblasti je nezbytné zařadit inovační metody při školení učitelů v podnikání. Je třeba realizovat vzdělávací kurzy pro pedagogy, odborné semináře s lidmi z praxe, může být realizován např. Job-shadowing, stáže pedagogů u zaměstnavatelů apod. Vzdělávání může směřovat také k tématu projektového vyučování či zohledňování ekonomických aspektů i nekomických předmětech. Metody mohou obsahovat případové studie a další interaktivní metody, například zapojení učitelů do konkrétní činnosti na skutečných podnikových projektech, případně vlastní provoz malé firmy. Díky praktickým zkušenostem budou učitelé tyto metody účinněji využívat při práci se studenty. Zajímavou zkušeností může také být mobilita pedagogů v rámci EU. Jde o vhodný způsob výměny zkušeností nejen mezi školami navzájem, ale také mezi pedagogy a</w:t>
      </w:r>
      <w:r w:rsidR="009E3062" w:rsidRPr="00D325CA">
        <w:rPr>
          <w:rFonts w:ascii="Times New Roman" w:hAnsi="Times New Roman"/>
          <w:sz w:val="24"/>
          <w:szCs w:val="24"/>
          <w:lang w:val="cs-CZ"/>
        </w:rPr>
        <w:t> </w:t>
      </w:r>
      <w:r w:rsidRPr="00D325CA">
        <w:rPr>
          <w:rFonts w:ascii="Times New Roman" w:hAnsi="Times New Roman"/>
          <w:sz w:val="24"/>
          <w:szCs w:val="24"/>
          <w:lang w:val="cs-CZ"/>
        </w:rPr>
        <w:t xml:space="preserve">světem obchodu. Je třeba vyvinout programy, které pedagogům umožní trávit čas v dalších institucích a/nebo v soukromém sektoru a pomohou jim skutečně se angažovat, učit a rozvíjet. </w:t>
      </w:r>
    </w:p>
    <w:p w14:paraId="08054308" w14:textId="5B06407A" w:rsidR="00C10DE0" w:rsidRPr="00D325CA" w:rsidRDefault="00C10DE0" w:rsidP="003E1E29">
      <w:pPr>
        <w:pStyle w:val="Odstavecseseznamem"/>
        <w:numPr>
          <w:ilvl w:val="0"/>
          <w:numId w:val="4"/>
        </w:numPr>
        <w:spacing w:after="160" w:line="288" w:lineRule="auto"/>
        <w:ind w:left="357" w:hanging="357"/>
        <w:contextualSpacing w:val="0"/>
        <w:jc w:val="both"/>
        <w:rPr>
          <w:rFonts w:ascii="Times New Roman" w:hAnsi="Times New Roman"/>
          <w:b/>
          <w:i/>
          <w:sz w:val="24"/>
          <w:szCs w:val="24"/>
          <w:lang w:val="cs-CZ"/>
        </w:rPr>
      </w:pPr>
      <w:r w:rsidRPr="00D325CA">
        <w:rPr>
          <w:rFonts w:ascii="Times New Roman" w:hAnsi="Times New Roman"/>
          <w:b/>
          <w:sz w:val="24"/>
          <w:szCs w:val="24"/>
          <w:lang w:val="cs-CZ"/>
        </w:rPr>
        <w:t>Systémový/koncepční přístup k rozvoji kompetenci k podnikavosti, iniciativě a</w:t>
      </w:r>
      <w:r w:rsidR="009E3062" w:rsidRPr="00D325CA">
        <w:rPr>
          <w:rFonts w:ascii="Times New Roman" w:hAnsi="Times New Roman"/>
          <w:b/>
          <w:sz w:val="24"/>
          <w:szCs w:val="24"/>
          <w:lang w:val="cs-CZ"/>
        </w:rPr>
        <w:t> </w:t>
      </w:r>
      <w:r w:rsidRPr="00D325CA">
        <w:rPr>
          <w:rFonts w:ascii="Times New Roman" w:hAnsi="Times New Roman"/>
          <w:b/>
          <w:sz w:val="24"/>
          <w:szCs w:val="24"/>
          <w:lang w:val="cs-CZ"/>
        </w:rPr>
        <w:t xml:space="preserve">kreativitě </w:t>
      </w:r>
    </w:p>
    <w:p w14:paraId="4CE938F6" w14:textId="6717052C" w:rsidR="00C10DE0" w:rsidRPr="00D325CA" w:rsidRDefault="00C10DE0" w:rsidP="00C10DE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Z dotazníkového šetření mezi školami v kraji vyplynulo, že kompetence k podnikavosti jsou rozvíjeny zejména dílčími, méně systematickými aktivitami. Nejčastěji realizovanými aktivitami SŠ a VOŠ na podporu podnikavosti jsou žáky a studenty naučit myslet kriticky, vnímat problémy ve svém okolí a nacházet inovativní podnikatelská řešení. Na národní ani krajské úrovni neexistuje</w:t>
      </w:r>
      <w:r w:rsidR="004540D6" w:rsidRPr="00D325CA">
        <w:rPr>
          <w:rFonts w:ascii="Times New Roman" w:hAnsi="Times New Roman"/>
          <w:sz w:val="24"/>
          <w:szCs w:val="24"/>
          <w:lang w:val="cs-CZ"/>
        </w:rPr>
        <w:t xml:space="preserve"> </w:t>
      </w:r>
      <w:r w:rsidRPr="00D325CA">
        <w:rPr>
          <w:rFonts w:ascii="Times New Roman" w:hAnsi="Times New Roman"/>
          <w:sz w:val="24"/>
          <w:szCs w:val="24"/>
          <w:lang w:val="cs-CZ"/>
        </w:rPr>
        <w:t xml:space="preserve">strategie/koncepce v oblasti výchovy k podnikavosti, byť na podporu </w:t>
      </w:r>
      <w:r w:rsidR="003000F8" w:rsidRPr="00D325CA">
        <w:rPr>
          <w:rFonts w:ascii="Times New Roman" w:hAnsi="Times New Roman"/>
          <w:sz w:val="24"/>
          <w:szCs w:val="24"/>
          <w:lang w:val="cs-CZ"/>
        </w:rPr>
        <w:t xml:space="preserve">výchovy k </w:t>
      </w:r>
      <w:r w:rsidRPr="00D325CA">
        <w:rPr>
          <w:rFonts w:ascii="Times New Roman" w:hAnsi="Times New Roman"/>
          <w:sz w:val="24"/>
          <w:szCs w:val="24"/>
          <w:lang w:val="cs-CZ"/>
        </w:rPr>
        <w:t xml:space="preserve">podnikavosti jsou v regionu realizovány různé aktivity. Mnoho škol stále považuje téma podnikavosti za </w:t>
      </w:r>
      <w:r w:rsidR="003000F8" w:rsidRPr="00D325CA">
        <w:rPr>
          <w:rFonts w:ascii="Times New Roman" w:hAnsi="Times New Roman"/>
          <w:sz w:val="24"/>
          <w:szCs w:val="24"/>
          <w:lang w:val="cs-CZ"/>
        </w:rPr>
        <w:t xml:space="preserve">relativně </w:t>
      </w:r>
      <w:r w:rsidRPr="00D325CA">
        <w:rPr>
          <w:rFonts w:ascii="Times New Roman" w:hAnsi="Times New Roman"/>
          <w:sz w:val="24"/>
          <w:szCs w:val="24"/>
          <w:lang w:val="cs-CZ"/>
        </w:rPr>
        <w:t xml:space="preserve">nové, </w:t>
      </w:r>
      <w:r w:rsidR="003000F8" w:rsidRPr="00D325CA">
        <w:rPr>
          <w:rFonts w:ascii="Times New Roman" w:hAnsi="Times New Roman"/>
          <w:sz w:val="24"/>
          <w:szCs w:val="24"/>
          <w:lang w:val="cs-CZ"/>
        </w:rPr>
        <w:t xml:space="preserve">či s ním má malé </w:t>
      </w:r>
      <w:r w:rsidRPr="00D325CA">
        <w:rPr>
          <w:rFonts w:ascii="Times New Roman" w:hAnsi="Times New Roman"/>
          <w:sz w:val="24"/>
          <w:szCs w:val="24"/>
          <w:lang w:val="cs-CZ"/>
        </w:rPr>
        <w:t>zkušenosti. Nedostatečná je také např. spolupráce škol v oblasti výchovy k podnikavosti, např. nedostatečná znalost/využití/sdílení již existujících programů/aktivit k podnikavosti, případně potenciál skýtá také v mezinárodní spolupráci. Existují také legislativní překážky pro reálné podnikání žáků a studentů. Potenciál v této oblasti je také ve spolupráci SŠ a VOŠ napříč vzdělávacím spektrem, tedy spolupráci se ZŠ (rozvoj výchovy k podnikavosti již na ZŠ) a zejména VŠ (např. téma vzdělávání pedagogů v této oblasti, metodiky, výukové materiály). Tématem je také zapracování výchovy k podnikavosti (dosavadních pozitivní zkušeností s výchovou k podnikavosti, zdůraznění tématu podnikavosti) v rámci aktualizace RVP. K vnášení prvků větší koncepčnosti pojetí výchovy k podnikavosti přispívá také realizace KAP, MAP, I-KAP a v neposlední řadě „funkce“ koordinátora podnikavosti ve škole. Východiskem je také např. existence uceleného programu/koncepce na podporu podnikavosti a kreativity na školách v kraji, pilotní projekty za účelem ověření nových způsobů vzdělávání k podnikavosti a následné rozšíření výsledných osvědčených postupů a podpora zavedení otestovaných metod do škol.</w:t>
      </w:r>
    </w:p>
    <w:p w14:paraId="2A3B11E8" w14:textId="7D0D7DFF" w:rsidR="00C10DE0" w:rsidRPr="00D325CA" w:rsidRDefault="003000F8" w:rsidP="003E1E29">
      <w:pPr>
        <w:pStyle w:val="Odstavecseseznamem"/>
        <w:numPr>
          <w:ilvl w:val="0"/>
          <w:numId w:val="7"/>
        </w:numPr>
        <w:spacing w:after="160" w:line="288" w:lineRule="auto"/>
        <w:contextualSpacing w:val="0"/>
        <w:jc w:val="both"/>
        <w:rPr>
          <w:rFonts w:ascii="Times New Roman" w:hAnsi="Times New Roman"/>
          <w:b/>
          <w:sz w:val="24"/>
          <w:szCs w:val="24"/>
          <w:lang w:val="cs-CZ"/>
        </w:rPr>
      </w:pPr>
      <w:r w:rsidRPr="00D325CA">
        <w:rPr>
          <w:rFonts w:ascii="Times New Roman" w:hAnsi="Times New Roman"/>
          <w:b/>
          <w:sz w:val="24"/>
          <w:szCs w:val="24"/>
          <w:lang w:val="cs-CZ"/>
        </w:rPr>
        <w:t>Rozvoj s</w:t>
      </w:r>
      <w:r w:rsidR="00C10DE0" w:rsidRPr="00D325CA">
        <w:rPr>
          <w:rFonts w:ascii="Times New Roman" w:hAnsi="Times New Roman"/>
          <w:b/>
          <w:sz w:val="24"/>
          <w:szCs w:val="24"/>
          <w:lang w:val="cs-CZ"/>
        </w:rPr>
        <w:t xml:space="preserve">polupráce škol s podnikateli, zaměstnavateli a sociálními partnery v rámci podpory kompetencí k podnikavosti, iniciativě a kreativitě.  </w:t>
      </w:r>
    </w:p>
    <w:p w14:paraId="372AB145" w14:textId="47CEC195" w:rsidR="00C10DE0" w:rsidRPr="00D325CA" w:rsidRDefault="00C10DE0" w:rsidP="00C10DE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V Olomouckém kraji dlouhodobě spolupracují školy s podnikateli, zaměstnavateli a sociálními partnery v různých oblastech, např. v oblasti odborného vzdělávání apod. Existence Průmyslu 4.0/Společnosti 4.0 posiluje význam spolupráce škol s podnikateli a dalšími partnery a přispívá k významu kompetence k podpoře podnikavosti, iniciativy a kreativity. Cílem je intenzivnější </w:t>
      </w:r>
      <w:r w:rsidRPr="00D325CA">
        <w:rPr>
          <w:rFonts w:ascii="Times New Roman" w:hAnsi="Times New Roman"/>
          <w:sz w:val="24"/>
          <w:szCs w:val="24"/>
          <w:lang w:val="cs-CZ"/>
        </w:rPr>
        <w:lastRenderedPageBreak/>
        <w:t>rozvoj spolupráce škol s </w:t>
      </w:r>
      <w:r w:rsidR="003000F8" w:rsidRPr="00D325CA">
        <w:rPr>
          <w:rFonts w:ascii="Times New Roman" w:hAnsi="Times New Roman"/>
          <w:sz w:val="24"/>
          <w:szCs w:val="24"/>
          <w:lang w:val="cs-CZ"/>
        </w:rPr>
        <w:t xml:space="preserve">podnikateli a dalšími partnery </w:t>
      </w:r>
      <w:r w:rsidRPr="00D325CA">
        <w:rPr>
          <w:rFonts w:ascii="Times New Roman" w:hAnsi="Times New Roman"/>
          <w:sz w:val="24"/>
          <w:szCs w:val="24"/>
          <w:lang w:val="cs-CZ"/>
        </w:rPr>
        <w:t>v oblastech, které podpoří rozvoj podnikavosti u</w:t>
      </w:r>
      <w:r w:rsidR="00FC5669" w:rsidRPr="00D325CA">
        <w:rPr>
          <w:rFonts w:ascii="Times New Roman" w:hAnsi="Times New Roman"/>
          <w:sz w:val="24"/>
          <w:szCs w:val="24"/>
          <w:lang w:val="cs-CZ"/>
        </w:rPr>
        <w:t> </w:t>
      </w:r>
      <w:r w:rsidRPr="00D325CA">
        <w:rPr>
          <w:rFonts w:ascii="Times New Roman" w:hAnsi="Times New Roman"/>
          <w:sz w:val="24"/>
          <w:szCs w:val="24"/>
          <w:lang w:val="cs-CZ"/>
        </w:rPr>
        <w:t xml:space="preserve">žáků a studentů škol.  Mělo by tedy dojít k dalšímu propojení </w:t>
      </w:r>
      <w:r w:rsidR="003000F8" w:rsidRPr="00D325CA">
        <w:rPr>
          <w:rFonts w:ascii="Times New Roman" w:hAnsi="Times New Roman"/>
          <w:sz w:val="24"/>
          <w:szCs w:val="24"/>
          <w:lang w:val="cs-CZ"/>
        </w:rPr>
        <w:t xml:space="preserve">vzdělávacího </w:t>
      </w:r>
      <w:r w:rsidR="005165CF" w:rsidRPr="00D325CA">
        <w:rPr>
          <w:rFonts w:ascii="Times New Roman" w:hAnsi="Times New Roman"/>
          <w:sz w:val="24"/>
          <w:szCs w:val="24"/>
          <w:lang w:val="cs-CZ"/>
        </w:rPr>
        <w:br/>
      </w:r>
      <w:r w:rsidR="003000F8" w:rsidRPr="00D325CA">
        <w:rPr>
          <w:rFonts w:ascii="Times New Roman" w:hAnsi="Times New Roman"/>
          <w:sz w:val="24"/>
          <w:szCs w:val="24"/>
          <w:lang w:val="cs-CZ"/>
        </w:rPr>
        <w:t xml:space="preserve">a podnikatelského </w:t>
      </w:r>
      <w:r w:rsidRPr="00D325CA">
        <w:rPr>
          <w:rFonts w:ascii="Times New Roman" w:hAnsi="Times New Roman"/>
          <w:sz w:val="24"/>
          <w:szCs w:val="24"/>
          <w:lang w:val="cs-CZ"/>
        </w:rPr>
        <w:t xml:space="preserve">sektoru. </w:t>
      </w:r>
      <w:r w:rsidR="003000F8" w:rsidRPr="00D325CA">
        <w:rPr>
          <w:rFonts w:ascii="Times New Roman" w:hAnsi="Times New Roman"/>
          <w:sz w:val="24"/>
          <w:szCs w:val="24"/>
          <w:lang w:val="cs-CZ"/>
        </w:rPr>
        <w:t xml:space="preserve">Cílem je také větší motivace podnikatelů ke spolupráci se školami, resp. aktivní přístup škol při hledání nových partnerů v podnikatelském sektoru a rozvoji spolupráce škol s podnikateli. </w:t>
      </w:r>
      <w:r w:rsidRPr="00D325CA">
        <w:rPr>
          <w:rFonts w:ascii="Times New Roman" w:hAnsi="Times New Roman"/>
          <w:sz w:val="24"/>
          <w:szCs w:val="24"/>
          <w:lang w:val="cs-CZ"/>
        </w:rPr>
        <w:t xml:space="preserve">Školy nemají často dostatečně zmapované podnikatelské prostředí v regionu a tím ani možnosti spolupráce s podnikatelským sektorem a dalšími partnery. Cílem je realizace analýzy stávajících a možnosti rozvoje nových (potenciálních) partnerství/spolupráce škol s podnikateli a dalšími partnery v regionu za účelem získání motivovaných a ochotně se zapojujících podnikatelů a dalších partnerů do činnosti školy, resp. pro spolupráci, která by přispěla k rozvoji výchovy k podnikavosti ve vzdělávání v kraji. Taková analýza je jedním z opatření, které v rámci dotazníkového šetření identifikovaly školy v kraji jako relevantní pro podporu podnikavosti a zároveň malý zájem podnikatelů o spolupráci byl identifikován jako významná překážka pro podporu kompetence k podnikavosti. Mezi aktivity, které mohou přispět k rozvoji kompetencí k podnikavosti založené na spolupráci s podnikateli a dalšími partnery, patří např. praxe žáků, přednášky, besedy s úspěšnými podnikateli pro žáky, studenty, ale i učitele, exkurze žáků, studentů a učitelů u podnikatelů, návštěva podnikatelů ve výuce, spolupráce na úrovni fiktivních a studentských firem, stáží žáků, studentů a učitelů ve firmách nebo spolupráce s podnikateli v rámci soutěží pro žáky </w:t>
      </w:r>
      <w:r w:rsidR="005165CF" w:rsidRPr="00D325CA">
        <w:rPr>
          <w:rFonts w:ascii="Times New Roman" w:hAnsi="Times New Roman"/>
          <w:sz w:val="24"/>
          <w:szCs w:val="24"/>
          <w:lang w:val="cs-CZ"/>
        </w:rPr>
        <w:br/>
      </w:r>
      <w:r w:rsidRPr="00D325CA">
        <w:rPr>
          <w:rFonts w:ascii="Times New Roman" w:hAnsi="Times New Roman"/>
          <w:sz w:val="24"/>
          <w:szCs w:val="24"/>
          <w:lang w:val="cs-CZ"/>
        </w:rPr>
        <w:t>a studenty podporujících kompetence k</w:t>
      </w:r>
      <w:r w:rsidR="00FC5669" w:rsidRPr="00D325CA">
        <w:rPr>
          <w:rFonts w:ascii="Times New Roman" w:hAnsi="Times New Roman"/>
          <w:sz w:val="24"/>
          <w:szCs w:val="24"/>
          <w:lang w:val="cs-CZ"/>
        </w:rPr>
        <w:t> </w:t>
      </w:r>
      <w:r w:rsidRPr="00D325CA">
        <w:rPr>
          <w:rFonts w:ascii="Times New Roman" w:hAnsi="Times New Roman"/>
          <w:sz w:val="24"/>
          <w:szCs w:val="24"/>
          <w:lang w:val="cs-CZ"/>
        </w:rPr>
        <w:t xml:space="preserve">podnikavosti. Smyslem je v obecné rovině pravidelná interakce, resp. vliv podnikatelské obce na školské zařízení. </w:t>
      </w:r>
    </w:p>
    <w:p w14:paraId="7BDF828C" w14:textId="77777777" w:rsidR="00C10DE0" w:rsidRPr="00D325CA" w:rsidRDefault="00C10DE0" w:rsidP="003E1E29">
      <w:pPr>
        <w:pStyle w:val="Odstavecseseznamem"/>
        <w:numPr>
          <w:ilvl w:val="0"/>
          <w:numId w:val="8"/>
        </w:numPr>
        <w:spacing w:after="160" w:line="288" w:lineRule="auto"/>
        <w:ind w:left="357" w:hanging="357"/>
        <w:contextualSpacing w:val="0"/>
        <w:jc w:val="both"/>
        <w:rPr>
          <w:rFonts w:ascii="Times New Roman" w:hAnsi="Times New Roman"/>
          <w:sz w:val="24"/>
          <w:szCs w:val="24"/>
          <w:lang w:val="cs-CZ"/>
        </w:rPr>
      </w:pPr>
      <w:r w:rsidRPr="00D325CA">
        <w:rPr>
          <w:rFonts w:ascii="Times New Roman" w:hAnsi="Times New Roman"/>
          <w:b/>
          <w:sz w:val="24"/>
          <w:szCs w:val="24"/>
          <w:lang w:val="cs-CZ"/>
        </w:rPr>
        <w:t>Aktivní zapojení žáků a studentů do činností a aktivit podporujících rozvoj kompetencí k podnikavosti, iniciativě a kreativitě, a to jak ve formálním, tak neformálním vzdělávání.</w:t>
      </w:r>
    </w:p>
    <w:p w14:paraId="48A036EF" w14:textId="64438DE8" w:rsidR="00C10DE0" w:rsidRPr="00D325CA" w:rsidRDefault="00C10DE0" w:rsidP="00C10DE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Jednou z překážek podpory podnikavosti je nezájem žáků o ekonomické aktivity, cvičení a</w:t>
      </w:r>
      <w:r w:rsidR="00FC5669" w:rsidRPr="00D325CA">
        <w:rPr>
          <w:rFonts w:ascii="Times New Roman" w:hAnsi="Times New Roman"/>
          <w:sz w:val="24"/>
          <w:szCs w:val="24"/>
          <w:lang w:val="cs-CZ"/>
        </w:rPr>
        <w:t> </w:t>
      </w:r>
      <w:r w:rsidRPr="00D325CA">
        <w:rPr>
          <w:rFonts w:ascii="Times New Roman" w:hAnsi="Times New Roman"/>
          <w:sz w:val="24"/>
          <w:szCs w:val="24"/>
          <w:lang w:val="cs-CZ"/>
        </w:rPr>
        <w:t>projekty. Celkově je mezi žáky a studenty škol (absolventy) relativně málo těch, kteří vidí své pracovní uplatnění v roli podnikatele a nikoli zaměstnance. Byť se situace mění, stále je role podnikatelů ve společnosti vnímána často negativně</w:t>
      </w:r>
      <w:r w:rsidR="005165CF" w:rsidRPr="00D325CA">
        <w:rPr>
          <w:rFonts w:ascii="Times New Roman" w:hAnsi="Times New Roman"/>
          <w:sz w:val="24"/>
          <w:szCs w:val="24"/>
          <w:lang w:val="cs-CZ"/>
        </w:rPr>
        <w:t>,</w:t>
      </w:r>
      <w:r w:rsidRPr="00D325CA">
        <w:rPr>
          <w:rFonts w:ascii="Times New Roman" w:hAnsi="Times New Roman"/>
          <w:sz w:val="24"/>
          <w:szCs w:val="24"/>
          <w:lang w:val="cs-CZ"/>
        </w:rPr>
        <w:t xml:space="preserve"> a proto mladí lidé v rámci pracovní kariery o podnikání neuvažují. V průběhu vzdělávacího procesu je vhodné vytvářet u dětí povědomí o</w:t>
      </w:r>
      <w:r w:rsidR="00FC5669" w:rsidRPr="00D325CA">
        <w:rPr>
          <w:rFonts w:ascii="Times New Roman" w:hAnsi="Times New Roman"/>
          <w:sz w:val="24"/>
          <w:szCs w:val="24"/>
          <w:lang w:val="cs-CZ"/>
        </w:rPr>
        <w:t> </w:t>
      </w:r>
      <w:r w:rsidRPr="00D325CA">
        <w:rPr>
          <w:rFonts w:ascii="Times New Roman" w:hAnsi="Times New Roman"/>
          <w:sz w:val="24"/>
          <w:szCs w:val="24"/>
          <w:lang w:val="cs-CZ"/>
        </w:rPr>
        <w:t>pozitivní roli podniků a podnikatelů ve společnosti a ekonomice. Pro aktivitní zapojení žáků a studentů je důležitá podpora setkávání s úspěšnými podnikateli z regionu, mladými podnikateli, organizace debat, besed a exkurzí, tematických výletů k dané problematice s žáky, studenty, pedagogy a odborníky z praxe a nalákání žáků a studentů do projektů fiktivních firem, kde by si vyzkoušeli podnikatelské dovednosti, dále pak aktivity jako školní firmy (podnikavá škola), školní projekty, Junior Achievment. Pro aktivizaci žáků a studentů škol jsou pak přínosné tzv. preinkubační aktivity pro žáky a studenty – zájemce o informace o podnikání, ale také témata týkající se start-up apod. Cestou je pak dále také účast v různých soutěžích pro žáky a studenty škol zaměřených na rozvoj relevantních schopností a dovedností, zapojení žáků a</w:t>
      </w:r>
      <w:r w:rsidR="00FC5669" w:rsidRPr="00D325CA">
        <w:rPr>
          <w:rFonts w:ascii="Times New Roman" w:hAnsi="Times New Roman"/>
          <w:sz w:val="24"/>
          <w:szCs w:val="24"/>
          <w:lang w:val="cs-CZ"/>
        </w:rPr>
        <w:t> </w:t>
      </w:r>
      <w:r w:rsidRPr="00D325CA">
        <w:rPr>
          <w:rFonts w:ascii="Times New Roman" w:hAnsi="Times New Roman"/>
          <w:sz w:val="24"/>
          <w:szCs w:val="24"/>
          <w:lang w:val="cs-CZ"/>
        </w:rPr>
        <w:t xml:space="preserve">studentů do školou organizovaných akcí v roli organizátorů, případně realizace různých kroužků/kurzů/workshopů zaměřených na podporu kompetencí k podnikavosti apod. </w:t>
      </w:r>
    </w:p>
    <w:p w14:paraId="4E9B5DB4" w14:textId="1A5A1729" w:rsidR="00C10DE0" w:rsidRPr="00D325CA" w:rsidRDefault="00C10DE0" w:rsidP="003E1E29">
      <w:pPr>
        <w:pStyle w:val="Odstavecseseznamem"/>
        <w:numPr>
          <w:ilvl w:val="0"/>
          <w:numId w:val="9"/>
        </w:numPr>
        <w:spacing w:after="160" w:line="288" w:lineRule="auto"/>
        <w:ind w:left="357" w:hanging="357"/>
        <w:contextualSpacing w:val="0"/>
        <w:jc w:val="both"/>
        <w:rPr>
          <w:rFonts w:ascii="Times New Roman" w:hAnsi="Times New Roman"/>
          <w:b/>
          <w:sz w:val="24"/>
          <w:szCs w:val="24"/>
          <w:lang w:val="cs-CZ"/>
        </w:rPr>
      </w:pPr>
      <w:r w:rsidRPr="00D325CA">
        <w:rPr>
          <w:rFonts w:ascii="Times New Roman" w:hAnsi="Times New Roman"/>
          <w:b/>
          <w:sz w:val="24"/>
          <w:szCs w:val="24"/>
          <w:lang w:val="cs-CZ"/>
        </w:rPr>
        <w:lastRenderedPageBreak/>
        <w:t>Zajištění financování aktivit na podporu kompetence k podnikavosti, iniciativě a</w:t>
      </w:r>
      <w:r w:rsidR="009F65A9" w:rsidRPr="00D325CA">
        <w:rPr>
          <w:rFonts w:ascii="Times New Roman" w:hAnsi="Times New Roman"/>
          <w:b/>
          <w:sz w:val="24"/>
          <w:szCs w:val="24"/>
          <w:lang w:val="cs-CZ"/>
        </w:rPr>
        <w:t> </w:t>
      </w:r>
      <w:r w:rsidRPr="00D325CA">
        <w:rPr>
          <w:rFonts w:ascii="Times New Roman" w:hAnsi="Times New Roman"/>
          <w:b/>
          <w:sz w:val="24"/>
          <w:szCs w:val="24"/>
          <w:lang w:val="cs-CZ"/>
        </w:rPr>
        <w:t xml:space="preserve">kreativitě, kvalitní technické/materiální vybavení školy pro výuku a nácvik praxe v oblasti podnikatelských kompetencí a posílení kreativity a iniciativy žáků a studentů </w:t>
      </w:r>
    </w:p>
    <w:p w14:paraId="396699FC" w14:textId="4BF04E9A" w:rsidR="002D7A05" w:rsidRPr="00D325CA" w:rsidRDefault="00C10DE0" w:rsidP="00C10DE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Z dotazníkové šetření mezi školami v Olomouckém kraji vyšlo také najevo, že nejvýznamnější překážkou pro rozvoj kompetencí k podnikavosti, iniciativě a kreativitě je nedostatek finančních prostředků na vzdělávání mimo vlastní výuku. </w:t>
      </w:r>
      <w:r w:rsidR="003000F8" w:rsidRPr="00D325CA">
        <w:rPr>
          <w:rFonts w:ascii="Times New Roman" w:hAnsi="Times New Roman"/>
          <w:sz w:val="24"/>
          <w:szCs w:val="24"/>
          <w:lang w:val="cs-CZ"/>
        </w:rPr>
        <w:t xml:space="preserve">Vnímat však lze tento problém nedostatku finančních prostředků šířeji ve smyslu zajištění financování výuky, resp. relevantního technického/materiálního vybavení škol pro výuku a nácvik praxe v oblasti výchovy k podnikavosti. </w:t>
      </w:r>
      <w:r w:rsidRPr="00D325CA">
        <w:rPr>
          <w:rFonts w:ascii="Times New Roman" w:hAnsi="Times New Roman"/>
          <w:sz w:val="24"/>
          <w:szCs w:val="24"/>
          <w:lang w:val="cs-CZ"/>
        </w:rPr>
        <w:t xml:space="preserve">Jednou z možností, jak zlepšit tento stav, je vyšší míra podpory této priority na úrovni zřizovatele většiny středních škol, tj. Olomouckého kraje. Pomocí cíleného veřejného financování lze např. povzbuzovat </w:t>
      </w:r>
      <w:r w:rsidRPr="00D325CA">
        <w:rPr>
          <w:rFonts w:ascii="Times New Roman" w:hAnsi="Times New Roman"/>
          <w:bCs/>
          <w:sz w:val="24"/>
          <w:szCs w:val="24"/>
          <w:lang w:val="cs-CZ"/>
        </w:rPr>
        <w:t xml:space="preserve">zaváděním pilotních projektů </w:t>
      </w:r>
      <w:r w:rsidRPr="00D325CA">
        <w:rPr>
          <w:rFonts w:ascii="Times New Roman" w:hAnsi="Times New Roman"/>
          <w:sz w:val="24"/>
          <w:szCs w:val="24"/>
          <w:lang w:val="cs-CZ"/>
        </w:rPr>
        <w:t>ve školách, za účelem otestování různých způsobů podnikatelského vzdělávání ve výuce, ale také na realizaci vzdělávání mimo vlastní výuku. Pro zajištění finanční stability je potřebné, aby se krátkodobé projekty staly součástí ucelené strategie. Významným zdrojem finančních prostředků však je realizace projektů (např. financovaných s podporou EU), díky kterým školy mohou získat finanční prostředky na podporu výuky podnikavosti včetně prostředků na zlepšení technického vybavení školy pro tyto účely. Kvalitativní či kvantitativní zlepšení ICT vybavení školy bylo školami v rámci dotazníkového šetření uváděno jako jedno z nejvíce žádaných opatření, které by přispělo k rozvoji výchovy k podnikavosti. Aby se výuka podpory podnikavosti mohla rozvíjet na určité úrovni, je potřeba specifické vybavení školy, resp. učeben jako je ICT technika, software, kancelářská technika, ale také prostředky na vybavení firmy a účast studentů na různých akcích, veletrzích, seminářích apod.</w:t>
      </w:r>
    </w:p>
    <w:p w14:paraId="302E18FD" w14:textId="3F1E65C9" w:rsidR="002D7A05" w:rsidRPr="00D325CA" w:rsidRDefault="002D7A05" w:rsidP="00D84C3D">
      <w:pPr>
        <w:spacing w:after="0" w:line="288" w:lineRule="auto"/>
        <w:ind w:firstLine="567"/>
        <w:rPr>
          <w:rFonts w:ascii="Times New Roman" w:hAnsi="Times New Roman"/>
          <w:lang w:val="cs-CZ"/>
        </w:rPr>
      </w:pPr>
    </w:p>
    <w:p w14:paraId="73815D7A" w14:textId="77777777" w:rsidR="00B94782" w:rsidRPr="00D325CA" w:rsidRDefault="009D15B3" w:rsidP="00D84C3D">
      <w:pPr>
        <w:spacing w:after="0" w:line="288" w:lineRule="auto"/>
        <w:ind w:left="567"/>
        <w:outlineLvl w:val="1"/>
        <w:rPr>
          <w:rFonts w:ascii="Times New Roman" w:hAnsi="Times New Roman"/>
          <w:b/>
          <w:sz w:val="32"/>
          <w:szCs w:val="32"/>
          <w:lang w:val="cs-CZ"/>
        </w:rPr>
      </w:pPr>
      <w:bookmarkStart w:id="19" w:name="_Toc134644114"/>
      <w:r w:rsidRPr="00D325CA">
        <w:rPr>
          <w:rFonts w:ascii="Times New Roman" w:hAnsi="Times New Roman"/>
          <w:b/>
          <w:sz w:val="32"/>
          <w:szCs w:val="32"/>
          <w:lang w:val="cs-CZ"/>
        </w:rPr>
        <w:t>2.2</w:t>
      </w:r>
      <w:r w:rsidRPr="00D325CA">
        <w:rPr>
          <w:rFonts w:ascii="Times New Roman" w:hAnsi="Times New Roman"/>
          <w:b/>
          <w:sz w:val="32"/>
          <w:szCs w:val="32"/>
          <w:lang w:val="cs-CZ"/>
        </w:rPr>
        <w:tab/>
      </w:r>
      <w:r w:rsidR="005E11F4" w:rsidRPr="00D325CA">
        <w:rPr>
          <w:rFonts w:ascii="Times New Roman" w:hAnsi="Times New Roman"/>
          <w:b/>
          <w:sz w:val="32"/>
          <w:szCs w:val="32"/>
          <w:lang w:val="cs-CZ"/>
        </w:rPr>
        <w:t>Podpora polytechnického vzdělávání</w:t>
      </w:r>
      <w:bookmarkEnd w:id="19"/>
    </w:p>
    <w:p w14:paraId="44EBFAAB" w14:textId="73084DDA" w:rsidR="00F2027E" w:rsidRPr="00D325CA" w:rsidRDefault="00F2027E" w:rsidP="00D84C3D">
      <w:pPr>
        <w:spacing w:before="160"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Polytechnické vzdělávání je definováno jako vzdělávání poskytující vědomosti o</w:t>
      </w:r>
      <w:r w:rsidR="009F65A9" w:rsidRPr="00D325CA">
        <w:rPr>
          <w:rFonts w:ascii="Times New Roman" w:eastAsia="Calibri" w:hAnsi="Times New Roman"/>
          <w:sz w:val="24"/>
          <w:szCs w:val="24"/>
          <w:lang w:val="cs-CZ" w:bidi="ar-SA"/>
        </w:rPr>
        <w:t> </w:t>
      </w:r>
      <w:r w:rsidRPr="00D325CA">
        <w:rPr>
          <w:rFonts w:ascii="Times New Roman" w:eastAsia="Calibri" w:hAnsi="Times New Roman"/>
          <w:sz w:val="24"/>
          <w:szCs w:val="24"/>
          <w:lang w:val="cs-CZ" w:bidi="ar-SA"/>
        </w:rPr>
        <w:t>vědeckých principech a odvětvích výroby, znalosti z technických a jiných oborů a všeobecně technické dovednosti. Přispívá nejen k rozšiřování poznatků, ale především k vytváření pracovních dovedností a návyků, které jsou využívány v běžném a později i pracovním životě. To je vázáno na technické myšlení jako souhrn vědomostí, dovedností a zkušeností ve členění na praktické, vizuální, intuitivní a koncepční myšlení.</w:t>
      </w:r>
    </w:p>
    <w:p w14:paraId="2BFC5AF3" w14:textId="77777777" w:rsidR="00F2027E" w:rsidRPr="00D325CA" w:rsidRDefault="00F2027E" w:rsidP="00F2027E">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Polytechnické vzdělávání je tedy nutno chápat jako vzdělávání integrující přírodovědné, technické, řemeslné a environmentální vzdělávání, a jako komplex vzájemných implikací mezi složkami vzdělávání a jednotlivými předmětovými oblastmi – a to napříč stupni vzdělávání. Jedná se o integraci </w:t>
      </w:r>
    </w:p>
    <w:p w14:paraId="0B39D42D" w14:textId="2E801E8A" w:rsidR="00F2027E" w:rsidRPr="00D325CA" w:rsidRDefault="00F2027E" w:rsidP="003E1E29">
      <w:pPr>
        <w:pStyle w:val="Odstavecseseznamem"/>
        <w:numPr>
          <w:ilvl w:val="0"/>
          <w:numId w:val="24"/>
        </w:num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rPr>
        <w:t>všeobecné složky vzděláv</w:t>
      </w:r>
      <w:r w:rsidR="00D84C3D" w:rsidRPr="00D325CA">
        <w:rPr>
          <w:rFonts w:ascii="Times New Roman" w:eastAsia="Calibri" w:hAnsi="Times New Roman"/>
          <w:sz w:val="24"/>
          <w:szCs w:val="24"/>
          <w:lang w:val="cs-CZ"/>
        </w:rPr>
        <w:t>ání x odborné složky vzdělávání,</w:t>
      </w:r>
    </w:p>
    <w:p w14:paraId="448D8928" w14:textId="77777777" w:rsidR="00F2027E" w:rsidRPr="00D325CA" w:rsidRDefault="00F2027E" w:rsidP="003E1E29">
      <w:pPr>
        <w:pStyle w:val="Odstavecseseznamem"/>
        <w:numPr>
          <w:ilvl w:val="0"/>
          <w:numId w:val="24"/>
        </w:num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rPr>
        <w:t xml:space="preserve"> společenskovědních a humanitních předmětů x matematiky x polytechnických předmětů x uměleckých předmětů. </w:t>
      </w:r>
    </w:p>
    <w:p w14:paraId="04D38FF6" w14:textId="6DCF045C" w:rsidR="00F2027E" w:rsidRPr="00D325CA" w:rsidRDefault="00F2027E" w:rsidP="00F2027E">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Cílem polytechnického vzdělávání je rozvíjet znalosti o technickém prostředí a pomáhat vytvářet a fixovat správné pracovní postupy a návyky, rozvoj spolupráce, vzájemnou </w:t>
      </w:r>
      <w:r w:rsidRPr="00D325CA">
        <w:rPr>
          <w:rFonts w:ascii="Times New Roman" w:eastAsia="Calibri" w:hAnsi="Times New Roman"/>
          <w:sz w:val="24"/>
          <w:szCs w:val="24"/>
          <w:lang w:val="cs-CZ"/>
        </w:rPr>
        <w:lastRenderedPageBreak/>
        <w:t>komunikaci a volní vlastnosti, a podporovat touhu tvořit a práci zdárně dokončit. Polytechnické vzdělávání má posilovat zájem nejen o technické obory, ale i o řemeslné, přírodovědné a</w:t>
      </w:r>
      <w:r w:rsidR="0084762B"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 xml:space="preserve">environmentální obory. </w:t>
      </w:r>
    </w:p>
    <w:p w14:paraId="43468E55" w14:textId="740F1915" w:rsidR="00F2027E" w:rsidRPr="00D325CA" w:rsidRDefault="00F2027E" w:rsidP="00F2027E">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Přírodovědné vzdělávání je definováno jako vzdělávání zaměřené na porozumění základním přírodovědným pojmům a zákonům, na porozumění a užívání metod vědeckého zkoumání přírodních faktů (přírodních objektů, procesů, vlastností, zákonitostí). Cílem v přírodovědném vzdělávání je rozvíjet schopnosti potřebné při využívání přírodovědných vědomostí a</w:t>
      </w:r>
      <w:r w:rsidR="008A5476"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 xml:space="preserve">dovedností pro řešení konkrétních problémů, podporovat odpovědné rozhodování v osobním životě člověka, naplňovat osobní potřeby a fungování v občanském a případně budoucím profesním životě. </w:t>
      </w:r>
    </w:p>
    <w:p w14:paraId="04CF350A" w14:textId="77777777" w:rsidR="00F2027E" w:rsidRPr="00D325CA" w:rsidRDefault="00F2027E" w:rsidP="00F2027E">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Technické vzdělávání jako součást technické výchovy se zaměřuje na osvojování potřebných technických vědomostí, dovedností a návyků, vytváření vztahu k technice a rozvoj tvořivého technického myšlení. Osvojení je realizováno na vědeckém základě, uvědoměle a při aktivitách majících vztah k technice, s níž se v životě setká každý jedinec. </w:t>
      </w:r>
    </w:p>
    <w:p w14:paraId="1C32722A" w14:textId="77777777" w:rsidR="00F2027E" w:rsidRPr="00D325CA" w:rsidRDefault="00F2027E" w:rsidP="00F2027E">
      <w:p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rPr>
        <w:t>Environmentální vzdělávání dělíme na výchovu a osvětu. Environmentální výchovou rozumíme systematické působení na mladou generaci (včetně dětí předškolního věku) za účelem přijetí hodnot a jednání nezbytného pro ochranu a péči o životní prostředí. Oblastmi vzdělávání jsou: výchova o životním prostředí, výchova v životním prostředí, výchova pro životní prostředí. Úkoly osvěty jsou zejména v rovině informativní a jsou zaměřené na dospělou populaci a obecně na veřejnost.</w:t>
      </w:r>
    </w:p>
    <w:p w14:paraId="56526B35" w14:textId="77777777" w:rsidR="00F2027E" w:rsidRPr="00D325CA" w:rsidRDefault="00F2027E" w:rsidP="00F2027E">
      <w:p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Polytechnické vzdělávání také konkrétněji směřuje k utváření a rozvoji klíčových kompetencí žáků tím, že vede žáky k (RVP PTV):</w:t>
      </w:r>
    </w:p>
    <w:p w14:paraId="32E7A1B4" w14:textId="0BC53D01" w:rsidR="00F2027E" w:rsidRPr="00D325CA" w:rsidRDefault="00F2027E" w:rsidP="003E1E29">
      <w:pPr>
        <w:pStyle w:val="Odstavecseseznamem"/>
        <w:numPr>
          <w:ilvl w:val="0"/>
          <w:numId w:val="24"/>
        </w:num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pozitivnímu vztahu k různým formám lidské práce, jejich společenským přínosům a</w:t>
      </w:r>
      <w:r w:rsidR="008A5476"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k odpovědnosti za kvalitu a dopady svých i společných výsledků práce</w:t>
      </w:r>
      <w:r w:rsidR="00D84C3D" w:rsidRPr="00D325CA">
        <w:rPr>
          <w:rFonts w:ascii="Times New Roman" w:eastAsia="Calibri" w:hAnsi="Times New Roman"/>
          <w:sz w:val="24"/>
          <w:szCs w:val="24"/>
          <w:lang w:val="cs-CZ"/>
        </w:rPr>
        <w:t>,</w:t>
      </w:r>
    </w:p>
    <w:p w14:paraId="7B333ADF" w14:textId="46926096" w:rsidR="00F2027E" w:rsidRPr="00D325CA" w:rsidRDefault="00F2027E" w:rsidP="003E1E29">
      <w:pPr>
        <w:pStyle w:val="Odstavecseseznamem"/>
        <w:numPr>
          <w:ilvl w:val="0"/>
          <w:numId w:val="24"/>
        </w:num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osvojení základních pracovních dovedností, znalostí a návyků z různých pracovních oblastí, k organizaci a plánování práce a k používání vhodných nástrojů, nářadí a</w:t>
      </w:r>
      <w:r w:rsidR="00745911"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pomůcek při práci i v běžném životě</w:t>
      </w:r>
      <w:r w:rsidR="00D84C3D" w:rsidRPr="00D325CA">
        <w:rPr>
          <w:rFonts w:ascii="Times New Roman" w:eastAsia="Calibri" w:hAnsi="Times New Roman"/>
          <w:sz w:val="24"/>
          <w:szCs w:val="24"/>
          <w:lang w:val="cs-CZ"/>
        </w:rPr>
        <w:t>,</w:t>
      </w:r>
    </w:p>
    <w:p w14:paraId="77667DF6" w14:textId="611C10C3" w:rsidR="00F2027E" w:rsidRPr="00D325CA" w:rsidRDefault="00F2027E" w:rsidP="003E1E29">
      <w:pPr>
        <w:pStyle w:val="Odstavecseseznamem"/>
        <w:numPr>
          <w:ilvl w:val="0"/>
          <w:numId w:val="24"/>
        </w:num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vytrvalosti a soustavnosti při plnění zadaných úkolů, k uplatňování tvořivosti a vlastních nápadů při pracovní činnosti a k vynakládání úsilí na dosažení kvalitního výsledku</w:t>
      </w:r>
      <w:r w:rsidR="00D84C3D" w:rsidRPr="00D325CA">
        <w:rPr>
          <w:rFonts w:ascii="Times New Roman" w:eastAsia="Calibri" w:hAnsi="Times New Roman"/>
          <w:sz w:val="24"/>
          <w:szCs w:val="24"/>
          <w:lang w:val="cs-CZ"/>
        </w:rPr>
        <w:t>,</w:t>
      </w:r>
    </w:p>
    <w:p w14:paraId="31FB376F" w14:textId="6114D26C" w:rsidR="00F2027E" w:rsidRPr="00D325CA" w:rsidRDefault="00F2027E" w:rsidP="003E1E29">
      <w:pPr>
        <w:pStyle w:val="Odstavecseseznamem"/>
        <w:numPr>
          <w:ilvl w:val="0"/>
          <w:numId w:val="24"/>
        </w:num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poznání, že technika jako významná součást lidské kultury je vždy úzce spojena s pracovní činností člověka</w:t>
      </w:r>
      <w:r w:rsidR="00D84C3D" w:rsidRPr="00D325CA">
        <w:rPr>
          <w:rFonts w:ascii="Times New Roman" w:eastAsia="Calibri" w:hAnsi="Times New Roman"/>
          <w:sz w:val="24"/>
          <w:szCs w:val="24"/>
          <w:lang w:val="cs-CZ"/>
        </w:rPr>
        <w:t>,</w:t>
      </w:r>
    </w:p>
    <w:p w14:paraId="0D8A7AEA" w14:textId="762D58E6" w:rsidR="00F2027E" w:rsidRPr="00D325CA" w:rsidRDefault="00F2027E" w:rsidP="003E1E29">
      <w:pPr>
        <w:pStyle w:val="Odstavecseseznamem"/>
        <w:numPr>
          <w:ilvl w:val="0"/>
          <w:numId w:val="24"/>
        </w:num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autentickému a objektivnímu poznávání okolního světa, k potřebné sebedůvěře, k</w:t>
      </w:r>
      <w:r w:rsidR="00745911"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novému postoji a hodnotám ve vztahu k práci člověka, technice a životnímu prostředí</w:t>
      </w:r>
      <w:r w:rsidR="00D84C3D" w:rsidRPr="00D325CA">
        <w:rPr>
          <w:rFonts w:ascii="Times New Roman" w:eastAsia="Calibri" w:hAnsi="Times New Roman"/>
          <w:sz w:val="24"/>
          <w:szCs w:val="24"/>
          <w:lang w:val="cs-CZ"/>
        </w:rPr>
        <w:t>,</w:t>
      </w:r>
    </w:p>
    <w:p w14:paraId="149A1177" w14:textId="099BFCD1" w:rsidR="00F2027E" w:rsidRPr="00D325CA" w:rsidRDefault="00F2027E" w:rsidP="003E1E29">
      <w:pPr>
        <w:pStyle w:val="Odstavecseseznamem"/>
        <w:numPr>
          <w:ilvl w:val="0"/>
          <w:numId w:val="24"/>
        </w:num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chápání práce a pracovní činnosti jako příležitosti k seberealizaci, sebeaktualizaci </w:t>
      </w:r>
      <w:r w:rsidR="005165CF" w:rsidRPr="00D325CA">
        <w:rPr>
          <w:rFonts w:ascii="Times New Roman" w:eastAsia="Calibri" w:hAnsi="Times New Roman"/>
          <w:sz w:val="24"/>
          <w:szCs w:val="24"/>
          <w:lang w:val="cs-CZ"/>
        </w:rPr>
        <w:br/>
      </w:r>
      <w:r w:rsidRPr="00D325CA">
        <w:rPr>
          <w:rFonts w:ascii="Times New Roman" w:eastAsia="Calibri" w:hAnsi="Times New Roman"/>
          <w:sz w:val="24"/>
          <w:szCs w:val="24"/>
          <w:lang w:val="cs-CZ"/>
        </w:rPr>
        <w:t>a</w:t>
      </w:r>
      <w:r w:rsidR="00745911"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 xml:space="preserve">k </w:t>
      </w:r>
      <w:r w:rsidR="00981434" w:rsidRPr="00D325CA">
        <w:rPr>
          <w:rFonts w:ascii="Times New Roman" w:eastAsia="Calibri" w:hAnsi="Times New Roman"/>
          <w:sz w:val="24"/>
          <w:szCs w:val="24"/>
          <w:lang w:val="cs-CZ"/>
        </w:rPr>
        <w:t>a</w:t>
      </w:r>
      <w:r w:rsidRPr="00D325CA">
        <w:rPr>
          <w:rFonts w:ascii="Times New Roman" w:eastAsia="Calibri" w:hAnsi="Times New Roman"/>
          <w:sz w:val="24"/>
          <w:szCs w:val="24"/>
          <w:lang w:val="cs-CZ"/>
        </w:rPr>
        <w:t>rozvíjení podnikatelského myšlení</w:t>
      </w:r>
      <w:r w:rsidR="00D84C3D" w:rsidRPr="00D325CA">
        <w:rPr>
          <w:rFonts w:ascii="Times New Roman" w:eastAsia="Calibri" w:hAnsi="Times New Roman"/>
          <w:sz w:val="24"/>
          <w:szCs w:val="24"/>
          <w:lang w:val="cs-CZ"/>
        </w:rPr>
        <w:t>,</w:t>
      </w:r>
    </w:p>
    <w:p w14:paraId="759CCD61" w14:textId="77777777" w:rsidR="00F2027E" w:rsidRPr="00D325CA" w:rsidRDefault="00F2027E" w:rsidP="003E1E29">
      <w:pPr>
        <w:pStyle w:val="Odstavecseseznamem"/>
        <w:numPr>
          <w:ilvl w:val="0"/>
          <w:numId w:val="24"/>
        </w:num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orientaci v různých oborech lidské činnosti, formách fyzické a duševní práce a osvojení potřebných poznatků a dovedností významných pro možnost uplatnění, pro volbu vlastního profesního zaměření a pro další životní a profesní orientaci.</w:t>
      </w:r>
    </w:p>
    <w:p w14:paraId="1B800990" w14:textId="76C08303" w:rsidR="00F2027E" w:rsidRPr="00D325CA" w:rsidRDefault="00F2027E" w:rsidP="00F2027E">
      <w:pPr>
        <w:autoSpaceDE w:val="0"/>
        <w:autoSpaceDN w:val="0"/>
        <w:adjustRightInd w:val="0"/>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lastRenderedPageBreak/>
        <w:t xml:space="preserve">Složky výchovy se orientují na intelektuální, estetickou, pracovní, etickou a tělesnou stránku člověka. Jednotlivé složky výchovy se navzájem prolínají a doplňují. Polytechnická výchova </w:t>
      </w:r>
      <w:r w:rsidR="005165CF" w:rsidRPr="00D325CA">
        <w:rPr>
          <w:rFonts w:ascii="Times New Roman" w:eastAsia="Calibri" w:hAnsi="Times New Roman"/>
          <w:sz w:val="24"/>
          <w:szCs w:val="24"/>
          <w:lang w:val="cs-CZ" w:bidi="ar-SA"/>
        </w:rPr>
        <w:br/>
      </w:r>
      <w:r w:rsidRPr="00D325CA">
        <w:rPr>
          <w:rFonts w:ascii="Times New Roman" w:eastAsia="Calibri" w:hAnsi="Times New Roman"/>
          <w:sz w:val="24"/>
          <w:szCs w:val="24"/>
          <w:lang w:val="cs-CZ" w:bidi="ar-SA"/>
        </w:rPr>
        <w:t xml:space="preserve">v sobě zahrnuje pracovní a estetickou výchovu se zaměřením na rukodělnou zručnost, poznávání drobného technického materiálu a estetické vnímání výsledků rukodělné činnosti. Při polytechnických činnostech se u žáků rozvíjí smyslové vnímání jednotlivých materiálů, praktická zručnost a inteligence. </w:t>
      </w:r>
    </w:p>
    <w:p w14:paraId="19FB8E97" w14:textId="77777777" w:rsidR="00F2027E" w:rsidRPr="00D325CA" w:rsidRDefault="00F2027E" w:rsidP="00F2027E">
      <w:pPr>
        <w:autoSpaceDE w:val="0"/>
        <w:autoSpaceDN w:val="0"/>
        <w:adjustRightInd w:val="0"/>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 xml:space="preserve">S polytechnickou výchovou se děti setkají v předškolních zařízeních, později na základních, školách a během volnočasových aktivit. Za specializovanou polytechnickou výchovu můžeme považovat i vzdělávání na odborných středních a vysokých školách. </w:t>
      </w:r>
    </w:p>
    <w:p w14:paraId="6299EFF3" w14:textId="74C89B4A" w:rsidR="00F2027E" w:rsidRPr="00D325CA" w:rsidRDefault="00F2027E" w:rsidP="00F2027E">
      <w:pPr>
        <w:autoSpaceDE w:val="0"/>
        <w:autoSpaceDN w:val="0"/>
        <w:adjustRightInd w:val="0"/>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Zručnost byla dříve hlavní součástí běžného života. Řemesla a rukodělné dovednosti se předávaly z rodičů na děti. Děti mohly pozorovat rodiče při práci a tím se od nich učily. Práce pro ně byla přirozenou součástí jejich života, protože již od útlého věku musely pomáhat v</w:t>
      </w:r>
      <w:r w:rsidR="00745911" w:rsidRPr="00D325CA">
        <w:rPr>
          <w:rFonts w:ascii="Times New Roman" w:eastAsia="Calibri" w:hAnsi="Times New Roman"/>
          <w:sz w:val="24"/>
          <w:szCs w:val="24"/>
          <w:lang w:val="cs-CZ" w:bidi="ar-SA"/>
        </w:rPr>
        <w:t> </w:t>
      </w:r>
      <w:r w:rsidRPr="00D325CA">
        <w:rPr>
          <w:rFonts w:ascii="Times New Roman" w:eastAsia="Calibri" w:hAnsi="Times New Roman"/>
          <w:sz w:val="24"/>
          <w:szCs w:val="24"/>
          <w:lang w:val="cs-CZ" w:bidi="ar-SA"/>
        </w:rPr>
        <w:t>hospodářství a v domácnosti. Tato zkušenost dnešním dětem velmi chybí. Moderní povolání jsou pro jejich způsob chápání velmi abstraktní, rodiče pracují mimo domov, práce se vykonává na počítači a děti tak vlastně často ani nevědí, co jejich rodiče dělají, co umí a co by se od nich mohly naučit. Přírodní materiály jsou dnes nahrazeny technicky vyráběnými materiály a</w:t>
      </w:r>
      <w:r w:rsidR="00745911" w:rsidRPr="00D325CA">
        <w:rPr>
          <w:rFonts w:ascii="Times New Roman" w:eastAsia="Calibri" w:hAnsi="Times New Roman"/>
          <w:sz w:val="24"/>
          <w:szCs w:val="24"/>
          <w:lang w:val="cs-CZ" w:bidi="ar-SA"/>
        </w:rPr>
        <w:t> </w:t>
      </w:r>
      <w:r w:rsidRPr="00D325CA">
        <w:rPr>
          <w:rFonts w:ascii="Times New Roman" w:eastAsia="Calibri" w:hAnsi="Times New Roman"/>
          <w:sz w:val="24"/>
          <w:szCs w:val="24"/>
          <w:lang w:val="cs-CZ" w:bidi="ar-SA"/>
        </w:rPr>
        <w:t xml:space="preserve">rukodělná činnost strojovou výrobou. </w:t>
      </w:r>
    </w:p>
    <w:p w14:paraId="469726DA" w14:textId="77777777" w:rsidR="00F2027E" w:rsidRPr="00D325CA" w:rsidRDefault="00F2027E" w:rsidP="00F2027E">
      <w:pPr>
        <w:autoSpaceDE w:val="0"/>
        <w:autoSpaceDN w:val="0"/>
        <w:adjustRightInd w:val="0"/>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 xml:space="preserve">V polytechnické výchově tento fakt není nijak zavrhován, ani není považován za špatný. Nejde o návrat k „mrtvým řemeslům“, naopak se jedná o snahu moderní činnosti a technologie dětem vysvětlit a přiblížit. Využívají se k tomu původní výrobní technologie, děti se učí poznávat výchozí technické materiály, s kterými se setkávají ve svém okolí. Polytechnické činnosti umožňují dětem vlastnoručně se podílet na výrobě. Pozorovat při práci někoho, kdo tuto činnost ovládá, je i pro dnešní děti ideální metodou, jak se mohou leccos naučit. Díky jednoduchým konceptům dokáží lépe pochopit vývoj a fungování složitějších technologií a strojů. </w:t>
      </w:r>
    </w:p>
    <w:p w14:paraId="2FBA506A" w14:textId="78475DEA" w:rsidR="00360038" w:rsidRPr="00D325CA" w:rsidRDefault="00F2027E" w:rsidP="00F2027E">
      <w:pPr>
        <w:spacing w:after="160" w:line="288" w:lineRule="auto"/>
        <w:jc w:val="both"/>
        <w:rPr>
          <w:rFonts w:ascii="Times New Roman" w:hAnsi="Times New Roman"/>
          <w:sz w:val="24"/>
          <w:szCs w:val="24"/>
          <w:lang w:val="cs-CZ"/>
        </w:rPr>
      </w:pPr>
      <w:r w:rsidRPr="00D325CA">
        <w:rPr>
          <w:rFonts w:ascii="Times New Roman" w:eastAsia="Calibri" w:hAnsi="Times New Roman"/>
          <w:sz w:val="24"/>
          <w:szCs w:val="24"/>
          <w:lang w:val="cs-CZ" w:bidi="ar-SA"/>
        </w:rPr>
        <w:t xml:space="preserve">Tento přístup koresponduje nejen se stálou potřebou pochopení úlohy tradičních řemesel, ale také s nástupem technologických změn, který je daleko rychlejší, než jsme si kdy dokázali jako společnost představit. Pro rozvoj současného a funkčního modelu polytechnického vzdělávání je třeba přijmout fakt, že </w:t>
      </w:r>
      <w:r w:rsidRPr="00D325CA">
        <w:rPr>
          <w:rFonts w:ascii="Times New Roman" w:hAnsi="Times New Roman"/>
          <w:sz w:val="24"/>
          <w:szCs w:val="24"/>
          <w:lang w:val="cs-CZ"/>
        </w:rPr>
        <w:t>potřebujeme celkovou změnu jeho systému, konkrétně spojenou s důrazem na kreativitu, jazykovou vybavenost, technickou představivost, logické a kritické myšlení, řešení problémů, vyhodnocování informací, projektově zaměřenou výuku založenou na znalostech základu přírodních věd a matematiky, s těsnější provazbou na požadavky zaměstnavatelů, čímž lze zajistit obecně lepší uplatnitelnost a konkurenceschopnost na trhu práce.</w:t>
      </w:r>
    </w:p>
    <w:p w14:paraId="64EACCDF" w14:textId="15B4B81D" w:rsidR="00DA3955" w:rsidRPr="00D325CA" w:rsidRDefault="00DA3955" w:rsidP="00D84C3D">
      <w:pPr>
        <w:spacing w:after="0" w:line="288" w:lineRule="auto"/>
        <w:jc w:val="both"/>
        <w:rPr>
          <w:rFonts w:ascii="Times New Roman" w:eastAsia="Calibri" w:hAnsi="Times New Roman"/>
          <w:sz w:val="24"/>
          <w:szCs w:val="24"/>
          <w:lang w:val="cs-CZ" w:bidi="ar-SA"/>
        </w:rPr>
      </w:pPr>
    </w:p>
    <w:p w14:paraId="19ABB678" w14:textId="77777777" w:rsidR="00360038" w:rsidRPr="00D325CA" w:rsidRDefault="00360038" w:rsidP="00D84C3D">
      <w:pPr>
        <w:spacing w:after="0" w:line="288" w:lineRule="auto"/>
        <w:ind w:left="1134"/>
        <w:outlineLvl w:val="2"/>
        <w:rPr>
          <w:rFonts w:ascii="Times New Roman" w:hAnsi="Times New Roman"/>
          <w:sz w:val="28"/>
          <w:szCs w:val="28"/>
          <w:lang w:val="cs-CZ"/>
        </w:rPr>
      </w:pPr>
      <w:bookmarkStart w:id="20" w:name="_Toc134644115"/>
      <w:r w:rsidRPr="00D325CA">
        <w:rPr>
          <w:rFonts w:ascii="Times New Roman" w:hAnsi="Times New Roman"/>
          <w:sz w:val="28"/>
          <w:szCs w:val="28"/>
          <w:lang w:val="cs-CZ"/>
        </w:rPr>
        <w:t>2.</w:t>
      </w:r>
      <w:r w:rsidR="005E11F4" w:rsidRPr="00D325CA">
        <w:rPr>
          <w:rFonts w:ascii="Times New Roman" w:hAnsi="Times New Roman"/>
          <w:sz w:val="28"/>
          <w:szCs w:val="28"/>
          <w:lang w:val="cs-CZ"/>
        </w:rPr>
        <w:t>2</w:t>
      </w:r>
      <w:r w:rsidRPr="00D325CA">
        <w:rPr>
          <w:rFonts w:ascii="Times New Roman" w:hAnsi="Times New Roman"/>
          <w:sz w:val="28"/>
          <w:szCs w:val="28"/>
          <w:lang w:val="cs-CZ"/>
        </w:rPr>
        <w:t>.1</w:t>
      </w:r>
      <w:r w:rsidRPr="00D325CA">
        <w:rPr>
          <w:rFonts w:ascii="Times New Roman" w:hAnsi="Times New Roman"/>
          <w:sz w:val="28"/>
          <w:szCs w:val="28"/>
          <w:lang w:val="cs-CZ"/>
        </w:rPr>
        <w:tab/>
        <w:t>Analýza strategických dokumentů</w:t>
      </w:r>
      <w:bookmarkEnd w:id="20"/>
    </w:p>
    <w:p w14:paraId="6B83E9C4" w14:textId="77777777" w:rsidR="00F2027E" w:rsidRPr="00D325CA" w:rsidRDefault="00F2027E" w:rsidP="00D84C3D">
      <w:pPr>
        <w:spacing w:before="160"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 xml:space="preserve">V rámci této podkapitoly jsou identifikovány a analyzovány strategické (koncepční) dokumenty relevantní pro podporu rozvoje polytechnického vzdělávání v Olomouckém kraji a případně související dokumenty na úrovni národní. V rámci analýzy jsou vyhodnocovány jednotlivé </w:t>
      </w:r>
      <w:r w:rsidRPr="00D325CA">
        <w:rPr>
          <w:rFonts w:ascii="Times New Roman" w:eastAsia="Calibri" w:hAnsi="Times New Roman"/>
          <w:sz w:val="24"/>
          <w:szCs w:val="24"/>
          <w:lang w:val="cs-CZ" w:bidi="ar-SA"/>
        </w:rPr>
        <w:lastRenderedPageBreak/>
        <w:t xml:space="preserve">dokumenty z hlediska jejich zaměření, resp. jejich zohlednění tématu podpory polytechnického vzdělávání. </w:t>
      </w:r>
    </w:p>
    <w:p w14:paraId="3EABEBAE" w14:textId="4DBEEDF0" w:rsidR="00F2027E" w:rsidRPr="00D325CA" w:rsidRDefault="00F2027E" w:rsidP="00F2027E">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bidi="ar-SA"/>
        </w:rPr>
        <w:t xml:space="preserve">Jedná se především o </w:t>
      </w:r>
      <w:r w:rsidRPr="00D325CA">
        <w:rPr>
          <w:rFonts w:ascii="Times New Roman" w:eastAsia="Calibri" w:hAnsi="Times New Roman"/>
          <w:b/>
          <w:bCs/>
          <w:sz w:val="24"/>
          <w:szCs w:val="24"/>
          <w:lang w:val="cs-CZ" w:bidi="ar-SA"/>
        </w:rPr>
        <w:t xml:space="preserve">Strategii vzdělávací politiky ČR do roku 2030+, </w:t>
      </w:r>
      <w:r w:rsidRPr="00D325CA">
        <w:rPr>
          <w:rFonts w:ascii="Times New Roman" w:eastAsia="Calibri" w:hAnsi="Times New Roman"/>
          <w:sz w:val="24"/>
          <w:szCs w:val="24"/>
          <w:lang w:val="cs-CZ" w:bidi="ar-SA"/>
        </w:rPr>
        <w:t>jež se zabývá změnami v oblasti vzdělávání na národní úrovni a v obecné rovině deklaruje několik strategických linií, reflektujících proměny ve společnosti i ve vzdělávání, s důrazem na rozvoj digitálního vzdělávání, zapojení odborníků z praxe, a především zavádění duálního systému vzdělávání a</w:t>
      </w:r>
      <w:r w:rsidR="00745911" w:rsidRPr="00D325CA">
        <w:rPr>
          <w:rFonts w:ascii="Times New Roman" w:eastAsia="Calibri" w:hAnsi="Times New Roman"/>
          <w:sz w:val="24"/>
          <w:szCs w:val="24"/>
          <w:lang w:val="cs-CZ" w:bidi="ar-SA"/>
        </w:rPr>
        <w:t> </w:t>
      </w:r>
      <w:r w:rsidRPr="00D325CA">
        <w:rPr>
          <w:rFonts w:ascii="Times New Roman" w:eastAsia="Calibri" w:hAnsi="Times New Roman"/>
          <w:sz w:val="24"/>
          <w:szCs w:val="24"/>
          <w:lang w:val="cs-CZ" w:bidi="ar-SA"/>
        </w:rPr>
        <w:t xml:space="preserve">nalézání vhodných způsobů spolupráce škol a firem. Téma aktualizace oborů v souladu s měnícími se podmínkami profesního života a podpory mezioborových prvků u úzce specializovaných oborů je také relevantní pro oblast polytechniky, stejně jako </w:t>
      </w:r>
      <w:r w:rsidRPr="00D325CA">
        <w:rPr>
          <w:rFonts w:ascii="Times New Roman" w:eastAsia="Calibri" w:hAnsi="Times New Roman"/>
          <w:sz w:val="24"/>
          <w:szCs w:val="24"/>
          <w:lang w:val="cs-CZ"/>
        </w:rPr>
        <w:t xml:space="preserve">proměna odborného vzdělávání v závislosti na probíhajících proměnách trhu práce, kdy bude větší podíl vyučování (praktického, ale i teoreticky odborného) realizován ve spolupráci se zaměstnavateli. </w:t>
      </w:r>
    </w:p>
    <w:p w14:paraId="647D4634" w14:textId="77777777" w:rsidR="00F2027E" w:rsidRPr="00D325CA" w:rsidRDefault="00F2027E" w:rsidP="00F2027E">
      <w:pPr>
        <w:spacing w:after="160" w:line="288" w:lineRule="auto"/>
        <w:jc w:val="both"/>
        <w:rPr>
          <w:rFonts w:ascii="Times New Roman" w:hAnsi="Times New Roman"/>
          <w:sz w:val="24"/>
          <w:szCs w:val="24"/>
          <w:lang w:val="cs-CZ"/>
        </w:rPr>
      </w:pPr>
      <w:r w:rsidRPr="00D325CA">
        <w:rPr>
          <w:rFonts w:ascii="Times New Roman" w:hAnsi="Times New Roman"/>
          <w:b/>
          <w:sz w:val="24"/>
          <w:szCs w:val="24"/>
          <w:lang w:val="cs-CZ"/>
        </w:rPr>
        <w:t xml:space="preserve">Dlouhodobý záměr vzdělávání a rozvoje vzdělávací soustavy České republiky na období 2019-2023 </w:t>
      </w:r>
      <w:r w:rsidRPr="00D325CA">
        <w:rPr>
          <w:rFonts w:ascii="Times New Roman" w:hAnsi="Times New Roman"/>
          <w:bCs/>
          <w:sz w:val="24"/>
          <w:szCs w:val="24"/>
          <w:lang w:val="cs-CZ"/>
        </w:rPr>
        <w:t>definuje klíčové cíle ministerstva a</w:t>
      </w:r>
      <w:r w:rsidRPr="00D325CA">
        <w:rPr>
          <w:rFonts w:ascii="Times New Roman" w:hAnsi="Times New Roman"/>
          <w:sz w:val="24"/>
          <w:szCs w:val="24"/>
          <w:lang w:val="cs-CZ"/>
        </w:rPr>
        <w:t xml:space="preserve"> pracuje s tématy v obecné rovině, týkající se především nutnosti revize kurikula základního vzdělávání a rámcových vzdělávacích programů středního vzdělávání, inovací v nových akreditovaných studijních oborech vyššího odborného vzdělávání s ohledem na měnící se trh práce. Dále deklaruje obecné principy rozvojové strategie, jako např. zvyšování kompetencí kreativity ve vzdělávání, spolupráce se zaměstnavateli apod. Podporuje také zvýšení kvality průběhu a podmínek vzdělávání a odborné přípravy včetně digitálních gramotností a doporučuje podporovat a rozvíjet krajské a místní akční plánování ve vzdělávání a využívat jeho výstupy.</w:t>
      </w:r>
    </w:p>
    <w:p w14:paraId="34FB2A7C" w14:textId="77777777" w:rsidR="00F2027E" w:rsidRPr="00D325CA" w:rsidRDefault="00F2027E" w:rsidP="00F2027E">
      <w:p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b/>
          <w:bCs/>
          <w:sz w:val="24"/>
          <w:szCs w:val="24"/>
          <w:lang w:val="cs-CZ" w:bidi="ar-SA"/>
        </w:rPr>
        <w:t xml:space="preserve">Inovační strategie České republiky 2019–2030 </w:t>
      </w:r>
      <w:r w:rsidRPr="00D325CA">
        <w:rPr>
          <w:rFonts w:ascii="Times New Roman" w:eastAsia="Calibri" w:hAnsi="Times New Roman"/>
          <w:sz w:val="24"/>
          <w:szCs w:val="24"/>
          <w:lang w:val="cs-CZ" w:bidi="ar-SA"/>
        </w:rPr>
        <w:t xml:space="preserve">v kapitole o polytechnickém vzdělávání tyto změny více konkretizuje a určuje cíle pro národní úroveň, tyto cíle se však propisují také do strategických dokumentů na úrovni krajské. </w:t>
      </w:r>
    </w:p>
    <w:p w14:paraId="2299989C" w14:textId="77777777" w:rsidR="00F2027E" w:rsidRPr="00D325CA" w:rsidRDefault="00F2027E" w:rsidP="00F2027E">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bidi="ar-SA"/>
        </w:rPr>
        <w:t xml:space="preserve">V dokumentu je akcentována především dlouhodobě neutěšená situace v oblasti podpory polytechnického vzdělávání. Uvádí se zde, že </w:t>
      </w:r>
      <w:r w:rsidRPr="00D325CA">
        <w:rPr>
          <w:rFonts w:ascii="Times New Roman" w:eastAsia="Calibri" w:hAnsi="Times New Roman"/>
          <w:sz w:val="24"/>
          <w:szCs w:val="24"/>
          <w:lang w:val="cs-CZ"/>
        </w:rPr>
        <w:t xml:space="preserve">ačkoliv ČR disponuje kvalitním vzdělávacím systémem, oblast polytechnické výuky je dlouhodobě podceňována. Chybí propracovaný systém STEM (Science, Technology, Engineering and Mathematics), který představuje jednu z klíčových kompetencí v rámci nového pojetí kurikula od úrovně mateřských škol přes základní až po středoškolské vzdělávání. </w:t>
      </w:r>
    </w:p>
    <w:p w14:paraId="79807009" w14:textId="77777777" w:rsidR="00F2027E" w:rsidRPr="00D325CA" w:rsidRDefault="00F2027E" w:rsidP="00F2027E">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Na základních školách je zřetelná absence povinného předmětu zaměřeného na techniku (rozvoj technického myšlení, prakticky aplikovatelných dovedností, jemné motoriky a technické tvořivosti) s vazbou na nové technologie, přičemž dále stagnuje nejen vzdělávání učitelů v daných oblastech, ale také zapojení odborníků z praxe do výuky. </w:t>
      </w:r>
    </w:p>
    <w:p w14:paraId="4F570187" w14:textId="77777777" w:rsidR="00F2027E" w:rsidRPr="00D325CA" w:rsidRDefault="00F2027E" w:rsidP="00F2027E">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Situaci na středních odborných školách charakterizuje nedostatečné propojení výuky s praxí i se základními školami. Dále chybí výuka s prvky duálního systému vzdělávání, systémová a řízená spolupráce škol se zaměstnavateli ve vazbě na regionální infrastrukturu a seznamování žáků a pedagogických pracovníků s nejnovějšími technologiemi. </w:t>
      </w:r>
    </w:p>
    <w:p w14:paraId="57E28669" w14:textId="77777777" w:rsidR="00F2027E" w:rsidRPr="00D325CA" w:rsidRDefault="00F2027E" w:rsidP="00F2027E">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lastRenderedPageBreak/>
        <w:t xml:space="preserve">Na polytechnicky orientovaných vysokých školách chybí systém motivující k zakládání spin-offů, start-upů a vytváření přirozené spolupráce studentů s firmami v pokročilých technologiích, včetně zakládání vlastních podniků (tzv. enterpreneurial university). </w:t>
      </w:r>
    </w:p>
    <w:p w14:paraId="284B5957" w14:textId="77777777" w:rsidR="00F2027E" w:rsidRPr="00D325CA" w:rsidRDefault="00F2027E" w:rsidP="00F2027E">
      <w:p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rPr>
        <w:t>Česká společnost taktéž není dostatečně připravena na využívání disruptivních modelů ve vzdělávání. Toto může ve svém důsledku znamenat další nedostatek kvalifikovaných pracovníků v oblasti nových technologií, a to jak v podnikové praxi, tak ve výzkumné sféře.</w:t>
      </w:r>
    </w:p>
    <w:p w14:paraId="6DAF275C" w14:textId="103D62DC" w:rsidR="00F2027E" w:rsidRPr="00D325CA" w:rsidRDefault="00F2027E" w:rsidP="00F2027E">
      <w:pPr>
        <w:spacing w:after="160" w:line="288" w:lineRule="auto"/>
        <w:jc w:val="both"/>
        <w:rPr>
          <w:rFonts w:ascii="Times New Roman" w:hAnsi="Times New Roman"/>
          <w:sz w:val="24"/>
          <w:szCs w:val="24"/>
          <w:lang w:val="cs-CZ"/>
        </w:rPr>
      </w:pPr>
      <w:r w:rsidRPr="00D325CA">
        <w:rPr>
          <w:rFonts w:ascii="Times New Roman" w:eastAsia="Calibri" w:hAnsi="Times New Roman"/>
          <w:b/>
          <w:bCs/>
          <w:sz w:val="24"/>
          <w:szCs w:val="24"/>
          <w:lang w:val="cs-CZ" w:bidi="ar-SA"/>
        </w:rPr>
        <w:t>Národní RIS3 strategie</w:t>
      </w:r>
      <w:r w:rsidRPr="00D325CA">
        <w:rPr>
          <w:rFonts w:ascii="Times New Roman" w:eastAsia="Calibri" w:hAnsi="Times New Roman"/>
          <w:sz w:val="24"/>
          <w:szCs w:val="24"/>
          <w:lang w:val="cs-CZ" w:bidi="ar-SA"/>
        </w:rPr>
        <w:t xml:space="preserve"> tematizuje obecnou nedostatečnost modernizace a transformace systému odborného vzdělávání a přípravy v ČR tak, aby vybavil jedince dovednostmi potřebnými pro průmyslovou transformaci, která nás v nejbližší době čeká. Dále</w:t>
      </w:r>
      <w:r w:rsidRPr="00D325CA">
        <w:rPr>
          <w:rFonts w:ascii="Times New Roman" w:hAnsi="Times New Roman"/>
          <w:sz w:val="24"/>
          <w:szCs w:val="24"/>
          <w:lang w:val="cs-CZ"/>
        </w:rPr>
        <w:t xml:space="preserve"> konstatuje, že oblast polytechnické výuky je dlouhodobě podceňována a svými tvrzeními v podstatě kopíruje sdělení, která vyplývají z Inovační strategie České republiky 2019-2030. K těmto ještě doplňuje, že v případě dalšího vzdělávání jsou nízké možnosti rekvalifikace, pokud jde o</w:t>
      </w:r>
      <w:r w:rsidR="00745911" w:rsidRPr="00D325CA">
        <w:rPr>
          <w:rFonts w:ascii="Times New Roman" w:hAnsi="Times New Roman"/>
          <w:sz w:val="24"/>
          <w:szCs w:val="24"/>
          <w:lang w:val="cs-CZ"/>
        </w:rPr>
        <w:t> </w:t>
      </w:r>
      <w:r w:rsidRPr="00D325CA">
        <w:rPr>
          <w:rFonts w:ascii="Times New Roman" w:hAnsi="Times New Roman"/>
          <w:sz w:val="24"/>
          <w:szCs w:val="24"/>
          <w:lang w:val="cs-CZ"/>
        </w:rPr>
        <w:t>přípravu na využívání nových technologií spojené se změnami v pracovní náplni.</w:t>
      </w:r>
    </w:p>
    <w:p w14:paraId="7385DC92" w14:textId="436A76A5" w:rsidR="00F2027E" w:rsidRPr="00D325CA" w:rsidRDefault="00F2027E" w:rsidP="00F2027E">
      <w:p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 xml:space="preserve">Základním krajským strategickým dokumentem, vycházející z národních strategií, je </w:t>
      </w:r>
      <w:r w:rsidRPr="00D325CA">
        <w:rPr>
          <w:rFonts w:ascii="Times New Roman" w:eastAsia="Calibri" w:hAnsi="Times New Roman"/>
          <w:b/>
          <w:sz w:val="24"/>
          <w:szCs w:val="24"/>
          <w:lang w:val="cs-CZ" w:bidi="ar-SA"/>
        </w:rPr>
        <w:t xml:space="preserve">Dlouhodobý záměr vzdělávání a rozvoje vzdělávací soustavy Olomouckého kraje </w:t>
      </w:r>
      <w:r w:rsidR="005165CF" w:rsidRPr="00D325CA">
        <w:rPr>
          <w:rFonts w:ascii="Times New Roman" w:eastAsia="Calibri" w:hAnsi="Times New Roman"/>
          <w:b/>
          <w:sz w:val="24"/>
          <w:szCs w:val="24"/>
          <w:lang w:val="cs-CZ" w:bidi="ar-SA"/>
        </w:rPr>
        <w:br/>
      </w:r>
      <w:r w:rsidRPr="00D325CA">
        <w:rPr>
          <w:rFonts w:ascii="Times New Roman" w:eastAsia="Calibri" w:hAnsi="Times New Roman"/>
          <w:b/>
          <w:sz w:val="24"/>
          <w:szCs w:val="24"/>
          <w:lang w:val="cs-CZ" w:bidi="ar-SA"/>
        </w:rPr>
        <w:t>2020-2024 (DZ</w:t>
      </w:r>
      <w:r w:rsidR="005165CF" w:rsidRPr="00D325CA">
        <w:rPr>
          <w:rFonts w:ascii="Times New Roman" w:eastAsia="Calibri" w:hAnsi="Times New Roman"/>
          <w:b/>
          <w:sz w:val="24"/>
          <w:szCs w:val="24"/>
          <w:lang w:val="cs-CZ" w:bidi="ar-SA"/>
        </w:rPr>
        <w:t xml:space="preserve"> OK</w:t>
      </w:r>
      <w:r w:rsidRPr="00D325CA">
        <w:rPr>
          <w:rFonts w:ascii="Times New Roman" w:eastAsia="Calibri" w:hAnsi="Times New Roman"/>
          <w:b/>
          <w:sz w:val="24"/>
          <w:szCs w:val="24"/>
          <w:lang w:val="cs-CZ" w:bidi="ar-SA"/>
        </w:rPr>
        <w:t xml:space="preserve">). </w:t>
      </w:r>
      <w:r w:rsidRPr="00D325CA">
        <w:rPr>
          <w:rFonts w:ascii="Times New Roman" w:eastAsia="Calibri" w:hAnsi="Times New Roman"/>
          <w:sz w:val="24"/>
          <w:szCs w:val="24"/>
          <w:lang w:val="cs-CZ" w:bidi="ar-SA"/>
        </w:rPr>
        <w:t xml:space="preserve">Tento dlouhodobý záměr stanovuje základní směry rozvoje v oblasti vzdělávání, včetně podpory polytechnického vzdělávání a řemesel, a je zpracováván jednou za čtyři roky. Tato aktuální verze vychází z dokumentu KAP 2019-2021 a systematicky navazuje na následující roky 2023, 2024 a 2025. Na toto období je na krajské úrovni plánováno pokračovat v podpoře polytechnického vzdělávání v Olomouckém kraji včetně rozvoje potřebných kompetencí. </w:t>
      </w:r>
    </w:p>
    <w:p w14:paraId="716BB975" w14:textId="77777777" w:rsidR="00F2027E" w:rsidRPr="00D325CA" w:rsidRDefault="00F2027E" w:rsidP="00F2027E">
      <w:p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 xml:space="preserve">V rámci DZ je podpora polytechnického vzdělávání a řemesel v Olomouckém kraji uskutečňována formou finanční podpory žáků středních škol se sídlem na území Olomouckého kraje bez ohledu na jejich zřizovatele ve vybraných oborech vzdělání s cílem: </w:t>
      </w:r>
    </w:p>
    <w:p w14:paraId="4CB6B769" w14:textId="01CFCCBE" w:rsidR="00F2027E" w:rsidRPr="00D325CA" w:rsidRDefault="005165CF" w:rsidP="003E1E29">
      <w:pPr>
        <w:pStyle w:val="Odstavecseseznamem"/>
        <w:numPr>
          <w:ilvl w:val="0"/>
          <w:numId w:val="25"/>
        </w:num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Z</w:t>
      </w:r>
      <w:r w:rsidR="00F2027E" w:rsidRPr="00D325CA">
        <w:rPr>
          <w:rFonts w:ascii="Times New Roman" w:eastAsia="Calibri" w:hAnsi="Times New Roman"/>
          <w:sz w:val="24"/>
          <w:szCs w:val="24"/>
          <w:lang w:val="cs-CZ" w:bidi="ar-SA"/>
        </w:rPr>
        <w:t>výšit zájem žáků o studium vybraných dlouhodobě perspektivních učebních oborů s</w:t>
      </w:r>
      <w:r w:rsidR="001379BD" w:rsidRPr="00D325CA">
        <w:rPr>
          <w:rFonts w:ascii="Times New Roman" w:eastAsia="Calibri" w:hAnsi="Times New Roman"/>
          <w:sz w:val="24"/>
          <w:szCs w:val="24"/>
          <w:lang w:val="cs-CZ" w:bidi="ar-SA"/>
        </w:rPr>
        <w:t> </w:t>
      </w:r>
      <w:r w:rsidR="00F2027E" w:rsidRPr="00D325CA">
        <w:rPr>
          <w:rFonts w:ascii="Times New Roman" w:eastAsia="Calibri" w:hAnsi="Times New Roman"/>
          <w:sz w:val="24"/>
          <w:szCs w:val="24"/>
          <w:lang w:val="cs-CZ" w:bidi="ar-SA"/>
        </w:rPr>
        <w:t>vysoko</w:t>
      </w:r>
      <w:r w:rsidR="00D84C3D" w:rsidRPr="00D325CA">
        <w:rPr>
          <w:rFonts w:ascii="Times New Roman" w:eastAsia="Calibri" w:hAnsi="Times New Roman"/>
          <w:sz w:val="24"/>
          <w:szCs w:val="24"/>
          <w:lang w:val="cs-CZ" w:bidi="ar-SA"/>
        </w:rPr>
        <w:t>u</w:t>
      </w:r>
      <w:r w:rsidRPr="00D325CA">
        <w:rPr>
          <w:rFonts w:ascii="Times New Roman" w:eastAsia="Calibri" w:hAnsi="Times New Roman"/>
          <w:sz w:val="24"/>
          <w:szCs w:val="24"/>
          <w:lang w:val="cs-CZ" w:bidi="ar-SA"/>
        </w:rPr>
        <w:t xml:space="preserve"> uplatnitelností na trhu práce.</w:t>
      </w:r>
    </w:p>
    <w:p w14:paraId="18A7255E" w14:textId="018D3215" w:rsidR="00F2027E" w:rsidRPr="00D325CA" w:rsidRDefault="005165CF" w:rsidP="003E1E29">
      <w:pPr>
        <w:pStyle w:val="Odstavecseseznamem"/>
        <w:numPr>
          <w:ilvl w:val="0"/>
          <w:numId w:val="25"/>
        </w:num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P</w:t>
      </w:r>
      <w:r w:rsidR="00F2027E" w:rsidRPr="00D325CA">
        <w:rPr>
          <w:rFonts w:ascii="Times New Roman" w:eastAsia="Calibri" w:hAnsi="Times New Roman"/>
          <w:sz w:val="24"/>
          <w:szCs w:val="24"/>
          <w:lang w:val="cs-CZ" w:bidi="ar-SA"/>
        </w:rPr>
        <w:t>odporovat aktivity vedoucí ke zvýšení počtu žáků v technických a řemeslných oborech vzdělání zakončených maturitní či praktickou zkoušk</w:t>
      </w:r>
      <w:r w:rsidRPr="00D325CA">
        <w:rPr>
          <w:rFonts w:ascii="Times New Roman" w:eastAsia="Calibri" w:hAnsi="Times New Roman"/>
          <w:sz w:val="24"/>
          <w:szCs w:val="24"/>
          <w:lang w:val="cs-CZ" w:bidi="ar-SA"/>
        </w:rPr>
        <w:t>ou perspektivních na trhu práce.</w:t>
      </w:r>
      <w:r w:rsidR="00F2027E" w:rsidRPr="00D325CA">
        <w:rPr>
          <w:rFonts w:ascii="Times New Roman" w:eastAsia="Calibri" w:hAnsi="Times New Roman"/>
          <w:sz w:val="24"/>
          <w:szCs w:val="24"/>
          <w:lang w:val="cs-CZ" w:bidi="ar-SA"/>
        </w:rPr>
        <w:t xml:space="preserve"> </w:t>
      </w:r>
    </w:p>
    <w:p w14:paraId="5F51420A" w14:textId="2ADA3946" w:rsidR="00F2027E" w:rsidRPr="00D325CA" w:rsidRDefault="005165CF" w:rsidP="003E1E29">
      <w:pPr>
        <w:pStyle w:val="Odstavecseseznamem"/>
        <w:numPr>
          <w:ilvl w:val="0"/>
          <w:numId w:val="25"/>
        </w:num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M</w:t>
      </w:r>
      <w:r w:rsidR="00F2027E" w:rsidRPr="00D325CA">
        <w:rPr>
          <w:rFonts w:ascii="Times New Roman" w:eastAsia="Calibri" w:hAnsi="Times New Roman"/>
          <w:sz w:val="24"/>
          <w:szCs w:val="24"/>
          <w:lang w:val="cs-CZ" w:bidi="ar-SA"/>
        </w:rPr>
        <w:t xml:space="preserve">otivovat žáky k lepším výsledkům </w:t>
      </w:r>
      <w:r w:rsidR="00D84C3D" w:rsidRPr="00D325CA">
        <w:rPr>
          <w:rFonts w:ascii="Times New Roman" w:eastAsia="Calibri" w:hAnsi="Times New Roman"/>
          <w:sz w:val="24"/>
          <w:szCs w:val="24"/>
          <w:lang w:val="cs-CZ" w:bidi="ar-SA"/>
        </w:rPr>
        <w:t xml:space="preserve">v oblasti chování i </w:t>
      </w:r>
      <w:r w:rsidRPr="00D325CA">
        <w:rPr>
          <w:rFonts w:ascii="Times New Roman" w:eastAsia="Calibri" w:hAnsi="Times New Roman"/>
          <w:sz w:val="24"/>
          <w:szCs w:val="24"/>
          <w:lang w:val="cs-CZ" w:bidi="ar-SA"/>
        </w:rPr>
        <w:t>vzdělávání.</w:t>
      </w:r>
    </w:p>
    <w:p w14:paraId="4B5F70FE" w14:textId="58A42DE3" w:rsidR="00F2027E" w:rsidRPr="00D325CA" w:rsidRDefault="005165CF" w:rsidP="003E1E29">
      <w:pPr>
        <w:pStyle w:val="Odstavecseseznamem"/>
        <w:numPr>
          <w:ilvl w:val="0"/>
          <w:numId w:val="25"/>
        </w:num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P</w:t>
      </w:r>
      <w:r w:rsidR="00F2027E" w:rsidRPr="00D325CA">
        <w:rPr>
          <w:rFonts w:ascii="Times New Roman" w:eastAsia="Calibri" w:hAnsi="Times New Roman"/>
          <w:sz w:val="24"/>
          <w:szCs w:val="24"/>
          <w:lang w:val="cs-CZ" w:bidi="ar-SA"/>
        </w:rPr>
        <w:t>odporovat trh práce zajištěním dostatku kvalifikované pracovní síly v uvedených oborech.</w:t>
      </w:r>
    </w:p>
    <w:p w14:paraId="277EA7AD" w14:textId="77777777" w:rsidR="00F2027E" w:rsidRPr="00D325CA" w:rsidRDefault="00F2027E" w:rsidP="00F2027E">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Prostřednictvím této podpory se daří zabránit poklesu zájmu o některé obory vzdělání, či dokonce zvýšit počet žáků – např. u oboru obráběč kovů, instalatér nebo elektrikář. Další formou podpory polytechnického vzdělávání a řemesel v Olomouckém kraji je realizace aktivit a projektů na implementaci krajského akčního plánu rozvoje vzdělávání, jejichž hlavní prioritou je právě podpora polytechnického vzdělávání. Do aktivit projektů je zapojena více než polovina všech středních a vyšších odborných škol v kraji.</w:t>
      </w:r>
    </w:p>
    <w:p w14:paraId="40F364CD" w14:textId="48B31566" w:rsidR="00F2027E" w:rsidRPr="00D325CA" w:rsidRDefault="00F2027E" w:rsidP="00F2027E">
      <w:pPr>
        <w:spacing w:after="160" w:line="288" w:lineRule="auto"/>
        <w:jc w:val="both"/>
        <w:rPr>
          <w:rFonts w:ascii="Times New Roman" w:eastAsia="Calibri" w:hAnsi="Times New Roman"/>
          <w:bCs/>
          <w:sz w:val="24"/>
          <w:szCs w:val="24"/>
          <w:lang w:val="cs-CZ" w:bidi="ar-SA"/>
        </w:rPr>
      </w:pPr>
      <w:r w:rsidRPr="00D325CA">
        <w:rPr>
          <w:rFonts w:ascii="Times New Roman" w:eastAsia="Calibri" w:hAnsi="Times New Roman"/>
          <w:sz w:val="24"/>
          <w:szCs w:val="24"/>
          <w:lang w:val="cs-CZ"/>
        </w:rPr>
        <w:t xml:space="preserve">I přes to, že je </w:t>
      </w:r>
      <w:r w:rsidRPr="00D325CA">
        <w:rPr>
          <w:rFonts w:ascii="Times New Roman" w:eastAsia="Calibri" w:hAnsi="Times New Roman"/>
          <w:bCs/>
          <w:iCs/>
          <w:sz w:val="24"/>
          <w:szCs w:val="24"/>
          <w:lang w:val="cs-CZ" w:bidi="ar-SA"/>
        </w:rPr>
        <w:t>DZ</w:t>
      </w:r>
      <w:r w:rsidRPr="00D325CA">
        <w:rPr>
          <w:rFonts w:ascii="Times New Roman" w:eastAsia="Calibri" w:hAnsi="Times New Roman"/>
          <w:bCs/>
          <w:sz w:val="24"/>
          <w:szCs w:val="24"/>
          <w:lang w:val="cs-CZ" w:bidi="ar-SA"/>
        </w:rPr>
        <w:t xml:space="preserve"> hotovým a uceleným dokumentem, v části o podpoře polytechnického vzdělávání zcela chybí informace o způsobu či samotné existenci propojení klasických </w:t>
      </w:r>
      <w:r w:rsidRPr="00D325CA">
        <w:rPr>
          <w:rFonts w:ascii="Times New Roman" w:eastAsia="Calibri" w:hAnsi="Times New Roman"/>
          <w:bCs/>
          <w:sz w:val="24"/>
          <w:szCs w:val="24"/>
          <w:lang w:val="cs-CZ" w:bidi="ar-SA"/>
        </w:rPr>
        <w:lastRenderedPageBreak/>
        <w:t>učebních a řemeslných oborů s digitálními kompetencemi, inovativními postupy a</w:t>
      </w:r>
      <w:r w:rsidR="001379BD" w:rsidRPr="00D325CA">
        <w:rPr>
          <w:rFonts w:ascii="Times New Roman" w:eastAsia="Calibri" w:hAnsi="Times New Roman"/>
          <w:bCs/>
          <w:sz w:val="24"/>
          <w:szCs w:val="24"/>
          <w:lang w:val="cs-CZ" w:bidi="ar-SA"/>
        </w:rPr>
        <w:t> </w:t>
      </w:r>
      <w:r w:rsidRPr="00D325CA">
        <w:rPr>
          <w:rFonts w:ascii="Times New Roman" w:eastAsia="Calibri" w:hAnsi="Times New Roman"/>
          <w:bCs/>
          <w:sz w:val="24"/>
          <w:szCs w:val="24"/>
          <w:lang w:val="cs-CZ" w:bidi="ar-SA"/>
        </w:rPr>
        <w:t>technologiemi, úzce vázanými na oblast průmyslu 4.0. Absence tohoto propojení může mít za následek nižší odbornost, tudíž menší uplatnitelnost na trhu práce.</w:t>
      </w:r>
    </w:p>
    <w:p w14:paraId="546ED4DA" w14:textId="77777777" w:rsidR="00F2027E" w:rsidRPr="00D325CA" w:rsidRDefault="00F2027E" w:rsidP="00F2027E">
      <w:p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b/>
          <w:sz w:val="24"/>
          <w:szCs w:val="24"/>
          <w:lang w:val="cs-CZ"/>
        </w:rPr>
        <w:t xml:space="preserve">Strategie rozvoje územního obvodu Olomouckého kraje (SROK). </w:t>
      </w:r>
      <w:r w:rsidRPr="00D325CA">
        <w:rPr>
          <w:rFonts w:ascii="Times New Roman" w:eastAsia="Calibri" w:hAnsi="Times New Roman"/>
          <w:bCs/>
          <w:sz w:val="24"/>
          <w:szCs w:val="24"/>
          <w:lang w:val="cs-CZ" w:bidi="ar-SA"/>
        </w:rPr>
        <w:t xml:space="preserve">Hlavním cílem této strategie je formulace základních rozvojových priorit kraje, ke kterým relevantními aktivitami přispívá jak Olomoucký kraj a jím zřizované organizace, tak i ostatní subjekty působící na území kraje. Strategie navazuje na Strategii regionálního rozvoje ČR. Současně Strategie rozvoje územního obvodu Olomouckého kraje přistupuje k rozvoji regionu komplexněji. Mezi klíčové priority SROK patří v rámci zvyšování uplatnitelnosti absolventů na trhu práce také podpora </w:t>
      </w:r>
      <w:r w:rsidRPr="00D325CA">
        <w:rPr>
          <w:rFonts w:ascii="Times New Roman" w:eastAsia="Calibri" w:hAnsi="Times New Roman"/>
          <w:bCs/>
          <w:sz w:val="24"/>
          <w:szCs w:val="24"/>
          <w:lang w:val="cs-CZ"/>
        </w:rPr>
        <w:t xml:space="preserve">polytechnického vzdělávání a řemesel jako jedna z klíčových priorit pro rozvoj vzdělávání v Olomouckém kraji. Cíle jsou totožné s cíli strategického dokumentu DZ </w:t>
      </w:r>
      <w:r w:rsidRPr="00D325CA">
        <w:rPr>
          <w:rFonts w:ascii="Times New Roman" w:eastAsia="Calibri" w:hAnsi="Times New Roman"/>
          <w:sz w:val="24"/>
          <w:szCs w:val="24"/>
          <w:lang w:val="cs-CZ" w:bidi="ar-SA"/>
        </w:rPr>
        <w:t>obohaceny však o následující cíle:</w:t>
      </w:r>
    </w:p>
    <w:p w14:paraId="3AE89ADE" w14:textId="7BE57E09" w:rsidR="00F2027E" w:rsidRPr="00D325CA" w:rsidRDefault="005165CF" w:rsidP="003E1E29">
      <w:pPr>
        <w:pStyle w:val="Odstavecseseznamem"/>
        <w:numPr>
          <w:ilvl w:val="0"/>
          <w:numId w:val="26"/>
        </w:num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Z</w:t>
      </w:r>
      <w:r w:rsidR="00F2027E" w:rsidRPr="00D325CA">
        <w:rPr>
          <w:rFonts w:ascii="Times New Roman" w:eastAsia="Calibri" w:hAnsi="Times New Roman"/>
          <w:sz w:val="24"/>
          <w:szCs w:val="24"/>
          <w:lang w:val="cs-CZ" w:bidi="ar-SA"/>
        </w:rPr>
        <w:t>ajistit dostatek kvalifikované pracovní síly v uvedených oborech</w:t>
      </w:r>
      <w:r w:rsidRPr="00D325CA">
        <w:rPr>
          <w:rFonts w:ascii="Times New Roman" w:eastAsia="Calibri" w:hAnsi="Times New Roman"/>
          <w:sz w:val="24"/>
          <w:szCs w:val="24"/>
          <w:lang w:val="cs-CZ" w:bidi="ar-SA"/>
        </w:rPr>
        <w:t>.</w:t>
      </w:r>
      <w:r w:rsidR="00F2027E" w:rsidRPr="00D325CA">
        <w:rPr>
          <w:rFonts w:ascii="Times New Roman" w:eastAsia="Calibri" w:hAnsi="Times New Roman"/>
          <w:sz w:val="24"/>
          <w:szCs w:val="24"/>
          <w:lang w:val="cs-CZ" w:bidi="ar-SA"/>
        </w:rPr>
        <w:t xml:space="preserve"> </w:t>
      </w:r>
    </w:p>
    <w:p w14:paraId="088A112A" w14:textId="6CBFF3B9" w:rsidR="00F2027E" w:rsidRPr="00D325CA" w:rsidRDefault="005165CF" w:rsidP="003E1E29">
      <w:pPr>
        <w:pStyle w:val="Odstavecseseznamem"/>
        <w:numPr>
          <w:ilvl w:val="0"/>
          <w:numId w:val="26"/>
        </w:num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Z</w:t>
      </w:r>
      <w:r w:rsidR="00F2027E" w:rsidRPr="00D325CA">
        <w:rPr>
          <w:rFonts w:ascii="Times New Roman" w:eastAsia="Calibri" w:hAnsi="Times New Roman"/>
          <w:sz w:val="24"/>
          <w:szCs w:val="24"/>
          <w:lang w:val="cs-CZ" w:bidi="ar-SA"/>
        </w:rPr>
        <w:t xml:space="preserve">výšit počet žáků na středních školách na Jesenicku a zvýšit motivaci žáků ke vzdělávání v tomto </w:t>
      </w:r>
      <w:r w:rsidRPr="00D325CA">
        <w:rPr>
          <w:rFonts w:ascii="Times New Roman" w:eastAsia="Calibri" w:hAnsi="Times New Roman"/>
          <w:sz w:val="24"/>
          <w:szCs w:val="24"/>
          <w:lang w:val="cs-CZ" w:bidi="ar-SA"/>
        </w:rPr>
        <w:t>regionu (Jesenické stipendium).</w:t>
      </w:r>
    </w:p>
    <w:p w14:paraId="33C13BEB" w14:textId="26218738" w:rsidR="00F2027E" w:rsidRPr="00D325CA" w:rsidRDefault="005165CF" w:rsidP="003E1E29">
      <w:pPr>
        <w:pStyle w:val="Odstavecseseznamem"/>
        <w:numPr>
          <w:ilvl w:val="0"/>
          <w:numId w:val="26"/>
        </w:num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S</w:t>
      </w:r>
      <w:r w:rsidR="00F2027E" w:rsidRPr="00D325CA">
        <w:rPr>
          <w:rFonts w:ascii="Times New Roman" w:eastAsia="Calibri" w:hAnsi="Times New Roman"/>
          <w:sz w:val="24"/>
          <w:szCs w:val="24"/>
          <w:lang w:val="cs-CZ" w:bidi="ar-SA"/>
        </w:rPr>
        <w:t>chvalovat nabídku studijních a učebních oborů jednotlivých škol tak, aby nabídka odpovídala dostupnosti a požadavkům trhu prá</w:t>
      </w:r>
      <w:r w:rsidR="00D84C3D" w:rsidRPr="00D325CA">
        <w:rPr>
          <w:rFonts w:ascii="Times New Roman" w:eastAsia="Calibri" w:hAnsi="Times New Roman"/>
          <w:sz w:val="24"/>
          <w:szCs w:val="24"/>
          <w:lang w:val="cs-CZ" w:bidi="ar-SA"/>
        </w:rPr>
        <w:t>ce</w:t>
      </w:r>
      <w:r w:rsidRPr="00D325CA">
        <w:rPr>
          <w:rFonts w:ascii="Times New Roman" w:eastAsia="Calibri" w:hAnsi="Times New Roman"/>
          <w:sz w:val="24"/>
          <w:szCs w:val="24"/>
          <w:lang w:val="cs-CZ" w:bidi="ar-SA"/>
        </w:rPr>
        <w:t>.</w:t>
      </w:r>
      <w:r w:rsidR="00F2027E" w:rsidRPr="00D325CA">
        <w:rPr>
          <w:rFonts w:ascii="Times New Roman" w:eastAsia="Calibri" w:hAnsi="Times New Roman"/>
          <w:sz w:val="24"/>
          <w:szCs w:val="24"/>
          <w:lang w:val="cs-CZ" w:bidi="ar-SA"/>
        </w:rPr>
        <w:t xml:space="preserve"> </w:t>
      </w:r>
    </w:p>
    <w:p w14:paraId="1724810A" w14:textId="77777777" w:rsidR="00F2027E" w:rsidRPr="00D325CA" w:rsidRDefault="00F2027E" w:rsidP="003E1E29">
      <w:pPr>
        <w:pStyle w:val="Odstavecseseznamem"/>
        <w:numPr>
          <w:ilvl w:val="0"/>
          <w:numId w:val="26"/>
        </w:num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Periodicky hodnotit práci ředitelů škol a školských zařízení.</w:t>
      </w:r>
    </w:p>
    <w:p w14:paraId="6E7707DD" w14:textId="1570B24F" w:rsidR="00F2027E" w:rsidRPr="00D325CA" w:rsidRDefault="00F2027E" w:rsidP="00F2027E">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Na závěr můžeme říci, že se ve všech strategických dokumentech objevuje potřeba zdůraznit nedostatečnou jazykovou vybavenost žáků a studentů, která je i v polytechnických oborech více vyžadována a jejíž absence tak značně komplikuje jejich následnou uplatnitelnost na dynamicky se vyvíjejícím trhu práce. Dalším důležitým aspektem, jenž se objevuje ve všech dokumentech, je také práce s pedagogickými pracovníky, potřeba jejich dalšího vzdělávání</w:t>
      </w:r>
      <w:r w:rsidR="003814D7" w:rsidRPr="00D325CA">
        <w:rPr>
          <w:rFonts w:ascii="Times New Roman" w:hAnsi="Times New Roman"/>
          <w:sz w:val="24"/>
          <w:szCs w:val="24"/>
          <w:lang w:val="cs-CZ"/>
        </w:rPr>
        <w:t xml:space="preserve"> </w:t>
      </w:r>
      <w:r w:rsidRPr="00D325CA">
        <w:rPr>
          <w:rFonts w:ascii="Times New Roman" w:hAnsi="Times New Roman"/>
          <w:sz w:val="24"/>
          <w:szCs w:val="24"/>
          <w:lang w:val="cs-CZ"/>
        </w:rPr>
        <w:t>v</w:t>
      </w:r>
      <w:r w:rsidR="003814D7" w:rsidRPr="00D325CA">
        <w:rPr>
          <w:rFonts w:ascii="Times New Roman" w:hAnsi="Times New Roman"/>
          <w:sz w:val="24"/>
          <w:szCs w:val="24"/>
          <w:lang w:val="cs-CZ"/>
        </w:rPr>
        <w:t> </w:t>
      </w:r>
      <w:r w:rsidRPr="00D325CA">
        <w:rPr>
          <w:rFonts w:ascii="Times New Roman" w:hAnsi="Times New Roman"/>
          <w:sz w:val="24"/>
          <w:szCs w:val="24"/>
          <w:lang w:val="cs-CZ"/>
        </w:rPr>
        <w:t>souladu s novými požadavky na kvalifikaci. V rámci zvyšování zájmu o polytechniku se objevuje myšlenka o důležitosti spolupráce nejen na úrovni školy a zaměstnavatelů, ale také na úrovni rodiny.</w:t>
      </w:r>
    </w:p>
    <w:p w14:paraId="3FCC230F" w14:textId="2CB3DFFA" w:rsidR="002F5DCC" w:rsidRPr="00D325CA" w:rsidRDefault="002F5DCC" w:rsidP="00D84C3D">
      <w:pPr>
        <w:spacing w:after="0" w:line="288" w:lineRule="auto"/>
        <w:jc w:val="both"/>
        <w:rPr>
          <w:rFonts w:ascii="Times New Roman" w:eastAsia="Calibri" w:hAnsi="Times New Roman"/>
          <w:sz w:val="24"/>
          <w:szCs w:val="24"/>
          <w:lang w:val="cs-CZ" w:bidi="ar-SA"/>
        </w:rPr>
      </w:pPr>
    </w:p>
    <w:p w14:paraId="6775A211" w14:textId="77777777" w:rsidR="00360038" w:rsidRPr="00D325CA" w:rsidRDefault="005E11F4" w:rsidP="00D84C3D">
      <w:pPr>
        <w:spacing w:after="0" w:line="288" w:lineRule="auto"/>
        <w:ind w:left="1134"/>
        <w:outlineLvl w:val="2"/>
        <w:rPr>
          <w:rFonts w:ascii="Times New Roman" w:hAnsi="Times New Roman"/>
          <w:sz w:val="28"/>
          <w:szCs w:val="28"/>
          <w:lang w:val="cs-CZ"/>
        </w:rPr>
      </w:pPr>
      <w:bookmarkStart w:id="21" w:name="_Toc134644116"/>
      <w:r w:rsidRPr="00D325CA">
        <w:rPr>
          <w:rFonts w:ascii="Times New Roman" w:hAnsi="Times New Roman"/>
          <w:sz w:val="28"/>
          <w:szCs w:val="28"/>
          <w:lang w:val="cs-CZ"/>
        </w:rPr>
        <w:t>2.2</w:t>
      </w:r>
      <w:r w:rsidR="00360038" w:rsidRPr="00D325CA">
        <w:rPr>
          <w:rFonts w:ascii="Times New Roman" w:hAnsi="Times New Roman"/>
          <w:sz w:val="28"/>
          <w:szCs w:val="28"/>
          <w:lang w:val="cs-CZ"/>
        </w:rPr>
        <w:t>.2</w:t>
      </w:r>
      <w:r w:rsidR="00360038" w:rsidRPr="00D325CA">
        <w:rPr>
          <w:rFonts w:ascii="Times New Roman" w:hAnsi="Times New Roman"/>
          <w:sz w:val="28"/>
          <w:szCs w:val="28"/>
          <w:lang w:val="cs-CZ"/>
        </w:rPr>
        <w:tab/>
        <w:t>Identifikace problémů, jejich příčin a stanovení cílů</w:t>
      </w:r>
      <w:bookmarkEnd w:id="21"/>
    </w:p>
    <w:p w14:paraId="26D75EE3" w14:textId="19B72810" w:rsidR="00F2027E" w:rsidRPr="00D325CA" w:rsidRDefault="00F2027E" w:rsidP="00D84C3D">
      <w:pPr>
        <w:spacing w:before="160"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Polytechnické vzdělávání je v současné době jedním z akcentovaných témat Evropské unie, vlády ČR a je jednou z podporovaných priorit Ministerstva školství, mládeže a tělovýchovy. Jako priorita je polytechnické vzdělávání uvedeno v národních strategických dokumentech i v</w:t>
      </w:r>
      <w:r w:rsidR="003814D7"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dalších navazujících dokumentech.</w:t>
      </w:r>
    </w:p>
    <w:p w14:paraId="2F5FF5D8" w14:textId="77777777" w:rsidR="00F2027E" w:rsidRPr="00D325CA" w:rsidRDefault="00F2027E" w:rsidP="00F2027E">
      <w:p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rPr>
        <w:t xml:space="preserve">Stanovení polytechnického vzdělávání jako priority je reakcí na nedostatek pracovních sil, zejména v technických povoláních. Polytechnické vzdělávání na středoškolském stupni má připravit kvalitně vzdělané, flexibilní a odborně připravené pracovní síly, jejichž vzdělávání odpovídá struktuře a požadavkům trhu práce. Jako součást této vzdělávací priority však v dokumentech vzdělávací politiky není na středoškolské úrovni explicitně uváděn i kultivační cíl – utváření postojů k technice a technologiím v kontextu s postoji k porozumění vědě, </w:t>
      </w:r>
      <w:r w:rsidRPr="00D325CA">
        <w:rPr>
          <w:rFonts w:ascii="Times New Roman" w:eastAsia="Calibri" w:hAnsi="Times New Roman"/>
          <w:sz w:val="24"/>
          <w:szCs w:val="24"/>
          <w:lang w:val="cs-CZ"/>
        </w:rPr>
        <w:lastRenderedPageBreak/>
        <w:t>společnosti a umění, ani cíl polytechnického vzdělávání pro oblast každodenního osobního a občanského života. Tento cíl platí pouze pro stupeň mateřských a základních škol.</w:t>
      </w:r>
    </w:p>
    <w:p w14:paraId="0F672EF9" w14:textId="7049D269" w:rsidR="00F2027E" w:rsidRPr="00D325CA" w:rsidRDefault="00F2027E" w:rsidP="00F2027E">
      <w:pPr>
        <w:spacing w:after="160" w:line="288" w:lineRule="auto"/>
        <w:jc w:val="both"/>
        <w:rPr>
          <w:rFonts w:ascii="Times New Roman" w:hAnsi="Times New Roman"/>
          <w:sz w:val="24"/>
          <w:szCs w:val="24"/>
          <w:lang w:val="cs-CZ"/>
        </w:rPr>
      </w:pPr>
      <w:r w:rsidRPr="00D325CA">
        <w:rPr>
          <w:rFonts w:ascii="Times New Roman" w:hAnsi="Times New Roman"/>
          <w:bCs/>
          <w:sz w:val="24"/>
          <w:szCs w:val="24"/>
          <w:lang w:val="cs-CZ"/>
        </w:rPr>
        <w:t>Rozvoj v oblasti dalšího polytechnického a přírodovědeckého vzdělávání a slaďování s potřebami trhu práce představuje na regionální úrovni velké téma.</w:t>
      </w:r>
      <w:r w:rsidRPr="00D325CA">
        <w:rPr>
          <w:rFonts w:ascii="Times New Roman" w:hAnsi="Times New Roman"/>
          <w:sz w:val="24"/>
          <w:szCs w:val="24"/>
          <w:lang w:val="cs-CZ"/>
        </w:rPr>
        <w:t xml:space="preserve"> Důležité bude pochopení obecného a uceleného konceptu polytechnického vzdělávání, vznik dlouhodobě udržitelného propojeného systému podpory, propagace, na druhé straně i regulace konkrétních oblastí vzdělávání, který umožní realizaci zájmů a potřeb mladých lidí a současně pomůže zaměstnavatelům získávat motivované, kvalifikované lidi. </w:t>
      </w:r>
      <w:r w:rsidRPr="00D325CA">
        <w:rPr>
          <w:rFonts w:ascii="Times New Roman" w:hAnsi="Times New Roman"/>
          <w:bCs/>
          <w:sz w:val="24"/>
          <w:szCs w:val="24"/>
          <w:lang w:val="cs-CZ"/>
        </w:rPr>
        <w:t>Cílem je tak podpořit žáky ZŠ a</w:t>
      </w:r>
      <w:r w:rsidR="003814D7" w:rsidRPr="00D325CA">
        <w:rPr>
          <w:rFonts w:ascii="Times New Roman" w:hAnsi="Times New Roman"/>
          <w:bCs/>
          <w:sz w:val="24"/>
          <w:szCs w:val="24"/>
          <w:lang w:val="cs-CZ"/>
        </w:rPr>
        <w:t> </w:t>
      </w:r>
      <w:r w:rsidRPr="00D325CA">
        <w:rPr>
          <w:rFonts w:ascii="Times New Roman" w:hAnsi="Times New Roman"/>
          <w:bCs/>
          <w:sz w:val="24"/>
          <w:szCs w:val="24"/>
          <w:lang w:val="cs-CZ"/>
        </w:rPr>
        <w:t xml:space="preserve">průmyslových i odborných SŠ (včetně studentů se specifickými potřebami a studentů ze znevýhodněných skupin) tak, aby se snáze </w:t>
      </w:r>
      <w:r w:rsidRPr="00D325CA">
        <w:rPr>
          <w:rFonts w:ascii="Times New Roman" w:hAnsi="Times New Roman"/>
          <w:sz w:val="24"/>
          <w:szCs w:val="24"/>
          <w:lang w:val="cs-CZ"/>
        </w:rPr>
        <w:t>uplatnili na trhu práce, současně byli motivováni takovou práci dělat a rozuměli jí. To vyžaduje komplexní systém práce s dětmi a jejich rodiči prostřednictvím dostupných metod a forem spolupráce, a otevřenou koncepční spolupráci mezi sociálními partnery a aktéry na trhu práce.</w:t>
      </w:r>
    </w:p>
    <w:p w14:paraId="0481AF39" w14:textId="77777777" w:rsidR="00F2027E" w:rsidRPr="00D325CA" w:rsidRDefault="00F2027E" w:rsidP="00F2027E">
      <w:p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 xml:space="preserve">Díky průběžným analýzám a šetřením, spadajícím do podpory polytechnického vzdělávání, můžeme identifikovat problémy, zjistit jejich příčiny a zaměřit se na efektivní řešení nedostatků v této oblasti. Vycházeli jsme především z </w:t>
      </w:r>
      <w:r w:rsidRPr="00D325CA">
        <w:rPr>
          <w:rFonts w:ascii="Times New Roman" w:eastAsia="Calibri" w:hAnsi="Times New Roman"/>
          <w:b/>
          <w:bCs/>
          <w:sz w:val="24"/>
          <w:szCs w:val="24"/>
          <w:lang w:val="cs-CZ" w:bidi="ar-SA"/>
        </w:rPr>
        <w:t xml:space="preserve">Analýzy potřeb na školách v Olomouckém kraji, </w:t>
      </w:r>
      <w:r w:rsidRPr="00D325CA">
        <w:rPr>
          <w:rFonts w:ascii="Times New Roman" w:eastAsia="Calibri" w:hAnsi="Times New Roman"/>
          <w:sz w:val="24"/>
          <w:szCs w:val="24"/>
          <w:lang w:val="cs-CZ" w:bidi="ar-SA"/>
        </w:rPr>
        <w:t xml:space="preserve">která v kapitole o polytechnickém vzdělávání prezentuje důležité poznatky o aktivitách, cílech a překážkách, jež se objevují při implementaci podpory polytechnického vzdělávání na vybraných typech škol. </w:t>
      </w:r>
    </w:p>
    <w:p w14:paraId="7E2BC9FC" w14:textId="10F69022" w:rsidR="00F2027E" w:rsidRPr="00D325CA" w:rsidRDefault="00F2027E" w:rsidP="00F2027E">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bidi="ar-SA"/>
        </w:rPr>
        <w:t>Analýza předkládá zjištění, že p</w:t>
      </w:r>
      <w:r w:rsidRPr="00D325CA">
        <w:rPr>
          <w:rFonts w:ascii="Times New Roman" w:eastAsia="Calibri" w:hAnsi="Times New Roman"/>
          <w:sz w:val="24"/>
          <w:szCs w:val="24"/>
          <w:lang w:val="cs-CZ"/>
        </w:rPr>
        <w:t>okud jde o rozvoj škol v oblasti polytechnického vzdělávání v</w:t>
      </w:r>
      <w:r w:rsidR="003814D7"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Olomouckém kraji, v nejvyšší míře jsou vykonávány aktivity patřící do základní úrovně, ve které je podpora polytechnického vzdělávání omezena na realizaci v souladu s RVP. Ve vysoké míře se realizují také aktivity z pokročilé úrovně a mírně pokročilé úrovně. V těchto úrovních již začíná podpora polytechnického vzdělávání i mimo rámec RVP. V nejnižší míře jsou realizovány aktivity nejvyšší úrovně, ve které je systematická podpora doplněna o dílčí aktivity. Nejvyšší posun školy plánují v rámci nejvyšší úrovně, čímž deklarují zájem o zvýšení podpory polytechnického vzdělávání. Oproti předchozím vlnám šetření školy vykazují téměř nezměněnou hodnotu činností spadajících do základní úrovně. Ostatní úrovně zaznamenaly souvislé zvyšování v rámci jednotlivých šetření.</w:t>
      </w:r>
    </w:p>
    <w:p w14:paraId="70F0D629" w14:textId="77777777" w:rsidR="00F2027E" w:rsidRPr="00D325CA" w:rsidRDefault="00F2027E" w:rsidP="00F2027E">
      <w:pPr>
        <w:spacing w:after="160" w:line="288" w:lineRule="auto"/>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rPr>
        <w:t>Dále se v šetření uvádí, že v oblasti podpory polytechnického vzdělávání čtyři pětiny středních škol a vyšších odborných škol zapojují žáky do soutěží a olympiád. Více než polovina škol zahrnuje laboratorní cvičení, pokusy apod. do polytechnických předmětů, realizuje motivační akce pro žáky ZŠ, připravuje výukové materiály pro výuku a spolupracuje se ZŠ. SOU a SOŠ spolupracují se ZŠ relativně častěji než gymnázia. Oproti předchozím vlnám vzrostl u většiny realizovaných činností podíl aktivních škol.</w:t>
      </w:r>
    </w:p>
    <w:p w14:paraId="6254C86C" w14:textId="439C0E77" w:rsidR="00F2027E" w:rsidRPr="00D325CA" w:rsidRDefault="00F2027E" w:rsidP="00F2027E">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bidi="ar-SA"/>
        </w:rPr>
        <w:t>Za klíčový lze považovat fakt, že v</w:t>
      </w:r>
      <w:r w:rsidRPr="00D325CA">
        <w:rPr>
          <w:rFonts w:ascii="Times New Roman" w:eastAsia="Calibri" w:hAnsi="Times New Roman"/>
          <w:sz w:val="24"/>
          <w:szCs w:val="24"/>
          <w:lang w:val="cs-CZ"/>
        </w:rPr>
        <w:t xml:space="preserve"> oblasti podpory polytechnického vzdělávání více než tři pětiny škol naráží na nedostatečnou znalost žáků ze ZŠ v oblasti polytechnického vzdělávání. Polovina škol naráží na nedostatek financí na úhradu vedení nepovinných předmětů, zastaralé vybavení IT pro výuku, nedostatečnou motivaci žáků ze ZŠ k polytechnickému vzdělávání </w:t>
      </w:r>
      <w:r w:rsidRPr="00D325CA">
        <w:rPr>
          <w:rFonts w:ascii="Times New Roman" w:eastAsia="Calibri" w:hAnsi="Times New Roman"/>
          <w:sz w:val="24"/>
          <w:szCs w:val="24"/>
          <w:lang w:val="cs-CZ"/>
        </w:rPr>
        <w:lastRenderedPageBreak/>
        <w:t>a</w:t>
      </w:r>
      <w:r w:rsidR="003814D7"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nezájem žáků školy o polytechnické vzdělávání. Oproti předchozím vlnám šetření došlo u</w:t>
      </w:r>
      <w:r w:rsidR="003814D7"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většiny překážek alespoň k mírnému poklesu škol, které se s nimi potýkají.</w:t>
      </w:r>
    </w:p>
    <w:p w14:paraId="6999B5DE" w14:textId="382371DB" w:rsidR="00F2027E" w:rsidRPr="00D325CA" w:rsidRDefault="00F2027E" w:rsidP="00F2027E">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V oblasti polytechnického vzdělávání by školy v Olomouckém kraji nejvíce ocenily zvýšení počtu a kvality počítačů, notebooků, tabletů (71 %), účast pedagogických pracovníků na školení IT různé úrovně (67 %), zvýšení softwarového vybavení školy (66 %) a zkvalitnění IT sítí (65</w:t>
      </w:r>
      <w:r w:rsidR="00D30ED3"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 Alespoň tři pětiny škol by potřebovaly nákup a přípravu materiálů pro výuku (64 %), zlepšení vybavení odborných učeben, laboratoří a dílen (63 %), možnost nákupu učebnic, pomůcek a výukových materiálů (61</w:t>
      </w:r>
      <w:r w:rsidR="00FA3129" w:rsidRPr="00D325CA">
        <w:rPr>
          <w:rFonts w:ascii="Times New Roman" w:eastAsia="Calibri" w:hAnsi="Times New Roman"/>
          <w:sz w:val="24"/>
          <w:szCs w:val="24"/>
          <w:lang w:val="cs-CZ"/>
        </w:rPr>
        <w:t xml:space="preserve"> </w:t>
      </w:r>
      <w:r w:rsidRPr="00D325CA">
        <w:rPr>
          <w:rFonts w:ascii="Times New Roman" w:eastAsia="Calibri" w:hAnsi="Times New Roman"/>
          <w:sz w:val="24"/>
          <w:szCs w:val="24"/>
          <w:lang w:val="cs-CZ"/>
        </w:rPr>
        <w:t>%) a nákup softwarového vybavení pro podporu polytechnického vzdělávání (61 %). Ostatní opatření by ocenila alespoň čtvrtina škol. Oproti předchozím vlnám šetření došlo u většiny opatření k poklesu jejich potřebnosti. K nejvyššímu poklesu došlo u potřeby úhrady mzdových nákladů na výuku nepovinných předmětů polytechnického zaměření (pokles o 20 p. b. než ve II. vlně šetření), nákupu učebnic, pomůcek a výukových materiálů (pokles o 17 p. b. vůči II. vlně šetření) a u podpory nepovinné výuky matematiky (pokles o 16 p. b. vůči 34 II. vlně šetření). Oproti oběma předchozím vlnám mírně vzrostla potřeba vzdělávání pedagogických pracovníků v oblasti polytechniky podle jejich aprobace a podpora spolupráce se ZŠ.</w:t>
      </w:r>
    </w:p>
    <w:p w14:paraId="48E2EF4C" w14:textId="77777777" w:rsidR="00F2027E" w:rsidRPr="00D325CA" w:rsidRDefault="00F2027E" w:rsidP="00F2027E">
      <w:pPr>
        <w:spacing w:after="160" w:line="288" w:lineRule="auto"/>
        <w:jc w:val="both"/>
        <w:rPr>
          <w:rFonts w:ascii="Times New Roman" w:hAnsi="Times New Roman"/>
          <w:bCs/>
          <w:sz w:val="24"/>
          <w:szCs w:val="24"/>
          <w:lang w:val="cs-CZ"/>
        </w:rPr>
      </w:pPr>
      <w:r w:rsidRPr="00D325CA">
        <w:rPr>
          <w:rFonts w:ascii="Times New Roman" w:hAnsi="Times New Roman"/>
          <w:bCs/>
          <w:sz w:val="24"/>
          <w:szCs w:val="24"/>
          <w:lang w:val="cs-CZ"/>
        </w:rPr>
        <w:t xml:space="preserve">Pro další rozvoj polytechnického vzdělávání se nabízí využít vliv kariérového a dalšího poradenství pro zvyšování kompetencí žáků/studentů a jejich uplatňování v praxi, a také pro odstraňování případných bariér. </w:t>
      </w:r>
      <w:r w:rsidRPr="00D325CA">
        <w:rPr>
          <w:rFonts w:ascii="Times New Roman" w:hAnsi="Times New Roman"/>
          <w:b/>
          <w:bCs/>
          <w:sz w:val="24"/>
          <w:szCs w:val="24"/>
          <w:lang w:val="cs-CZ"/>
        </w:rPr>
        <w:t>Podstatná je práce s aktuálními daty, reflektujícími vývoj na trhu práce, průběžná komunikace se zaměstnavateli, a implementace aktuálních trendů do vzdělávacích programů.</w:t>
      </w:r>
      <w:r w:rsidRPr="00D325CA">
        <w:rPr>
          <w:rFonts w:ascii="Times New Roman" w:hAnsi="Times New Roman"/>
          <w:bCs/>
          <w:sz w:val="24"/>
          <w:szCs w:val="24"/>
          <w:lang w:val="cs-CZ"/>
        </w:rPr>
        <w:t xml:space="preserve"> </w:t>
      </w:r>
    </w:p>
    <w:p w14:paraId="450314CB" w14:textId="3B1FD1C7" w:rsidR="00F2027E" w:rsidRPr="00D325CA" w:rsidRDefault="00F2027E" w:rsidP="00F2027E">
      <w:pPr>
        <w:spacing w:after="160" w:line="288" w:lineRule="auto"/>
        <w:jc w:val="both"/>
        <w:rPr>
          <w:rFonts w:ascii="Times New Roman" w:hAnsi="Times New Roman"/>
          <w:bCs/>
          <w:sz w:val="24"/>
          <w:szCs w:val="24"/>
          <w:lang w:val="cs-CZ"/>
        </w:rPr>
      </w:pPr>
      <w:r w:rsidRPr="00D325CA">
        <w:rPr>
          <w:rFonts w:ascii="Times New Roman" w:hAnsi="Times New Roman"/>
          <w:bCs/>
          <w:sz w:val="24"/>
          <w:szCs w:val="24"/>
          <w:lang w:val="cs-CZ"/>
        </w:rPr>
        <w:t xml:space="preserve">Za klíčové považujeme umožnit pedagogickým pracovníkům a dalším relevantním pracovníkům škol a školských zařízení </w:t>
      </w:r>
      <w:r w:rsidRPr="00D325CA">
        <w:rPr>
          <w:rFonts w:ascii="Times New Roman" w:hAnsi="Times New Roman"/>
          <w:b/>
          <w:bCs/>
          <w:sz w:val="24"/>
          <w:szCs w:val="24"/>
          <w:lang w:val="cs-CZ"/>
        </w:rPr>
        <w:t xml:space="preserve">zvyšovat jak jejich kompetence a kvalifikace, tak </w:t>
      </w:r>
      <w:r w:rsidR="005165CF" w:rsidRPr="00D325CA">
        <w:rPr>
          <w:rFonts w:ascii="Times New Roman" w:hAnsi="Times New Roman"/>
          <w:b/>
          <w:bCs/>
          <w:sz w:val="24"/>
          <w:szCs w:val="24"/>
          <w:lang w:val="cs-CZ"/>
        </w:rPr>
        <w:br/>
      </w:r>
      <w:r w:rsidRPr="00D325CA">
        <w:rPr>
          <w:rFonts w:ascii="Times New Roman" w:hAnsi="Times New Roman"/>
          <w:b/>
          <w:bCs/>
          <w:sz w:val="24"/>
          <w:szCs w:val="24"/>
          <w:lang w:val="cs-CZ"/>
        </w:rPr>
        <w:t>i povědomí o trhu práce.</w:t>
      </w:r>
    </w:p>
    <w:p w14:paraId="224195F3" w14:textId="77777777" w:rsidR="00F2027E" w:rsidRPr="00D325CA" w:rsidRDefault="00F2027E" w:rsidP="00F2027E">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V souladu s tématem Průmysl 4.0 bude podstatné </w:t>
      </w:r>
      <w:r w:rsidRPr="00D325CA">
        <w:rPr>
          <w:rFonts w:ascii="Times New Roman" w:hAnsi="Times New Roman"/>
          <w:b/>
          <w:sz w:val="24"/>
          <w:szCs w:val="24"/>
          <w:lang w:val="cs-CZ"/>
        </w:rPr>
        <w:t>u</w:t>
      </w:r>
      <w:r w:rsidRPr="00D325CA">
        <w:rPr>
          <w:rFonts w:ascii="Times New Roman" w:hAnsi="Times New Roman"/>
          <w:b/>
          <w:bCs/>
          <w:sz w:val="24"/>
          <w:szCs w:val="24"/>
          <w:lang w:val="cs-CZ"/>
        </w:rPr>
        <w:t>snadnění přístupu a vzdělávání v oblasti digitálních kompetencí</w:t>
      </w:r>
      <w:r w:rsidRPr="00D325CA">
        <w:rPr>
          <w:rFonts w:ascii="Times New Roman" w:hAnsi="Times New Roman"/>
          <w:bCs/>
          <w:sz w:val="24"/>
          <w:szCs w:val="24"/>
          <w:lang w:val="cs-CZ"/>
        </w:rPr>
        <w:t xml:space="preserve"> žáků i pedagogů. Požadavek podpory vzdělávání a větších kompetencí učitelů v digitální a kybernetické gramotnosti s cílem většího využívání současných technologií je jedním z klíčových požadavků platformy pro polytechnické vzdělávání. </w:t>
      </w:r>
      <w:r w:rsidRPr="00D325CA">
        <w:rPr>
          <w:rFonts w:ascii="Times New Roman" w:hAnsi="Times New Roman"/>
          <w:sz w:val="24"/>
          <w:szCs w:val="24"/>
          <w:lang w:val="cs-CZ"/>
        </w:rPr>
        <w:t>Doplnění digitálních kompetencí povede ke zvýšení uplatnitelnosti na trhu práce.</w:t>
      </w:r>
    </w:p>
    <w:p w14:paraId="49225BD3" w14:textId="77777777" w:rsidR="00F2027E" w:rsidRPr="00D325CA" w:rsidRDefault="00F2027E" w:rsidP="00F2027E">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Nezbytná pak bude participace a spolupráce všech zainteresovaných institucí. Dané změny s sebou totiž mohou nést i nepopulární opatření jako například tlak na změnu legislativy, řízení skladby oborů na školách, omezení podpory oborů s nízkou mírou uplatnění absolventů, zvýšení náročnosti studia na žáky, zavedení povinných dlouhodobějších praxí atd.</w:t>
      </w:r>
    </w:p>
    <w:p w14:paraId="4629919B" w14:textId="77777777" w:rsidR="00F2027E" w:rsidRPr="00D325CA" w:rsidRDefault="00F2027E" w:rsidP="00F2027E">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Analýzou strategických dokumentů byly stanoveny hlavní rozvojové cíle v oblasti polytechnického vzdělávání takto:</w:t>
      </w:r>
    </w:p>
    <w:p w14:paraId="43C3CCFD" w14:textId="67FE9B26" w:rsidR="00F2027E" w:rsidRPr="00D325CA" w:rsidRDefault="00F2027E" w:rsidP="00D84C3D">
      <w:pPr>
        <w:pStyle w:val="Odstavecseseznamem"/>
        <w:numPr>
          <w:ilvl w:val="0"/>
          <w:numId w:val="27"/>
        </w:numPr>
        <w:spacing w:after="0" w:line="288" w:lineRule="auto"/>
        <w:ind w:left="357" w:hanging="357"/>
        <w:contextualSpacing w:val="0"/>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podpora změny systému polytechnického vzdělávání: důraz na kreativitu, badatelské přístupy, technickou představivost, logické a kritické myšlení, řešení problémů, vyhodnocování informací, projektově zaměřenou výuku založenou na znalostním základu přírodních věd a matematiky</w:t>
      </w:r>
      <w:r w:rsidR="00D84C3D" w:rsidRPr="00D325CA">
        <w:rPr>
          <w:rFonts w:ascii="Times New Roman" w:eastAsia="Calibri" w:hAnsi="Times New Roman"/>
          <w:sz w:val="24"/>
          <w:szCs w:val="24"/>
          <w:lang w:val="cs-CZ" w:bidi="ar-SA"/>
        </w:rPr>
        <w:t>,</w:t>
      </w:r>
      <w:r w:rsidRPr="00D325CA">
        <w:rPr>
          <w:rFonts w:ascii="Times New Roman" w:eastAsia="Calibri" w:hAnsi="Times New Roman"/>
          <w:sz w:val="24"/>
          <w:szCs w:val="24"/>
          <w:lang w:val="cs-CZ" w:bidi="ar-SA"/>
        </w:rPr>
        <w:t xml:space="preserve"> </w:t>
      </w:r>
    </w:p>
    <w:p w14:paraId="499BCC0B" w14:textId="3E11BC68" w:rsidR="00F2027E" w:rsidRPr="00D325CA" w:rsidRDefault="00F2027E" w:rsidP="00D84C3D">
      <w:pPr>
        <w:numPr>
          <w:ilvl w:val="0"/>
          <w:numId w:val="27"/>
        </w:numPr>
        <w:autoSpaceDE w:val="0"/>
        <w:autoSpaceDN w:val="0"/>
        <w:adjustRightInd w:val="0"/>
        <w:spacing w:after="160" w:line="288" w:lineRule="auto"/>
        <w:ind w:left="357" w:hanging="357"/>
        <w:contextualSpacing/>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lastRenderedPageBreak/>
        <w:t xml:space="preserve">zavedení systému předvídání kvalifikačních potřeb, rozvoj kariérového poradenství </w:t>
      </w:r>
      <w:r w:rsidR="005165CF" w:rsidRPr="00D325CA">
        <w:rPr>
          <w:rFonts w:ascii="Times New Roman" w:eastAsia="Calibri" w:hAnsi="Times New Roman"/>
          <w:sz w:val="24"/>
          <w:szCs w:val="24"/>
          <w:lang w:val="cs-CZ" w:bidi="ar-SA"/>
        </w:rPr>
        <w:br/>
      </w:r>
      <w:r w:rsidRPr="00D325CA">
        <w:rPr>
          <w:rFonts w:ascii="Times New Roman" w:eastAsia="Calibri" w:hAnsi="Times New Roman"/>
          <w:sz w:val="24"/>
          <w:szCs w:val="24"/>
          <w:lang w:val="cs-CZ" w:bidi="ar-SA"/>
        </w:rPr>
        <w:t>(ÚP-zaměstnavatelé-školy-stát)</w:t>
      </w:r>
      <w:r w:rsidR="00D84C3D" w:rsidRPr="00D325CA">
        <w:rPr>
          <w:rFonts w:ascii="Times New Roman" w:eastAsia="Calibri" w:hAnsi="Times New Roman"/>
          <w:sz w:val="24"/>
          <w:szCs w:val="24"/>
          <w:lang w:val="cs-CZ" w:bidi="ar-SA"/>
        </w:rPr>
        <w:t>,</w:t>
      </w:r>
    </w:p>
    <w:p w14:paraId="78EF9C6E" w14:textId="66D7B8EF" w:rsidR="00F2027E" w:rsidRPr="00D325CA" w:rsidRDefault="00F2027E" w:rsidP="00D84C3D">
      <w:pPr>
        <w:numPr>
          <w:ilvl w:val="0"/>
          <w:numId w:val="27"/>
        </w:numPr>
        <w:autoSpaceDE w:val="0"/>
        <w:autoSpaceDN w:val="0"/>
        <w:adjustRightInd w:val="0"/>
        <w:spacing w:after="160" w:line="288" w:lineRule="auto"/>
        <w:ind w:left="357" w:hanging="357"/>
        <w:contextualSpacing/>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po</w:t>
      </w:r>
      <w:r w:rsidR="00D84C3D" w:rsidRPr="00D325CA">
        <w:rPr>
          <w:rFonts w:ascii="Times New Roman" w:eastAsia="Calibri" w:hAnsi="Times New Roman"/>
          <w:sz w:val="24"/>
          <w:szCs w:val="24"/>
          <w:lang w:val="cs-CZ" w:bidi="ar-SA"/>
        </w:rPr>
        <w:t>dpora kreditního systému,</w:t>
      </w:r>
    </w:p>
    <w:p w14:paraId="1B513162" w14:textId="2E33F6E1" w:rsidR="00F2027E" w:rsidRPr="00D325CA" w:rsidRDefault="00F2027E" w:rsidP="00D84C3D">
      <w:pPr>
        <w:numPr>
          <w:ilvl w:val="0"/>
          <w:numId w:val="27"/>
        </w:numPr>
        <w:autoSpaceDE w:val="0"/>
        <w:autoSpaceDN w:val="0"/>
        <w:adjustRightInd w:val="0"/>
        <w:spacing w:after="160" w:line="288" w:lineRule="auto"/>
        <w:ind w:left="357" w:hanging="357"/>
        <w:contextualSpacing/>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podpora individuální práce se žáky s technickým a přírodovědným nadáním</w:t>
      </w:r>
      <w:r w:rsidR="00D84C3D" w:rsidRPr="00D325CA">
        <w:rPr>
          <w:rFonts w:ascii="Times New Roman" w:eastAsia="Calibri" w:hAnsi="Times New Roman"/>
          <w:sz w:val="24"/>
          <w:szCs w:val="24"/>
          <w:lang w:val="cs-CZ" w:bidi="ar-SA"/>
        </w:rPr>
        <w:t>,</w:t>
      </w:r>
    </w:p>
    <w:p w14:paraId="14E0352D" w14:textId="5599AD47" w:rsidR="00F2027E" w:rsidRPr="00D325CA" w:rsidRDefault="00F2027E" w:rsidP="00D84C3D">
      <w:pPr>
        <w:numPr>
          <w:ilvl w:val="0"/>
          <w:numId w:val="27"/>
        </w:numPr>
        <w:autoSpaceDE w:val="0"/>
        <w:autoSpaceDN w:val="0"/>
        <w:adjustRightInd w:val="0"/>
        <w:spacing w:after="160" w:line="288" w:lineRule="auto"/>
        <w:ind w:left="357" w:hanging="357"/>
        <w:contextualSpacing/>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podpora žákovských soutěží s technickým a přírodovědným zaměřením</w:t>
      </w:r>
      <w:r w:rsidR="00D84C3D" w:rsidRPr="00D325CA">
        <w:rPr>
          <w:rFonts w:ascii="Times New Roman" w:eastAsia="Calibri" w:hAnsi="Times New Roman"/>
          <w:sz w:val="24"/>
          <w:szCs w:val="24"/>
          <w:lang w:val="cs-CZ" w:bidi="ar-SA"/>
        </w:rPr>
        <w:t>,</w:t>
      </w:r>
    </w:p>
    <w:p w14:paraId="7864B824" w14:textId="7237B4D1" w:rsidR="00F2027E" w:rsidRPr="00D325CA" w:rsidRDefault="00F2027E" w:rsidP="00D84C3D">
      <w:pPr>
        <w:numPr>
          <w:ilvl w:val="0"/>
          <w:numId w:val="27"/>
        </w:numPr>
        <w:autoSpaceDE w:val="0"/>
        <w:autoSpaceDN w:val="0"/>
        <w:adjustRightInd w:val="0"/>
        <w:spacing w:after="160" w:line="288" w:lineRule="auto"/>
        <w:ind w:left="360"/>
        <w:contextualSpacing/>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další vzdělávání učitelů technických i všeobecně vzdělávacích předmětů rozvíjejících polytechnické vzdělávání,</w:t>
      </w:r>
      <w:r w:rsidRPr="00D325CA">
        <w:rPr>
          <w:rFonts w:ascii="Times New Roman" w:eastAsia="Calibri" w:hAnsi="Times New Roman"/>
          <w:color w:val="C00000"/>
          <w:sz w:val="24"/>
          <w:szCs w:val="24"/>
          <w:lang w:val="cs-CZ" w:bidi="ar-SA"/>
        </w:rPr>
        <w:t xml:space="preserve"> </w:t>
      </w:r>
      <w:r w:rsidRPr="00D325CA">
        <w:rPr>
          <w:rFonts w:ascii="Times New Roman" w:eastAsia="Calibri" w:hAnsi="Times New Roman"/>
          <w:sz w:val="24"/>
          <w:szCs w:val="24"/>
          <w:lang w:val="cs-CZ" w:bidi="ar-SA"/>
        </w:rPr>
        <w:t>podpora vzdělávání učitelů v digitální a kybernetické gramotnosti s cílem většího využívání současných technologií</w:t>
      </w:r>
      <w:r w:rsidR="00D84C3D" w:rsidRPr="00D325CA">
        <w:rPr>
          <w:rFonts w:ascii="Times New Roman" w:eastAsia="Calibri" w:hAnsi="Times New Roman"/>
          <w:sz w:val="24"/>
          <w:szCs w:val="24"/>
          <w:lang w:val="cs-CZ" w:bidi="ar-SA"/>
        </w:rPr>
        <w:t>,</w:t>
      </w:r>
    </w:p>
    <w:p w14:paraId="4AF93124" w14:textId="74D60A3E" w:rsidR="00F2027E" w:rsidRPr="00D325CA" w:rsidRDefault="00F2027E" w:rsidP="00D84C3D">
      <w:pPr>
        <w:numPr>
          <w:ilvl w:val="0"/>
          <w:numId w:val="27"/>
        </w:numPr>
        <w:autoSpaceDE w:val="0"/>
        <w:autoSpaceDN w:val="0"/>
        <w:adjustRightInd w:val="0"/>
        <w:spacing w:after="160" w:line="288" w:lineRule="auto"/>
        <w:ind w:left="360"/>
        <w:contextualSpacing/>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rozvíjení mezipředmětových vazeb polytechnických předmětů s</w:t>
      </w:r>
      <w:r w:rsidR="00D84C3D" w:rsidRPr="00D325CA">
        <w:rPr>
          <w:rFonts w:ascii="Times New Roman" w:eastAsia="Calibri" w:hAnsi="Times New Roman"/>
          <w:sz w:val="24"/>
          <w:szCs w:val="24"/>
          <w:lang w:val="cs-CZ" w:bidi="ar-SA"/>
        </w:rPr>
        <w:t> </w:t>
      </w:r>
      <w:r w:rsidRPr="00D325CA">
        <w:rPr>
          <w:rFonts w:ascii="Times New Roman" w:eastAsia="Calibri" w:hAnsi="Times New Roman"/>
          <w:sz w:val="24"/>
          <w:szCs w:val="24"/>
          <w:lang w:val="cs-CZ" w:bidi="ar-SA"/>
        </w:rPr>
        <w:t>matematikou</w:t>
      </w:r>
      <w:r w:rsidR="00D84C3D" w:rsidRPr="00D325CA">
        <w:rPr>
          <w:rFonts w:ascii="Times New Roman" w:eastAsia="Calibri" w:hAnsi="Times New Roman"/>
          <w:sz w:val="24"/>
          <w:szCs w:val="24"/>
          <w:lang w:val="cs-CZ" w:bidi="ar-SA"/>
        </w:rPr>
        <w:t>,</w:t>
      </w:r>
    </w:p>
    <w:p w14:paraId="54DF19DA" w14:textId="10213A22" w:rsidR="00F2027E" w:rsidRPr="00D325CA" w:rsidRDefault="00F2027E" w:rsidP="00D84C3D">
      <w:pPr>
        <w:numPr>
          <w:ilvl w:val="0"/>
          <w:numId w:val="27"/>
        </w:numPr>
        <w:autoSpaceDE w:val="0"/>
        <w:autoSpaceDN w:val="0"/>
        <w:adjustRightInd w:val="0"/>
        <w:spacing w:after="160" w:line="288" w:lineRule="auto"/>
        <w:ind w:left="360"/>
        <w:contextualSpacing/>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podpora spolupráce ZŠ, SOŠ, SŠ s VŠ a zaměstnavateli v oblasti polytechnického vzdělávání</w:t>
      </w:r>
      <w:r w:rsidR="00D84C3D" w:rsidRPr="00D325CA">
        <w:rPr>
          <w:rFonts w:ascii="Times New Roman" w:eastAsia="Calibri" w:hAnsi="Times New Roman"/>
          <w:sz w:val="24"/>
          <w:szCs w:val="24"/>
          <w:lang w:val="cs-CZ" w:bidi="ar-SA"/>
        </w:rPr>
        <w:t>,</w:t>
      </w:r>
    </w:p>
    <w:p w14:paraId="0DEFAFFE" w14:textId="30F8A308" w:rsidR="00F2027E" w:rsidRPr="00D325CA" w:rsidRDefault="00F2027E" w:rsidP="00D84C3D">
      <w:pPr>
        <w:numPr>
          <w:ilvl w:val="0"/>
          <w:numId w:val="27"/>
        </w:numPr>
        <w:autoSpaceDE w:val="0"/>
        <w:autoSpaceDN w:val="0"/>
        <w:adjustRightInd w:val="0"/>
        <w:spacing w:after="160" w:line="288" w:lineRule="auto"/>
        <w:ind w:left="360"/>
        <w:contextualSpacing/>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propagace výuky technických a přírodovědných předmětů metodou CLIL (strategie dvojjazyčného vzdělávání)</w:t>
      </w:r>
      <w:r w:rsidR="00D84C3D" w:rsidRPr="00D325CA">
        <w:rPr>
          <w:rFonts w:ascii="Times New Roman" w:eastAsia="Calibri" w:hAnsi="Times New Roman"/>
          <w:sz w:val="24"/>
          <w:szCs w:val="24"/>
          <w:lang w:val="cs-CZ" w:bidi="ar-SA"/>
        </w:rPr>
        <w:t>,</w:t>
      </w:r>
    </w:p>
    <w:p w14:paraId="3F3F570D" w14:textId="5B262DB6" w:rsidR="00F2027E" w:rsidRPr="00D325CA" w:rsidRDefault="00F2027E" w:rsidP="00D84C3D">
      <w:pPr>
        <w:numPr>
          <w:ilvl w:val="0"/>
          <w:numId w:val="27"/>
        </w:numPr>
        <w:autoSpaceDE w:val="0"/>
        <w:autoSpaceDN w:val="0"/>
        <w:adjustRightInd w:val="0"/>
        <w:spacing w:after="160" w:line="288" w:lineRule="auto"/>
        <w:ind w:left="360"/>
        <w:contextualSpacing/>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podpora organizací a institucí provádějících mimoškolní polytechnické vzdělávání</w:t>
      </w:r>
      <w:r w:rsidR="00D84C3D" w:rsidRPr="00D325CA">
        <w:rPr>
          <w:rFonts w:ascii="Times New Roman" w:eastAsia="Calibri" w:hAnsi="Times New Roman"/>
          <w:sz w:val="24"/>
          <w:szCs w:val="24"/>
          <w:lang w:val="cs-CZ" w:bidi="ar-SA"/>
        </w:rPr>
        <w:t>,</w:t>
      </w:r>
    </w:p>
    <w:p w14:paraId="7BFB54E7" w14:textId="5227A4EE" w:rsidR="00F2027E" w:rsidRPr="00D325CA" w:rsidRDefault="00F2027E" w:rsidP="00D84C3D">
      <w:pPr>
        <w:numPr>
          <w:ilvl w:val="0"/>
          <w:numId w:val="27"/>
        </w:numPr>
        <w:spacing w:after="160" w:line="288" w:lineRule="auto"/>
        <w:ind w:left="360"/>
        <w:contextualSpacing/>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podpora přírodovědného vzdělávání – rozvoj matematiky, fyziky a dalších přírodovědných oborů s motivací žáků ke studiu technických oborů SŠ a VŠ</w:t>
      </w:r>
      <w:r w:rsidR="00D84C3D" w:rsidRPr="00D325CA">
        <w:rPr>
          <w:rFonts w:ascii="Times New Roman" w:eastAsia="Calibri" w:hAnsi="Times New Roman"/>
          <w:sz w:val="24"/>
          <w:szCs w:val="24"/>
          <w:lang w:val="cs-CZ" w:bidi="ar-SA"/>
        </w:rPr>
        <w:t>,</w:t>
      </w:r>
    </w:p>
    <w:p w14:paraId="73F5112F" w14:textId="6E958719" w:rsidR="00F2027E" w:rsidRPr="00D325CA" w:rsidRDefault="00F2027E" w:rsidP="00D84C3D">
      <w:pPr>
        <w:numPr>
          <w:ilvl w:val="0"/>
          <w:numId w:val="27"/>
        </w:numPr>
        <w:spacing w:after="160" w:line="288" w:lineRule="auto"/>
        <w:ind w:left="360"/>
        <w:contextualSpacing/>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podpora rozvoje technických oborů na úrovni SŠ, SOU, OU a U – zlepšit a modernizovat vybavení škol, podpora partnerství mezi školami a firmami, podpora tvorby oborových metodik a učebních dokumentů, podpora uplatnitelnosti žáků na trhu práce</w:t>
      </w:r>
      <w:r w:rsidR="00D84C3D" w:rsidRPr="00D325CA">
        <w:rPr>
          <w:rFonts w:ascii="Times New Roman" w:eastAsia="Calibri" w:hAnsi="Times New Roman"/>
          <w:sz w:val="24"/>
          <w:szCs w:val="24"/>
          <w:lang w:val="cs-CZ" w:bidi="ar-SA"/>
        </w:rPr>
        <w:t>,</w:t>
      </w:r>
    </w:p>
    <w:p w14:paraId="1BA12E3D" w14:textId="3BFC6951" w:rsidR="00F2027E" w:rsidRPr="00D325CA" w:rsidRDefault="005165CF" w:rsidP="00D84C3D">
      <w:pPr>
        <w:numPr>
          <w:ilvl w:val="0"/>
          <w:numId w:val="27"/>
        </w:numPr>
        <w:autoSpaceDE w:val="0"/>
        <w:autoSpaceDN w:val="0"/>
        <w:adjustRightInd w:val="0"/>
        <w:spacing w:after="160" w:line="288" w:lineRule="auto"/>
        <w:ind w:left="360"/>
        <w:contextualSpacing/>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rozvíjení</w:t>
      </w:r>
      <w:r w:rsidR="00F2027E" w:rsidRPr="00D325CA">
        <w:rPr>
          <w:rFonts w:ascii="Times New Roman" w:eastAsia="Calibri" w:hAnsi="Times New Roman"/>
          <w:sz w:val="24"/>
          <w:szCs w:val="24"/>
          <w:lang w:val="cs-CZ" w:bidi="ar-SA"/>
        </w:rPr>
        <w:t xml:space="preserve"> pozitivní</w:t>
      </w:r>
      <w:r w:rsidRPr="00D325CA">
        <w:rPr>
          <w:rFonts w:ascii="Times New Roman" w:eastAsia="Calibri" w:hAnsi="Times New Roman"/>
          <w:sz w:val="24"/>
          <w:szCs w:val="24"/>
          <w:lang w:val="cs-CZ" w:bidi="ar-SA"/>
        </w:rPr>
        <w:t>ho</w:t>
      </w:r>
      <w:r w:rsidR="00F2027E" w:rsidRPr="00D325CA">
        <w:rPr>
          <w:rFonts w:ascii="Times New Roman" w:eastAsia="Calibri" w:hAnsi="Times New Roman"/>
          <w:sz w:val="24"/>
          <w:szCs w:val="24"/>
          <w:lang w:val="cs-CZ" w:bidi="ar-SA"/>
        </w:rPr>
        <w:t xml:space="preserve"> přístup</w:t>
      </w:r>
      <w:r w:rsidRPr="00D325CA">
        <w:rPr>
          <w:rFonts w:ascii="Times New Roman" w:eastAsia="Calibri" w:hAnsi="Times New Roman"/>
          <w:sz w:val="24"/>
          <w:szCs w:val="24"/>
          <w:lang w:val="cs-CZ" w:bidi="ar-SA"/>
        </w:rPr>
        <w:t>u</w:t>
      </w:r>
      <w:r w:rsidR="00F2027E" w:rsidRPr="00D325CA">
        <w:rPr>
          <w:rFonts w:ascii="Times New Roman" w:eastAsia="Calibri" w:hAnsi="Times New Roman"/>
          <w:sz w:val="24"/>
          <w:szCs w:val="24"/>
          <w:lang w:val="cs-CZ" w:bidi="ar-SA"/>
        </w:rPr>
        <w:t xml:space="preserve"> k práci, k hodnotám lidské práce a k zodpovědnosti a motivaci soustavně pracovat</w:t>
      </w:r>
      <w:r w:rsidR="00D84C3D" w:rsidRPr="00D325CA">
        <w:rPr>
          <w:rFonts w:ascii="Times New Roman" w:eastAsia="Calibri" w:hAnsi="Times New Roman"/>
          <w:sz w:val="24"/>
          <w:szCs w:val="24"/>
          <w:lang w:val="cs-CZ" w:bidi="ar-SA"/>
        </w:rPr>
        <w:t>,</w:t>
      </w:r>
    </w:p>
    <w:p w14:paraId="11779EDF" w14:textId="18AC6E26" w:rsidR="00F2027E" w:rsidRPr="00D325CA" w:rsidRDefault="005165CF" w:rsidP="00D84C3D">
      <w:pPr>
        <w:numPr>
          <w:ilvl w:val="0"/>
          <w:numId w:val="27"/>
        </w:numPr>
        <w:autoSpaceDE w:val="0"/>
        <w:autoSpaceDN w:val="0"/>
        <w:adjustRightInd w:val="0"/>
        <w:spacing w:after="160" w:line="288" w:lineRule="auto"/>
        <w:ind w:left="360"/>
        <w:contextualSpacing/>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podporování</w:t>
      </w:r>
      <w:r w:rsidR="00F2027E" w:rsidRPr="00D325CA">
        <w:rPr>
          <w:rFonts w:ascii="Times New Roman" w:eastAsia="Calibri" w:hAnsi="Times New Roman"/>
          <w:sz w:val="24"/>
          <w:szCs w:val="24"/>
          <w:lang w:val="cs-CZ" w:bidi="ar-SA"/>
        </w:rPr>
        <w:t xml:space="preserve"> firemní</w:t>
      </w:r>
      <w:r w:rsidRPr="00D325CA">
        <w:rPr>
          <w:rFonts w:ascii="Times New Roman" w:eastAsia="Calibri" w:hAnsi="Times New Roman"/>
          <w:sz w:val="24"/>
          <w:szCs w:val="24"/>
          <w:lang w:val="cs-CZ" w:bidi="ar-SA"/>
        </w:rPr>
        <w:t>ho</w:t>
      </w:r>
      <w:r w:rsidR="00F2027E" w:rsidRPr="00D325CA">
        <w:rPr>
          <w:rFonts w:ascii="Times New Roman" w:eastAsia="Calibri" w:hAnsi="Times New Roman"/>
          <w:sz w:val="24"/>
          <w:szCs w:val="24"/>
          <w:lang w:val="cs-CZ" w:bidi="ar-SA"/>
        </w:rPr>
        <w:t xml:space="preserve"> specializační</w:t>
      </w:r>
      <w:r w:rsidRPr="00D325CA">
        <w:rPr>
          <w:rFonts w:ascii="Times New Roman" w:eastAsia="Calibri" w:hAnsi="Times New Roman"/>
          <w:sz w:val="24"/>
          <w:szCs w:val="24"/>
          <w:lang w:val="cs-CZ" w:bidi="ar-SA"/>
        </w:rPr>
        <w:t>ho</w:t>
      </w:r>
      <w:r w:rsidR="00F2027E" w:rsidRPr="00D325CA">
        <w:rPr>
          <w:rFonts w:ascii="Times New Roman" w:eastAsia="Calibri" w:hAnsi="Times New Roman"/>
          <w:sz w:val="24"/>
          <w:szCs w:val="24"/>
          <w:lang w:val="cs-CZ" w:bidi="ar-SA"/>
        </w:rPr>
        <w:t xml:space="preserve"> studia (tvorba vzdělávacích programů pro klíčové technické pracovníky na základě konkrétních potřeb jednotlivých firem)</w:t>
      </w:r>
      <w:r w:rsidR="00D84C3D" w:rsidRPr="00D325CA">
        <w:rPr>
          <w:rFonts w:ascii="Times New Roman" w:eastAsia="Calibri" w:hAnsi="Times New Roman"/>
          <w:sz w:val="24"/>
          <w:szCs w:val="24"/>
          <w:lang w:val="cs-CZ" w:bidi="ar-SA"/>
        </w:rPr>
        <w:t>,</w:t>
      </w:r>
    </w:p>
    <w:p w14:paraId="35169A25" w14:textId="1B36DEAB" w:rsidR="00F2027E" w:rsidRPr="00D325CA" w:rsidRDefault="00F2027E" w:rsidP="00D84C3D">
      <w:pPr>
        <w:numPr>
          <w:ilvl w:val="0"/>
          <w:numId w:val="27"/>
        </w:numPr>
        <w:autoSpaceDE w:val="0"/>
        <w:autoSpaceDN w:val="0"/>
        <w:adjustRightInd w:val="0"/>
        <w:spacing w:after="0" w:line="288" w:lineRule="auto"/>
        <w:ind w:left="362" w:hanging="357"/>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popularizace polytechnického vzdělávání a technických oborů</w:t>
      </w:r>
      <w:r w:rsidR="00D84C3D" w:rsidRPr="00D325CA">
        <w:rPr>
          <w:rFonts w:ascii="Times New Roman" w:eastAsia="Calibri" w:hAnsi="Times New Roman"/>
          <w:sz w:val="24"/>
          <w:szCs w:val="24"/>
          <w:lang w:val="cs-CZ" w:bidi="ar-SA"/>
        </w:rPr>
        <w:t>,</w:t>
      </w:r>
      <w:r w:rsidRPr="00D325CA">
        <w:rPr>
          <w:rFonts w:ascii="Times New Roman" w:eastAsia="Calibri" w:hAnsi="Times New Roman"/>
          <w:sz w:val="24"/>
          <w:szCs w:val="24"/>
          <w:lang w:val="cs-CZ" w:bidi="ar-SA"/>
        </w:rPr>
        <w:t xml:space="preserve"> </w:t>
      </w:r>
    </w:p>
    <w:p w14:paraId="3F243BB5" w14:textId="5AAE2A32" w:rsidR="00F2027E" w:rsidRPr="00D325CA" w:rsidRDefault="00F2027E" w:rsidP="00D84C3D">
      <w:pPr>
        <w:pStyle w:val="Odstavecseseznamem"/>
        <w:numPr>
          <w:ilvl w:val="0"/>
          <w:numId w:val="28"/>
        </w:numPr>
        <w:autoSpaceDE w:val="0"/>
        <w:autoSpaceDN w:val="0"/>
        <w:adjustRightInd w:val="0"/>
        <w:spacing w:after="0" w:line="288" w:lineRule="auto"/>
        <w:ind w:left="362" w:hanging="357"/>
        <w:contextualSpacing w:val="0"/>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zvyšování jazykových kompetencí žáků a studentů v angličtině nebo jiných cizích jazycích, především pak u absolventů technických a některých přírodovědných oborů</w:t>
      </w:r>
      <w:r w:rsidR="00D84C3D" w:rsidRPr="00D325CA">
        <w:rPr>
          <w:rFonts w:ascii="Times New Roman" w:eastAsia="Calibri" w:hAnsi="Times New Roman"/>
          <w:sz w:val="24"/>
          <w:szCs w:val="24"/>
          <w:lang w:val="cs-CZ" w:bidi="ar-SA"/>
        </w:rPr>
        <w:t>,</w:t>
      </w:r>
      <w:r w:rsidRPr="00D325CA">
        <w:rPr>
          <w:rFonts w:ascii="Times New Roman" w:eastAsia="Calibri" w:hAnsi="Times New Roman"/>
          <w:sz w:val="24"/>
          <w:szCs w:val="24"/>
          <w:lang w:val="cs-CZ" w:bidi="ar-SA"/>
        </w:rPr>
        <w:t xml:space="preserve"> </w:t>
      </w:r>
    </w:p>
    <w:p w14:paraId="6C13666B" w14:textId="6425CC53" w:rsidR="00F2027E" w:rsidRPr="00D325CA" w:rsidRDefault="005165CF" w:rsidP="00D84C3D">
      <w:pPr>
        <w:numPr>
          <w:ilvl w:val="0"/>
          <w:numId w:val="27"/>
        </w:numPr>
        <w:autoSpaceDE w:val="0"/>
        <w:autoSpaceDN w:val="0"/>
        <w:adjustRightInd w:val="0"/>
        <w:spacing w:after="160" w:line="288" w:lineRule="auto"/>
        <w:ind w:left="360" w:hanging="357"/>
        <w:contextualSpacing/>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podporování</w:t>
      </w:r>
      <w:r w:rsidR="00F2027E" w:rsidRPr="00D325CA">
        <w:rPr>
          <w:rFonts w:ascii="Times New Roman" w:eastAsia="Calibri" w:hAnsi="Times New Roman"/>
          <w:sz w:val="24"/>
          <w:szCs w:val="24"/>
          <w:lang w:val="cs-CZ" w:bidi="ar-SA"/>
        </w:rPr>
        <w:t xml:space="preserve"> rozvoj</w:t>
      </w:r>
      <w:r w:rsidRPr="00D325CA">
        <w:rPr>
          <w:rFonts w:ascii="Times New Roman" w:eastAsia="Calibri" w:hAnsi="Times New Roman"/>
          <w:sz w:val="24"/>
          <w:szCs w:val="24"/>
          <w:lang w:val="cs-CZ" w:bidi="ar-SA"/>
        </w:rPr>
        <w:t>e</w:t>
      </w:r>
      <w:r w:rsidR="00F2027E" w:rsidRPr="00D325CA">
        <w:rPr>
          <w:rFonts w:ascii="Times New Roman" w:eastAsia="Calibri" w:hAnsi="Times New Roman"/>
          <w:sz w:val="24"/>
          <w:szCs w:val="24"/>
          <w:lang w:val="cs-CZ" w:bidi="ar-SA"/>
        </w:rPr>
        <w:t xml:space="preserve"> </w:t>
      </w:r>
      <w:r w:rsidR="00A90201" w:rsidRPr="00D325CA">
        <w:rPr>
          <w:rFonts w:ascii="Times New Roman" w:eastAsia="Calibri" w:hAnsi="Times New Roman"/>
          <w:sz w:val="24"/>
          <w:szCs w:val="24"/>
          <w:lang w:val="cs-CZ" w:bidi="ar-SA"/>
        </w:rPr>
        <w:t>po</w:t>
      </w:r>
      <w:r w:rsidR="00F2027E" w:rsidRPr="00D325CA">
        <w:rPr>
          <w:rFonts w:ascii="Times New Roman" w:eastAsia="Calibri" w:hAnsi="Times New Roman"/>
          <w:sz w:val="24"/>
          <w:szCs w:val="24"/>
          <w:lang w:val="cs-CZ" w:bidi="ar-SA"/>
        </w:rPr>
        <w:t>podnikavosti žáků a studentů, zejména formou spolupráce se zaměstnavateli, což se může dít formou např. podpory odborných exkurzí žáků, včetně zahraničních,</w:t>
      </w:r>
    </w:p>
    <w:p w14:paraId="3F4D04A4" w14:textId="77777777" w:rsidR="00F2027E" w:rsidRPr="00D325CA" w:rsidRDefault="00F2027E" w:rsidP="00D84C3D">
      <w:pPr>
        <w:numPr>
          <w:ilvl w:val="0"/>
          <w:numId w:val="27"/>
        </w:numPr>
        <w:autoSpaceDE w:val="0"/>
        <w:autoSpaceDN w:val="0"/>
        <w:adjustRightInd w:val="0"/>
        <w:spacing w:after="160" w:line="288" w:lineRule="auto"/>
        <w:ind w:left="360" w:hanging="357"/>
        <w:contextualSpacing/>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 xml:space="preserve">podpora stáží učitelů praxe a mistrů odborného výcviku u vybraných firem, </w:t>
      </w:r>
    </w:p>
    <w:p w14:paraId="08B7E578" w14:textId="209747E5" w:rsidR="00F2027E" w:rsidRPr="00D325CA" w:rsidRDefault="00F2027E" w:rsidP="00D84C3D">
      <w:pPr>
        <w:numPr>
          <w:ilvl w:val="0"/>
          <w:numId w:val="27"/>
        </w:numPr>
        <w:autoSpaceDE w:val="0"/>
        <w:autoSpaceDN w:val="0"/>
        <w:adjustRightInd w:val="0"/>
        <w:spacing w:after="0" w:line="288" w:lineRule="auto"/>
        <w:ind w:left="362" w:hanging="357"/>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podpora zapojení odborníků ze špičkových pracovišť do výuky žáků odborných škol</w:t>
      </w:r>
      <w:r w:rsidR="00D84C3D" w:rsidRPr="00D325CA">
        <w:rPr>
          <w:rFonts w:ascii="Times New Roman" w:eastAsia="Calibri" w:hAnsi="Times New Roman"/>
          <w:sz w:val="24"/>
          <w:szCs w:val="24"/>
          <w:lang w:val="cs-CZ" w:bidi="ar-SA"/>
        </w:rPr>
        <w:t>,</w:t>
      </w:r>
    </w:p>
    <w:p w14:paraId="11EAD090" w14:textId="1CA851FA" w:rsidR="00F2027E" w:rsidRPr="00D325CA" w:rsidRDefault="00F2027E" w:rsidP="00D84C3D">
      <w:pPr>
        <w:pStyle w:val="Odstavecseseznamem"/>
        <w:numPr>
          <w:ilvl w:val="0"/>
          <w:numId w:val="27"/>
        </w:numPr>
        <w:spacing w:after="160" w:line="288" w:lineRule="auto"/>
        <w:ind w:left="357" w:hanging="357"/>
        <w:jc w:val="both"/>
        <w:rPr>
          <w:rFonts w:ascii="Times New Roman" w:eastAsia="Calibri" w:hAnsi="Times New Roman"/>
          <w:sz w:val="24"/>
          <w:szCs w:val="24"/>
          <w:lang w:val="cs-CZ" w:bidi="ar-SA"/>
        </w:rPr>
      </w:pPr>
      <w:r w:rsidRPr="00D325CA">
        <w:rPr>
          <w:rFonts w:ascii="Times New Roman" w:eastAsia="Calibri" w:hAnsi="Times New Roman"/>
          <w:sz w:val="24"/>
          <w:szCs w:val="24"/>
          <w:lang w:val="cs-CZ" w:bidi="ar-SA"/>
        </w:rPr>
        <w:t>podpora</w:t>
      </w:r>
      <w:r w:rsidRPr="00D325CA">
        <w:rPr>
          <w:rFonts w:ascii="Times New Roman" w:hAnsi="Times New Roman"/>
          <w:sz w:val="24"/>
          <w:szCs w:val="24"/>
          <w:lang w:val="cs-CZ"/>
        </w:rPr>
        <w:t xml:space="preserve"> </w:t>
      </w:r>
      <w:r w:rsidRPr="00D325CA">
        <w:rPr>
          <w:rFonts w:ascii="Times New Roman" w:eastAsia="Calibri" w:hAnsi="Times New Roman"/>
          <w:sz w:val="24"/>
          <w:szCs w:val="24"/>
          <w:lang w:val="cs-CZ" w:bidi="ar-SA"/>
        </w:rPr>
        <w:t>inovace a konsolidace uceleného národního systému polytechnického vzdělávání s prvky duálního vzdělávání, ve spolupráci se zaměstnavateli a podporou kraje</w:t>
      </w:r>
      <w:r w:rsidR="00D84C3D" w:rsidRPr="00D325CA">
        <w:rPr>
          <w:rFonts w:ascii="Times New Roman" w:eastAsia="Calibri" w:hAnsi="Times New Roman"/>
          <w:sz w:val="24"/>
          <w:szCs w:val="24"/>
          <w:lang w:val="cs-CZ" w:bidi="ar-SA"/>
        </w:rPr>
        <w:t>,</w:t>
      </w:r>
      <w:r w:rsidRPr="00D325CA">
        <w:rPr>
          <w:rFonts w:ascii="Times New Roman" w:hAnsi="Times New Roman"/>
          <w:sz w:val="24"/>
          <w:szCs w:val="24"/>
          <w:lang w:val="cs-CZ"/>
        </w:rPr>
        <w:t xml:space="preserve"> </w:t>
      </w:r>
    </w:p>
    <w:p w14:paraId="784FDEFA" w14:textId="64C2F3AE" w:rsidR="00360038" w:rsidRPr="00D325CA" w:rsidRDefault="00F2027E" w:rsidP="00D84C3D">
      <w:pPr>
        <w:pStyle w:val="Odstavecseseznamem"/>
        <w:numPr>
          <w:ilvl w:val="0"/>
          <w:numId w:val="27"/>
        </w:numPr>
        <w:spacing w:after="160" w:line="288" w:lineRule="auto"/>
        <w:ind w:left="357" w:hanging="357"/>
        <w:jc w:val="both"/>
        <w:rPr>
          <w:rFonts w:ascii="Times New Roman" w:eastAsia="Calibri" w:hAnsi="Times New Roman"/>
          <w:sz w:val="24"/>
          <w:szCs w:val="24"/>
          <w:lang w:val="cs-CZ" w:bidi="ar-SA"/>
        </w:rPr>
      </w:pPr>
      <w:r w:rsidRPr="00D325CA">
        <w:rPr>
          <w:rFonts w:ascii="Times New Roman" w:hAnsi="Times New Roman"/>
          <w:sz w:val="24"/>
          <w:szCs w:val="24"/>
          <w:lang w:val="cs-CZ"/>
        </w:rPr>
        <w:t xml:space="preserve">podpora </w:t>
      </w:r>
      <w:r w:rsidRPr="00D325CA">
        <w:rPr>
          <w:rFonts w:ascii="Times New Roman" w:eastAsia="Calibri" w:hAnsi="Times New Roman"/>
          <w:sz w:val="24"/>
          <w:szCs w:val="24"/>
          <w:lang w:val="cs-CZ" w:bidi="ar-SA"/>
        </w:rPr>
        <w:t>vzniku a působení center metodické podpory pro stávající a budoucí pedagogy s cílem dostatečné přípravy na implementaci nových technologií do vzdělávání na ZŠ a</w:t>
      </w:r>
      <w:r w:rsidR="009416C9" w:rsidRPr="00D325CA">
        <w:rPr>
          <w:rFonts w:ascii="Times New Roman" w:eastAsia="Calibri" w:hAnsi="Times New Roman"/>
          <w:sz w:val="24"/>
          <w:szCs w:val="24"/>
          <w:lang w:val="cs-CZ" w:bidi="ar-SA"/>
        </w:rPr>
        <w:t> </w:t>
      </w:r>
      <w:r w:rsidRPr="00D325CA">
        <w:rPr>
          <w:rFonts w:ascii="Times New Roman" w:eastAsia="Calibri" w:hAnsi="Times New Roman"/>
          <w:sz w:val="24"/>
          <w:szCs w:val="24"/>
          <w:lang w:val="cs-CZ" w:bidi="ar-SA"/>
        </w:rPr>
        <w:t>SŠ</w:t>
      </w:r>
      <w:r w:rsidR="00D84C3D" w:rsidRPr="00D325CA">
        <w:rPr>
          <w:rFonts w:ascii="Times New Roman" w:eastAsia="Calibri" w:hAnsi="Times New Roman"/>
          <w:sz w:val="24"/>
          <w:szCs w:val="24"/>
          <w:lang w:val="cs-CZ" w:bidi="ar-SA"/>
        </w:rPr>
        <w:t>.</w:t>
      </w:r>
      <w:r w:rsidRPr="00D325CA">
        <w:rPr>
          <w:rFonts w:ascii="Times New Roman" w:eastAsia="Calibri" w:hAnsi="Times New Roman"/>
          <w:sz w:val="24"/>
          <w:szCs w:val="24"/>
          <w:lang w:val="cs-CZ" w:bidi="ar-SA"/>
        </w:rPr>
        <w:t xml:space="preserve"> </w:t>
      </w:r>
    </w:p>
    <w:p w14:paraId="2B2A25A4" w14:textId="0D6FDA11" w:rsidR="00F25301" w:rsidRDefault="00F25301" w:rsidP="00D84C3D">
      <w:pPr>
        <w:spacing w:after="0" w:line="288" w:lineRule="auto"/>
        <w:ind w:firstLine="567"/>
        <w:rPr>
          <w:rFonts w:ascii="Times New Roman" w:hAnsi="Times New Roman"/>
          <w:lang w:val="cs-CZ"/>
        </w:rPr>
      </w:pPr>
    </w:p>
    <w:p w14:paraId="170D66CA" w14:textId="2B21D8F0" w:rsidR="00822619" w:rsidRDefault="00822619" w:rsidP="00D84C3D">
      <w:pPr>
        <w:spacing w:after="0" w:line="288" w:lineRule="auto"/>
        <w:ind w:firstLine="567"/>
        <w:rPr>
          <w:rFonts w:ascii="Times New Roman" w:hAnsi="Times New Roman"/>
          <w:lang w:val="cs-CZ"/>
        </w:rPr>
      </w:pPr>
    </w:p>
    <w:p w14:paraId="4C8C4342" w14:textId="69BCB5ED" w:rsidR="00822619" w:rsidRDefault="00822619" w:rsidP="00D84C3D">
      <w:pPr>
        <w:spacing w:after="0" w:line="288" w:lineRule="auto"/>
        <w:ind w:firstLine="567"/>
        <w:rPr>
          <w:rFonts w:ascii="Times New Roman" w:hAnsi="Times New Roman"/>
          <w:lang w:val="cs-CZ"/>
        </w:rPr>
      </w:pPr>
    </w:p>
    <w:p w14:paraId="079C4707" w14:textId="77777777" w:rsidR="00822619" w:rsidRPr="00D325CA" w:rsidRDefault="00822619" w:rsidP="001B4FCF">
      <w:pPr>
        <w:spacing w:after="0" w:line="288" w:lineRule="auto"/>
        <w:rPr>
          <w:rFonts w:ascii="Times New Roman" w:hAnsi="Times New Roman"/>
          <w:lang w:val="cs-CZ"/>
        </w:rPr>
      </w:pPr>
    </w:p>
    <w:p w14:paraId="0AF2D222" w14:textId="77777777" w:rsidR="00B94782" w:rsidRPr="00D325CA" w:rsidRDefault="00F25301" w:rsidP="00D84C3D">
      <w:pPr>
        <w:spacing w:after="0" w:line="288" w:lineRule="auto"/>
        <w:ind w:left="567"/>
        <w:outlineLvl w:val="1"/>
        <w:rPr>
          <w:rFonts w:ascii="Times New Roman" w:hAnsi="Times New Roman"/>
          <w:b/>
          <w:sz w:val="32"/>
          <w:szCs w:val="32"/>
          <w:lang w:val="cs-CZ"/>
        </w:rPr>
      </w:pPr>
      <w:bookmarkStart w:id="22" w:name="_Toc134644117"/>
      <w:r w:rsidRPr="00D325CA">
        <w:rPr>
          <w:rFonts w:ascii="Times New Roman" w:hAnsi="Times New Roman"/>
          <w:b/>
          <w:sz w:val="32"/>
          <w:szCs w:val="32"/>
          <w:lang w:val="cs-CZ"/>
        </w:rPr>
        <w:lastRenderedPageBreak/>
        <w:t>2.3</w:t>
      </w:r>
      <w:r w:rsidRPr="00D325CA">
        <w:rPr>
          <w:rFonts w:ascii="Times New Roman" w:hAnsi="Times New Roman"/>
          <w:b/>
          <w:sz w:val="32"/>
          <w:szCs w:val="32"/>
          <w:lang w:val="cs-CZ"/>
        </w:rPr>
        <w:tab/>
        <w:t xml:space="preserve">Podpora </w:t>
      </w:r>
      <w:r w:rsidR="005E11F4" w:rsidRPr="00D325CA">
        <w:rPr>
          <w:rFonts w:ascii="Times New Roman" w:hAnsi="Times New Roman"/>
          <w:b/>
          <w:sz w:val="32"/>
          <w:szCs w:val="32"/>
          <w:lang w:val="cs-CZ"/>
        </w:rPr>
        <w:t>odborného vzdělávání včetně spolupráce škol a zaměstnavatelů</w:t>
      </w:r>
      <w:bookmarkEnd w:id="22"/>
    </w:p>
    <w:p w14:paraId="207415C1" w14:textId="3D788537" w:rsidR="00481704" w:rsidRPr="00D325CA" w:rsidRDefault="00481704" w:rsidP="00D84C3D">
      <w:pPr>
        <w:spacing w:before="160"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Sledované klíčové téma podpory odborného vzdělávání včetně spolupráce škol a zaměstnavatelů je zaměřená na odborné vzdělávání, které je úzce propojeno se světem práce.  </w:t>
      </w:r>
      <w:r w:rsidRPr="00D325CA">
        <w:rPr>
          <w:rFonts w:ascii="Times New Roman" w:eastAsia="Calibri" w:hAnsi="Times New Roman"/>
          <w:sz w:val="24"/>
          <w:szCs w:val="24"/>
          <w:lang w:val="cs-CZ" w:eastAsia="cs-CZ"/>
        </w:rPr>
        <w:t>Odborné vzdělávání je nemyslitelné bez aktivního kontaktu školské a zaměstnavatelské sféry. Vzájemná dobře fungující spolupráce s poměrně dlouhou tradicí však byla v 90.</w:t>
      </w:r>
      <w:r w:rsidR="00A16EDC" w:rsidRPr="00D325CA">
        <w:rPr>
          <w:rFonts w:ascii="Times New Roman" w:eastAsia="Calibri" w:hAnsi="Times New Roman"/>
          <w:sz w:val="24"/>
          <w:szCs w:val="24"/>
          <w:lang w:val="cs-CZ" w:eastAsia="cs-CZ"/>
        </w:rPr>
        <w:t xml:space="preserve"> </w:t>
      </w:r>
      <w:r w:rsidRPr="00D325CA">
        <w:rPr>
          <w:rFonts w:ascii="Times New Roman" w:eastAsia="Calibri" w:hAnsi="Times New Roman"/>
          <w:sz w:val="24"/>
          <w:szCs w:val="24"/>
          <w:lang w:val="cs-CZ" w:eastAsia="cs-CZ"/>
        </w:rPr>
        <w:t xml:space="preserve">letech </w:t>
      </w:r>
      <w:r w:rsidR="005165CF" w:rsidRPr="00D325CA">
        <w:rPr>
          <w:rFonts w:ascii="Times New Roman" w:eastAsia="Calibri" w:hAnsi="Times New Roman"/>
          <w:sz w:val="24"/>
          <w:szCs w:val="24"/>
          <w:lang w:val="cs-CZ" w:eastAsia="cs-CZ"/>
        </w:rPr>
        <w:br/>
      </w:r>
      <w:r w:rsidRPr="00D325CA">
        <w:rPr>
          <w:rFonts w:ascii="Times New Roman" w:eastAsia="Calibri" w:hAnsi="Times New Roman"/>
          <w:sz w:val="24"/>
          <w:szCs w:val="24"/>
          <w:lang w:val="cs-CZ" w:eastAsia="cs-CZ"/>
        </w:rPr>
        <w:t>20. století přerušena a došlo k odtržení praktického vyučování od skutečných potřeb zaměstnavatelů. Spolupráce zaměstnavatelů a škol je stěžejní především z hlediska získávání odborných dovedností v souladu s aktuálními potřebami trhu práce, novými trendy a celkově poměrně dynamickým vývojem v některých odvětvích. Zásadní je také např. z hlediska budování správných pracovních návyků, flexibility, adaptability, samostatnosti, komunikačních schopností, schopnosti týmové práce, přijímání kritiky nebo znalosti firemních procesů, tedy rozvíjení dovedností, po nichž zaměstnavatelé volají a které u absolventů nezřídka postrádají. Takovéto dovednosti usnadňují absolventům přechod do praxe a následně umožní jejich lepší uplatnění a vyšší spokojenost v zaměstnání.</w:t>
      </w:r>
    </w:p>
    <w:p w14:paraId="207357D2" w14:textId="77777777" w:rsidR="00481704" w:rsidRPr="00D325CA" w:rsidRDefault="00481704" w:rsidP="00481704">
      <w:pPr>
        <w:spacing w:after="160" w:line="288" w:lineRule="auto"/>
        <w:jc w:val="both"/>
        <w:rPr>
          <w:rFonts w:ascii="Times New Roman" w:eastAsia="Calibri" w:hAnsi="Times New Roman"/>
          <w:sz w:val="24"/>
          <w:szCs w:val="24"/>
          <w:lang w:val="cs-CZ" w:eastAsia="cs-CZ"/>
        </w:rPr>
      </w:pPr>
      <w:r w:rsidRPr="00D325CA">
        <w:rPr>
          <w:rFonts w:ascii="Times New Roman" w:eastAsia="Calibri" w:hAnsi="Times New Roman"/>
          <w:sz w:val="24"/>
          <w:szCs w:val="24"/>
          <w:lang w:val="cs-CZ" w:eastAsia="cs-CZ"/>
        </w:rPr>
        <w:t>Zodpovědnost za přípravu žáků, a to i za přípravu poskytovanou na pracovištích zaměstnavatelů, je sice formálně na školách, ale prakticky může a měla by být sdílená. Samotná spolupráce škol a zaměstnavatelů však postrádá legislativní ukotvení a je tedy založena především na dobrovolnosti a iniciativě jedné, či v ideálním případě obou stran. I z tohoto důvodu má spolupráce škol a zaměstnavatelů mnoho různých forem a podob. Co však zaměstnavatele spojuje a zároveň motivuje ke spolupráci se školami, je zájem o kvalitního absolventa, připraveného v souladu s jejich (dílem specifickými) potřebami, a také vědomí, že škola sama o sobě nemá všechny podmínky k tomu, aby kvalitní a aktuální vzdělání absolventům zajistila. Existují ovšem výrazné odlišnosti v možnostech a způsobech spolupráce, což je sice dáno velkým množstvím existujících oborů na úrovni středního vzdělání, ale různé varianty spolupráce existují i uvnitř jednoho konkrétního oboru vzdělání. Odlišnosti jsou patrné také napříč celým krajem a rovněž v závislosti na velikosti, přístupu a možnostech konkrétní firmy. </w:t>
      </w:r>
    </w:p>
    <w:p w14:paraId="57963781" w14:textId="20BB387C" w:rsidR="000F0D0A" w:rsidRPr="00822619" w:rsidRDefault="00481704" w:rsidP="00822619">
      <w:pPr>
        <w:spacing w:after="160" w:line="288" w:lineRule="auto"/>
        <w:jc w:val="both"/>
        <w:rPr>
          <w:rFonts w:ascii="Times New Roman" w:eastAsia="Calibri" w:hAnsi="Times New Roman"/>
          <w:b/>
          <w:bCs/>
          <w:sz w:val="24"/>
          <w:szCs w:val="24"/>
          <w:lang w:val="cs-CZ"/>
        </w:rPr>
      </w:pPr>
      <w:r w:rsidRPr="00D325CA">
        <w:rPr>
          <w:rFonts w:ascii="Times New Roman" w:eastAsia="Calibri" w:hAnsi="Times New Roman"/>
          <w:sz w:val="24"/>
          <w:szCs w:val="24"/>
          <w:lang w:val="cs-CZ" w:eastAsia="cs-CZ"/>
        </w:rPr>
        <w:t>Mnoha zaměstnavatelům není vývoj v oblasti odborného školství lhostejný a projevují v posledních letech vyšší ochotu se do jeho zlepšení do určité míry zapojit. Podniky i školy se přitom musí vypořádat s tím, že mezi žáky i jejich rodiči klesá zájem o studium odborných škol a zejména o programy s výučním listem a stoupá zájem absolventů pokračovat po maturitě v terciárním vzdělávání. Komplikací je i to, že část absolventů nehledá uplatnění ve svém oboru a celá řada z nich ho s ohledem na nevhodnou oborovou strukturu konkrétní školy nebo sítě škol jako celku ve svém regionu ani nalézt nemůže. V situaci převahy poptávky nad nabídkou pracovní síly, která se projevuje i nízkou nezaměstnaností absolventů škol, je spolupráce se školami pro zaměstnavatele jedním z mála možných zdrojů nových perspektivních zaměstnanců. Pro střední školy je pak spolupráce se zaměstnavateli zpětnou vazbou na aktuálnost a kvalitu výuky oborů a na potřebnost jejich absolventů.</w:t>
      </w:r>
    </w:p>
    <w:p w14:paraId="51C19568" w14:textId="77777777" w:rsidR="00360038" w:rsidRPr="00D325CA" w:rsidRDefault="005E11F4" w:rsidP="00D84C3D">
      <w:pPr>
        <w:spacing w:after="0" w:line="288" w:lineRule="auto"/>
        <w:ind w:left="1134"/>
        <w:outlineLvl w:val="2"/>
        <w:rPr>
          <w:rFonts w:ascii="Times New Roman" w:hAnsi="Times New Roman"/>
          <w:sz w:val="28"/>
          <w:szCs w:val="28"/>
          <w:lang w:val="cs-CZ"/>
        </w:rPr>
      </w:pPr>
      <w:bookmarkStart w:id="23" w:name="_Toc134644118"/>
      <w:r w:rsidRPr="00D325CA">
        <w:rPr>
          <w:rFonts w:ascii="Times New Roman" w:hAnsi="Times New Roman"/>
          <w:sz w:val="28"/>
          <w:szCs w:val="28"/>
          <w:lang w:val="cs-CZ"/>
        </w:rPr>
        <w:lastRenderedPageBreak/>
        <w:t>2.3</w:t>
      </w:r>
      <w:r w:rsidR="00360038" w:rsidRPr="00D325CA">
        <w:rPr>
          <w:rFonts w:ascii="Times New Roman" w:hAnsi="Times New Roman"/>
          <w:sz w:val="28"/>
          <w:szCs w:val="28"/>
          <w:lang w:val="cs-CZ"/>
        </w:rPr>
        <w:t>.1</w:t>
      </w:r>
      <w:r w:rsidR="00360038" w:rsidRPr="00D325CA">
        <w:rPr>
          <w:rFonts w:ascii="Times New Roman" w:hAnsi="Times New Roman"/>
          <w:sz w:val="28"/>
          <w:szCs w:val="28"/>
          <w:lang w:val="cs-CZ"/>
        </w:rPr>
        <w:tab/>
        <w:t>Analýza strategických dokumentů</w:t>
      </w:r>
      <w:bookmarkEnd w:id="23"/>
    </w:p>
    <w:p w14:paraId="0A8D975E" w14:textId="77777777" w:rsidR="00481704" w:rsidRPr="00D325CA" w:rsidRDefault="00481704" w:rsidP="00D84C3D">
      <w:pPr>
        <w:spacing w:before="160"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Klíčové strategické dokumenty na krajské úrovni hodnotí oblast podpory odborného vzdělávání včetně </w:t>
      </w:r>
      <w:r w:rsidRPr="00D325CA">
        <w:rPr>
          <w:rFonts w:ascii="Times New Roman" w:hAnsi="Times New Roman"/>
          <w:b/>
          <w:sz w:val="24"/>
          <w:szCs w:val="24"/>
          <w:lang w:val="cs-CZ"/>
        </w:rPr>
        <w:t>spolupráce škol a zaměstnavatelů</w:t>
      </w:r>
      <w:r w:rsidRPr="00D325CA">
        <w:rPr>
          <w:rFonts w:ascii="Times New Roman" w:hAnsi="Times New Roman"/>
          <w:sz w:val="24"/>
          <w:szCs w:val="24"/>
          <w:lang w:val="cs-CZ"/>
        </w:rPr>
        <w:t xml:space="preserve"> následujícím způsobem.</w:t>
      </w:r>
    </w:p>
    <w:p w14:paraId="74F4A9CB" w14:textId="28477A3B" w:rsidR="00481704" w:rsidRPr="00D325CA" w:rsidRDefault="00481704" w:rsidP="00481704">
      <w:pPr>
        <w:spacing w:after="160" w:line="288" w:lineRule="auto"/>
        <w:jc w:val="both"/>
        <w:rPr>
          <w:rFonts w:ascii="Times New Roman" w:hAnsi="Times New Roman"/>
          <w:sz w:val="24"/>
          <w:szCs w:val="24"/>
          <w:lang w:val="cs-CZ"/>
        </w:rPr>
      </w:pPr>
      <w:r w:rsidRPr="00D325CA">
        <w:rPr>
          <w:rFonts w:ascii="Times New Roman" w:hAnsi="Times New Roman"/>
          <w:b/>
          <w:sz w:val="24"/>
          <w:szCs w:val="24"/>
          <w:lang w:val="cs-CZ"/>
        </w:rPr>
        <w:t xml:space="preserve">Dlouhodobý záměr vzdělávání a rozvoje vzdělávací soustavy Olomouckého kraje </w:t>
      </w:r>
      <w:r w:rsidR="005165CF" w:rsidRPr="00D325CA">
        <w:rPr>
          <w:rFonts w:ascii="Times New Roman" w:hAnsi="Times New Roman"/>
          <w:b/>
          <w:sz w:val="24"/>
          <w:szCs w:val="24"/>
          <w:lang w:val="cs-CZ"/>
        </w:rPr>
        <w:br/>
      </w:r>
      <w:r w:rsidRPr="00D325CA">
        <w:rPr>
          <w:rFonts w:ascii="Times New Roman" w:hAnsi="Times New Roman"/>
          <w:b/>
          <w:sz w:val="24"/>
          <w:szCs w:val="24"/>
          <w:lang w:val="cs-CZ"/>
        </w:rPr>
        <w:t xml:space="preserve">2020-2024 </w:t>
      </w:r>
      <w:r w:rsidR="005165CF" w:rsidRPr="00D325CA">
        <w:rPr>
          <w:rFonts w:ascii="Times New Roman" w:hAnsi="Times New Roman"/>
          <w:sz w:val="24"/>
          <w:szCs w:val="24"/>
          <w:lang w:val="cs-CZ"/>
        </w:rPr>
        <w:t>(DZ OK</w:t>
      </w:r>
      <w:r w:rsidRPr="00D325CA">
        <w:rPr>
          <w:rFonts w:ascii="Times New Roman" w:hAnsi="Times New Roman"/>
          <w:sz w:val="24"/>
          <w:szCs w:val="24"/>
          <w:lang w:val="cs-CZ"/>
        </w:rPr>
        <w:t>) je základním strategickým dokumentem v oblasti vzdělávání a je zpracováván jednou za čtyři roky (naposledy v roce 2020). Při jeho přípravě byl kladen důraz na soulad s aktuálním i budoucím KAP.</w:t>
      </w:r>
    </w:p>
    <w:p w14:paraId="6922B6DF" w14:textId="531001B4" w:rsidR="00481704" w:rsidRPr="00D325CA" w:rsidRDefault="00481704" w:rsidP="00481704">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DZ 2020-2024 se</w:t>
      </w:r>
      <w:r w:rsidRPr="00D325CA">
        <w:rPr>
          <w:rFonts w:ascii="Times New Roman" w:hAnsi="Times New Roman"/>
          <w:b/>
          <w:sz w:val="24"/>
          <w:szCs w:val="24"/>
          <w:lang w:val="cs-CZ"/>
        </w:rPr>
        <w:t xml:space="preserve"> </w:t>
      </w:r>
      <w:r w:rsidRPr="00D325CA">
        <w:rPr>
          <w:rFonts w:ascii="Times New Roman" w:hAnsi="Times New Roman"/>
          <w:sz w:val="24"/>
          <w:szCs w:val="24"/>
          <w:lang w:val="cs-CZ"/>
        </w:rPr>
        <w:t>v rámci popisu socioekonomické charakteristiky zabývá zaměstnaností v Olomouckém kraji, potřebami trhu práce a problematikou uplatnitelnosti absolventů škol. Prioritou orgánů státní správy ve školství, ale stejně tak územních samosprávných celků (kraje a obcí) je sladit strukturu oborů vzdělání s dynamicky se vyvíjejícím trhem práce a vyšším podílem žáků vstupujících následně do vyššího odborného nebo vysokoškolského vzdělávání. Podpora středního školství je proto zaměřena na rozvoj kvality vzdělávání, na rozvoj pedagogických pracovníků i řídících pracovníků ve školství, na klíčové kompetence žáků (včetně digitálních kompetencí), na rozvoj technick</w:t>
      </w:r>
      <w:r w:rsidR="005165CF" w:rsidRPr="00D325CA">
        <w:rPr>
          <w:rFonts w:ascii="Times New Roman" w:hAnsi="Times New Roman"/>
          <w:sz w:val="24"/>
          <w:szCs w:val="24"/>
          <w:lang w:val="cs-CZ"/>
        </w:rPr>
        <w:t>ých a přírodovědných oborů apod.</w:t>
      </w:r>
      <w:r w:rsidRPr="00D325CA">
        <w:rPr>
          <w:rFonts w:ascii="Times New Roman" w:hAnsi="Times New Roman"/>
          <w:sz w:val="24"/>
          <w:szCs w:val="24"/>
          <w:lang w:val="cs-CZ"/>
        </w:rPr>
        <w:t xml:space="preserve"> To vše je zajišťováno zejména formou začleňování technologií do výuky, formou rozvoje spolupráce středních a vysokých škol, formou spolupráce škol a zaměstnavatelů (praxe a stáže, workshopy, kulaté stoly, zapojení odborníků z praxe do výuky, stáže pedagogů ve firmách, využívání prvků duálního vzdělávání aj.), formou spolupráce s Hospodářskou komorou ČR a profesními svazy a sdruženími na programech, který zvyšují kvalitu oborů středního vzdělání s výučním listem a prestiž řemesla, dále formou systému krajských stipendií zaměřených na rozvoj trhu práce v regionu podporou studia těch učebních a maturitních technických oborů, jejichž absolventi jsou nejžádanější, a dále prostřednictvím kariérového poradenství. </w:t>
      </w:r>
    </w:p>
    <w:p w14:paraId="73CE7907" w14:textId="5BF8F396" w:rsidR="00481704" w:rsidRPr="00D325CA" w:rsidRDefault="00481704" w:rsidP="00481704">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Součástí systému odborného vzdělávání podle potřeb trhu práce je i další vzdělávání (jako součást celoživotního vzdělávání) pro účely měnících se potřeb trhu práce v návaznosti na rozvoj informačních a komunikačních technologií, na rychlou technologickou změnu a</w:t>
      </w:r>
      <w:r w:rsidR="006476A7" w:rsidRPr="00D325CA">
        <w:rPr>
          <w:rFonts w:ascii="Times New Roman" w:hAnsi="Times New Roman"/>
          <w:sz w:val="24"/>
          <w:szCs w:val="24"/>
          <w:lang w:val="cs-CZ"/>
        </w:rPr>
        <w:t> </w:t>
      </w:r>
      <w:r w:rsidRPr="00D325CA">
        <w:rPr>
          <w:rFonts w:ascii="Times New Roman" w:hAnsi="Times New Roman"/>
          <w:sz w:val="24"/>
          <w:szCs w:val="24"/>
          <w:lang w:val="cs-CZ"/>
        </w:rPr>
        <w:t>související změny v organizaci práce apod. Střední školy (za podpory CUOK – Centrum uznávání a celoživotního učení v Olomouckém kraji) v tomto systému působí jako centra celoživotního učení. Cílem je zejména motivace dospělých k dalšímu vzdělávání. Prostředkem ke sblížení potřeb trhu práce a výstupů vzdělávání může být také Národní soustava kvalifikací. Mohou na ni být navázány rámcové vzdělávací programy středních škol a zejména jejich ŠVP, ale může být využita také pro uznávání výsledků dalšího vzdělávání.</w:t>
      </w:r>
    </w:p>
    <w:p w14:paraId="5305F096" w14:textId="77777777" w:rsidR="00481704" w:rsidRPr="00D325CA" w:rsidRDefault="00481704" w:rsidP="00481704">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Struktura škol a školského systému v Olomouckém kraji bude orientována na potřeby vyváženého rozvoje společnosti a obsahy učiva přizpůsobovány měnícímu se hospodářskému i společenskému prostředí. Účelem je adekvátní, kvalitativně i kvantitativně efektivní síť škol na území kraje, která bude co do objemu i struktury plně vyhovovat potřebám regionu a jeho plynulého rozvoje.</w:t>
      </w:r>
    </w:p>
    <w:p w14:paraId="25EB8BD3" w14:textId="006CFF05" w:rsidR="00481704" w:rsidRPr="00D325CA" w:rsidRDefault="00481704" w:rsidP="00481704">
      <w:pPr>
        <w:spacing w:after="160" w:line="288" w:lineRule="auto"/>
        <w:jc w:val="both"/>
        <w:rPr>
          <w:rFonts w:ascii="Times New Roman" w:hAnsi="Times New Roman"/>
          <w:sz w:val="24"/>
          <w:szCs w:val="24"/>
          <w:lang w:val="cs-CZ"/>
        </w:rPr>
      </w:pPr>
      <w:r w:rsidRPr="00D325CA">
        <w:rPr>
          <w:rFonts w:ascii="Times New Roman" w:hAnsi="Times New Roman"/>
          <w:b/>
          <w:sz w:val="24"/>
          <w:szCs w:val="24"/>
          <w:lang w:val="cs-CZ"/>
        </w:rPr>
        <w:t>Strategie rozvoje územníh</w:t>
      </w:r>
      <w:r w:rsidR="005165CF" w:rsidRPr="00D325CA">
        <w:rPr>
          <w:rFonts w:ascii="Times New Roman" w:hAnsi="Times New Roman"/>
          <w:b/>
          <w:sz w:val="24"/>
          <w:szCs w:val="24"/>
          <w:lang w:val="cs-CZ"/>
        </w:rPr>
        <w:t>o obvodu Olomouckého kraje 2021-</w:t>
      </w:r>
      <w:r w:rsidRPr="00D325CA">
        <w:rPr>
          <w:rFonts w:ascii="Times New Roman" w:hAnsi="Times New Roman"/>
          <w:b/>
          <w:sz w:val="24"/>
          <w:szCs w:val="24"/>
          <w:lang w:val="cs-CZ"/>
        </w:rPr>
        <w:t xml:space="preserve">2027 </w:t>
      </w:r>
      <w:r w:rsidRPr="00D325CA">
        <w:rPr>
          <w:rFonts w:ascii="Times New Roman" w:hAnsi="Times New Roman"/>
          <w:sz w:val="24"/>
          <w:szCs w:val="24"/>
          <w:lang w:val="cs-CZ"/>
        </w:rPr>
        <w:t xml:space="preserve">stanoví v návrhové částí svůj primární cíl. Tím je „při zachování vysoké kvality života, zejména v Olomoucké </w:t>
      </w:r>
      <w:r w:rsidRPr="00D325CA">
        <w:rPr>
          <w:rFonts w:ascii="Times New Roman" w:hAnsi="Times New Roman"/>
          <w:sz w:val="24"/>
          <w:szCs w:val="24"/>
          <w:lang w:val="cs-CZ"/>
        </w:rPr>
        <w:lastRenderedPageBreak/>
        <w:t>aglomeraci, a dostupnosti kvalitních veřejných služeb a zajištění spolehlivého výkonu přenesené působnosti státní správy a samosprávy, podpořit rychlejší růst ekonomiky s cílem vytvořit více atraktivních pracovních míst a zaručit rozvoj dynamického podnikavého prostředí, které je podpořené fungujícím inovačním ekosystémem a spoluprací veřejného, soukromého a</w:t>
      </w:r>
      <w:r w:rsidR="006476A7" w:rsidRPr="00D325CA">
        <w:rPr>
          <w:rFonts w:ascii="Times New Roman" w:hAnsi="Times New Roman"/>
          <w:sz w:val="24"/>
          <w:szCs w:val="24"/>
          <w:lang w:val="cs-CZ"/>
        </w:rPr>
        <w:t> </w:t>
      </w:r>
      <w:r w:rsidRPr="00D325CA">
        <w:rPr>
          <w:rFonts w:ascii="Times New Roman" w:hAnsi="Times New Roman"/>
          <w:sz w:val="24"/>
          <w:szCs w:val="24"/>
          <w:lang w:val="cs-CZ"/>
        </w:rPr>
        <w:t>akademického sektoru a územích partnerů. Cílem je přilákání atraktivních investic a</w:t>
      </w:r>
      <w:r w:rsidR="006476A7" w:rsidRPr="00D325CA">
        <w:rPr>
          <w:rFonts w:ascii="Times New Roman" w:hAnsi="Times New Roman"/>
          <w:sz w:val="24"/>
          <w:szCs w:val="24"/>
          <w:lang w:val="cs-CZ"/>
        </w:rPr>
        <w:t> </w:t>
      </w:r>
      <w:r w:rsidRPr="00D325CA">
        <w:rPr>
          <w:rFonts w:ascii="Times New Roman" w:hAnsi="Times New Roman"/>
          <w:sz w:val="24"/>
          <w:szCs w:val="24"/>
          <w:lang w:val="cs-CZ"/>
        </w:rPr>
        <w:t xml:space="preserve">ekonomických aktivit, které podpoří inteligentní specializaci ekonomiky.“ </w:t>
      </w:r>
    </w:p>
    <w:p w14:paraId="585FF59E" w14:textId="793E35F1" w:rsidR="00481704" w:rsidRPr="00D325CA" w:rsidRDefault="00481704" w:rsidP="00481704">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Mezi aktivity vlajkových projektů navržených v této strategii patří např. lákání talentů, investic a pracovní síly do kraje a snížení míry migrace z kraje, restart Jesenicka a Šumperska </w:t>
      </w:r>
      <w:r w:rsidR="005165CF" w:rsidRPr="00D325CA">
        <w:rPr>
          <w:rFonts w:ascii="Times New Roman" w:hAnsi="Times New Roman"/>
          <w:sz w:val="24"/>
          <w:szCs w:val="24"/>
          <w:lang w:val="cs-CZ"/>
        </w:rPr>
        <w:br/>
      </w:r>
      <w:r w:rsidRPr="00D325CA">
        <w:rPr>
          <w:rFonts w:ascii="Times New Roman" w:hAnsi="Times New Roman"/>
          <w:sz w:val="24"/>
          <w:szCs w:val="24"/>
          <w:lang w:val="cs-CZ"/>
        </w:rPr>
        <w:t>(mj. prostřednictvím podpory podnikavosti, tvorby pracovních míst a zaměstnanosti), a rozvoj inovačního ekosystému a chytrého regionu (zejména prostřednictvím Inovačního centra Olomouckého kraje). Všechny tyto aktivity mají souvislost s trhem práce a týkají se jak škol, tak i zaměstnavatelů.</w:t>
      </w:r>
    </w:p>
    <w:p w14:paraId="745E91AD" w14:textId="77777777" w:rsidR="00481704" w:rsidRPr="00D325CA" w:rsidRDefault="00481704" w:rsidP="00481704">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V prioritní oblasti B Vzdělávání a zaměstnanosti jsou střednědobými prioritami </w:t>
      </w:r>
      <w:r w:rsidRPr="00D325CA">
        <w:rPr>
          <w:rFonts w:ascii="Times New Roman" w:hAnsi="Times New Roman"/>
          <w:i/>
          <w:iCs/>
          <w:sz w:val="24"/>
          <w:szCs w:val="24"/>
          <w:lang w:val="cs-CZ"/>
        </w:rPr>
        <w:t>Zajistit kvalitu a rovné příležitosti ke vzdělávání na všech stupních</w:t>
      </w:r>
      <w:r w:rsidRPr="00D325CA">
        <w:rPr>
          <w:rFonts w:ascii="Times New Roman" w:hAnsi="Times New Roman"/>
          <w:sz w:val="24"/>
          <w:szCs w:val="24"/>
          <w:lang w:val="cs-CZ"/>
        </w:rPr>
        <w:t xml:space="preserve"> a </w:t>
      </w:r>
      <w:r w:rsidRPr="00D325CA">
        <w:rPr>
          <w:rFonts w:ascii="Times New Roman" w:hAnsi="Times New Roman"/>
          <w:i/>
          <w:iCs/>
          <w:sz w:val="24"/>
          <w:szCs w:val="24"/>
          <w:lang w:val="cs-CZ"/>
        </w:rPr>
        <w:t>Zvýšit uplatnitelnost absolventů na trhu práce.</w:t>
      </w:r>
      <w:r w:rsidRPr="00D325CA">
        <w:rPr>
          <w:rFonts w:ascii="Times New Roman" w:hAnsi="Times New Roman"/>
          <w:sz w:val="24"/>
          <w:szCs w:val="24"/>
          <w:lang w:val="cs-CZ"/>
        </w:rPr>
        <w:t xml:space="preserve"> Klíčovými aktivitami pro první prioritu jsou podpora polytechnického vzdělávání, podpora mimořádně nadaných žáků a excelence na gymnáziích a podpora rovných příležitostí ve vzdělávání. Klíčovými aktivitami pro druhou prioritu jsou rozvoj krajského vzdělávání (včetně podpory zapojení škol do KAP), podpora polytechnického vzdělávání a řemesel, podpora spolupráce zaměstnavatelů a škol a spolupráce s vysokými školami v regionu.</w:t>
      </w:r>
    </w:p>
    <w:p w14:paraId="6B078D89" w14:textId="06E6D38C" w:rsidR="00481704" w:rsidRPr="00D325CA" w:rsidRDefault="009318F9" w:rsidP="00481704">
      <w:pPr>
        <w:spacing w:after="160" w:line="288" w:lineRule="auto"/>
        <w:jc w:val="both"/>
        <w:rPr>
          <w:rFonts w:ascii="Times New Roman" w:hAnsi="Times New Roman"/>
          <w:sz w:val="24"/>
          <w:szCs w:val="24"/>
          <w:lang w:val="cs-CZ"/>
        </w:rPr>
      </w:pPr>
      <w:r w:rsidRPr="00D325CA">
        <w:rPr>
          <w:rFonts w:ascii="Times New Roman" w:hAnsi="Times New Roman"/>
          <w:b/>
          <w:sz w:val="24"/>
          <w:szCs w:val="24"/>
          <w:lang w:val="cs-CZ"/>
        </w:rPr>
        <w:t>Krajská příloha Národní RIS3 strategie pro Olomoucký kraj</w:t>
      </w:r>
      <w:r w:rsidR="00481704" w:rsidRPr="00D325CA">
        <w:rPr>
          <w:rFonts w:ascii="Times New Roman" w:hAnsi="Times New Roman"/>
          <w:b/>
          <w:sz w:val="24"/>
          <w:szCs w:val="24"/>
          <w:lang w:val="cs-CZ"/>
        </w:rPr>
        <w:t xml:space="preserve"> </w:t>
      </w:r>
      <w:r w:rsidR="00481704" w:rsidRPr="00D325CA">
        <w:rPr>
          <w:rFonts w:ascii="Times New Roman" w:hAnsi="Times New Roman"/>
          <w:sz w:val="24"/>
          <w:szCs w:val="24"/>
          <w:lang w:val="cs-CZ"/>
        </w:rPr>
        <w:t xml:space="preserve">(2. aktualizace schválená </w:t>
      </w:r>
      <w:r w:rsidR="005165CF" w:rsidRPr="00D325CA">
        <w:rPr>
          <w:rFonts w:ascii="Times New Roman" w:hAnsi="Times New Roman"/>
          <w:sz w:val="24"/>
          <w:szCs w:val="24"/>
          <w:lang w:val="cs-CZ"/>
        </w:rPr>
        <w:br/>
      </w:r>
      <w:r w:rsidR="00481704" w:rsidRPr="00D325CA">
        <w:rPr>
          <w:rFonts w:ascii="Times New Roman" w:hAnsi="Times New Roman"/>
          <w:sz w:val="24"/>
          <w:szCs w:val="24"/>
          <w:lang w:val="cs-CZ"/>
        </w:rPr>
        <w:t>22. 6. 2020 Zastupitelstvem Olomouckého kraje)</w:t>
      </w:r>
      <w:r w:rsidR="00481704" w:rsidRPr="00D325CA">
        <w:rPr>
          <w:rFonts w:ascii="Times New Roman" w:hAnsi="Times New Roman"/>
          <w:b/>
          <w:sz w:val="24"/>
          <w:szCs w:val="24"/>
          <w:lang w:val="cs-CZ"/>
        </w:rPr>
        <w:t xml:space="preserve"> </w:t>
      </w:r>
      <w:r w:rsidR="00481704" w:rsidRPr="00D325CA">
        <w:rPr>
          <w:rFonts w:ascii="Times New Roman" w:hAnsi="Times New Roman"/>
          <w:sz w:val="24"/>
          <w:szCs w:val="24"/>
          <w:lang w:val="cs-CZ"/>
        </w:rPr>
        <w:t>stanoví pro kraj zejména tyto domény (oblasti specializace)</w:t>
      </w:r>
      <w:r w:rsidR="00D54DE3" w:rsidRPr="00D325CA">
        <w:rPr>
          <w:rFonts w:ascii="Times New Roman" w:hAnsi="Times New Roman"/>
          <w:sz w:val="24"/>
          <w:szCs w:val="24"/>
          <w:lang w:val="cs-CZ"/>
        </w:rPr>
        <w:t>:</w:t>
      </w:r>
    </w:p>
    <w:p w14:paraId="1BCDABFF" w14:textId="0BF11072" w:rsidR="00481704" w:rsidRPr="00D325CA" w:rsidRDefault="00481704" w:rsidP="00D84C3D">
      <w:pPr>
        <w:pStyle w:val="Odstavecseseznamem"/>
        <w:numPr>
          <w:ilvl w:val="0"/>
          <w:numId w:val="39"/>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strojírenství a elektrotechnický průmysl</w:t>
      </w:r>
      <w:r w:rsidR="00D84C3D" w:rsidRPr="00D325CA">
        <w:rPr>
          <w:rFonts w:ascii="Times New Roman" w:hAnsi="Times New Roman"/>
          <w:sz w:val="24"/>
          <w:szCs w:val="24"/>
          <w:lang w:val="cs-CZ"/>
        </w:rPr>
        <w:t>,</w:t>
      </w:r>
    </w:p>
    <w:p w14:paraId="3C4C066A" w14:textId="619967F0" w:rsidR="00481704" w:rsidRPr="00D325CA" w:rsidRDefault="00481704" w:rsidP="00D84C3D">
      <w:pPr>
        <w:pStyle w:val="Odstavecseseznamem"/>
        <w:numPr>
          <w:ilvl w:val="0"/>
          <w:numId w:val="39"/>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optika a jemná mechanika, optoelektronika</w:t>
      </w:r>
      <w:r w:rsidR="00D84C3D" w:rsidRPr="00D325CA">
        <w:rPr>
          <w:rFonts w:ascii="Times New Roman" w:hAnsi="Times New Roman"/>
          <w:sz w:val="24"/>
          <w:szCs w:val="24"/>
          <w:lang w:val="cs-CZ"/>
        </w:rPr>
        <w:t>,</w:t>
      </w:r>
    </w:p>
    <w:p w14:paraId="4B9EF3DD" w14:textId="25034AC8" w:rsidR="00481704" w:rsidRPr="00D325CA" w:rsidRDefault="00481704" w:rsidP="00D84C3D">
      <w:pPr>
        <w:pStyle w:val="Odstavecseseznamem"/>
        <w:numPr>
          <w:ilvl w:val="0"/>
          <w:numId w:val="39"/>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průmyslová chemie</w:t>
      </w:r>
      <w:r w:rsidR="00D84C3D" w:rsidRPr="00D325CA">
        <w:rPr>
          <w:rFonts w:ascii="Times New Roman" w:hAnsi="Times New Roman"/>
          <w:sz w:val="24"/>
          <w:szCs w:val="24"/>
          <w:lang w:val="cs-CZ"/>
        </w:rPr>
        <w:t>,</w:t>
      </w:r>
    </w:p>
    <w:p w14:paraId="2BFE3995" w14:textId="15861849" w:rsidR="00481704" w:rsidRPr="00D325CA" w:rsidRDefault="00481704" w:rsidP="00D84C3D">
      <w:pPr>
        <w:pStyle w:val="Odstavecseseznamem"/>
        <w:numPr>
          <w:ilvl w:val="0"/>
          <w:numId w:val="39"/>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čerpací a vodohospodářská technika</w:t>
      </w:r>
      <w:r w:rsidR="00D84C3D" w:rsidRPr="00D325CA">
        <w:rPr>
          <w:rFonts w:ascii="Times New Roman" w:hAnsi="Times New Roman"/>
          <w:sz w:val="24"/>
          <w:szCs w:val="24"/>
          <w:lang w:val="cs-CZ"/>
        </w:rPr>
        <w:t>,</w:t>
      </w:r>
    </w:p>
    <w:p w14:paraId="52F3C9DE" w14:textId="77777777" w:rsidR="00481704" w:rsidRPr="00D325CA" w:rsidRDefault="00481704" w:rsidP="00D84C3D">
      <w:pPr>
        <w:pStyle w:val="Odstavecseseznamem"/>
        <w:numPr>
          <w:ilvl w:val="0"/>
          <w:numId w:val="39"/>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biomedicína, Life Science a péče o zdraví</w:t>
      </w:r>
    </w:p>
    <w:p w14:paraId="6D942116" w14:textId="5D315CE0" w:rsidR="00481704" w:rsidRPr="00D325CA" w:rsidRDefault="00481704" w:rsidP="00D84C3D">
      <w:pPr>
        <w:pStyle w:val="Odstavecseseznamem"/>
        <w:numPr>
          <w:ilvl w:val="0"/>
          <w:numId w:val="39"/>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vývoj software</w:t>
      </w:r>
      <w:r w:rsidR="00D84C3D" w:rsidRPr="00D325CA">
        <w:rPr>
          <w:rFonts w:ascii="Times New Roman" w:hAnsi="Times New Roman"/>
          <w:sz w:val="24"/>
          <w:szCs w:val="24"/>
          <w:lang w:val="cs-CZ"/>
        </w:rPr>
        <w:t>,</w:t>
      </w:r>
    </w:p>
    <w:p w14:paraId="66C64838" w14:textId="77777777" w:rsidR="00481704" w:rsidRPr="00D325CA" w:rsidRDefault="00481704" w:rsidP="00D84C3D">
      <w:pPr>
        <w:pStyle w:val="Odstavecseseznamem"/>
        <w:numPr>
          <w:ilvl w:val="0"/>
          <w:numId w:val="39"/>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pokročilé zemědělské technologie pro udržitelný rozvoj </w:t>
      </w:r>
    </w:p>
    <w:p w14:paraId="5FCD76AA" w14:textId="77777777" w:rsidR="00481704" w:rsidRPr="00D325CA" w:rsidRDefault="00481704" w:rsidP="00D84C3D">
      <w:pPr>
        <w:pStyle w:val="Odstavecseseznamem"/>
        <w:numPr>
          <w:ilvl w:val="0"/>
          <w:numId w:val="39"/>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nové materiály a technologie.</w:t>
      </w:r>
    </w:p>
    <w:p w14:paraId="684E4E4B" w14:textId="2E088D08" w:rsidR="00481704" w:rsidRPr="00D325CA" w:rsidRDefault="00481704" w:rsidP="00481704">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Ve SWOT analýze, v části zaměřené na oblast lidských zdrojů pro inovace a vědu a výzkum, jsou mezi slabými stránkami uvedeny např. tyto: nedostatek vysoce kvalifikovaných odborníků nutných pro rozvoj a udržení konkurenční výhody firem (i technicky zaměřených zaměstnanců v dělnických pozicích), nízká míra podnikavosti studentů, horší vnímání kvality některých absolventů středních škol ze strany zaměstnavatelů, chybí obory integrující vědecké a</w:t>
      </w:r>
      <w:r w:rsidR="00216387" w:rsidRPr="00D325CA">
        <w:rPr>
          <w:rFonts w:ascii="Times New Roman" w:hAnsi="Times New Roman"/>
          <w:sz w:val="24"/>
          <w:szCs w:val="24"/>
          <w:lang w:val="cs-CZ"/>
        </w:rPr>
        <w:t> </w:t>
      </w:r>
      <w:r w:rsidRPr="00D325CA">
        <w:rPr>
          <w:rFonts w:ascii="Times New Roman" w:hAnsi="Times New Roman"/>
          <w:sz w:val="24"/>
          <w:szCs w:val="24"/>
          <w:lang w:val="cs-CZ"/>
        </w:rPr>
        <w:t>výz</w:t>
      </w:r>
      <w:r w:rsidR="005165CF" w:rsidRPr="00D325CA">
        <w:rPr>
          <w:rFonts w:ascii="Times New Roman" w:hAnsi="Times New Roman"/>
          <w:sz w:val="24"/>
          <w:szCs w:val="24"/>
          <w:lang w:val="cs-CZ"/>
        </w:rPr>
        <w:t>kumné aktivity s manažerskými a/</w:t>
      </w:r>
      <w:r w:rsidRPr="00D325CA">
        <w:rPr>
          <w:rFonts w:ascii="Times New Roman" w:hAnsi="Times New Roman"/>
          <w:sz w:val="24"/>
          <w:szCs w:val="24"/>
          <w:lang w:val="cs-CZ"/>
        </w:rPr>
        <w:t>nebo inženýrskými dovednostmi, inovační centrum dlouhodobě nenaplňuje potřeby kraje v oblasti podpory inovací, podnikavosti, inkubace, chybějící vysoká škola technického zaměření. Dále je uvedeno, že pro dlouhodobý pobyt kvalifikovaných odborníků (zejména zahraničních) je Olomoucký kraj méně atraktivní.</w:t>
      </w:r>
    </w:p>
    <w:p w14:paraId="1F1E7AB9" w14:textId="554C7DBF" w:rsidR="00481704" w:rsidRPr="00D325CA" w:rsidRDefault="00481704" w:rsidP="00481704">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lastRenderedPageBreak/>
        <w:t>Protože kvalita lidských zdrojů je výchozím předpokladem pro rozvoj znalostí a inovačního podnikání, zaměřuje se strategie mj. na změnu v této oblasti. Uvádí, že firmy pociťují nedostatek pracovníků zejména technického zaměření v celé vzdělanostní škále. Stále chybí obsah výuky, který by směřoval k získání klíčových kompetencí v oblasti technického vzdělání.  Žáci škol nemají dostatek informací o firmách v regionu a o možnostech následného uplatnění po ukončení studia. V kraji není technická univerzita, což může snížit zájem studentů středních škol a technické obory. Chybí návaznost technických středních škol na vysoké školy v kraji. Část studentů se po absolvování technické vysoké školy nevrací zpět do kraje. Další část absolventů technických vysokých škol nezůstává v oboru. Tyto ztráty v oblasti lidských zdrojů nejsou kompenzovány příchodem talentů a odborníků z jiných regionů a ze zahraničí (často je to kvůli menší příležitosti zaměstnání a nižším výdělkům). Cílovým stavem je optimální nabídka kvalifikované pracovní síly – středoškoláci a vysokoškoláci, absolventi technických oborů s kvalifikací oceněnou zaměstnavatelem, se znalostí technologických trendů, univerzálně zaměření, kteří snadno nacházejí uplatnění. Cílem je také vysoká míra komunikace mezi firmami a studenty středních škol.</w:t>
      </w:r>
    </w:p>
    <w:p w14:paraId="6F56DF20" w14:textId="77777777" w:rsidR="00353739" w:rsidRPr="00D325CA" w:rsidRDefault="00481704" w:rsidP="00353739">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Jako specifické cíle při řešení výše uvedených slabých stránek strategie požaduje rozšířit spolupráci škol s firmami, zavést inovativní přístupy ve vzdělávání na základních a středních školách, zvýšit popularitu technického vzdělávání pro základní stupně vzdělávání a zvýšit množství lidí, kteří zahajují podnikání v oborech s vysokou přidanou hodnotou, včetně zvýšení zájmu dětí o podnikání a založení vlastní firmy. Dále je požadována podpora rozvoje dovedností a znalostí klíčových zaměstnanců a udržení talentovaných lidí v regionu, včetně zvý</w:t>
      </w:r>
      <w:r w:rsidR="00353739" w:rsidRPr="00D325CA">
        <w:rPr>
          <w:rFonts w:ascii="Times New Roman" w:hAnsi="Times New Roman"/>
          <w:sz w:val="24"/>
          <w:szCs w:val="24"/>
          <w:lang w:val="cs-CZ"/>
        </w:rPr>
        <w:t>šení jejich přílivu do regionu.</w:t>
      </w:r>
    </w:p>
    <w:p w14:paraId="72BAB93F" w14:textId="652537F4" w:rsidR="00353739" w:rsidRPr="00D325CA" w:rsidRDefault="00353739" w:rsidP="00D84C3D">
      <w:pPr>
        <w:spacing w:after="0" w:line="288" w:lineRule="auto"/>
        <w:jc w:val="both"/>
        <w:rPr>
          <w:rFonts w:ascii="Times New Roman" w:hAnsi="Times New Roman"/>
          <w:sz w:val="24"/>
          <w:szCs w:val="24"/>
          <w:lang w:val="cs-CZ"/>
        </w:rPr>
      </w:pPr>
    </w:p>
    <w:p w14:paraId="00619203" w14:textId="77777777" w:rsidR="00360038" w:rsidRPr="00D325CA" w:rsidRDefault="005E11F4" w:rsidP="00D84C3D">
      <w:pPr>
        <w:spacing w:after="0" w:line="288" w:lineRule="auto"/>
        <w:ind w:left="1134"/>
        <w:outlineLvl w:val="2"/>
        <w:rPr>
          <w:rFonts w:ascii="Times New Roman" w:hAnsi="Times New Roman"/>
          <w:sz w:val="28"/>
          <w:szCs w:val="28"/>
          <w:lang w:val="cs-CZ"/>
        </w:rPr>
      </w:pPr>
      <w:bookmarkStart w:id="24" w:name="_Toc134644119"/>
      <w:r w:rsidRPr="00D325CA">
        <w:rPr>
          <w:rFonts w:ascii="Times New Roman" w:hAnsi="Times New Roman"/>
          <w:sz w:val="28"/>
          <w:szCs w:val="28"/>
          <w:lang w:val="cs-CZ"/>
        </w:rPr>
        <w:t>2.3</w:t>
      </w:r>
      <w:r w:rsidR="00360038" w:rsidRPr="00D325CA">
        <w:rPr>
          <w:rFonts w:ascii="Times New Roman" w:hAnsi="Times New Roman"/>
          <w:sz w:val="28"/>
          <w:szCs w:val="28"/>
          <w:lang w:val="cs-CZ"/>
        </w:rPr>
        <w:t>.2</w:t>
      </w:r>
      <w:r w:rsidR="00360038" w:rsidRPr="00D325CA">
        <w:rPr>
          <w:rFonts w:ascii="Times New Roman" w:hAnsi="Times New Roman"/>
          <w:sz w:val="28"/>
          <w:szCs w:val="28"/>
          <w:lang w:val="cs-CZ"/>
        </w:rPr>
        <w:tab/>
        <w:t>Identifikace problémů, jejich příčin a stanovení cílů</w:t>
      </w:r>
      <w:bookmarkEnd w:id="24"/>
    </w:p>
    <w:p w14:paraId="3A2B34C3" w14:textId="753BC961" w:rsidR="00481704" w:rsidRPr="00D325CA" w:rsidRDefault="00481704" w:rsidP="00D84C3D">
      <w:pPr>
        <w:spacing w:before="160"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Identifikace základních problémů, se kterými se v oblasti podpory odborného vzdělávání včetně </w:t>
      </w:r>
      <w:r w:rsidRPr="00D325CA">
        <w:rPr>
          <w:rFonts w:ascii="Times New Roman" w:hAnsi="Times New Roman"/>
          <w:b/>
          <w:sz w:val="24"/>
          <w:szCs w:val="24"/>
          <w:lang w:val="cs-CZ"/>
        </w:rPr>
        <w:t>spolupráce škol a zaměstnavatelů</w:t>
      </w:r>
      <w:r w:rsidRPr="00D325CA">
        <w:rPr>
          <w:rFonts w:ascii="Times New Roman" w:hAnsi="Times New Roman"/>
          <w:sz w:val="24"/>
          <w:szCs w:val="24"/>
          <w:lang w:val="cs-CZ"/>
        </w:rPr>
        <w:t xml:space="preserve"> Olomoucký kraj potýká, včetně stanovení příčiny a</w:t>
      </w:r>
      <w:r w:rsidR="009C0E04" w:rsidRPr="00D325CA">
        <w:rPr>
          <w:rFonts w:ascii="Times New Roman" w:hAnsi="Times New Roman"/>
          <w:sz w:val="24"/>
          <w:szCs w:val="24"/>
          <w:lang w:val="cs-CZ"/>
        </w:rPr>
        <w:t> </w:t>
      </w:r>
      <w:r w:rsidRPr="00D325CA">
        <w:rPr>
          <w:rFonts w:ascii="Times New Roman" w:hAnsi="Times New Roman"/>
          <w:sz w:val="24"/>
          <w:szCs w:val="24"/>
          <w:lang w:val="cs-CZ"/>
        </w:rPr>
        <w:t>žádoucí změny: sumarizace, vyhodnocení a specifikace kvalifikačních potřeb zaměstnavatelů je nutnou podmínkou k možným úpravám rámcových, potažmo školních vzdělávacích programů.  Stávající proces tvorby nových rámcových vzdělávacích programů nebo úpravy platných RVP je poměrně složitý a náročný. Zjednodušením legislativního procesu by byl vytvořen prostor pro adekvátní reakce škol na aktuální potřeby zaměstnavatelů ve vazbě na očekávané kompetence absolventů odborných škol. Novinkou se mohou stát mezioborové studijní programy, jejichž absolventi získají během studia takové kompetence, jež jim umožní pružnější reakci na potřeby zaměstnavatelů a zvýší možnosti uplatnitelnosti na trhu práce.</w:t>
      </w:r>
    </w:p>
    <w:p w14:paraId="2693F51C" w14:textId="581A7832" w:rsidR="00481704" w:rsidRPr="00D325CA" w:rsidRDefault="00481704" w:rsidP="00481704">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Spolupráce škol a zaměstnavatelů i možnosti / schopnosti škol zapojit se do dalšího vzdělávání nejsou stejné, mezi školami existují velké rozdíly ve zkušenostech, spolupráci se zaměstnavateli a v partnerství, ve vybavení i v kvalitě a motivaci pedagogických pracovníků. KAP III a</w:t>
      </w:r>
      <w:r w:rsidR="009C0E04" w:rsidRPr="00D325CA">
        <w:rPr>
          <w:rFonts w:ascii="Times New Roman" w:hAnsi="Times New Roman"/>
          <w:sz w:val="24"/>
          <w:szCs w:val="24"/>
          <w:lang w:val="cs-CZ"/>
        </w:rPr>
        <w:t> </w:t>
      </w:r>
      <w:r w:rsidRPr="00D325CA">
        <w:rPr>
          <w:rFonts w:ascii="Times New Roman" w:hAnsi="Times New Roman"/>
          <w:sz w:val="24"/>
          <w:szCs w:val="24"/>
          <w:lang w:val="cs-CZ"/>
        </w:rPr>
        <w:t xml:space="preserve">zkušenosti z KAP I a KAP II mohou být školám inspirací při posilování jejich slabých stránek, při využívání příležitostí i eliminaci hrozeb v této oblasti. Protože </w:t>
      </w:r>
      <w:r w:rsidR="005165CF" w:rsidRPr="00D325CA">
        <w:rPr>
          <w:rFonts w:ascii="Times New Roman" w:hAnsi="Times New Roman"/>
          <w:sz w:val="24"/>
          <w:szCs w:val="24"/>
          <w:lang w:val="cs-CZ"/>
        </w:rPr>
        <w:t xml:space="preserve">školy a firmy mají stejný cíl - </w:t>
      </w:r>
      <w:r w:rsidRPr="00D325CA">
        <w:rPr>
          <w:rFonts w:ascii="Times New Roman" w:hAnsi="Times New Roman"/>
          <w:sz w:val="24"/>
          <w:szCs w:val="24"/>
          <w:lang w:val="cs-CZ"/>
        </w:rPr>
        <w:t xml:space="preserve">výchovu kvalifikované pracovní síly podle potřeb trhu práce, je dohoda na spolupráci v této </w:t>
      </w:r>
      <w:r w:rsidRPr="00D325CA">
        <w:rPr>
          <w:rFonts w:ascii="Times New Roman" w:hAnsi="Times New Roman"/>
          <w:sz w:val="24"/>
          <w:szCs w:val="24"/>
          <w:lang w:val="cs-CZ"/>
        </w:rPr>
        <w:lastRenderedPageBreak/>
        <w:t>oblasti velmi často možná. Díky stále rostoucí ochotě zaměstnavatelů podílet se na přípravě kvalifikovaných pracovníků mají všechny školy šanci najít partnery.</w:t>
      </w:r>
    </w:p>
    <w:p w14:paraId="152EF3FD" w14:textId="5C779BD3" w:rsidR="00481704" w:rsidRPr="00D325CA" w:rsidRDefault="00481704" w:rsidP="00481704">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Příkladem dobré praxe může být i pořádání Burzy práce a vzdělání v Olomouckém kraji, kde se každým rokem představují firmy, kterým dlouhodobě chybí kvalifikovaná pracovní síla a</w:t>
      </w:r>
      <w:r w:rsidR="009C0E04" w:rsidRPr="00D325CA">
        <w:rPr>
          <w:rFonts w:ascii="Times New Roman" w:hAnsi="Times New Roman"/>
          <w:sz w:val="24"/>
          <w:szCs w:val="24"/>
          <w:lang w:val="cs-CZ"/>
        </w:rPr>
        <w:t> </w:t>
      </w:r>
      <w:r w:rsidRPr="00D325CA">
        <w:rPr>
          <w:rFonts w:ascii="Times New Roman" w:hAnsi="Times New Roman"/>
          <w:sz w:val="24"/>
          <w:szCs w:val="24"/>
          <w:lang w:val="cs-CZ"/>
        </w:rPr>
        <w:t>střední školy (příp. i vysoké), na kterých je možné nedostatkové vzdělání získat. Tuto burzu organizují Krajská hospodářská komora Olomouckého kraje, Svaz průmyslu a dopravy ČR a</w:t>
      </w:r>
      <w:r w:rsidR="009C0E04" w:rsidRPr="00D325CA">
        <w:rPr>
          <w:rFonts w:ascii="Times New Roman" w:hAnsi="Times New Roman"/>
          <w:sz w:val="24"/>
          <w:szCs w:val="24"/>
          <w:lang w:val="cs-CZ"/>
        </w:rPr>
        <w:t> </w:t>
      </w:r>
      <w:r w:rsidRPr="00D325CA">
        <w:rPr>
          <w:rFonts w:ascii="Times New Roman" w:hAnsi="Times New Roman"/>
          <w:sz w:val="24"/>
          <w:szCs w:val="24"/>
          <w:lang w:val="cs-CZ"/>
        </w:rPr>
        <w:t>Úřad práce ČR Krajská pobočka v Olomouci. Burza je i příležitostí k navazování nových partnerství nebo rozvíjení kariérového poradenství.</w:t>
      </w:r>
    </w:p>
    <w:p w14:paraId="4552E8F5" w14:textId="40253719" w:rsidR="00481704" w:rsidRPr="00D325CA" w:rsidRDefault="00481704" w:rsidP="00481704">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Další problémy související s kvalitou odborného vzdělávání lze řešit důslednou aplikací úplného cyklu kvality – plánování-realizace-zhodnocení-revize – na celou oblast spolupráce se zaměstnavateli a odborné vzdělávání. Ně</w:t>
      </w:r>
      <w:r w:rsidR="005165CF" w:rsidRPr="00D325CA">
        <w:rPr>
          <w:rFonts w:ascii="Times New Roman" w:hAnsi="Times New Roman"/>
          <w:sz w:val="24"/>
          <w:szCs w:val="24"/>
          <w:lang w:val="cs-CZ"/>
        </w:rPr>
        <w:t>které problémy z oblasti obnovy</w:t>
      </w:r>
      <w:r w:rsidRPr="00D325CA">
        <w:rPr>
          <w:rFonts w:ascii="Times New Roman" w:hAnsi="Times New Roman"/>
          <w:sz w:val="24"/>
          <w:szCs w:val="24"/>
          <w:lang w:val="cs-CZ"/>
        </w:rPr>
        <w:t>/údržby materiálně technické základny lze řešit zavedením udržitelného modelu financování.</w:t>
      </w:r>
    </w:p>
    <w:p w14:paraId="18BFD3C0" w14:textId="77777777" w:rsidR="00481704" w:rsidRPr="00D325CA" w:rsidRDefault="00481704" w:rsidP="00481704">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Koncepčně budovaná vzdělávací soustava kraje (ve vazbě na potřeby trhu práce, ve spolupráci s Úřadem práce, zaměstnavateli a sociálními partnery) přispívá k pevnější pozici jednotlivých škol na trhu vzdělávání.</w:t>
      </w:r>
    </w:p>
    <w:p w14:paraId="122B30F0" w14:textId="0EF97906" w:rsidR="00481704" w:rsidRPr="00D325CA" w:rsidRDefault="00481704" w:rsidP="00481704">
      <w:pPr>
        <w:spacing w:after="160" w:line="288" w:lineRule="auto"/>
        <w:jc w:val="both"/>
        <w:rPr>
          <w:rFonts w:ascii="Times New Roman" w:eastAsia="Calibri" w:hAnsi="Times New Roman"/>
          <w:color w:val="000000"/>
          <w:sz w:val="24"/>
          <w:szCs w:val="24"/>
          <w:lang w:val="cs-CZ"/>
        </w:rPr>
      </w:pPr>
      <w:r w:rsidRPr="00D325CA">
        <w:rPr>
          <w:rFonts w:ascii="Times New Roman" w:eastAsia="Calibri" w:hAnsi="Times New Roman"/>
          <w:b/>
          <w:color w:val="000000"/>
          <w:sz w:val="24"/>
          <w:szCs w:val="24"/>
          <w:lang w:val="cs-CZ"/>
        </w:rPr>
        <w:t xml:space="preserve">Školy mohou pomocí silných stránek využít příležitosti, </w:t>
      </w:r>
      <w:r w:rsidRPr="00D325CA">
        <w:rPr>
          <w:rFonts w:ascii="Times New Roman" w:eastAsia="Calibri" w:hAnsi="Times New Roman"/>
          <w:color w:val="000000"/>
          <w:sz w:val="24"/>
          <w:szCs w:val="24"/>
          <w:lang w:val="cs-CZ"/>
        </w:rPr>
        <w:t>např.</w:t>
      </w:r>
      <w:r w:rsidR="0072275D" w:rsidRPr="00D325CA">
        <w:rPr>
          <w:rFonts w:ascii="Times New Roman" w:eastAsia="Calibri" w:hAnsi="Times New Roman"/>
          <w:color w:val="000000"/>
          <w:sz w:val="24"/>
          <w:szCs w:val="24"/>
          <w:lang w:val="cs-CZ"/>
        </w:rPr>
        <w:t>:</w:t>
      </w:r>
    </w:p>
    <w:p w14:paraId="1E0125E8" w14:textId="77777777" w:rsidR="00481704" w:rsidRPr="00D325CA" w:rsidRDefault="00481704" w:rsidP="003E1E29">
      <w:pPr>
        <w:pStyle w:val="Odstavecseseznamem"/>
        <w:numPr>
          <w:ilvl w:val="0"/>
          <w:numId w:val="29"/>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Využít nabídky možností spolupráce s různými relevantními partnery, zejména v situaci, kdy škola učí unikátní nebo vícečetné obory. Zkoušet i nové formy spolupráce.</w:t>
      </w:r>
    </w:p>
    <w:p w14:paraId="2D17EA08" w14:textId="77777777" w:rsidR="00481704" w:rsidRPr="00D325CA" w:rsidRDefault="00481704" w:rsidP="003E1E29">
      <w:pPr>
        <w:pStyle w:val="Odstavecseseznamem"/>
        <w:numPr>
          <w:ilvl w:val="0"/>
          <w:numId w:val="29"/>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Zhodnotit již získané zkušenosti z projektů – vlastní, i jiných SŠ a VOŠ.</w:t>
      </w:r>
    </w:p>
    <w:p w14:paraId="097A09F4" w14:textId="77777777" w:rsidR="00481704" w:rsidRPr="00D325CA" w:rsidRDefault="00481704" w:rsidP="003E1E29">
      <w:pPr>
        <w:pStyle w:val="Odstavecseseznamem"/>
        <w:numPr>
          <w:ilvl w:val="0"/>
          <w:numId w:val="29"/>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Zvýšit informovanost veřejnosti o činnosti škol, zkvalitnit marketing, využívat moderní formy komunikace.</w:t>
      </w:r>
    </w:p>
    <w:p w14:paraId="29DC8F56" w14:textId="77777777" w:rsidR="00481704" w:rsidRPr="00D325CA" w:rsidRDefault="00481704" w:rsidP="003E1E29">
      <w:pPr>
        <w:pStyle w:val="Odstavecseseznamem"/>
        <w:numPr>
          <w:ilvl w:val="0"/>
          <w:numId w:val="29"/>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Zlepšit postavení školy na trhu vzdělávání – posílit její materiálně technické vybavení, kvalitu pedagogických pracovníků i schopnost poskytovat vzdělávání v souladu s požadavky trhu práce.</w:t>
      </w:r>
    </w:p>
    <w:p w14:paraId="0D73AAD7" w14:textId="77777777" w:rsidR="00481704" w:rsidRPr="00D325CA" w:rsidRDefault="00481704" w:rsidP="003E1E29">
      <w:pPr>
        <w:pStyle w:val="Odstavecseseznamem"/>
        <w:numPr>
          <w:ilvl w:val="0"/>
          <w:numId w:val="29"/>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Důsledně propojovat teoretické a praktické vyučování, i ve spolupráci se zaměstnavateli.</w:t>
      </w:r>
    </w:p>
    <w:p w14:paraId="296DB05B" w14:textId="77777777" w:rsidR="00481704" w:rsidRPr="00D325CA" w:rsidRDefault="00481704" w:rsidP="003E1E29">
      <w:pPr>
        <w:pStyle w:val="Odstavecseseznamem"/>
        <w:numPr>
          <w:ilvl w:val="0"/>
          <w:numId w:val="29"/>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Zavádět prvky duálního vzdělávání (aktivní zapojení zaměstnavatelů do vzdělávacího procesu žáka na základě dobrovolnosti, na základě smlouvy zaměstnavatele se školou).</w:t>
      </w:r>
    </w:p>
    <w:p w14:paraId="70135A03" w14:textId="77777777" w:rsidR="00481704" w:rsidRPr="00D325CA" w:rsidRDefault="00481704" w:rsidP="003E1E29">
      <w:pPr>
        <w:pStyle w:val="Odstavecseseznamem"/>
        <w:numPr>
          <w:ilvl w:val="0"/>
          <w:numId w:val="29"/>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Stát se autorizovanou osobou (NSK) a v rámci doplňkové činnosti poskytovat dospělým nové nebo další profesní kvalifikace, které potřebují k pracovnímu uplatnění.</w:t>
      </w:r>
    </w:p>
    <w:p w14:paraId="317125D1" w14:textId="199AD2B5" w:rsidR="00481704" w:rsidRPr="00D325CA" w:rsidRDefault="00481704" w:rsidP="00481704">
      <w:pPr>
        <w:spacing w:after="160" w:line="288" w:lineRule="auto"/>
        <w:jc w:val="both"/>
        <w:rPr>
          <w:rFonts w:ascii="Times New Roman" w:hAnsi="Times New Roman"/>
          <w:b/>
          <w:sz w:val="24"/>
          <w:szCs w:val="24"/>
          <w:lang w:val="cs-CZ"/>
        </w:rPr>
      </w:pPr>
      <w:r w:rsidRPr="00D325CA">
        <w:rPr>
          <w:rFonts w:ascii="Times New Roman" w:hAnsi="Times New Roman"/>
          <w:b/>
          <w:sz w:val="24"/>
          <w:szCs w:val="24"/>
          <w:lang w:val="cs-CZ"/>
        </w:rPr>
        <w:t>Školy mohou příležitosti využít k</w:t>
      </w:r>
      <w:r w:rsidR="005165CF" w:rsidRPr="00D325CA">
        <w:rPr>
          <w:rFonts w:ascii="Times New Roman" w:hAnsi="Times New Roman"/>
          <w:b/>
          <w:sz w:val="24"/>
          <w:szCs w:val="24"/>
          <w:lang w:val="cs-CZ"/>
        </w:rPr>
        <w:t> odstranění</w:t>
      </w:r>
      <w:r w:rsidRPr="00D325CA">
        <w:rPr>
          <w:rFonts w:ascii="Times New Roman" w:hAnsi="Times New Roman"/>
          <w:b/>
          <w:sz w:val="24"/>
          <w:szCs w:val="24"/>
          <w:lang w:val="cs-CZ"/>
        </w:rPr>
        <w:t xml:space="preserve">/posílení slabých stránek, </w:t>
      </w:r>
      <w:r w:rsidRPr="00D325CA">
        <w:rPr>
          <w:rFonts w:ascii="Times New Roman" w:hAnsi="Times New Roman"/>
          <w:sz w:val="24"/>
          <w:szCs w:val="24"/>
          <w:lang w:val="cs-CZ"/>
        </w:rPr>
        <w:t>např.</w:t>
      </w:r>
      <w:r w:rsidR="0072275D" w:rsidRPr="00D325CA">
        <w:rPr>
          <w:rFonts w:ascii="Times New Roman" w:hAnsi="Times New Roman"/>
          <w:sz w:val="24"/>
          <w:szCs w:val="24"/>
          <w:lang w:val="cs-CZ"/>
        </w:rPr>
        <w:t>:</w:t>
      </w:r>
    </w:p>
    <w:p w14:paraId="5CC49F29" w14:textId="77777777" w:rsidR="00481704" w:rsidRPr="00D325CA" w:rsidRDefault="00481704" w:rsidP="003E1E29">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Budovat image školy na základě dobré praxe školy, prezentovat školu jako kvalitního poskytovatele polytechnického vzdělávání.</w:t>
      </w:r>
    </w:p>
    <w:p w14:paraId="7E1AD8BC" w14:textId="77777777" w:rsidR="00481704" w:rsidRPr="00D325CA" w:rsidRDefault="00481704" w:rsidP="003E1E29">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Zvýšit objem čerpání z projektů EU, a podpořit tím dosažení cílů školy např. v oblasti vybavení školy nebo v oblasti kompetencí pedagogů.</w:t>
      </w:r>
    </w:p>
    <w:p w14:paraId="66F99343" w14:textId="77777777" w:rsidR="00481704" w:rsidRPr="00D325CA" w:rsidRDefault="00481704" w:rsidP="003E1E29">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Využít potenciál školy – pedagogické pracovníky a vybavení školy – i v synergii se zaměstnavateli – ve prospěch podpory odborného vzdělávání.</w:t>
      </w:r>
    </w:p>
    <w:p w14:paraId="0F9371FF" w14:textId="29AC6B1E" w:rsidR="00481704" w:rsidRPr="00D325CA" w:rsidRDefault="00481704" w:rsidP="003E1E29">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lastRenderedPageBreak/>
        <w:t xml:space="preserve">V navázaných partnerstvích se zaměstnavateli hledat nová řešení problémů spojených s praktickým vyučováním (např. vysoká finanční náročnost zdravotních prohlídek </w:t>
      </w:r>
      <w:r w:rsidR="005165CF" w:rsidRPr="00D325CA">
        <w:rPr>
          <w:rFonts w:ascii="Times New Roman" w:eastAsia="Calibri" w:hAnsi="Times New Roman"/>
          <w:color w:val="000000" w:themeColor="text1"/>
          <w:sz w:val="24"/>
          <w:szCs w:val="24"/>
          <w:lang w:val="cs-CZ"/>
        </w:rPr>
        <w:br/>
      </w:r>
      <w:r w:rsidRPr="00D325CA">
        <w:rPr>
          <w:rFonts w:ascii="Times New Roman" w:eastAsia="Calibri" w:hAnsi="Times New Roman"/>
          <w:color w:val="000000" w:themeColor="text1"/>
          <w:sz w:val="24"/>
          <w:szCs w:val="24"/>
          <w:lang w:val="cs-CZ"/>
        </w:rPr>
        <w:t>a pojištění žáků školy před vstupem na pracoviště zaměstnavatele).</w:t>
      </w:r>
    </w:p>
    <w:p w14:paraId="2688F265" w14:textId="77777777" w:rsidR="00481704" w:rsidRPr="00D325CA" w:rsidRDefault="00481704" w:rsidP="003E1E29">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Zabezpečit další finanční zdroje pro školu, vycházející z její vedlejší činnosti.</w:t>
      </w:r>
    </w:p>
    <w:p w14:paraId="6EC7CD5A" w14:textId="77777777" w:rsidR="00481704" w:rsidRPr="00D325CA" w:rsidRDefault="00481704" w:rsidP="003E1E29">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Zhodnotit již získané zkušenosti z projektů – vlastní, i jiných SŠ a VOŠ.</w:t>
      </w:r>
    </w:p>
    <w:p w14:paraId="021DEC89" w14:textId="77777777" w:rsidR="00481704" w:rsidRPr="00D325CA" w:rsidRDefault="00481704" w:rsidP="003E1E29">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Podpořit rozvoj pedagogických pracovníků, umožnit jejich seberealizaci v oblasti podpory.</w:t>
      </w:r>
    </w:p>
    <w:p w14:paraId="5107FA8B" w14:textId="77777777" w:rsidR="00481704" w:rsidRPr="00D325CA" w:rsidRDefault="00481704" w:rsidP="003E1E29">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Rozvíjet odborné kompetence pedagogických pracovníků.</w:t>
      </w:r>
    </w:p>
    <w:p w14:paraId="3A2377DF" w14:textId="77777777" w:rsidR="00481704" w:rsidRPr="00D325CA" w:rsidRDefault="00481704" w:rsidP="003E1E29">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Využít spolupráci se zaměstnavateli v jiných oblastech a k jiným cílům než dosud.</w:t>
      </w:r>
    </w:p>
    <w:p w14:paraId="7DBA7A87" w14:textId="2AA9BCD4" w:rsidR="00481704" w:rsidRPr="00D325CA" w:rsidRDefault="00481704" w:rsidP="003E1E29">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Rozvíjet kariérové poradenství ve spolupráci s Úřadem práce, s Krajským centrem prevence předčasných odchodů ze vzdělávání a s dalšími subjekty včetně zaměstnavatelů. Využívat spolupráci se zaměstnavateli k prolomení stereotypů o práci v technických oborech.</w:t>
      </w:r>
    </w:p>
    <w:p w14:paraId="4CBDE22A" w14:textId="6E2A58D3" w:rsidR="008B378E" w:rsidRPr="00D325CA" w:rsidRDefault="008B378E" w:rsidP="003E1E29">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Využít projektů na Šablony (personální podpora) z OP JAK.</w:t>
      </w:r>
    </w:p>
    <w:p w14:paraId="75FB890C" w14:textId="093D3FB4" w:rsidR="00481704" w:rsidRPr="00D325CA" w:rsidRDefault="00481704" w:rsidP="00481704">
      <w:pPr>
        <w:spacing w:after="160" w:line="288" w:lineRule="auto"/>
        <w:jc w:val="both"/>
        <w:rPr>
          <w:rFonts w:ascii="Times New Roman" w:eastAsia="Calibri" w:hAnsi="Times New Roman"/>
          <w:color w:val="000000"/>
          <w:sz w:val="24"/>
          <w:szCs w:val="24"/>
          <w:lang w:val="cs-CZ"/>
        </w:rPr>
      </w:pPr>
      <w:r w:rsidRPr="00D325CA">
        <w:rPr>
          <w:rFonts w:ascii="Times New Roman" w:eastAsia="Calibri" w:hAnsi="Times New Roman"/>
          <w:b/>
          <w:color w:val="000000"/>
          <w:sz w:val="24"/>
          <w:szCs w:val="24"/>
          <w:lang w:val="cs-CZ"/>
        </w:rPr>
        <w:t xml:space="preserve">Školy mohou silné stránky využít k odvrácení hrozeb, </w:t>
      </w:r>
      <w:r w:rsidRPr="00D325CA">
        <w:rPr>
          <w:rFonts w:ascii="Times New Roman" w:eastAsia="Calibri" w:hAnsi="Times New Roman"/>
          <w:color w:val="000000"/>
          <w:sz w:val="24"/>
          <w:szCs w:val="24"/>
          <w:lang w:val="cs-CZ"/>
        </w:rPr>
        <w:t>např.</w:t>
      </w:r>
      <w:r w:rsidR="005B1932" w:rsidRPr="00D325CA">
        <w:rPr>
          <w:rFonts w:ascii="Times New Roman" w:eastAsia="Calibri" w:hAnsi="Times New Roman"/>
          <w:color w:val="000000"/>
          <w:sz w:val="24"/>
          <w:szCs w:val="24"/>
          <w:lang w:val="cs-CZ"/>
        </w:rPr>
        <w:t>:</w:t>
      </w:r>
    </w:p>
    <w:p w14:paraId="4DC582E0" w14:textId="255CE5AC" w:rsidR="00481704" w:rsidRPr="00D325CA" w:rsidRDefault="00481704" w:rsidP="003E1E29">
      <w:pPr>
        <w:pStyle w:val="Odstavecseseznamem"/>
        <w:numPr>
          <w:ilvl w:val="0"/>
          <w:numId w:val="31"/>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Aktualizovat oborovou nabídku školy a inovovat ŠVP podle požadavků trhu práce (s</w:t>
      </w:r>
      <w:r w:rsidR="005B1932" w:rsidRPr="00D325CA">
        <w:rPr>
          <w:rFonts w:ascii="Times New Roman" w:eastAsia="Calibri" w:hAnsi="Times New Roman"/>
          <w:color w:val="000000" w:themeColor="text1"/>
          <w:sz w:val="24"/>
          <w:szCs w:val="24"/>
          <w:lang w:val="cs-CZ"/>
        </w:rPr>
        <w:t> </w:t>
      </w:r>
      <w:r w:rsidRPr="00D325CA">
        <w:rPr>
          <w:rFonts w:ascii="Times New Roman" w:eastAsia="Calibri" w:hAnsi="Times New Roman"/>
          <w:color w:val="000000" w:themeColor="text1"/>
          <w:sz w:val="24"/>
          <w:szCs w:val="24"/>
          <w:lang w:val="cs-CZ"/>
        </w:rPr>
        <w:t>ohledem na podmínky v dané škole).</w:t>
      </w:r>
    </w:p>
    <w:p w14:paraId="2D3AAC69" w14:textId="77777777" w:rsidR="00481704" w:rsidRPr="00D325CA" w:rsidRDefault="00481704" w:rsidP="003E1E29">
      <w:pPr>
        <w:pStyle w:val="Odstavecseseznamem"/>
        <w:numPr>
          <w:ilvl w:val="0"/>
          <w:numId w:val="31"/>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Využít dobré praxe školy, kvalitních pedagogických pracovníků a materiálního vybavení pro informovanost veřejnosti a nábor žáků a pro rozvíjení spolupráce se zaměstnavateli ve všech oblastech.</w:t>
      </w:r>
    </w:p>
    <w:p w14:paraId="3EF4F43D" w14:textId="77777777" w:rsidR="00481704" w:rsidRPr="00D325CA" w:rsidRDefault="00481704" w:rsidP="003E1E29">
      <w:pPr>
        <w:pStyle w:val="Odstavecseseznamem"/>
        <w:numPr>
          <w:ilvl w:val="0"/>
          <w:numId w:val="31"/>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 xml:space="preserve">Získat nová partnerství – se zaměstnavateli i sociálními partnery. </w:t>
      </w:r>
    </w:p>
    <w:p w14:paraId="564A958F" w14:textId="77777777" w:rsidR="00481704" w:rsidRPr="00D325CA" w:rsidRDefault="00481704" w:rsidP="003E1E29">
      <w:pPr>
        <w:pStyle w:val="Odstavecseseznamem"/>
        <w:numPr>
          <w:ilvl w:val="0"/>
          <w:numId w:val="31"/>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Rozvíjet svůj přínos pro kraj, obce, firmy, sociální partnery, jednotlivce.</w:t>
      </w:r>
    </w:p>
    <w:p w14:paraId="06588125" w14:textId="77777777" w:rsidR="00481704" w:rsidRPr="00D325CA" w:rsidRDefault="00481704" w:rsidP="003E1E29">
      <w:pPr>
        <w:pStyle w:val="Odstavecseseznamem"/>
        <w:numPr>
          <w:ilvl w:val="0"/>
          <w:numId w:val="31"/>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Zhodnotit již získané zkušenosti z projektů – vlastní, i jiných SŠ a VOŠ.</w:t>
      </w:r>
    </w:p>
    <w:p w14:paraId="0C5F1507" w14:textId="77E3CAE0" w:rsidR="00481704" w:rsidRPr="00D325CA" w:rsidRDefault="00481704" w:rsidP="00481704">
      <w:pPr>
        <w:spacing w:after="160" w:line="288" w:lineRule="auto"/>
        <w:jc w:val="both"/>
        <w:rPr>
          <w:rFonts w:ascii="Times New Roman" w:eastAsia="Calibri" w:hAnsi="Times New Roman"/>
          <w:color w:val="000000"/>
          <w:sz w:val="24"/>
          <w:szCs w:val="24"/>
          <w:lang w:val="cs-CZ"/>
        </w:rPr>
      </w:pPr>
      <w:r w:rsidRPr="00D325CA">
        <w:rPr>
          <w:rFonts w:ascii="Times New Roman" w:eastAsia="Calibri" w:hAnsi="Times New Roman"/>
          <w:b/>
          <w:color w:val="000000"/>
          <w:sz w:val="24"/>
          <w:szCs w:val="24"/>
          <w:lang w:val="cs-CZ"/>
        </w:rPr>
        <w:t>Školy mohou snížit hrozby ve vztahu ke slabým stránkám</w:t>
      </w:r>
      <w:r w:rsidR="00565848" w:rsidRPr="00D325CA">
        <w:rPr>
          <w:rFonts w:ascii="Times New Roman" w:eastAsia="Calibri" w:hAnsi="Times New Roman"/>
          <w:b/>
          <w:color w:val="000000"/>
          <w:sz w:val="24"/>
          <w:szCs w:val="24"/>
          <w:lang w:val="cs-CZ"/>
        </w:rPr>
        <w:t xml:space="preserve">, </w:t>
      </w:r>
      <w:r w:rsidR="00565848" w:rsidRPr="00D325CA">
        <w:rPr>
          <w:rFonts w:ascii="Times New Roman" w:eastAsia="Calibri" w:hAnsi="Times New Roman"/>
          <w:color w:val="000000"/>
          <w:sz w:val="24"/>
          <w:szCs w:val="24"/>
          <w:lang w:val="cs-CZ"/>
        </w:rPr>
        <w:t>např.</w:t>
      </w:r>
      <w:r w:rsidR="005B1932" w:rsidRPr="00D325CA">
        <w:rPr>
          <w:rFonts w:ascii="Times New Roman" w:eastAsia="Calibri" w:hAnsi="Times New Roman"/>
          <w:color w:val="000000"/>
          <w:sz w:val="24"/>
          <w:szCs w:val="24"/>
          <w:lang w:val="cs-CZ"/>
        </w:rPr>
        <w:t>:</w:t>
      </w:r>
    </w:p>
    <w:p w14:paraId="36B663F1" w14:textId="77777777" w:rsidR="00481704" w:rsidRPr="00D325CA" w:rsidRDefault="00481704" w:rsidP="003E1E29">
      <w:pPr>
        <w:pStyle w:val="Odstavecseseznamem"/>
        <w:numPr>
          <w:ilvl w:val="0"/>
          <w:numId w:val="32"/>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Neustálou medializací odborného vzdělávání ve vazbě na trh práce informovat veřejnost, využívat moderní formy komunikace. Posílit marketing orientovaný na podporu odborného vzdělávání.</w:t>
      </w:r>
    </w:p>
    <w:p w14:paraId="0E24E973" w14:textId="77777777" w:rsidR="00481704" w:rsidRPr="00D325CA" w:rsidRDefault="00481704" w:rsidP="003E1E29">
      <w:pPr>
        <w:pStyle w:val="Odstavecseseznamem"/>
        <w:numPr>
          <w:ilvl w:val="0"/>
          <w:numId w:val="32"/>
        </w:numPr>
        <w:spacing w:after="160" w:line="288" w:lineRule="auto"/>
        <w:jc w:val="both"/>
        <w:rPr>
          <w:rFonts w:ascii="Times New Roman" w:eastAsia="Calibri" w:hAnsi="Times New Roman"/>
          <w:color w:val="000000"/>
          <w:sz w:val="24"/>
          <w:szCs w:val="24"/>
          <w:lang w:val="cs-CZ"/>
        </w:rPr>
      </w:pPr>
      <w:r w:rsidRPr="00D325CA">
        <w:rPr>
          <w:rFonts w:ascii="Times New Roman" w:eastAsia="Calibri" w:hAnsi="Times New Roman"/>
          <w:color w:val="000000"/>
          <w:sz w:val="24"/>
          <w:szCs w:val="24"/>
          <w:lang w:val="cs-CZ"/>
        </w:rPr>
        <w:t>Zvýšit informovanost o benefitech odborného vzdělávání pro žáky, zaměstnavatele, rodiče, veřejnost.</w:t>
      </w:r>
    </w:p>
    <w:p w14:paraId="391C8C89" w14:textId="77777777" w:rsidR="00481704" w:rsidRPr="00D325CA" w:rsidRDefault="00481704" w:rsidP="003E1E29">
      <w:pPr>
        <w:pStyle w:val="Odstavecseseznamem"/>
        <w:numPr>
          <w:ilvl w:val="0"/>
          <w:numId w:val="32"/>
        </w:numPr>
        <w:spacing w:after="160" w:line="288" w:lineRule="auto"/>
        <w:jc w:val="both"/>
        <w:rPr>
          <w:rFonts w:ascii="Times New Roman" w:eastAsia="Calibri" w:hAnsi="Times New Roman"/>
          <w:color w:val="000000"/>
          <w:sz w:val="24"/>
          <w:szCs w:val="24"/>
          <w:lang w:val="cs-CZ"/>
        </w:rPr>
      </w:pPr>
      <w:r w:rsidRPr="00D325CA">
        <w:rPr>
          <w:rFonts w:ascii="Times New Roman" w:eastAsia="Calibri" w:hAnsi="Times New Roman"/>
          <w:color w:val="000000"/>
          <w:sz w:val="24"/>
          <w:szCs w:val="24"/>
          <w:lang w:val="cs-CZ"/>
        </w:rPr>
        <w:t>Poskytovat veřejnosti, rodičům, žákům i zaměstnavatelům informace o uplatnitelnosti v technických povoláních a dalších povoláních žádaných na trhu práce.</w:t>
      </w:r>
    </w:p>
    <w:p w14:paraId="1748409C" w14:textId="77777777" w:rsidR="00481704" w:rsidRPr="00D325CA" w:rsidRDefault="00481704" w:rsidP="003E1E29">
      <w:pPr>
        <w:pStyle w:val="Odstavecseseznamem"/>
        <w:numPr>
          <w:ilvl w:val="0"/>
          <w:numId w:val="32"/>
        </w:numPr>
        <w:spacing w:after="160" w:line="288" w:lineRule="auto"/>
        <w:jc w:val="both"/>
        <w:rPr>
          <w:rFonts w:ascii="Times New Roman" w:eastAsia="Calibri" w:hAnsi="Times New Roman"/>
          <w:color w:val="000000"/>
          <w:sz w:val="24"/>
          <w:szCs w:val="24"/>
          <w:lang w:val="cs-CZ"/>
        </w:rPr>
      </w:pPr>
      <w:r w:rsidRPr="00D325CA">
        <w:rPr>
          <w:rFonts w:ascii="Times New Roman" w:eastAsia="Calibri" w:hAnsi="Times New Roman"/>
          <w:color w:val="000000"/>
          <w:sz w:val="24"/>
          <w:szCs w:val="24"/>
          <w:lang w:val="cs-CZ"/>
        </w:rPr>
        <w:t xml:space="preserve">Investovat do rozvoje a údržby materiálního vybavení a personálního zajištění odborného vzdělávání. </w:t>
      </w:r>
    </w:p>
    <w:p w14:paraId="49E3562C" w14:textId="77777777" w:rsidR="00481704" w:rsidRPr="00D325CA" w:rsidRDefault="00481704" w:rsidP="003E1E29">
      <w:pPr>
        <w:pStyle w:val="Odstavecseseznamem"/>
        <w:numPr>
          <w:ilvl w:val="0"/>
          <w:numId w:val="32"/>
        </w:numPr>
        <w:spacing w:after="160" w:line="288" w:lineRule="auto"/>
        <w:jc w:val="both"/>
        <w:rPr>
          <w:rFonts w:ascii="Times New Roman" w:eastAsia="Calibri" w:hAnsi="Times New Roman"/>
          <w:color w:val="000000"/>
          <w:sz w:val="24"/>
          <w:szCs w:val="24"/>
          <w:lang w:val="cs-CZ"/>
        </w:rPr>
      </w:pPr>
      <w:r w:rsidRPr="00D325CA">
        <w:rPr>
          <w:rFonts w:ascii="Times New Roman" w:eastAsia="Calibri" w:hAnsi="Times New Roman"/>
          <w:color w:val="000000"/>
          <w:sz w:val="24"/>
          <w:szCs w:val="24"/>
          <w:lang w:val="cs-CZ"/>
        </w:rPr>
        <w:t>Zvýšit zájem a aktivní přístup pedagogických pracovníků ve prospěch podpory odborného vzdělávání.</w:t>
      </w:r>
    </w:p>
    <w:p w14:paraId="316DA3FC" w14:textId="77777777" w:rsidR="00481704" w:rsidRPr="00D325CA" w:rsidRDefault="00481704" w:rsidP="003E1E29">
      <w:pPr>
        <w:pStyle w:val="Odstavecseseznamem"/>
        <w:numPr>
          <w:ilvl w:val="0"/>
          <w:numId w:val="32"/>
        </w:numPr>
        <w:spacing w:after="160" w:line="288" w:lineRule="auto"/>
        <w:jc w:val="both"/>
        <w:rPr>
          <w:rFonts w:ascii="Times New Roman" w:eastAsia="Calibri" w:hAnsi="Times New Roman"/>
          <w:color w:val="000000"/>
          <w:sz w:val="24"/>
          <w:szCs w:val="24"/>
          <w:lang w:val="cs-CZ"/>
        </w:rPr>
      </w:pPr>
      <w:r w:rsidRPr="00D325CA">
        <w:rPr>
          <w:rFonts w:ascii="Times New Roman" w:eastAsia="Calibri" w:hAnsi="Times New Roman"/>
          <w:color w:val="000000"/>
          <w:sz w:val="24"/>
          <w:szCs w:val="24"/>
          <w:lang w:val="cs-CZ"/>
        </w:rPr>
        <w:t>Motivovat pedagogy k dalšímu vzdělávání, mj. ve vazbě na požadavky zaměstnavatelů.</w:t>
      </w:r>
    </w:p>
    <w:p w14:paraId="5638D7C2" w14:textId="77777777" w:rsidR="00481704" w:rsidRPr="00D325CA" w:rsidRDefault="00481704" w:rsidP="003E1E29">
      <w:pPr>
        <w:pStyle w:val="Odstavecseseznamem"/>
        <w:numPr>
          <w:ilvl w:val="0"/>
          <w:numId w:val="32"/>
        </w:numPr>
        <w:spacing w:after="160" w:line="288" w:lineRule="auto"/>
        <w:jc w:val="both"/>
        <w:rPr>
          <w:rFonts w:ascii="Times New Roman" w:eastAsia="Calibri" w:hAnsi="Times New Roman"/>
          <w:color w:val="000000"/>
          <w:sz w:val="24"/>
          <w:szCs w:val="24"/>
          <w:lang w:val="cs-CZ"/>
        </w:rPr>
      </w:pPr>
      <w:r w:rsidRPr="00D325CA">
        <w:rPr>
          <w:rFonts w:ascii="Times New Roman" w:eastAsia="Calibri" w:hAnsi="Times New Roman"/>
          <w:color w:val="000000"/>
          <w:sz w:val="24"/>
          <w:szCs w:val="24"/>
          <w:lang w:val="cs-CZ"/>
        </w:rPr>
        <w:t>Zhodnotit již získané zkušenosti z projektů – vlastní, i jiných SŠ a VOŠ, a jejich potenciál pro snížení hrozeb.</w:t>
      </w:r>
    </w:p>
    <w:p w14:paraId="5DBA05D1" w14:textId="1265BFEB" w:rsidR="00F25301" w:rsidRPr="00D325CA" w:rsidRDefault="00F25301" w:rsidP="00D84C3D">
      <w:pPr>
        <w:spacing w:after="0" w:line="288" w:lineRule="auto"/>
        <w:rPr>
          <w:rFonts w:ascii="Times New Roman" w:hAnsi="Times New Roman"/>
          <w:lang w:val="cs-CZ"/>
        </w:rPr>
      </w:pPr>
    </w:p>
    <w:p w14:paraId="447E02AF" w14:textId="77777777" w:rsidR="00360038" w:rsidRPr="00D325CA" w:rsidRDefault="00F25301" w:rsidP="00D84C3D">
      <w:pPr>
        <w:spacing w:after="0" w:line="288" w:lineRule="auto"/>
        <w:ind w:left="567"/>
        <w:outlineLvl w:val="1"/>
        <w:rPr>
          <w:rFonts w:ascii="Times New Roman" w:hAnsi="Times New Roman"/>
          <w:b/>
          <w:sz w:val="32"/>
          <w:szCs w:val="32"/>
          <w:lang w:val="cs-CZ"/>
        </w:rPr>
      </w:pPr>
      <w:bookmarkStart w:id="25" w:name="_Toc134644120"/>
      <w:r w:rsidRPr="00D325CA">
        <w:rPr>
          <w:rFonts w:ascii="Times New Roman" w:hAnsi="Times New Roman"/>
          <w:b/>
          <w:sz w:val="32"/>
          <w:szCs w:val="32"/>
          <w:lang w:val="cs-CZ"/>
        </w:rPr>
        <w:lastRenderedPageBreak/>
        <w:t>2.4</w:t>
      </w:r>
      <w:r w:rsidRPr="00D325CA">
        <w:rPr>
          <w:rFonts w:ascii="Times New Roman" w:hAnsi="Times New Roman"/>
          <w:b/>
          <w:sz w:val="32"/>
          <w:szCs w:val="32"/>
          <w:lang w:val="cs-CZ"/>
        </w:rPr>
        <w:tab/>
      </w:r>
      <w:r w:rsidR="005E11F4" w:rsidRPr="00D325CA">
        <w:rPr>
          <w:rFonts w:ascii="Times New Roman" w:hAnsi="Times New Roman"/>
          <w:b/>
          <w:sz w:val="32"/>
          <w:szCs w:val="32"/>
          <w:lang w:val="cs-CZ"/>
        </w:rPr>
        <w:t>Rozvoj kariérového poradenství</w:t>
      </w:r>
      <w:bookmarkEnd w:id="25"/>
    </w:p>
    <w:p w14:paraId="3139D2A9" w14:textId="77777777" w:rsidR="00565848" w:rsidRPr="00D325CA" w:rsidRDefault="00565848" w:rsidP="00D84C3D">
      <w:pPr>
        <w:spacing w:before="160"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Kariérové poradenství je spektrum činností, které umožňují občanům všech věkových kategorií a v každém okamžiku svého života identifikovat své možnosti, dovednosti a zájmy, dělat smysluplná vzdělávací a profesní rozhodnutí a řídit svou individuální dráhu v oblasti vzdělávání, práce a v dalších situacích, v nichž jsou tyto možnosti a dovednosti získávány a/nebo používány. </w:t>
      </w:r>
    </w:p>
    <w:p w14:paraId="12536421" w14:textId="7F942252" w:rsidR="00565848" w:rsidRPr="00D325CA" w:rsidRDefault="00565848" w:rsidP="00565848">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Aby byl dospívající člověk schopen uskutečnit zodpovědnou volbu povolání, musí posoudit nejen své osobní předpoklady pro výkon zvoleného povolání, ale také poznat trh práce a</w:t>
      </w:r>
      <w:r w:rsidR="00E04EF6"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 xml:space="preserve">jednotlivá povolání. Profesní orientaci a zejména prvotní volbu povolání zajišťují odborná zařízení výchovného poradenství, školy, podniky a úřady práce. </w:t>
      </w:r>
    </w:p>
    <w:p w14:paraId="24350B73" w14:textId="77777777" w:rsidR="00565848" w:rsidRPr="00D325CA" w:rsidRDefault="00565848" w:rsidP="00565848">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Prvotní volba povolání zahrnuje rozhodování o celkové profesní orientaci, hledání vhodného studijního či učebního oboru a výběr konkrétní školy. </w:t>
      </w:r>
    </w:p>
    <w:p w14:paraId="2204FCDE" w14:textId="77777777" w:rsidR="00565848" w:rsidRPr="00D325CA" w:rsidRDefault="00565848" w:rsidP="00565848">
      <w:pPr>
        <w:pStyle w:val="Default"/>
        <w:spacing w:after="160" w:line="288" w:lineRule="auto"/>
        <w:jc w:val="both"/>
        <w:rPr>
          <w:rFonts w:ascii="Times New Roman" w:eastAsia="Calibri" w:hAnsi="Times New Roman" w:cs="Times New Roman"/>
          <w:color w:val="auto"/>
        </w:rPr>
      </w:pPr>
      <w:r w:rsidRPr="00D325CA">
        <w:rPr>
          <w:rFonts w:ascii="Times New Roman" w:eastAsia="Calibri" w:hAnsi="Times New Roman" w:cs="Times New Roman"/>
          <w:color w:val="auto"/>
        </w:rPr>
        <w:t>Volba povolání je první důležité rozhodování patnáctiletých žáků a ti na ně nejsou dostatečně připraveni. Kariérové poradenství usiluje zejména o odstranění následujících problémů při volbě povolání</w:t>
      </w:r>
      <w:r w:rsidR="00CE7CE6" w:rsidRPr="00D325CA">
        <w:rPr>
          <w:rFonts w:ascii="Times New Roman" w:eastAsia="Calibri" w:hAnsi="Times New Roman" w:cs="Times New Roman"/>
          <w:color w:val="auto"/>
        </w:rPr>
        <w:t>:</w:t>
      </w:r>
    </w:p>
    <w:p w14:paraId="34658C11" w14:textId="1389828C" w:rsidR="00565848" w:rsidRPr="00D325CA" w:rsidRDefault="00565848" w:rsidP="003E1E29">
      <w:pPr>
        <w:pStyle w:val="Odstavecseseznamem"/>
        <w:numPr>
          <w:ilvl w:val="0"/>
          <w:numId w:val="33"/>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malá informovanost žáků o světě práce a jednotlivých povoláních, o nezbytných zdravotních předpokladech, o požadovaných znalostech a dovednostech a především o</w:t>
      </w:r>
      <w:r w:rsidR="00E04EF6" w:rsidRPr="00D325CA">
        <w:rPr>
          <w:rFonts w:ascii="Times New Roman" w:eastAsia="Calibri" w:hAnsi="Times New Roman"/>
          <w:color w:val="000000" w:themeColor="text1"/>
          <w:sz w:val="24"/>
          <w:szCs w:val="24"/>
          <w:lang w:val="cs-CZ"/>
        </w:rPr>
        <w:t> </w:t>
      </w:r>
      <w:r w:rsidRPr="00D325CA">
        <w:rPr>
          <w:rFonts w:ascii="Times New Roman" w:eastAsia="Calibri" w:hAnsi="Times New Roman"/>
          <w:color w:val="000000" w:themeColor="text1"/>
          <w:sz w:val="24"/>
          <w:szCs w:val="24"/>
          <w:lang w:val="cs-CZ"/>
        </w:rPr>
        <w:t>skutečném výkonu povolání a jeho perspektivách na trhu práce</w:t>
      </w:r>
      <w:r w:rsidR="00D84C3D" w:rsidRPr="00D325CA">
        <w:rPr>
          <w:rFonts w:ascii="Times New Roman" w:eastAsia="Calibri" w:hAnsi="Times New Roman"/>
          <w:color w:val="000000" w:themeColor="text1"/>
          <w:sz w:val="24"/>
          <w:szCs w:val="24"/>
          <w:lang w:val="cs-CZ"/>
        </w:rPr>
        <w:t>,</w:t>
      </w:r>
      <w:r w:rsidRPr="00D325CA">
        <w:rPr>
          <w:rFonts w:ascii="Times New Roman" w:eastAsia="Calibri" w:hAnsi="Times New Roman"/>
          <w:color w:val="000000" w:themeColor="text1"/>
          <w:sz w:val="24"/>
          <w:szCs w:val="24"/>
          <w:lang w:val="cs-CZ"/>
        </w:rPr>
        <w:t xml:space="preserve"> </w:t>
      </w:r>
    </w:p>
    <w:p w14:paraId="36BB4397" w14:textId="127A9432" w:rsidR="00565848" w:rsidRPr="00D325CA" w:rsidRDefault="00565848" w:rsidP="003E1E29">
      <w:pPr>
        <w:pStyle w:val="Odstavecseseznamem"/>
        <w:numPr>
          <w:ilvl w:val="0"/>
          <w:numId w:val="33"/>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neznalost školského systému (nároky jednotlivých typů a stupňů škol, jejich učební plány, zaměření aj.)</w:t>
      </w:r>
      <w:r w:rsidR="00D84C3D" w:rsidRPr="00D325CA">
        <w:rPr>
          <w:rFonts w:ascii="Times New Roman" w:eastAsia="Calibri" w:hAnsi="Times New Roman"/>
          <w:color w:val="000000" w:themeColor="text1"/>
          <w:sz w:val="24"/>
          <w:szCs w:val="24"/>
          <w:lang w:val="cs-CZ"/>
        </w:rPr>
        <w:t>,</w:t>
      </w:r>
      <w:r w:rsidRPr="00D325CA">
        <w:rPr>
          <w:rFonts w:ascii="Times New Roman" w:eastAsia="Calibri" w:hAnsi="Times New Roman"/>
          <w:color w:val="000000" w:themeColor="text1"/>
          <w:sz w:val="24"/>
          <w:szCs w:val="24"/>
          <w:lang w:val="cs-CZ"/>
        </w:rPr>
        <w:t xml:space="preserve"> </w:t>
      </w:r>
    </w:p>
    <w:p w14:paraId="491CC269" w14:textId="385DDAAC" w:rsidR="00565848" w:rsidRPr="00D325CA" w:rsidRDefault="00565848" w:rsidP="003E1E29">
      <w:pPr>
        <w:pStyle w:val="Odstavecseseznamem"/>
        <w:numPr>
          <w:ilvl w:val="0"/>
          <w:numId w:val="33"/>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nedostatečný stupeň sebepoznání, tj. přehled o vlastních schopnostech, o nadání, způsobilosti, fyzických a psychických předpokladech aj.</w:t>
      </w:r>
      <w:r w:rsidR="00D84C3D" w:rsidRPr="00D325CA">
        <w:rPr>
          <w:rFonts w:ascii="Times New Roman" w:eastAsia="Calibri" w:hAnsi="Times New Roman"/>
          <w:color w:val="000000" w:themeColor="text1"/>
          <w:sz w:val="24"/>
          <w:szCs w:val="24"/>
          <w:lang w:val="cs-CZ"/>
        </w:rPr>
        <w:t>,</w:t>
      </w:r>
      <w:r w:rsidRPr="00D325CA">
        <w:rPr>
          <w:rFonts w:ascii="Times New Roman" w:eastAsia="Calibri" w:hAnsi="Times New Roman"/>
          <w:color w:val="000000" w:themeColor="text1"/>
          <w:sz w:val="24"/>
          <w:szCs w:val="24"/>
          <w:lang w:val="cs-CZ"/>
        </w:rPr>
        <w:t xml:space="preserve"> </w:t>
      </w:r>
    </w:p>
    <w:p w14:paraId="6F5B05B7" w14:textId="78AC821C" w:rsidR="00565848" w:rsidRPr="00D325CA" w:rsidRDefault="00565848" w:rsidP="003E1E29">
      <w:pPr>
        <w:pStyle w:val="Odstavecseseznamem"/>
        <w:numPr>
          <w:ilvl w:val="0"/>
          <w:numId w:val="33"/>
        </w:num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krátkodobá orientace (tj. zaměření převážně na bezprostřední cíle) a nejasné představy o</w:t>
      </w:r>
      <w:r w:rsidR="007C6F3F" w:rsidRPr="00D325CA">
        <w:rPr>
          <w:rFonts w:ascii="Times New Roman" w:eastAsia="Calibri" w:hAnsi="Times New Roman"/>
          <w:color w:val="000000" w:themeColor="text1"/>
          <w:sz w:val="24"/>
          <w:szCs w:val="24"/>
          <w:lang w:val="cs-CZ"/>
        </w:rPr>
        <w:t> </w:t>
      </w:r>
      <w:r w:rsidRPr="00D325CA">
        <w:rPr>
          <w:rFonts w:ascii="Times New Roman" w:eastAsia="Calibri" w:hAnsi="Times New Roman"/>
          <w:color w:val="000000" w:themeColor="text1"/>
          <w:sz w:val="24"/>
          <w:szCs w:val="24"/>
          <w:lang w:val="cs-CZ"/>
        </w:rPr>
        <w:t xml:space="preserve">vlastní budoucnosti. </w:t>
      </w:r>
    </w:p>
    <w:p w14:paraId="11F739F1" w14:textId="77777777" w:rsidR="00565848" w:rsidRPr="00D325CA" w:rsidRDefault="00565848" w:rsidP="00565848">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Sledovaná oblast rozvoj kariérového poradenství se zaměřuje zejména na prevenci prostřednictvím kariérového vzdělávání a nabývání dovedností pro řízení vlastní kariéry. Hlavními aktéry jsou přitom poradci na školách, školská poradenská zařízení, která poskytují zvláště pedagogicko-psychologickou pomoc při volbě vzdělávací dráhy a informační poradenská střediska Úřadu práce ČR. Žáci a jejich rodiče využívají i online zdroje, zejména internetový portál </w:t>
      </w:r>
      <w:hyperlink r:id="rId24" w:history="1">
        <w:r w:rsidRPr="00D325CA">
          <w:rPr>
            <w:rStyle w:val="Hypertextovodkaz"/>
            <w:rFonts w:ascii="Times New Roman" w:eastAsia="Calibri" w:hAnsi="Times New Roman"/>
            <w:sz w:val="24"/>
            <w:szCs w:val="24"/>
            <w:lang w:val="cs-CZ"/>
          </w:rPr>
          <w:t>www.infoabsolvent.cz</w:t>
        </w:r>
      </w:hyperlink>
      <w:r w:rsidRPr="00D325CA">
        <w:rPr>
          <w:rFonts w:ascii="Times New Roman" w:eastAsia="Calibri" w:hAnsi="Times New Roman"/>
          <w:sz w:val="24"/>
          <w:szCs w:val="24"/>
          <w:lang w:val="cs-CZ"/>
        </w:rPr>
        <w:t>.</w:t>
      </w:r>
    </w:p>
    <w:p w14:paraId="54767AC9" w14:textId="59F3F5C5" w:rsidR="00565848" w:rsidRPr="00D325CA" w:rsidRDefault="00565848" w:rsidP="00565848">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Na podporu volby povolání Olomoucký kraj (OK) také každoročně pořádá prezentační výstavu oborů vzdělání středních škol a vyšších odborných škol Olomouckého kraje SCHOLARIS a</w:t>
      </w:r>
      <w:r w:rsidR="00587162"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 xml:space="preserve">společně s </w:t>
      </w:r>
      <w:r w:rsidR="005165CF" w:rsidRPr="00D325CA">
        <w:rPr>
          <w:rFonts w:ascii="Times New Roman" w:eastAsia="Calibri" w:hAnsi="Times New Roman"/>
          <w:sz w:val="24"/>
          <w:szCs w:val="24"/>
          <w:lang w:val="cs-CZ"/>
        </w:rPr>
        <w:t>ú</w:t>
      </w:r>
      <w:r w:rsidRPr="00D325CA">
        <w:rPr>
          <w:rFonts w:ascii="Times New Roman" w:eastAsia="Calibri" w:hAnsi="Times New Roman"/>
          <w:sz w:val="24"/>
          <w:szCs w:val="24"/>
          <w:lang w:val="cs-CZ"/>
        </w:rPr>
        <w:t>řadem práce se podílí na vydání a distribuci atlasů školství s přehledem oborů vzdělání středních škol a vyšších odborných škol OK. Další aktivitou s jasnou orientací na potřeby trhu práce je i Burza práce a vzdělání, což je aktivita klíčových partnerů v okresech (hospodářské komory, Svaz průmyslu a dopravy ČR, Úřad práce ČR, Olomoucký kraj, střední školy a zaměstnavatelé), zaměřená na společnou prezentaci oborů vzdělání, které jsou v souladu s potřebami trhu práce v kraji.</w:t>
      </w:r>
    </w:p>
    <w:p w14:paraId="21700680" w14:textId="6C9E9630" w:rsidR="00432F73" w:rsidRPr="00D325CA" w:rsidRDefault="00565848" w:rsidP="00565848">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lastRenderedPageBreak/>
        <w:t>Nejvýznamnější úlohu v kariérovém poradenství na školách hraje výchovný poradce, který v</w:t>
      </w:r>
      <w:r w:rsidR="00E1187C"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 xml:space="preserve">rámci specializované činnosti poskytuje zejména kariérní informace (o studijních příležitostech, zaměstnáních, kariérních postupech, trendech a podmínkách trhu práce, vzdělávacích institucích apod.), dále kariérovou výchovu, která pomáhá pochopit studentům jejich motivace a hodnoty a porozumět tomu, jak mohou být ve společnosti prospěšní, která zahrnuje i vlastní kariérové poradenství, jež pomáhá porozumět vlastní identitě a činit uvědomělá rozhodnutí ohledně povolání. Výchovní poradci získávají kvalifikaci pro svou činnost na školách specializovaným studiem pro výchovné poradce dle §8 vyhlášky </w:t>
      </w:r>
      <w:r w:rsidR="005165CF" w:rsidRPr="00D325CA">
        <w:rPr>
          <w:rFonts w:ascii="Times New Roman" w:eastAsia="Calibri" w:hAnsi="Times New Roman"/>
          <w:sz w:val="24"/>
          <w:szCs w:val="24"/>
          <w:lang w:val="cs-CZ"/>
        </w:rPr>
        <w:br/>
      </w:r>
      <w:r w:rsidRPr="00D325CA">
        <w:rPr>
          <w:rFonts w:ascii="Times New Roman" w:eastAsia="Calibri" w:hAnsi="Times New Roman"/>
          <w:sz w:val="24"/>
          <w:szCs w:val="24"/>
          <w:lang w:val="cs-CZ"/>
        </w:rPr>
        <w:t>č. 317/2005 Sb. ke splnění dalších kvalifikačních předpokladů, které v Olomouckém kraji poskytuje Pedagogická fakulta Univerzity Palackého. Výchovní poradci mohou také dále zvyšovat svou kvalifikaci v oblasti kariérového poradenstv</w:t>
      </w:r>
      <w:r w:rsidR="008B378E" w:rsidRPr="00D325CA">
        <w:rPr>
          <w:rFonts w:ascii="Times New Roman" w:eastAsia="Calibri" w:hAnsi="Times New Roman"/>
          <w:sz w:val="24"/>
          <w:szCs w:val="24"/>
          <w:lang w:val="cs-CZ"/>
        </w:rPr>
        <w:t>í v kurzech celoživotního učení, případně využít Šablon (Personální podpora a Vzdělávání pedagogických pracovníků) z OP JAK.</w:t>
      </w:r>
      <w:r w:rsidR="00432F73" w:rsidRPr="00D325CA">
        <w:rPr>
          <w:rFonts w:ascii="Times New Roman" w:eastAsia="Calibri" w:hAnsi="Times New Roman"/>
          <w:sz w:val="24"/>
          <w:szCs w:val="24"/>
          <w:lang w:val="cs-CZ"/>
        </w:rPr>
        <w:t xml:space="preserve"> </w:t>
      </w:r>
    </w:p>
    <w:p w14:paraId="60515F9D" w14:textId="68C75D59" w:rsidR="00360038" w:rsidRPr="00D325CA" w:rsidRDefault="00432F73" w:rsidP="00565848">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Další podporu získávají kariéroví poradci také díky činnosti Krajského centra kariérového poradenství (KCKP), které svou činnost poskytuje v rámci aktivit pro</w:t>
      </w:r>
      <w:r w:rsidR="00CF0F0D" w:rsidRPr="00D325CA">
        <w:rPr>
          <w:rFonts w:ascii="Times New Roman" w:eastAsia="Calibri" w:hAnsi="Times New Roman"/>
          <w:sz w:val="24"/>
          <w:szCs w:val="24"/>
          <w:lang w:val="cs-CZ"/>
        </w:rPr>
        <w:t>jektu na implementaci KAP 2019-</w:t>
      </w:r>
      <w:r w:rsidRPr="00D325CA">
        <w:rPr>
          <w:rFonts w:ascii="Times New Roman" w:eastAsia="Calibri" w:hAnsi="Times New Roman"/>
          <w:sz w:val="24"/>
          <w:szCs w:val="24"/>
          <w:lang w:val="cs-CZ"/>
        </w:rPr>
        <w:t xml:space="preserve">2021. Obecným cílem centra je podpora kariérového poradenství prostřednictvím síťování a tvorby zázemí pro zvyšování kompetencí, výměnu zkušeností a metodické vedení kariérových, případně výchovných poradců na školách v kraji. Kariérové poradenství </w:t>
      </w:r>
      <w:r w:rsidR="00CF0F0D" w:rsidRPr="00D325CA">
        <w:rPr>
          <w:rFonts w:ascii="Times New Roman" w:eastAsia="Calibri" w:hAnsi="Times New Roman"/>
          <w:sz w:val="24"/>
          <w:szCs w:val="24"/>
          <w:lang w:val="cs-CZ"/>
        </w:rPr>
        <w:br/>
      </w:r>
      <w:r w:rsidRPr="00D325CA">
        <w:rPr>
          <w:rFonts w:ascii="Times New Roman" w:eastAsia="Calibri" w:hAnsi="Times New Roman"/>
          <w:sz w:val="24"/>
          <w:szCs w:val="24"/>
          <w:lang w:val="cs-CZ"/>
        </w:rPr>
        <w:t>a prevence předčasných odchodů ze vzdělávání se navzájem doplňují a jejich témata jsou provázaná. Předčasné odchody ze základní i střední školy mají svůj specifický průběh, který probíhá v několika fázích. Na začátku často stojí nevhodná volba oboru a ta může přes rostoucí obtíže při studiu vést až k odchodu ze střední školy, případně i registraci mladistvého nezaměstnaného na úřadě práce. Krajské centrum kariérového poradenství chce situaci předčasných odchodů ze vzdělávání preventivně řešit ihned na jejím začátku a to tím, že žákům nabídne možnost využít spolupráce s vyškoleným kariérovým poradcem, který na škole působí.</w:t>
      </w:r>
    </w:p>
    <w:p w14:paraId="2CCDE7C6" w14:textId="74745D6D" w:rsidR="00360038" w:rsidRPr="00D325CA" w:rsidRDefault="00360038" w:rsidP="00D84C3D">
      <w:pPr>
        <w:spacing w:after="0" w:line="288" w:lineRule="auto"/>
        <w:rPr>
          <w:rFonts w:ascii="Times New Roman" w:hAnsi="Times New Roman"/>
          <w:sz w:val="24"/>
          <w:szCs w:val="24"/>
          <w:lang w:val="cs-CZ"/>
        </w:rPr>
      </w:pPr>
    </w:p>
    <w:p w14:paraId="72415352" w14:textId="77777777" w:rsidR="00360038" w:rsidRPr="00D325CA" w:rsidRDefault="005E11F4" w:rsidP="00D84C3D">
      <w:pPr>
        <w:spacing w:after="0" w:line="288" w:lineRule="auto"/>
        <w:ind w:left="1134"/>
        <w:outlineLvl w:val="2"/>
        <w:rPr>
          <w:rFonts w:ascii="Times New Roman" w:hAnsi="Times New Roman"/>
          <w:sz w:val="28"/>
          <w:szCs w:val="28"/>
          <w:lang w:val="cs-CZ"/>
        </w:rPr>
      </w:pPr>
      <w:bookmarkStart w:id="26" w:name="_Toc134644121"/>
      <w:r w:rsidRPr="00D325CA">
        <w:rPr>
          <w:rFonts w:ascii="Times New Roman" w:hAnsi="Times New Roman"/>
          <w:sz w:val="28"/>
          <w:szCs w:val="28"/>
          <w:lang w:val="cs-CZ"/>
        </w:rPr>
        <w:t>2.4</w:t>
      </w:r>
      <w:r w:rsidR="00360038" w:rsidRPr="00D325CA">
        <w:rPr>
          <w:rFonts w:ascii="Times New Roman" w:hAnsi="Times New Roman"/>
          <w:sz w:val="28"/>
          <w:szCs w:val="28"/>
          <w:lang w:val="cs-CZ"/>
        </w:rPr>
        <w:t>.1</w:t>
      </w:r>
      <w:r w:rsidR="00360038" w:rsidRPr="00D325CA">
        <w:rPr>
          <w:rFonts w:ascii="Times New Roman" w:hAnsi="Times New Roman"/>
          <w:sz w:val="28"/>
          <w:szCs w:val="28"/>
          <w:lang w:val="cs-CZ"/>
        </w:rPr>
        <w:tab/>
        <w:t>Analýza strategických dokumentů</w:t>
      </w:r>
      <w:bookmarkEnd w:id="26"/>
    </w:p>
    <w:p w14:paraId="4F265A10" w14:textId="77777777" w:rsidR="00565848" w:rsidRPr="00D325CA" w:rsidRDefault="00565848" w:rsidP="00D84C3D">
      <w:pPr>
        <w:spacing w:before="160"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Důraz na potřebu a podporu rozvoje kariérového poradenství v OK je zmiňován v řadě strategických dokumentů.</w:t>
      </w:r>
    </w:p>
    <w:p w14:paraId="0D59F999" w14:textId="77777777" w:rsidR="00565848" w:rsidRPr="00D325CA" w:rsidRDefault="00565848" w:rsidP="00565848">
      <w:p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b/>
          <w:bCs/>
          <w:color w:val="000000" w:themeColor="text1"/>
          <w:sz w:val="24"/>
          <w:szCs w:val="24"/>
          <w:lang w:val="cs-CZ"/>
        </w:rPr>
        <w:t>Dlouhodobý záměr vzdělávání a rozvoje vzdělávací soustavy Olomouckého kraje</w:t>
      </w:r>
      <w:r w:rsidRPr="00D325CA">
        <w:rPr>
          <w:rFonts w:ascii="Times New Roman" w:eastAsia="Calibri" w:hAnsi="Times New Roman"/>
          <w:color w:val="000000" w:themeColor="text1"/>
          <w:sz w:val="24"/>
          <w:szCs w:val="24"/>
          <w:lang w:val="cs-CZ"/>
        </w:rPr>
        <w:t xml:space="preserve"> na období 2020-2024 (DZ 2020-2024) je základním strategickým dokumentem v oblasti vzdělávání a je zpracováván jednou za čtyři roky. Při jeho přípravě byl kladen důraz na soulad s KAP 2019-2021.</w:t>
      </w:r>
    </w:p>
    <w:p w14:paraId="4FC917A1" w14:textId="77777777" w:rsidR="00565848" w:rsidRPr="00D325CA" w:rsidRDefault="00565848" w:rsidP="00565848">
      <w:p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bCs/>
          <w:color w:val="000000" w:themeColor="text1"/>
          <w:sz w:val="24"/>
          <w:szCs w:val="24"/>
          <w:lang w:val="cs-CZ"/>
        </w:rPr>
        <w:t>DZ</w:t>
      </w:r>
      <w:r w:rsidRPr="00D325CA">
        <w:rPr>
          <w:rFonts w:ascii="Times New Roman" w:eastAsia="Calibri" w:hAnsi="Times New Roman"/>
          <w:color w:val="000000" w:themeColor="text1"/>
          <w:sz w:val="24"/>
          <w:szCs w:val="24"/>
          <w:lang w:val="cs-CZ"/>
        </w:rPr>
        <w:t xml:space="preserve"> 2020-2024 pro rozvoj kariérového poradenství navrhuje následující opatření:</w:t>
      </w:r>
    </w:p>
    <w:p w14:paraId="709C6C67" w14:textId="77777777" w:rsidR="00565848" w:rsidRPr="00D325CA" w:rsidRDefault="00565848" w:rsidP="003E1E29">
      <w:pPr>
        <w:pStyle w:val="Odstavecseseznamem"/>
        <w:numPr>
          <w:ilvl w:val="0"/>
          <w:numId w:val="34"/>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Zajistit organizaci prezentační výstavy oborů vzdělání středních škol a vyšších odborných škol Olomouckého kraje.</w:t>
      </w:r>
    </w:p>
    <w:p w14:paraId="3BF7A15B" w14:textId="77777777" w:rsidR="00565848" w:rsidRPr="00D325CA" w:rsidRDefault="00565848" w:rsidP="003E1E29">
      <w:pPr>
        <w:pStyle w:val="Odstavecseseznamem"/>
        <w:numPr>
          <w:ilvl w:val="0"/>
          <w:numId w:val="34"/>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Podílet se i nadále na vydávání Atlasů školství.</w:t>
      </w:r>
    </w:p>
    <w:p w14:paraId="25F5F64E" w14:textId="77777777" w:rsidR="00565848" w:rsidRPr="00D325CA" w:rsidRDefault="00565848" w:rsidP="003E1E29">
      <w:pPr>
        <w:pStyle w:val="Odstavecseseznamem"/>
        <w:numPr>
          <w:ilvl w:val="0"/>
          <w:numId w:val="34"/>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Informovat veřejnost o podpoře Olomouckého kraje žáků vybraných oborů požadovaných na trhu práce.</w:t>
      </w:r>
    </w:p>
    <w:p w14:paraId="67F6C46F" w14:textId="77777777" w:rsidR="00565848" w:rsidRPr="00D325CA" w:rsidRDefault="00565848" w:rsidP="003E1E29">
      <w:pPr>
        <w:pStyle w:val="Odstavecseseznamem"/>
        <w:numPr>
          <w:ilvl w:val="0"/>
          <w:numId w:val="34"/>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lastRenderedPageBreak/>
        <w:t>Organizovat setkání výchovných poradců základních škol Olomouckého kraje, pravidelně, alespoň 1x ročně, informovat výchovné poradce o aktuální situaci na trhu práce, podmínkách přijímacího řízení atd.</w:t>
      </w:r>
    </w:p>
    <w:p w14:paraId="00DAB5B6" w14:textId="77777777" w:rsidR="00565848" w:rsidRPr="00D325CA" w:rsidRDefault="00565848" w:rsidP="003E1E29">
      <w:pPr>
        <w:pStyle w:val="Odstavecseseznamem"/>
        <w:numPr>
          <w:ilvl w:val="0"/>
          <w:numId w:val="34"/>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Podporovat další vzdělávání pedagogických pracovníků v oblasti kariérového poradenství.</w:t>
      </w:r>
    </w:p>
    <w:p w14:paraId="6179C35C" w14:textId="77777777" w:rsidR="00565848" w:rsidRPr="00D325CA" w:rsidRDefault="00565848" w:rsidP="003E1E29">
      <w:pPr>
        <w:pStyle w:val="Odstavecseseznamem"/>
        <w:numPr>
          <w:ilvl w:val="0"/>
          <w:numId w:val="34"/>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Podporovat spolupráci výchovných poradců a úřadu práce a výchovných poradců se zaměstnavateli.</w:t>
      </w:r>
    </w:p>
    <w:p w14:paraId="17487BC3" w14:textId="77777777" w:rsidR="00565848" w:rsidRPr="00D325CA" w:rsidRDefault="00565848" w:rsidP="00565848">
      <w:p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 xml:space="preserve">V </w:t>
      </w:r>
      <w:r w:rsidRPr="00D325CA">
        <w:rPr>
          <w:rFonts w:ascii="Times New Roman" w:eastAsia="Calibri" w:hAnsi="Times New Roman"/>
          <w:b/>
          <w:bCs/>
          <w:color w:val="000000" w:themeColor="text1"/>
          <w:sz w:val="24"/>
          <w:szCs w:val="24"/>
          <w:lang w:val="cs-CZ"/>
        </w:rPr>
        <w:t>Strategii ITI Olomoucké aglomerace</w:t>
      </w:r>
      <w:r w:rsidRPr="00D325CA">
        <w:rPr>
          <w:rFonts w:ascii="Times New Roman" w:eastAsia="Calibri" w:hAnsi="Times New Roman"/>
          <w:color w:val="000000" w:themeColor="text1"/>
          <w:sz w:val="24"/>
          <w:szCs w:val="24"/>
          <w:lang w:val="cs-CZ"/>
        </w:rPr>
        <w:t xml:space="preserve"> byly definovány potřeby v oblastech Olomouc, Přerov, Prostějov (které však kopírují podmínky v oblasti vzdělávání v rámci celého kraje), které zároveň definují nově vznikající potřeby i pro oblast poskytování kariérového poradenství.</w:t>
      </w:r>
    </w:p>
    <w:p w14:paraId="52C0B6E3" w14:textId="77777777" w:rsidR="00565848" w:rsidRPr="00D325CA" w:rsidRDefault="00565848" w:rsidP="003E1E29">
      <w:pPr>
        <w:pStyle w:val="Odstavecseseznamem"/>
        <w:numPr>
          <w:ilvl w:val="0"/>
          <w:numId w:val="35"/>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 xml:space="preserve">Žáci středních a vyšších odborných škol v rámci Olomoucké aglomerace nejsou dostatečně podporováni a motivováni ke studiu na navazujících technických oborech. Olomoucká aglomerace trpí nedostatkem kvalifikované pracovní síly v technických a přírodovědných oborech. </w:t>
      </w:r>
    </w:p>
    <w:p w14:paraId="46351481" w14:textId="77777777" w:rsidR="00565848" w:rsidRPr="00D325CA" w:rsidRDefault="00565848" w:rsidP="003E1E29">
      <w:pPr>
        <w:pStyle w:val="Odstavecseseznamem"/>
        <w:numPr>
          <w:ilvl w:val="0"/>
          <w:numId w:val="35"/>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Odborné kompetence absolventů jsou v současnosti na relativně nízké úrovni a v konečném důsledku neodpovídají požadavkům firem. Uplatnitelnost žáků a studentů na trhu práce je tak snížená a absolventi základních, učňovských a středních škol jsou ve větší míře ohroženi nezaměstnaností.</w:t>
      </w:r>
    </w:p>
    <w:p w14:paraId="7D60843B" w14:textId="77777777" w:rsidR="00565848" w:rsidRPr="00D325CA" w:rsidRDefault="00565848" w:rsidP="003E1E29">
      <w:pPr>
        <w:pStyle w:val="Odstavecseseznamem"/>
        <w:numPr>
          <w:ilvl w:val="0"/>
          <w:numId w:val="35"/>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Je také nedostatečná podpora soft-skills, nízká míra podnikatelských kompetencí a znalostí nutných k zahájení podnikatelské činnosti u absolventů VŠ, nesoulad oborové nabídky VŠ se zájmem ze strany mládeže a poptávkou ekonomických subjektů, absence VŠ technického směru.</w:t>
      </w:r>
    </w:p>
    <w:p w14:paraId="7ABDD6CC" w14:textId="56FA3E51" w:rsidR="00565848" w:rsidRPr="00D325CA" w:rsidRDefault="00565848" w:rsidP="00565848">
      <w:p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Strategie klade důraz na podporu kariérového poradenství směrem ke zvýšení atraktivity odborného vzdělávání a překonání stereotypů. Zvýšením atraktivity technických a</w:t>
      </w:r>
      <w:r w:rsidR="0021420B" w:rsidRPr="00D325CA">
        <w:rPr>
          <w:rFonts w:ascii="Times New Roman" w:eastAsia="Calibri" w:hAnsi="Times New Roman"/>
          <w:color w:val="000000" w:themeColor="text1"/>
          <w:sz w:val="24"/>
          <w:szCs w:val="24"/>
          <w:lang w:val="cs-CZ"/>
        </w:rPr>
        <w:t> </w:t>
      </w:r>
      <w:r w:rsidRPr="00D325CA">
        <w:rPr>
          <w:rFonts w:ascii="Times New Roman" w:eastAsia="Calibri" w:hAnsi="Times New Roman"/>
          <w:color w:val="000000" w:themeColor="text1"/>
          <w:sz w:val="24"/>
          <w:szCs w:val="24"/>
          <w:lang w:val="cs-CZ"/>
        </w:rPr>
        <w:t>přírodovědných oborů a rozvojem soft-skills může dojít ke zlepšení přenosu informací ke konečnému příjemci, tj. k žákům, rodičům a učitelům, o požadavcích na výkon povolání, o</w:t>
      </w:r>
      <w:r w:rsidR="0021420B" w:rsidRPr="00D325CA">
        <w:rPr>
          <w:rFonts w:ascii="Times New Roman" w:eastAsia="Calibri" w:hAnsi="Times New Roman"/>
          <w:color w:val="000000" w:themeColor="text1"/>
          <w:sz w:val="24"/>
          <w:szCs w:val="24"/>
          <w:lang w:val="cs-CZ"/>
        </w:rPr>
        <w:t> </w:t>
      </w:r>
      <w:r w:rsidRPr="00D325CA">
        <w:rPr>
          <w:rFonts w:ascii="Times New Roman" w:eastAsia="Calibri" w:hAnsi="Times New Roman"/>
          <w:color w:val="000000" w:themeColor="text1"/>
          <w:sz w:val="24"/>
          <w:szCs w:val="24"/>
          <w:lang w:val="cs-CZ"/>
        </w:rPr>
        <w:t xml:space="preserve">pracovním prostředí či o možnosti uplatnění. </w:t>
      </w:r>
    </w:p>
    <w:p w14:paraId="5FE64A9E" w14:textId="77777777" w:rsidR="00565848" w:rsidRPr="00D325CA" w:rsidRDefault="00565848" w:rsidP="00565848">
      <w:pPr>
        <w:spacing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 xml:space="preserve">V rámci realizace opatření </w:t>
      </w:r>
      <w:r w:rsidRPr="00D325CA">
        <w:rPr>
          <w:rFonts w:ascii="Times New Roman" w:eastAsia="Calibri" w:hAnsi="Times New Roman"/>
          <w:i/>
          <w:iCs/>
          <w:color w:val="000000" w:themeColor="text1"/>
          <w:sz w:val="24"/>
          <w:szCs w:val="24"/>
          <w:lang w:val="cs-CZ"/>
        </w:rPr>
        <w:t>Zkvalitnění vzdělávací infrastruktury základních škol</w:t>
      </w:r>
      <w:r w:rsidRPr="00D325CA">
        <w:rPr>
          <w:rFonts w:ascii="Times New Roman" w:eastAsia="Calibri" w:hAnsi="Times New Roman"/>
          <w:color w:val="000000" w:themeColor="text1"/>
          <w:sz w:val="24"/>
          <w:szCs w:val="24"/>
          <w:lang w:val="cs-CZ"/>
        </w:rPr>
        <w:t xml:space="preserve"> této strategie by mělo dojít ke zvýšení úrovně základních gramotností a manuálních, technických, přírodovědných dovedností a znalostí žáků ZŠ, zvýšení motivace žáků ke studiu technického či přírodovědného zaměření, a tím zlepšení možností intervence v oblasti kariérového poradenství směrem k žákům. Podobně by pak realizace opatření </w:t>
      </w:r>
      <w:r w:rsidRPr="00D325CA">
        <w:rPr>
          <w:rFonts w:ascii="Times New Roman" w:eastAsia="Calibri" w:hAnsi="Times New Roman"/>
          <w:i/>
          <w:iCs/>
          <w:color w:val="000000" w:themeColor="text1"/>
          <w:sz w:val="24"/>
          <w:szCs w:val="24"/>
          <w:lang w:val="cs-CZ"/>
        </w:rPr>
        <w:t>Zkvalitnění vzdělávací infrastruktury středních a vyšších odborných škol</w:t>
      </w:r>
      <w:r w:rsidRPr="00D325CA">
        <w:rPr>
          <w:rFonts w:ascii="Times New Roman" w:eastAsia="Calibri" w:hAnsi="Times New Roman"/>
          <w:color w:val="000000" w:themeColor="text1"/>
          <w:sz w:val="24"/>
          <w:szCs w:val="24"/>
          <w:lang w:val="cs-CZ"/>
        </w:rPr>
        <w:t xml:space="preserve"> měla přinést zvýšení manuálních, technických, přírodovědných dovedností a znalostí studentů, zvýšení motivace k návaznému studiu technického či přírodovědného zaměření, a tím zlepšení možností intervence v oblasti kariérového poradenství směrem ke studentům</w:t>
      </w:r>
    </w:p>
    <w:p w14:paraId="20C968A4" w14:textId="77777777" w:rsidR="00565848" w:rsidRPr="00D325CA" w:rsidRDefault="00565848" w:rsidP="00565848">
      <w:pPr>
        <w:spacing w:after="160" w:line="288" w:lineRule="auto"/>
        <w:jc w:val="both"/>
        <w:rPr>
          <w:rFonts w:ascii="Times New Roman" w:eastAsia="Calibri" w:hAnsi="Times New Roman"/>
          <w:sz w:val="24"/>
          <w:szCs w:val="24"/>
          <w:lang w:val="cs-CZ"/>
        </w:rPr>
      </w:pPr>
      <w:r w:rsidRPr="00D325CA">
        <w:rPr>
          <w:rFonts w:ascii="Times New Roman" w:eastAsia="Calibri" w:hAnsi="Times New Roman"/>
          <w:color w:val="000000" w:themeColor="text1"/>
          <w:sz w:val="24"/>
          <w:szCs w:val="24"/>
          <w:lang w:val="cs-CZ"/>
        </w:rPr>
        <w:t xml:space="preserve">Motivaci žáků ke studiu učebních a technických oborů, o jejichž absolventy je dlouhodobý zájem ze strany zaměstnavatelů, řeší i </w:t>
      </w:r>
      <w:r w:rsidRPr="00D325CA">
        <w:rPr>
          <w:rFonts w:ascii="Times New Roman" w:eastAsia="Calibri" w:hAnsi="Times New Roman"/>
          <w:b/>
          <w:bCs/>
          <w:sz w:val="24"/>
          <w:szCs w:val="24"/>
          <w:lang w:val="cs-CZ"/>
        </w:rPr>
        <w:t>Strategie rozvoje územního obvodu Olomouckého kraje</w:t>
      </w:r>
      <w:r w:rsidRPr="00D325CA">
        <w:rPr>
          <w:rFonts w:ascii="Times New Roman" w:eastAsia="Calibri" w:hAnsi="Times New Roman"/>
          <w:sz w:val="24"/>
          <w:szCs w:val="24"/>
          <w:lang w:val="cs-CZ"/>
        </w:rPr>
        <w:t>.</w:t>
      </w:r>
      <w:r w:rsidRPr="00D325CA">
        <w:rPr>
          <w:rFonts w:ascii="Times New Roman" w:eastAsia="Calibri" w:hAnsi="Times New Roman"/>
          <w:b/>
          <w:bCs/>
          <w:sz w:val="24"/>
          <w:szCs w:val="24"/>
          <w:lang w:val="cs-CZ"/>
        </w:rPr>
        <w:t xml:space="preserve"> </w:t>
      </w:r>
      <w:r w:rsidRPr="00D325CA">
        <w:rPr>
          <w:rFonts w:ascii="Times New Roman" w:eastAsia="Calibri" w:hAnsi="Times New Roman"/>
          <w:sz w:val="24"/>
          <w:szCs w:val="24"/>
          <w:lang w:val="cs-CZ"/>
        </w:rPr>
        <w:t xml:space="preserve">Motivace je zvyšována například skrze motivační stipendia pro žáky vybraných oborů, </w:t>
      </w:r>
      <w:r w:rsidRPr="00D325CA">
        <w:rPr>
          <w:rFonts w:ascii="Times New Roman" w:eastAsia="Calibri" w:hAnsi="Times New Roman"/>
          <w:sz w:val="24"/>
          <w:szCs w:val="24"/>
          <w:lang w:val="cs-CZ"/>
        </w:rPr>
        <w:lastRenderedPageBreak/>
        <w:t>což by mělo mít pozitivní dopad při výběru budoucího studijního zaměření, překonání stereotypů souvisejících s profesní volbou a na následné uplatnění na trhu práce.</w:t>
      </w:r>
    </w:p>
    <w:p w14:paraId="69C01BDD" w14:textId="118C5343" w:rsidR="00360038" w:rsidRPr="00D325CA" w:rsidRDefault="00360038" w:rsidP="00D84C3D">
      <w:pPr>
        <w:spacing w:after="0" w:line="288" w:lineRule="auto"/>
        <w:rPr>
          <w:rFonts w:ascii="Times New Roman" w:hAnsi="Times New Roman"/>
          <w:sz w:val="24"/>
          <w:szCs w:val="24"/>
          <w:lang w:val="cs-CZ"/>
        </w:rPr>
      </w:pPr>
    </w:p>
    <w:p w14:paraId="09F9E7A6" w14:textId="77777777" w:rsidR="00360038" w:rsidRPr="00D325CA" w:rsidRDefault="005E11F4" w:rsidP="00D84C3D">
      <w:pPr>
        <w:spacing w:after="0" w:line="288" w:lineRule="auto"/>
        <w:ind w:left="1134"/>
        <w:outlineLvl w:val="2"/>
        <w:rPr>
          <w:rFonts w:ascii="Times New Roman" w:hAnsi="Times New Roman"/>
          <w:sz w:val="28"/>
          <w:szCs w:val="28"/>
          <w:lang w:val="cs-CZ"/>
        </w:rPr>
      </w:pPr>
      <w:bookmarkStart w:id="27" w:name="_Toc134644122"/>
      <w:r w:rsidRPr="00D325CA">
        <w:rPr>
          <w:rFonts w:ascii="Times New Roman" w:hAnsi="Times New Roman"/>
          <w:sz w:val="28"/>
          <w:szCs w:val="28"/>
          <w:lang w:val="cs-CZ"/>
        </w:rPr>
        <w:t>2.4</w:t>
      </w:r>
      <w:r w:rsidR="00360038" w:rsidRPr="00D325CA">
        <w:rPr>
          <w:rFonts w:ascii="Times New Roman" w:hAnsi="Times New Roman"/>
          <w:sz w:val="28"/>
          <w:szCs w:val="28"/>
          <w:lang w:val="cs-CZ"/>
        </w:rPr>
        <w:t>.2</w:t>
      </w:r>
      <w:r w:rsidR="00360038" w:rsidRPr="00D325CA">
        <w:rPr>
          <w:rFonts w:ascii="Times New Roman" w:hAnsi="Times New Roman"/>
          <w:sz w:val="28"/>
          <w:szCs w:val="28"/>
          <w:lang w:val="cs-CZ"/>
        </w:rPr>
        <w:tab/>
        <w:t>Identifikace problémů, jejich příčin a stanovení cílů</w:t>
      </w:r>
      <w:bookmarkEnd w:id="27"/>
    </w:p>
    <w:p w14:paraId="5338702B" w14:textId="77777777" w:rsidR="00565848" w:rsidRPr="00D325CA" w:rsidRDefault="00565848" w:rsidP="00D84C3D">
      <w:pPr>
        <w:spacing w:before="160" w:after="160" w:line="288" w:lineRule="auto"/>
        <w:jc w:val="both"/>
        <w:rPr>
          <w:rFonts w:ascii="Times New Roman" w:eastAsia="Calibri"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Hlavní problémy rozvoje kariérového poradenství jsou spatřovány v následujících oblastech:</w:t>
      </w:r>
    </w:p>
    <w:p w14:paraId="3734098C" w14:textId="06A87827" w:rsidR="00565848" w:rsidRPr="00D325CA" w:rsidRDefault="00CF0F0D" w:rsidP="003E1E29">
      <w:pPr>
        <w:pStyle w:val="Odstavecseseznamem"/>
        <w:numPr>
          <w:ilvl w:val="0"/>
          <w:numId w:val="36"/>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hAnsi="Times New Roman"/>
          <w:sz w:val="24"/>
          <w:szCs w:val="24"/>
          <w:lang w:val="cs-CZ"/>
        </w:rPr>
        <w:t>L</w:t>
      </w:r>
      <w:r w:rsidR="00565848" w:rsidRPr="00D325CA">
        <w:rPr>
          <w:rFonts w:ascii="Times New Roman" w:hAnsi="Times New Roman"/>
          <w:sz w:val="24"/>
          <w:szCs w:val="24"/>
          <w:lang w:val="cs-CZ"/>
        </w:rPr>
        <w:t>egislativa, která nevytváří podmínky pro dostatečnou kapacitu (financování) příslušných poradenských pracovníků ve školách</w:t>
      </w:r>
      <w:r w:rsidRPr="00D325CA">
        <w:rPr>
          <w:rFonts w:ascii="Times New Roman" w:hAnsi="Times New Roman"/>
          <w:sz w:val="24"/>
          <w:szCs w:val="24"/>
          <w:lang w:val="cs-CZ"/>
        </w:rPr>
        <w:t>.</w:t>
      </w:r>
    </w:p>
    <w:p w14:paraId="625F1739" w14:textId="7DC4FD23" w:rsidR="00565848" w:rsidRPr="00D325CA" w:rsidRDefault="00CF0F0D" w:rsidP="003E1E29">
      <w:pPr>
        <w:pStyle w:val="Odstavecseseznamem"/>
        <w:numPr>
          <w:ilvl w:val="0"/>
          <w:numId w:val="36"/>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N</w:t>
      </w:r>
      <w:r w:rsidR="00565848" w:rsidRPr="00D325CA">
        <w:rPr>
          <w:rFonts w:ascii="Times New Roman" w:eastAsia="Calibri" w:hAnsi="Times New Roman"/>
          <w:color w:val="000000" w:themeColor="text1"/>
          <w:sz w:val="24"/>
          <w:szCs w:val="24"/>
          <w:lang w:val="cs-CZ"/>
        </w:rPr>
        <w:t>edostatečná časová kapacita výchovného poradce na ZŠ, SŠ pro oblast kariérového poradenství (z finančních důvodů se slučuje pozice kariérového a výchovného poradce)</w:t>
      </w:r>
      <w:r w:rsidRPr="00D325CA">
        <w:rPr>
          <w:rFonts w:ascii="Times New Roman" w:eastAsia="Calibri" w:hAnsi="Times New Roman"/>
          <w:color w:val="000000" w:themeColor="text1"/>
          <w:sz w:val="24"/>
          <w:szCs w:val="24"/>
          <w:lang w:val="cs-CZ"/>
        </w:rPr>
        <w:t>.</w:t>
      </w:r>
    </w:p>
    <w:p w14:paraId="750ADDF7" w14:textId="2969EBCA" w:rsidR="00565848" w:rsidRPr="00D325CA" w:rsidRDefault="00CF0F0D" w:rsidP="003E1E29">
      <w:pPr>
        <w:pStyle w:val="Odstavecseseznamem"/>
        <w:numPr>
          <w:ilvl w:val="0"/>
          <w:numId w:val="36"/>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Ú</w:t>
      </w:r>
      <w:r w:rsidR="00565848" w:rsidRPr="00D325CA">
        <w:rPr>
          <w:rFonts w:ascii="Times New Roman" w:eastAsia="Calibri" w:hAnsi="Times New Roman"/>
          <w:color w:val="000000" w:themeColor="text1"/>
          <w:sz w:val="24"/>
          <w:szCs w:val="24"/>
          <w:lang w:val="cs-CZ"/>
        </w:rPr>
        <w:t>zké pojetí kariérového poradenství na ZŠ i SŠ (chybějící přehled kariérních poradců o</w:t>
      </w:r>
      <w:r w:rsidR="007E4B64" w:rsidRPr="00D325CA">
        <w:rPr>
          <w:rFonts w:ascii="Times New Roman" w:eastAsia="Calibri" w:hAnsi="Times New Roman"/>
          <w:color w:val="000000" w:themeColor="text1"/>
          <w:sz w:val="24"/>
          <w:szCs w:val="24"/>
          <w:lang w:val="cs-CZ"/>
        </w:rPr>
        <w:t> </w:t>
      </w:r>
      <w:r w:rsidR="00565848" w:rsidRPr="00D325CA">
        <w:rPr>
          <w:rFonts w:ascii="Times New Roman" w:eastAsia="Calibri" w:hAnsi="Times New Roman"/>
          <w:color w:val="000000" w:themeColor="text1"/>
          <w:sz w:val="24"/>
          <w:szCs w:val="24"/>
          <w:lang w:val="cs-CZ"/>
        </w:rPr>
        <w:t>aktuálním stavu trhu práce po ukončení ZŠ/SŠ)</w:t>
      </w:r>
      <w:r w:rsidRPr="00D325CA">
        <w:rPr>
          <w:rFonts w:ascii="Times New Roman" w:eastAsia="Calibri" w:hAnsi="Times New Roman"/>
          <w:color w:val="000000" w:themeColor="text1"/>
          <w:sz w:val="24"/>
          <w:szCs w:val="24"/>
          <w:lang w:val="cs-CZ"/>
        </w:rPr>
        <w:t>.</w:t>
      </w:r>
    </w:p>
    <w:p w14:paraId="3CF23B07" w14:textId="1FE0DAB2" w:rsidR="00565848" w:rsidRPr="00D325CA" w:rsidRDefault="00CF0F0D" w:rsidP="003E1E29">
      <w:pPr>
        <w:pStyle w:val="Odstavecseseznamem"/>
        <w:numPr>
          <w:ilvl w:val="0"/>
          <w:numId w:val="36"/>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hAnsi="Times New Roman"/>
          <w:sz w:val="24"/>
          <w:szCs w:val="24"/>
          <w:lang w:val="cs-CZ"/>
        </w:rPr>
        <w:t>K</w:t>
      </w:r>
      <w:r w:rsidR="00565848" w:rsidRPr="00D325CA">
        <w:rPr>
          <w:rFonts w:ascii="Times New Roman" w:hAnsi="Times New Roman"/>
          <w:sz w:val="24"/>
          <w:szCs w:val="24"/>
          <w:lang w:val="cs-CZ"/>
        </w:rPr>
        <w:t>ariérové poradenství se ve většině škol obvykle zaměřuje pouze na informace „kam po škole“</w:t>
      </w:r>
      <w:r w:rsidRPr="00D325CA">
        <w:rPr>
          <w:rFonts w:ascii="Times New Roman" w:hAnsi="Times New Roman"/>
          <w:sz w:val="24"/>
          <w:szCs w:val="24"/>
          <w:lang w:val="cs-CZ"/>
        </w:rPr>
        <w:t>.</w:t>
      </w:r>
    </w:p>
    <w:p w14:paraId="33CF3D68" w14:textId="73DEC4E6" w:rsidR="00565848" w:rsidRPr="00D325CA" w:rsidRDefault="00CF0F0D" w:rsidP="003E1E29">
      <w:pPr>
        <w:pStyle w:val="Odstavecseseznamem"/>
        <w:numPr>
          <w:ilvl w:val="0"/>
          <w:numId w:val="36"/>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N</w:t>
      </w:r>
      <w:r w:rsidR="00565848" w:rsidRPr="00D325CA">
        <w:rPr>
          <w:rFonts w:ascii="Times New Roman" w:eastAsia="Calibri" w:hAnsi="Times New Roman"/>
          <w:color w:val="000000" w:themeColor="text1"/>
          <w:sz w:val="24"/>
          <w:szCs w:val="24"/>
          <w:lang w:val="cs-CZ"/>
        </w:rPr>
        <w:t>edostatečná spolupráce rodičů s kariérovými poradci na školách (nedocenění role kariérového poradce při volbě povolání dítěte)</w:t>
      </w:r>
      <w:r w:rsidRPr="00D325CA">
        <w:rPr>
          <w:rFonts w:ascii="Times New Roman" w:eastAsia="Calibri" w:hAnsi="Times New Roman"/>
          <w:color w:val="000000" w:themeColor="text1"/>
          <w:sz w:val="24"/>
          <w:szCs w:val="24"/>
          <w:lang w:val="cs-CZ"/>
        </w:rPr>
        <w:t>.</w:t>
      </w:r>
    </w:p>
    <w:p w14:paraId="30738BA9" w14:textId="585F7AD2" w:rsidR="00565848" w:rsidRPr="00D325CA" w:rsidRDefault="00CF0F0D" w:rsidP="003E1E29">
      <w:pPr>
        <w:pStyle w:val="Odstavecseseznamem"/>
        <w:numPr>
          <w:ilvl w:val="0"/>
          <w:numId w:val="36"/>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eastAsia="Calibri" w:hAnsi="Times New Roman"/>
          <w:color w:val="000000" w:themeColor="text1"/>
          <w:sz w:val="24"/>
          <w:szCs w:val="24"/>
          <w:lang w:val="cs-CZ"/>
        </w:rPr>
        <w:t>R</w:t>
      </w:r>
      <w:r w:rsidR="00565848" w:rsidRPr="00D325CA">
        <w:rPr>
          <w:rFonts w:ascii="Times New Roman" w:eastAsia="Calibri" w:hAnsi="Times New Roman"/>
          <w:color w:val="000000" w:themeColor="text1"/>
          <w:sz w:val="24"/>
          <w:szCs w:val="24"/>
          <w:lang w:val="cs-CZ"/>
        </w:rPr>
        <w:t>oztříštěnost až izolovanost aktivit, činností a poradenských služeb, které realizují různé skupiny aktérů/poskytovatelů směrem k různým cílovým skupinám bez další návaznosti a</w:t>
      </w:r>
      <w:r w:rsidR="00CB7881" w:rsidRPr="00D325CA">
        <w:rPr>
          <w:rFonts w:ascii="Times New Roman" w:eastAsia="Calibri" w:hAnsi="Times New Roman"/>
          <w:color w:val="000000" w:themeColor="text1"/>
          <w:sz w:val="24"/>
          <w:szCs w:val="24"/>
          <w:lang w:val="cs-CZ"/>
        </w:rPr>
        <w:t> </w:t>
      </w:r>
      <w:r w:rsidR="00565848" w:rsidRPr="00D325CA">
        <w:rPr>
          <w:rFonts w:ascii="Times New Roman" w:eastAsia="Calibri" w:hAnsi="Times New Roman"/>
          <w:color w:val="000000" w:themeColor="text1"/>
          <w:sz w:val="24"/>
          <w:szCs w:val="24"/>
          <w:lang w:val="cs-CZ"/>
        </w:rPr>
        <w:t>propojení s ostatními službami</w:t>
      </w:r>
      <w:r w:rsidRPr="00D325CA">
        <w:rPr>
          <w:rFonts w:ascii="Times New Roman" w:eastAsia="Calibri" w:hAnsi="Times New Roman"/>
          <w:color w:val="000000" w:themeColor="text1"/>
          <w:sz w:val="24"/>
          <w:szCs w:val="24"/>
          <w:lang w:val="cs-CZ"/>
        </w:rPr>
        <w:t>.</w:t>
      </w:r>
    </w:p>
    <w:p w14:paraId="5BC193CE" w14:textId="3A38E874" w:rsidR="00565848" w:rsidRPr="00D325CA" w:rsidRDefault="00CF0F0D" w:rsidP="003E1E29">
      <w:pPr>
        <w:pStyle w:val="Odstavecseseznamem"/>
        <w:numPr>
          <w:ilvl w:val="0"/>
          <w:numId w:val="36"/>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hAnsi="Times New Roman"/>
          <w:color w:val="000000" w:themeColor="text1"/>
          <w:sz w:val="24"/>
          <w:szCs w:val="24"/>
          <w:lang w:val="cs-CZ"/>
        </w:rPr>
        <w:t>N</w:t>
      </w:r>
      <w:r w:rsidR="00565848" w:rsidRPr="00D325CA">
        <w:rPr>
          <w:rFonts w:ascii="Times New Roman" w:hAnsi="Times New Roman"/>
          <w:color w:val="000000" w:themeColor="text1"/>
          <w:sz w:val="24"/>
          <w:szCs w:val="24"/>
          <w:lang w:val="cs-CZ"/>
        </w:rPr>
        <w:t>ízká dostupnost služeb a jejich různá kvalita</w:t>
      </w:r>
      <w:r w:rsidRPr="00D325CA">
        <w:rPr>
          <w:rFonts w:ascii="Times New Roman" w:hAnsi="Times New Roman"/>
          <w:color w:val="000000" w:themeColor="text1"/>
          <w:sz w:val="24"/>
          <w:szCs w:val="24"/>
          <w:lang w:val="cs-CZ"/>
        </w:rPr>
        <w:t>.</w:t>
      </w:r>
    </w:p>
    <w:p w14:paraId="2C5035A1" w14:textId="093C5A1E" w:rsidR="00565848" w:rsidRPr="00D325CA" w:rsidRDefault="00CF0F0D" w:rsidP="003E1E29">
      <w:pPr>
        <w:pStyle w:val="Odstavecseseznamem"/>
        <w:numPr>
          <w:ilvl w:val="0"/>
          <w:numId w:val="36"/>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hAnsi="Times New Roman"/>
          <w:color w:val="000000" w:themeColor="text1"/>
          <w:sz w:val="24"/>
          <w:szCs w:val="24"/>
          <w:lang w:val="cs-CZ"/>
        </w:rPr>
        <w:t>N</w:t>
      </w:r>
      <w:r w:rsidR="00565848" w:rsidRPr="00D325CA">
        <w:rPr>
          <w:rFonts w:ascii="Times New Roman" w:hAnsi="Times New Roman"/>
          <w:color w:val="000000" w:themeColor="text1"/>
          <w:sz w:val="24"/>
          <w:szCs w:val="24"/>
          <w:lang w:val="cs-CZ"/>
        </w:rPr>
        <w:t>a úrovni škol není systémově nastavena provázanost mezi kariérovým vzděláváním (v</w:t>
      </w:r>
      <w:r w:rsidR="00CB7881" w:rsidRPr="00D325CA">
        <w:rPr>
          <w:rFonts w:ascii="Times New Roman" w:hAnsi="Times New Roman"/>
          <w:color w:val="000000" w:themeColor="text1"/>
          <w:sz w:val="24"/>
          <w:szCs w:val="24"/>
          <w:lang w:val="cs-CZ"/>
        </w:rPr>
        <w:t> </w:t>
      </w:r>
      <w:r w:rsidR="00565848" w:rsidRPr="00D325CA">
        <w:rPr>
          <w:rFonts w:ascii="Times New Roman" w:hAnsi="Times New Roman"/>
          <w:color w:val="000000" w:themeColor="text1"/>
          <w:sz w:val="24"/>
          <w:szCs w:val="24"/>
          <w:lang w:val="cs-CZ"/>
        </w:rPr>
        <w:t>současné době reprezentovaným vzdělávací oblastí nebo průřezovým tématem Člověk a</w:t>
      </w:r>
      <w:r w:rsidR="00CB7881" w:rsidRPr="00D325CA">
        <w:rPr>
          <w:rFonts w:ascii="Times New Roman" w:hAnsi="Times New Roman"/>
          <w:color w:val="000000" w:themeColor="text1"/>
          <w:sz w:val="24"/>
          <w:szCs w:val="24"/>
          <w:lang w:val="cs-CZ"/>
        </w:rPr>
        <w:t> </w:t>
      </w:r>
      <w:r w:rsidR="00565848" w:rsidRPr="00D325CA">
        <w:rPr>
          <w:rFonts w:ascii="Times New Roman" w:hAnsi="Times New Roman"/>
          <w:color w:val="000000" w:themeColor="text1"/>
          <w:sz w:val="24"/>
          <w:szCs w:val="24"/>
          <w:lang w:val="cs-CZ"/>
        </w:rPr>
        <w:t>svět práce) a kariérovým poradenstvím, kterým bývá pověřen pedagogický pracovník v</w:t>
      </w:r>
      <w:r w:rsidR="00CB7881" w:rsidRPr="00D325CA">
        <w:rPr>
          <w:rFonts w:ascii="Times New Roman" w:hAnsi="Times New Roman"/>
          <w:color w:val="000000" w:themeColor="text1"/>
          <w:sz w:val="24"/>
          <w:szCs w:val="24"/>
          <w:lang w:val="cs-CZ"/>
        </w:rPr>
        <w:t> </w:t>
      </w:r>
      <w:r w:rsidR="00565848" w:rsidRPr="00D325CA">
        <w:rPr>
          <w:rFonts w:ascii="Times New Roman" w:hAnsi="Times New Roman"/>
          <w:color w:val="000000" w:themeColor="text1"/>
          <w:sz w:val="24"/>
          <w:szCs w:val="24"/>
          <w:lang w:val="cs-CZ"/>
        </w:rPr>
        <w:t>rámci školního poradenského pracoviště</w:t>
      </w:r>
      <w:r w:rsidRPr="00D325CA">
        <w:rPr>
          <w:rFonts w:ascii="Times New Roman" w:hAnsi="Times New Roman"/>
          <w:color w:val="000000" w:themeColor="text1"/>
          <w:sz w:val="24"/>
          <w:szCs w:val="24"/>
          <w:lang w:val="cs-CZ"/>
        </w:rPr>
        <w:t>.</w:t>
      </w:r>
    </w:p>
    <w:p w14:paraId="1C263BA1" w14:textId="103D82F5" w:rsidR="00565848" w:rsidRPr="00D325CA" w:rsidRDefault="00CF0F0D" w:rsidP="003E1E29">
      <w:pPr>
        <w:pStyle w:val="Odstavecseseznamem"/>
        <w:numPr>
          <w:ilvl w:val="0"/>
          <w:numId w:val="36"/>
        </w:numPr>
        <w:spacing w:after="160" w:line="288" w:lineRule="auto"/>
        <w:jc w:val="both"/>
        <w:rPr>
          <w:rFonts w:ascii="Times New Roman" w:hAnsi="Times New Roman"/>
          <w:color w:val="000000" w:themeColor="text1"/>
          <w:sz w:val="24"/>
          <w:szCs w:val="24"/>
          <w:lang w:val="cs-CZ"/>
        </w:rPr>
      </w:pPr>
      <w:r w:rsidRPr="00D325CA">
        <w:rPr>
          <w:rFonts w:ascii="Times New Roman" w:hAnsi="Times New Roman"/>
          <w:color w:val="000000" w:themeColor="text1"/>
          <w:sz w:val="24"/>
          <w:szCs w:val="24"/>
          <w:lang w:val="cs-CZ"/>
        </w:rPr>
        <w:t>N</w:t>
      </w:r>
      <w:r w:rsidR="00565848" w:rsidRPr="00D325CA">
        <w:rPr>
          <w:rFonts w:ascii="Times New Roman" w:hAnsi="Times New Roman"/>
          <w:color w:val="000000" w:themeColor="text1"/>
          <w:sz w:val="24"/>
          <w:szCs w:val="24"/>
          <w:lang w:val="cs-CZ"/>
        </w:rPr>
        <w:t xml:space="preserve">edostatek výukových aktivit vázaných </w:t>
      </w:r>
      <w:r w:rsidR="00565848" w:rsidRPr="00D325CA">
        <w:rPr>
          <w:rFonts w:ascii="Times New Roman" w:hAnsi="Times New Roman"/>
          <w:sz w:val="24"/>
          <w:szCs w:val="24"/>
          <w:lang w:val="cs-CZ"/>
        </w:rPr>
        <w:t>na pozdější profesní život žáků a nedostatek podpory pro odpovědné profesní a kariérní rozhodování</w:t>
      </w:r>
      <w:r w:rsidRPr="00D325CA">
        <w:rPr>
          <w:rFonts w:ascii="Times New Roman" w:hAnsi="Times New Roman"/>
          <w:sz w:val="24"/>
          <w:szCs w:val="24"/>
          <w:lang w:val="cs-CZ"/>
        </w:rPr>
        <w:t>.</w:t>
      </w:r>
    </w:p>
    <w:p w14:paraId="01CA56AD" w14:textId="0494C528" w:rsidR="00565848" w:rsidRPr="00D325CA" w:rsidRDefault="00CF0F0D" w:rsidP="003E1E29">
      <w:pPr>
        <w:pStyle w:val="Odstavecseseznamem"/>
        <w:numPr>
          <w:ilvl w:val="0"/>
          <w:numId w:val="36"/>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hAnsi="Times New Roman"/>
          <w:sz w:val="24"/>
          <w:szCs w:val="24"/>
          <w:lang w:val="cs-CZ"/>
        </w:rPr>
        <w:t>Ch</w:t>
      </w:r>
      <w:r w:rsidR="00565848" w:rsidRPr="00D325CA">
        <w:rPr>
          <w:rFonts w:ascii="Times New Roman" w:hAnsi="Times New Roman"/>
          <w:sz w:val="24"/>
          <w:szCs w:val="24"/>
          <w:lang w:val="cs-CZ"/>
        </w:rPr>
        <w:t>ybějící oblast kariérového poradenství na školách směrem k samostatnému podnikání, chybějící přehled kariérních poradců o možnostech zahájení samostatného podnikání</w:t>
      </w:r>
      <w:r w:rsidRPr="00D325CA">
        <w:rPr>
          <w:rFonts w:ascii="Times New Roman" w:hAnsi="Times New Roman"/>
          <w:sz w:val="24"/>
          <w:szCs w:val="24"/>
          <w:lang w:val="cs-CZ"/>
        </w:rPr>
        <w:t>.</w:t>
      </w:r>
    </w:p>
    <w:p w14:paraId="4A6BCD64" w14:textId="63AC7F2E" w:rsidR="00565848" w:rsidRPr="00D325CA" w:rsidRDefault="00CF0F0D" w:rsidP="003E1E29">
      <w:pPr>
        <w:pStyle w:val="Odstavecseseznamem"/>
        <w:numPr>
          <w:ilvl w:val="0"/>
          <w:numId w:val="36"/>
        </w:numPr>
        <w:spacing w:after="160" w:line="288" w:lineRule="auto"/>
        <w:jc w:val="both"/>
        <w:rPr>
          <w:rFonts w:ascii="Times New Roman" w:hAnsi="Times New Roman"/>
          <w:color w:val="000000" w:themeColor="text1"/>
          <w:sz w:val="24"/>
          <w:szCs w:val="24"/>
          <w:lang w:val="cs-CZ"/>
        </w:rPr>
      </w:pPr>
      <w:r w:rsidRPr="00D325CA">
        <w:rPr>
          <w:rFonts w:ascii="Times New Roman" w:hAnsi="Times New Roman"/>
          <w:sz w:val="24"/>
          <w:szCs w:val="24"/>
          <w:lang w:val="cs-CZ"/>
        </w:rPr>
        <w:t>N</w:t>
      </w:r>
      <w:r w:rsidR="00565848" w:rsidRPr="00D325CA">
        <w:rPr>
          <w:rFonts w:ascii="Times New Roman" w:hAnsi="Times New Roman"/>
          <w:sz w:val="24"/>
          <w:szCs w:val="24"/>
          <w:lang w:val="cs-CZ"/>
        </w:rPr>
        <w:t>edostatečná informovanost obyvatel o formách a možnostech kariérového poradenství, dostupné nejen ve školách a na úřadech práce, ale také poradenství poskytované jinými profesionály</w:t>
      </w:r>
      <w:r w:rsidRPr="00D325CA">
        <w:rPr>
          <w:rFonts w:ascii="Times New Roman" w:hAnsi="Times New Roman"/>
          <w:sz w:val="24"/>
          <w:szCs w:val="24"/>
          <w:lang w:val="cs-CZ"/>
        </w:rPr>
        <w:t>.</w:t>
      </w:r>
    </w:p>
    <w:p w14:paraId="24B3450E" w14:textId="32C9D20C" w:rsidR="00565848" w:rsidRPr="00D325CA" w:rsidRDefault="00CF0F0D" w:rsidP="003E1E29">
      <w:pPr>
        <w:pStyle w:val="Odstavecseseznamem"/>
        <w:numPr>
          <w:ilvl w:val="0"/>
          <w:numId w:val="36"/>
        </w:numPr>
        <w:spacing w:after="160" w:line="288" w:lineRule="auto"/>
        <w:jc w:val="both"/>
        <w:rPr>
          <w:rFonts w:ascii="Times New Roman" w:eastAsiaTheme="minorEastAsia" w:hAnsi="Times New Roman"/>
          <w:sz w:val="24"/>
          <w:szCs w:val="24"/>
          <w:lang w:val="cs-CZ"/>
        </w:rPr>
      </w:pPr>
      <w:r w:rsidRPr="00D325CA">
        <w:rPr>
          <w:rFonts w:ascii="Times New Roman" w:hAnsi="Times New Roman"/>
          <w:sz w:val="24"/>
          <w:szCs w:val="24"/>
          <w:lang w:val="cs-CZ"/>
        </w:rPr>
        <w:t>N</w:t>
      </w:r>
      <w:r w:rsidR="00565848" w:rsidRPr="00D325CA">
        <w:rPr>
          <w:rFonts w:ascii="Times New Roman" w:hAnsi="Times New Roman"/>
          <w:sz w:val="24"/>
          <w:szCs w:val="24"/>
          <w:lang w:val="cs-CZ"/>
        </w:rPr>
        <w:t>eexistující propojení kariérových poradců s trhem práce a jeho aktuálními potřebami</w:t>
      </w:r>
      <w:r w:rsidRPr="00D325CA">
        <w:rPr>
          <w:rFonts w:ascii="Times New Roman" w:hAnsi="Times New Roman"/>
          <w:sz w:val="24"/>
          <w:szCs w:val="24"/>
          <w:lang w:val="cs-CZ"/>
        </w:rPr>
        <w:t>.</w:t>
      </w:r>
    </w:p>
    <w:p w14:paraId="0C6CFEC2" w14:textId="7D06A3D3" w:rsidR="00565848" w:rsidRPr="00D325CA" w:rsidRDefault="00CF0F0D" w:rsidP="003E1E29">
      <w:pPr>
        <w:pStyle w:val="Odstavecseseznamem"/>
        <w:numPr>
          <w:ilvl w:val="0"/>
          <w:numId w:val="36"/>
        </w:numPr>
        <w:spacing w:after="160" w:line="288" w:lineRule="auto"/>
        <w:jc w:val="both"/>
        <w:rPr>
          <w:rFonts w:ascii="Times New Roman" w:eastAsiaTheme="minorEastAsia" w:hAnsi="Times New Roman"/>
          <w:sz w:val="24"/>
          <w:szCs w:val="24"/>
          <w:lang w:val="cs-CZ"/>
        </w:rPr>
      </w:pPr>
      <w:r w:rsidRPr="00D325CA">
        <w:rPr>
          <w:rFonts w:ascii="Times New Roman" w:hAnsi="Times New Roman"/>
          <w:sz w:val="24"/>
          <w:szCs w:val="24"/>
          <w:lang w:val="cs-CZ"/>
        </w:rPr>
        <w:t>C</w:t>
      </w:r>
      <w:r w:rsidR="00565848" w:rsidRPr="00D325CA">
        <w:rPr>
          <w:rFonts w:ascii="Times New Roman" w:hAnsi="Times New Roman"/>
          <w:sz w:val="24"/>
          <w:szCs w:val="24"/>
          <w:lang w:val="cs-CZ"/>
        </w:rPr>
        <w:t xml:space="preserve">hybí provázanost celého pedagogického sboru s kariérovým </w:t>
      </w:r>
      <w:r w:rsidR="00F00BF3" w:rsidRPr="00D325CA">
        <w:rPr>
          <w:rFonts w:ascii="Times New Roman" w:hAnsi="Times New Roman"/>
          <w:sz w:val="24"/>
          <w:szCs w:val="24"/>
          <w:lang w:val="cs-CZ"/>
        </w:rPr>
        <w:t>poradcem – kariérové</w:t>
      </w:r>
      <w:r w:rsidR="00565848" w:rsidRPr="00D325CA">
        <w:rPr>
          <w:rFonts w:ascii="Times New Roman" w:hAnsi="Times New Roman"/>
          <w:sz w:val="24"/>
          <w:szCs w:val="24"/>
          <w:lang w:val="cs-CZ"/>
        </w:rPr>
        <w:t xml:space="preserve"> poradenství by měl zajišťovat celý pedagogický sbor; chybí užší spolupráce třídního učitele s kariérovým poradcem – slabá informovanost, znalost klientů</w:t>
      </w:r>
      <w:r w:rsidR="0037347A" w:rsidRPr="00D325CA">
        <w:rPr>
          <w:rFonts w:ascii="Times New Roman" w:hAnsi="Times New Roman"/>
          <w:sz w:val="24"/>
          <w:szCs w:val="24"/>
          <w:lang w:val="cs-CZ"/>
        </w:rPr>
        <w:t>.</w:t>
      </w:r>
    </w:p>
    <w:p w14:paraId="4C7615B1" w14:textId="77777777" w:rsidR="00565848" w:rsidRPr="00D325CA" w:rsidRDefault="00565848" w:rsidP="00565848">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Jako hlavní příčiny přetrvávajících problémů v oblasti kariérového poradenství se jeví nedokončená optimalizace škol, sdružování pozice kariérového poradce s výchovným poradenstvím, malá nebo téměř nulová znalost školních poradců o situaci na trhu práce a jeho aktuálních potřebách, malá propagace technických oborů, pomalá reakce školství na změny situace potřeb trhu práce, důraz na získávání hlavně teoretických znalostí ve školách, </w:t>
      </w:r>
      <w:r w:rsidRPr="00D325CA">
        <w:rPr>
          <w:rFonts w:ascii="Times New Roman" w:eastAsia="Calibri" w:hAnsi="Times New Roman"/>
          <w:sz w:val="24"/>
          <w:szCs w:val="24"/>
          <w:lang w:val="cs-CZ"/>
        </w:rPr>
        <w:lastRenderedPageBreak/>
        <w:t>nedostatečná propagace a podpora technických oborů, systém financování činnosti kariérových poradců na školách, nedostatečný prostor a nabídka možností studia pedagogických pracovníků v oblasti kariérového poradenství a v oblasti podnikání a podnikavosti a v neposlední řadě neochota rodičů spolupracovat při volbě povolání se školním poradcem.</w:t>
      </w:r>
    </w:p>
    <w:p w14:paraId="692B107F" w14:textId="77777777" w:rsidR="00565848" w:rsidRPr="00D325CA" w:rsidRDefault="00565848" w:rsidP="00565848">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Analýzou strategických dokumentů byly stanoveny rozvojové cíle v oblasti kariérového poradenství takto:</w:t>
      </w:r>
    </w:p>
    <w:p w14:paraId="3424D93D" w14:textId="660D1A5D" w:rsidR="00565848" w:rsidRPr="00D325CA" w:rsidRDefault="00CF0F0D" w:rsidP="003E1E29">
      <w:pPr>
        <w:pStyle w:val="Odstavecseseznamem"/>
        <w:numPr>
          <w:ilvl w:val="0"/>
          <w:numId w:val="37"/>
        </w:numPr>
        <w:spacing w:after="160" w:line="288" w:lineRule="auto"/>
        <w:jc w:val="both"/>
        <w:rPr>
          <w:rFonts w:ascii="Times New Roman" w:eastAsiaTheme="minorEastAsia" w:hAnsi="Times New Roman"/>
          <w:sz w:val="24"/>
          <w:szCs w:val="24"/>
          <w:lang w:val="cs-CZ"/>
        </w:rPr>
      </w:pPr>
      <w:r w:rsidRPr="00D325CA">
        <w:rPr>
          <w:rFonts w:ascii="Times New Roman" w:eastAsia="Calibri" w:hAnsi="Times New Roman"/>
          <w:color w:val="000000" w:themeColor="text1"/>
          <w:sz w:val="24"/>
          <w:szCs w:val="24"/>
          <w:lang w:val="cs-CZ"/>
        </w:rPr>
        <w:t>P</w:t>
      </w:r>
      <w:r w:rsidR="00565848" w:rsidRPr="00D325CA">
        <w:rPr>
          <w:rFonts w:ascii="Times New Roman" w:eastAsia="Calibri" w:hAnsi="Times New Roman"/>
          <w:color w:val="000000" w:themeColor="text1"/>
          <w:sz w:val="24"/>
          <w:szCs w:val="24"/>
          <w:lang w:val="cs-CZ"/>
        </w:rPr>
        <w:t>odpora dalšího vzdělávání pedagogických pracovníků v oblasti kariérového poradenství</w:t>
      </w:r>
      <w:r w:rsidRPr="00D325CA">
        <w:rPr>
          <w:rFonts w:ascii="Times New Roman" w:eastAsia="Calibri" w:hAnsi="Times New Roman"/>
          <w:color w:val="000000" w:themeColor="text1"/>
          <w:sz w:val="24"/>
          <w:szCs w:val="24"/>
          <w:lang w:val="cs-CZ"/>
        </w:rPr>
        <w:t>.</w:t>
      </w:r>
    </w:p>
    <w:p w14:paraId="04AED1BB" w14:textId="59BDBD80" w:rsidR="00565848" w:rsidRPr="00D325CA" w:rsidRDefault="00CF0F0D" w:rsidP="003E1E29">
      <w:pPr>
        <w:pStyle w:val="Odstavecseseznamem"/>
        <w:numPr>
          <w:ilvl w:val="0"/>
          <w:numId w:val="37"/>
        </w:numPr>
        <w:spacing w:after="160" w:line="288" w:lineRule="auto"/>
        <w:jc w:val="both"/>
        <w:rPr>
          <w:rFonts w:ascii="Times New Roman" w:eastAsiaTheme="minorEastAsia" w:hAnsi="Times New Roman"/>
          <w:sz w:val="24"/>
          <w:szCs w:val="24"/>
          <w:lang w:val="cs-CZ"/>
        </w:rPr>
      </w:pPr>
      <w:r w:rsidRPr="00D325CA">
        <w:rPr>
          <w:rFonts w:ascii="Times New Roman" w:hAnsi="Times New Roman"/>
          <w:sz w:val="24"/>
          <w:szCs w:val="24"/>
          <w:lang w:val="cs-CZ"/>
        </w:rPr>
        <w:t>R</w:t>
      </w:r>
      <w:r w:rsidR="00565848" w:rsidRPr="00D325CA">
        <w:rPr>
          <w:rFonts w:ascii="Times New Roman" w:hAnsi="Times New Roman"/>
          <w:sz w:val="24"/>
          <w:szCs w:val="24"/>
          <w:lang w:val="cs-CZ"/>
        </w:rPr>
        <w:t>ozvoj vzdělávání pro pedagogické pracovníky škol v oblasti kariérového poradenství tak, aby základní kariérové poradenství mohl realizovat například třídní učitel, který má k</w:t>
      </w:r>
      <w:r w:rsidR="006D6E47" w:rsidRPr="00D325CA">
        <w:rPr>
          <w:rFonts w:ascii="Times New Roman" w:hAnsi="Times New Roman"/>
          <w:sz w:val="24"/>
          <w:szCs w:val="24"/>
          <w:lang w:val="cs-CZ"/>
        </w:rPr>
        <w:t> </w:t>
      </w:r>
      <w:r w:rsidR="00565848" w:rsidRPr="00D325CA">
        <w:rPr>
          <w:rFonts w:ascii="Times New Roman" w:hAnsi="Times New Roman"/>
          <w:sz w:val="24"/>
          <w:szCs w:val="24"/>
          <w:lang w:val="cs-CZ"/>
        </w:rPr>
        <w:t>žákům nejblíže</w:t>
      </w:r>
      <w:r w:rsidRPr="00D325CA">
        <w:rPr>
          <w:rFonts w:ascii="Times New Roman" w:hAnsi="Times New Roman"/>
          <w:sz w:val="24"/>
          <w:szCs w:val="24"/>
          <w:lang w:val="cs-CZ"/>
        </w:rPr>
        <w:t>.</w:t>
      </w:r>
    </w:p>
    <w:p w14:paraId="41B09ADF" w14:textId="4799C586" w:rsidR="00565848" w:rsidRPr="00D325CA" w:rsidRDefault="00CF0F0D" w:rsidP="003E1E29">
      <w:pPr>
        <w:pStyle w:val="Odstavecseseznamem"/>
        <w:numPr>
          <w:ilvl w:val="0"/>
          <w:numId w:val="37"/>
        </w:numPr>
        <w:spacing w:after="160" w:line="288" w:lineRule="auto"/>
        <w:jc w:val="both"/>
        <w:rPr>
          <w:rFonts w:ascii="Times New Roman" w:hAnsi="Times New Roman"/>
          <w:sz w:val="24"/>
          <w:szCs w:val="24"/>
          <w:lang w:val="cs-CZ"/>
        </w:rPr>
      </w:pPr>
      <w:r w:rsidRPr="00D325CA">
        <w:rPr>
          <w:rFonts w:ascii="Times New Roman" w:eastAsiaTheme="minorEastAsia" w:hAnsi="Times New Roman"/>
          <w:color w:val="000000" w:themeColor="text1"/>
          <w:sz w:val="24"/>
          <w:szCs w:val="24"/>
          <w:lang w:val="cs-CZ"/>
        </w:rPr>
        <w:t>P</w:t>
      </w:r>
      <w:r w:rsidR="00565848" w:rsidRPr="00D325CA">
        <w:rPr>
          <w:rFonts w:ascii="Times New Roman" w:eastAsiaTheme="minorEastAsia" w:hAnsi="Times New Roman"/>
          <w:color w:val="000000" w:themeColor="text1"/>
          <w:sz w:val="24"/>
          <w:szCs w:val="24"/>
          <w:lang w:val="cs-CZ"/>
        </w:rPr>
        <w:t>odpora vzdělávání pedagogických pracovníků realizujících kariérové poradenství na středních školách za účele</w:t>
      </w:r>
      <w:r w:rsidR="00565848" w:rsidRPr="00D325CA">
        <w:rPr>
          <w:rFonts w:ascii="Times New Roman" w:eastAsia="Calibri" w:hAnsi="Times New Roman"/>
          <w:color w:val="000000" w:themeColor="text1"/>
          <w:sz w:val="24"/>
          <w:szCs w:val="24"/>
          <w:lang w:val="cs-CZ"/>
        </w:rPr>
        <w:t>m zlepšování informovanosti žáků o podmínkách vzdělávání na střední škole, resp. o podmínkách studia na vysoké škole, s cílem předcházet předčasným odchodům žáků ze vzdělávání</w:t>
      </w:r>
      <w:r w:rsidRPr="00D325CA">
        <w:rPr>
          <w:rFonts w:ascii="Times New Roman" w:eastAsia="Calibri" w:hAnsi="Times New Roman"/>
          <w:color w:val="000000" w:themeColor="text1"/>
          <w:sz w:val="24"/>
          <w:szCs w:val="24"/>
          <w:lang w:val="cs-CZ"/>
        </w:rPr>
        <w:t>.</w:t>
      </w:r>
    </w:p>
    <w:p w14:paraId="2F322FBC" w14:textId="3CA1BD0F" w:rsidR="00565848" w:rsidRPr="00D325CA" w:rsidRDefault="00CF0F0D" w:rsidP="003E1E29">
      <w:pPr>
        <w:pStyle w:val="Odstavecseseznamem"/>
        <w:numPr>
          <w:ilvl w:val="0"/>
          <w:numId w:val="37"/>
        </w:numPr>
        <w:spacing w:after="160" w:line="288" w:lineRule="auto"/>
        <w:jc w:val="both"/>
        <w:rPr>
          <w:rFonts w:ascii="Times New Roman" w:eastAsiaTheme="minorEastAsia" w:hAnsi="Times New Roman"/>
          <w:sz w:val="24"/>
          <w:szCs w:val="24"/>
          <w:lang w:val="cs-CZ"/>
        </w:rPr>
      </w:pPr>
      <w:r w:rsidRPr="00D325CA">
        <w:rPr>
          <w:rFonts w:ascii="Times New Roman" w:hAnsi="Times New Roman"/>
          <w:sz w:val="24"/>
          <w:szCs w:val="24"/>
          <w:lang w:val="cs-CZ"/>
        </w:rPr>
        <w:t>R</w:t>
      </w:r>
      <w:r w:rsidR="00565848" w:rsidRPr="00D325CA">
        <w:rPr>
          <w:rFonts w:ascii="Times New Roman" w:hAnsi="Times New Roman"/>
          <w:sz w:val="24"/>
          <w:szCs w:val="24"/>
          <w:lang w:val="cs-CZ"/>
        </w:rPr>
        <w:t>ozvoj spolupráce výchovných poradců s firmami – prezentace na burzách práce, společná organizace stáží ve firmách; vzájemná spolupráce na propojení potřeb zaměstnavatelů a</w:t>
      </w:r>
      <w:r w:rsidR="006D6E47" w:rsidRPr="00D325CA">
        <w:rPr>
          <w:rFonts w:ascii="Times New Roman" w:hAnsi="Times New Roman"/>
          <w:sz w:val="24"/>
          <w:szCs w:val="24"/>
          <w:lang w:val="cs-CZ"/>
        </w:rPr>
        <w:t> </w:t>
      </w:r>
      <w:r w:rsidR="00565848" w:rsidRPr="00D325CA">
        <w:rPr>
          <w:rFonts w:ascii="Times New Roman" w:hAnsi="Times New Roman"/>
          <w:sz w:val="24"/>
          <w:szCs w:val="24"/>
          <w:lang w:val="cs-CZ"/>
        </w:rPr>
        <w:t>kompetencí žáků škol; spolupráce s firmami poskytujícími poradenství v dalším vzdělávání a kariéře v rámci profesní dráhy zaměstnanců</w:t>
      </w:r>
      <w:r w:rsidRPr="00D325CA">
        <w:rPr>
          <w:rFonts w:ascii="Times New Roman" w:hAnsi="Times New Roman"/>
          <w:sz w:val="24"/>
          <w:szCs w:val="24"/>
          <w:lang w:val="cs-CZ"/>
        </w:rPr>
        <w:t>.</w:t>
      </w:r>
    </w:p>
    <w:p w14:paraId="335E0727" w14:textId="118D40DF" w:rsidR="00565848" w:rsidRPr="00D325CA" w:rsidRDefault="00CF0F0D" w:rsidP="003E1E29">
      <w:pPr>
        <w:pStyle w:val="Odstavecseseznamem"/>
        <w:numPr>
          <w:ilvl w:val="0"/>
          <w:numId w:val="37"/>
        </w:numPr>
        <w:spacing w:after="160" w:line="288" w:lineRule="auto"/>
        <w:jc w:val="both"/>
        <w:rPr>
          <w:rFonts w:ascii="Times New Roman" w:eastAsiaTheme="minorEastAsia" w:hAnsi="Times New Roman"/>
          <w:sz w:val="24"/>
          <w:szCs w:val="24"/>
          <w:lang w:val="cs-CZ"/>
        </w:rPr>
      </w:pPr>
      <w:r w:rsidRPr="00D325CA">
        <w:rPr>
          <w:rFonts w:ascii="Times New Roman" w:hAnsi="Times New Roman"/>
          <w:sz w:val="24"/>
          <w:szCs w:val="24"/>
          <w:lang w:val="cs-CZ"/>
        </w:rPr>
        <w:t>S</w:t>
      </w:r>
      <w:r w:rsidR="00565848" w:rsidRPr="00D325CA">
        <w:rPr>
          <w:rFonts w:ascii="Times New Roman" w:hAnsi="Times New Roman"/>
          <w:sz w:val="24"/>
          <w:szCs w:val="24"/>
          <w:lang w:val="cs-CZ"/>
        </w:rPr>
        <w:t>polupráce výchovných poradců a Úřadu práce (mapování trhu práce, sledování trendů, uplatnitelnosti absolventů škol, mapování motivací a potřeb absolventů)</w:t>
      </w:r>
      <w:r w:rsidRPr="00D325CA">
        <w:rPr>
          <w:rFonts w:ascii="Times New Roman" w:hAnsi="Times New Roman"/>
          <w:sz w:val="24"/>
          <w:szCs w:val="24"/>
          <w:lang w:val="cs-CZ"/>
        </w:rPr>
        <w:t>.</w:t>
      </w:r>
    </w:p>
    <w:p w14:paraId="3945446D" w14:textId="01285FC4" w:rsidR="00565848" w:rsidRPr="00D325CA" w:rsidRDefault="00CF0F0D" w:rsidP="003E1E29">
      <w:pPr>
        <w:pStyle w:val="Odstavecseseznamem"/>
        <w:numPr>
          <w:ilvl w:val="0"/>
          <w:numId w:val="37"/>
        </w:numPr>
        <w:spacing w:after="160" w:line="288" w:lineRule="auto"/>
        <w:jc w:val="both"/>
        <w:rPr>
          <w:rFonts w:ascii="Times New Roman" w:eastAsiaTheme="minorEastAsia" w:hAnsi="Times New Roman"/>
          <w:sz w:val="24"/>
          <w:szCs w:val="24"/>
          <w:lang w:val="cs-CZ"/>
        </w:rPr>
      </w:pPr>
      <w:r w:rsidRPr="00D325CA">
        <w:rPr>
          <w:rFonts w:ascii="Times New Roman" w:hAnsi="Times New Roman"/>
          <w:sz w:val="24"/>
          <w:szCs w:val="24"/>
          <w:lang w:val="cs-CZ"/>
        </w:rPr>
        <w:t>N</w:t>
      </w:r>
      <w:r w:rsidR="00565848" w:rsidRPr="00D325CA">
        <w:rPr>
          <w:rFonts w:ascii="Times New Roman" w:hAnsi="Times New Roman"/>
          <w:sz w:val="24"/>
          <w:szCs w:val="24"/>
          <w:lang w:val="cs-CZ"/>
        </w:rPr>
        <w:t>ástroje neformálního vzdělávání výchovných poradců v oblasti kariérového poradenství – budování spolupracující sítě výchovných poradců škol, sdílení příkladů dobré praxe, spolupráce s</w:t>
      </w:r>
      <w:r w:rsidRPr="00D325CA">
        <w:rPr>
          <w:rFonts w:ascii="Times New Roman" w:hAnsi="Times New Roman"/>
          <w:sz w:val="24"/>
          <w:szCs w:val="24"/>
          <w:lang w:val="cs-CZ"/>
        </w:rPr>
        <w:t> </w:t>
      </w:r>
      <w:r w:rsidR="00565848" w:rsidRPr="00D325CA">
        <w:rPr>
          <w:rFonts w:ascii="Times New Roman" w:hAnsi="Times New Roman"/>
          <w:sz w:val="24"/>
          <w:szCs w:val="24"/>
          <w:lang w:val="cs-CZ"/>
        </w:rPr>
        <w:t>rodiči</w:t>
      </w:r>
      <w:r w:rsidRPr="00D325CA">
        <w:rPr>
          <w:rFonts w:ascii="Times New Roman" w:hAnsi="Times New Roman"/>
          <w:sz w:val="24"/>
          <w:szCs w:val="24"/>
          <w:lang w:val="cs-CZ"/>
        </w:rPr>
        <w:t>.</w:t>
      </w:r>
    </w:p>
    <w:p w14:paraId="315EDA99" w14:textId="4945ADCA" w:rsidR="00565848" w:rsidRPr="00D325CA" w:rsidRDefault="00CF0F0D" w:rsidP="003E1E29">
      <w:pPr>
        <w:pStyle w:val="Odstavecseseznamem"/>
        <w:numPr>
          <w:ilvl w:val="0"/>
          <w:numId w:val="37"/>
        </w:numPr>
        <w:spacing w:after="160" w:line="288" w:lineRule="auto"/>
        <w:jc w:val="both"/>
        <w:rPr>
          <w:rFonts w:ascii="Times New Roman" w:eastAsiaTheme="minorEastAsia" w:hAnsi="Times New Roman"/>
          <w:sz w:val="24"/>
          <w:szCs w:val="24"/>
          <w:lang w:val="cs-CZ"/>
        </w:rPr>
      </w:pPr>
      <w:r w:rsidRPr="00D325CA">
        <w:rPr>
          <w:rFonts w:ascii="Times New Roman" w:hAnsi="Times New Roman"/>
          <w:sz w:val="24"/>
          <w:szCs w:val="24"/>
          <w:lang w:val="cs-CZ"/>
        </w:rPr>
        <w:t>P</w:t>
      </w:r>
      <w:r w:rsidR="00565848" w:rsidRPr="00D325CA">
        <w:rPr>
          <w:rFonts w:ascii="Times New Roman" w:hAnsi="Times New Roman"/>
          <w:sz w:val="24"/>
          <w:szCs w:val="24"/>
          <w:lang w:val="cs-CZ"/>
        </w:rPr>
        <w:t>odpora duálního systému vzdělávání</w:t>
      </w:r>
      <w:r w:rsidRPr="00D325CA">
        <w:rPr>
          <w:rFonts w:ascii="Times New Roman" w:hAnsi="Times New Roman"/>
          <w:sz w:val="24"/>
          <w:szCs w:val="24"/>
          <w:lang w:val="cs-CZ"/>
        </w:rPr>
        <w:t>.</w:t>
      </w:r>
    </w:p>
    <w:p w14:paraId="1EF4E09F" w14:textId="55C497AF" w:rsidR="00565848" w:rsidRPr="00D325CA" w:rsidRDefault="00CF0F0D" w:rsidP="003E1E29">
      <w:pPr>
        <w:pStyle w:val="Odstavecseseznamem"/>
        <w:numPr>
          <w:ilvl w:val="0"/>
          <w:numId w:val="37"/>
        </w:numPr>
        <w:spacing w:after="160" w:line="288" w:lineRule="auto"/>
        <w:jc w:val="both"/>
        <w:rPr>
          <w:rFonts w:ascii="Times New Roman" w:eastAsiaTheme="minorEastAsia" w:hAnsi="Times New Roman"/>
          <w:sz w:val="24"/>
          <w:szCs w:val="24"/>
          <w:lang w:val="cs-CZ"/>
        </w:rPr>
      </w:pPr>
      <w:r w:rsidRPr="00D325CA">
        <w:rPr>
          <w:rFonts w:ascii="Times New Roman" w:hAnsi="Times New Roman"/>
          <w:sz w:val="24"/>
          <w:szCs w:val="24"/>
          <w:lang w:val="cs-CZ"/>
        </w:rPr>
        <w:t>V</w:t>
      </w:r>
      <w:r w:rsidR="00565848" w:rsidRPr="00D325CA">
        <w:rPr>
          <w:rFonts w:ascii="Times New Roman" w:hAnsi="Times New Roman"/>
          <w:sz w:val="24"/>
          <w:szCs w:val="24"/>
          <w:lang w:val="cs-CZ"/>
        </w:rPr>
        <w:t>yužívání Národní soustavy kvalifikací v kariérovém poradenství (hodnotící a kvalifikační standardy)</w:t>
      </w:r>
      <w:r w:rsidRPr="00D325CA">
        <w:rPr>
          <w:rFonts w:ascii="Times New Roman" w:hAnsi="Times New Roman"/>
          <w:sz w:val="24"/>
          <w:szCs w:val="24"/>
          <w:lang w:val="cs-CZ"/>
        </w:rPr>
        <w:t>.</w:t>
      </w:r>
    </w:p>
    <w:p w14:paraId="335A00B7" w14:textId="3FEEC3A4" w:rsidR="00565848" w:rsidRPr="00D325CA" w:rsidRDefault="00CF0F0D" w:rsidP="003E1E29">
      <w:pPr>
        <w:pStyle w:val="Odstavecseseznamem"/>
        <w:numPr>
          <w:ilvl w:val="0"/>
          <w:numId w:val="37"/>
        </w:numPr>
        <w:spacing w:after="160" w:line="288" w:lineRule="auto"/>
        <w:jc w:val="both"/>
        <w:rPr>
          <w:rFonts w:ascii="Times New Roman" w:eastAsiaTheme="minorEastAsia" w:hAnsi="Times New Roman"/>
          <w:sz w:val="24"/>
          <w:szCs w:val="24"/>
          <w:lang w:val="cs-CZ"/>
        </w:rPr>
      </w:pPr>
      <w:r w:rsidRPr="00D325CA">
        <w:rPr>
          <w:rFonts w:ascii="Times New Roman" w:hAnsi="Times New Roman"/>
          <w:sz w:val="24"/>
          <w:szCs w:val="24"/>
          <w:lang w:val="cs-CZ"/>
        </w:rPr>
        <w:t>M</w:t>
      </w:r>
      <w:r w:rsidR="00565848" w:rsidRPr="00D325CA">
        <w:rPr>
          <w:rFonts w:ascii="Times New Roman" w:hAnsi="Times New Roman"/>
          <w:sz w:val="24"/>
          <w:szCs w:val="24"/>
          <w:lang w:val="cs-CZ"/>
        </w:rPr>
        <w:t>ožnost zohledňovat doložené výstupy neformálního a zájmového vzdělávání ve školním portfoliu jednotlivých žáků, při přijímacím řízení nebo v rámci kreditového systému vysokých škol</w:t>
      </w:r>
      <w:r w:rsidRPr="00D325CA">
        <w:rPr>
          <w:rFonts w:ascii="Times New Roman" w:hAnsi="Times New Roman"/>
          <w:sz w:val="24"/>
          <w:szCs w:val="24"/>
          <w:lang w:val="cs-CZ"/>
        </w:rPr>
        <w:t>.</w:t>
      </w:r>
      <w:r w:rsidR="00565848" w:rsidRPr="00D325CA">
        <w:rPr>
          <w:rFonts w:ascii="Times New Roman" w:hAnsi="Times New Roman"/>
          <w:sz w:val="24"/>
          <w:szCs w:val="24"/>
          <w:lang w:val="cs-CZ"/>
        </w:rPr>
        <w:t xml:space="preserve"> </w:t>
      </w:r>
    </w:p>
    <w:p w14:paraId="1EDA34DD" w14:textId="0B095B13" w:rsidR="00565848" w:rsidRPr="00D325CA" w:rsidRDefault="00CF0F0D" w:rsidP="003E1E29">
      <w:pPr>
        <w:pStyle w:val="Odstavecseseznamem"/>
        <w:numPr>
          <w:ilvl w:val="0"/>
          <w:numId w:val="37"/>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hAnsi="Times New Roman"/>
          <w:sz w:val="24"/>
          <w:szCs w:val="24"/>
          <w:lang w:val="cs-CZ"/>
        </w:rPr>
        <w:t>Z</w:t>
      </w:r>
      <w:r w:rsidR="00565848" w:rsidRPr="00D325CA">
        <w:rPr>
          <w:rFonts w:ascii="Times New Roman" w:hAnsi="Times New Roman"/>
          <w:sz w:val="24"/>
          <w:szCs w:val="24"/>
          <w:lang w:val="cs-CZ"/>
        </w:rPr>
        <w:t>avádět výukové aktivity představující jednotlivé profese, odvětví a využití školních poznatků v životě a v práci (motivace pro vzdělávání a přípravu na povolání)</w:t>
      </w:r>
      <w:r w:rsidRPr="00D325CA">
        <w:rPr>
          <w:rFonts w:ascii="Times New Roman" w:hAnsi="Times New Roman"/>
          <w:sz w:val="24"/>
          <w:szCs w:val="24"/>
          <w:lang w:val="cs-CZ"/>
        </w:rPr>
        <w:t>.</w:t>
      </w:r>
    </w:p>
    <w:p w14:paraId="342AC798" w14:textId="3DC0AA5F" w:rsidR="00565848" w:rsidRPr="00D325CA" w:rsidRDefault="00CF0F0D" w:rsidP="003E1E29">
      <w:pPr>
        <w:pStyle w:val="Odstavecseseznamem"/>
        <w:numPr>
          <w:ilvl w:val="0"/>
          <w:numId w:val="37"/>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hAnsi="Times New Roman"/>
          <w:sz w:val="24"/>
          <w:szCs w:val="24"/>
          <w:lang w:val="cs-CZ"/>
        </w:rPr>
        <w:t>Z</w:t>
      </w:r>
      <w:r w:rsidR="00565848" w:rsidRPr="00D325CA">
        <w:rPr>
          <w:rFonts w:ascii="Times New Roman" w:hAnsi="Times New Roman"/>
          <w:sz w:val="24"/>
          <w:szCs w:val="24"/>
          <w:lang w:val="cs-CZ"/>
        </w:rPr>
        <w:t>avádět výukové aktivity vedoucí k sebepoznání a utváření identity jedince, rozhodování týkající se formálního vzdělávání, odborné přípravy, dalšího vzdělávání a uplatnění se na trhu práce, a nabývání dovednosti řízení kariéry v průběhu života</w:t>
      </w:r>
      <w:r w:rsidRPr="00D325CA">
        <w:rPr>
          <w:rFonts w:ascii="Times New Roman" w:hAnsi="Times New Roman"/>
          <w:sz w:val="24"/>
          <w:szCs w:val="24"/>
          <w:lang w:val="cs-CZ"/>
        </w:rPr>
        <w:t>.</w:t>
      </w:r>
    </w:p>
    <w:p w14:paraId="6837ECBB" w14:textId="2B792187" w:rsidR="00565848" w:rsidRPr="00D325CA" w:rsidRDefault="00CF0F0D" w:rsidP="003E1E29">
      <w:pPr>
        <w:pStyle w:val="Odstavecseseznamem"/>
        <w:numPr>
          <w:ilvl w:val="0"/>
          <w:numId w:val="37"/>
        </w:numPr>
        <w:spacing w:after="160" w:line="288" w:lineRule="auto"/>
        <w:jc w:val="both"/>
        <w:rPr>
          <w:rFonts w:ascii="Times New Roman" w:hAnsi="Times New Roman"/>
          <w:color w:val="000000" w:themeColor="text1"/>
          <w:sz w:val="24"/>
          <w:szCs w:val="24"/>
          <w:lang w:val="cs-CZ"/>
        </w:rPr>
      </w:pPr>
      <w:r w:rsidRPr="00D325CA">
        <w:rPr>
          <w:rFonts w:ascii="Times New Roman" w:hAnsi="Times New Roman"/>
          <w:sz w:val="24"/>
          <w:szCs w:val="24"/>
          <w:lang w:val="cs-CZ"/>
        </w:rPr>
        <w:t>I</w:t>
      </w:r>
      <w:r w:rsidR="00565848" w:rsidRPr="00D325CA">
        <w:rPr>
          <w:rFonts w:ascii="Times New Roman" w:hAnsi="Times New Roman"/>
          <w:sz w:val="24"/>
          <w:szCs w:val="24"/>
          <w:lang w:val="cs-CZ"/>
        </w:rPr>
        <w:t>ntegrace kariérového poradenství s dalšími aktivitami na úrovni vzdělávací instituce (nepohlížet na něj vyčleněně)</w:t>
      </w:r>
      <w:r w:rsidRPr="00D325CA">
        <w:rPr>
          <w:rFonts w:ascii="Times New Roman" w:hAnsi="Times New Roman"/>
          <w:sz w:val="24"/>
          <w:szCs w:val="24"/>
          <w:lang w:val="cs-CZ"/>
        </w:rPr>
        <w:t>.</w:t>
      </w:r>
    </w:p>
    <w:p w14:paraId="4481ABF5" w14:textId="388635A2" w:rsidR="00565848" w:rsidRPr="00D325CA" w:rsidRDefault="00CF0F0D" w:rsidP="003E1E29">
      <w:pPr>
        <w:pStyle w:val="Odstavecseseznamem"/>
        <w:numPr>
          <w:ilvl w:val="0"/>
          <w:numId w:val="37"/>
        </w:numPr>
        <w:spacing w:after="160" w:line="288" w:lineRule="auto"/>
        <w:jc w:val="both"/>
        <w:rPr>
          <w:rFonts w:ascii="Times New Roman" w:eastAsiaTheme="minorEastAsia" w:hAnsi="Times New Roman"/>
          <w:color w:val="000000" w:themeColor="text1"/>
          <w:sz w:val="24"/>
          <w:szCs w:val="24"/>
          <w:lang w:val="cs-CZ"/>
        </w:rPr>
      </w:pPr>
      <w:r w:rsidRPr="00D325CA">
        <w:rPr>
          <w:rFonts w:ascii="Times New Roman" w:hAnsi="Times New Roman"/>
          <w:sz w:val="24"/>
          <w:szCs w:val="24"/>
          <w:lang w:val="cs-CZ"/>
        </w:rPr>
        <w:t>Z</w:t>
      </w:r>
      <w:r w:rsidR="00565848" w:rsidRPr="00D325CA">
        <w:rPr>
          <w:rFonts w:ascii="Times New Roman" w:hAnsi="Times New Roman"/>
          <w:sz w:val="24"/>
          <w:szCs w:val="24"/>
          <w:lang w:val="cs-CZ"/>
        </w:rPr>
        <w:t>avádění pozice kariérového poradce se sníženým rozsahem přímé pedagogické činnosti v</w:t>
      </w:r>
      <w:r w:rsidR="00574BE2" w:rsidRPr="00D325CA">
        <w:rPr>
          <w:rFonts w:ascii="Times New Roman" w:hAnsi="Times New Roman"/>
          <w:sz w:val="24"/>
          <w:szCs w:val="24"/>
          <w:lang w:val="cs-CZ"/>
        </w:rPr>
        <w:t> </w:t>
      </w:r>
      <w:r w:rsidR="00565848" w:rsidRPr="00D325CA">
        <w:rPr>
          <w:rFonts w:ascii="Times New Roman" w:hAnsi="Times New Roman"/>
          <w:sz w:val="24"/>
          <w:szCs w:val="24"/>
          <w:lang w:val="cs-CZ"/>
        </w:rPr>
        <w:t>základních a středních školách</w:t>
      </w:r>
      <w:r w:rsidR="00A80C23" w:rsidRPr="00D325CA">
        <w:rPr>
          <w:rFonts w:ascii="Times New Roman" w:hAnsi="Times New Roman"/>
          <w:sz w:val="24"/>
          <w:szCs w:val="24"/>
          <w:lang w:val="cs-CZ"/>
        </w:rPr>
        <w:t>.</w:t>
      </w:r>
    </w:p>
    <w:p w14:paraId="3DAEB0AB" w14:textId="05C5F5A5" w:rsidR="00F25301" w:rsidRDefault="00F25301" w:rsidP="00D84C3D">
      <w:pPr>
        <w:spacing w:after="0" w:line="288" w:lineRule="auto"/>
        <w:ind w:firstLine="567"/>
        <w:rPr>
          <w:rFonts w:ascii="Times New Roman" w:hAnsi="Times New Roman"/>
          <w:lang w:val="cs-CZ"/>
        </w:rPr>
      </w:pPr>
    </w:p>
    <w:p w14:paraId="166D601C" w14:textId="77777777" w:rsidR="00822619" w:rsidRPr="00D325CA" w:rsidRDefault="00822619" w:rsidP="00D84C3D">
      <w:pPr>
        <w:spacing w:after="0" w:line="288" w:lineRule="auto"/>
        <w:ind w:firstLine="567"/>
        <w:rPr>
          <w:rFonts w:ascii="Times New Roman" w:hAnsi="Times New Roman"/>
          <w:lang w:val="cs-CZ"/>
        </w:rPr>
      </w:pPr>
    </w:p>
    <w:p w14:paraId="71BC61B7" w14:textId="77777777" w:rsidR="00360038" w:rsidRPr="00D325CA" w:rsidRDefault="00F25301" w:rsidP="00D84C3D">
      <w:pPr>
        <w:spacing w:after="0" w:line="288" w:lineRule="auto"/>
        <w:ind w:left="567"/>
        <w:outlineLvl w:val="1"/>
        <w:rPr>
          <w:rFonts w:ascii="Times New Roman" w:hAnsi="Times New Roman"/>
          <w:b/>
          <w:sz w:val="32"/>
          <w:szCs w:val="32"/>
          <w:lang w:val="cs-CZ"/>
        </w:rPr>
      </w:pPr>
      <w:bookmarkStart w:id="28" w:name="_Toc134644123"/>
      <w:r w:rsidRPr="00D325CA">
        <w:rPr>
          <w:rFonts w:ascii="Times New Roman" w:hAnsi="Times New Roman"/>
          <w:b/>
          <w:sz w:val="32"/>
          <w:szCs w:val="32"/>
          <w:lang w:val="cs-CZ"/>
        </w:rPr>
        <w:lastRenderedPageBreak/>
        <w:t>2.5</w:t>
      </w:r>
      <w:r w:rsidRPr="00D325CA">
        <w:rPr>
          <w:rFonts w:ascii="Times New Roman" w:hAnsi="Times New Roman"/>
          <w:b/>
          <w:sz w:val="32"/>
          <w:szCs w:val="32"/>
          <w:lang w:val="cs-CZ"/>
        </w:rPr>
        <w:tab/>
        <w:t>Podpora</w:t>
      </w:r>
      <w:r w:rsidR="005E11F4" w:rsidRPr="00D325CA">
        <w:rPr>
          <w:rFonts w:ascii="Times New Roman" w:hAnsi="Times New Roman"/>
          <w:b/>
          <w:sz w:val="32"/>
          <w:szCs w:val="32"/>
          <w:lang w:val="cs-CZ"/>
        </w:rPr>
        <w:t xml:space="preserve"> gramotností</w:t>
      </w:r>
      <w:bookmarkEnd w:id="28"/>
    </w:p>
    <w:p w14:paraId="62FDA243" w14:textId="0DCBD86C" w:rsidR="009F0C55" w:rsidRPr="00D325CA" w:rsidRDefault="009F0C55" w:rsidP="00D84C3D">
      <w:pPr>
        <w:spacing w:before="160" w:after="160" w:line="288" w:lineRule="auto"/>
        <w:jc w:val="both"/>
        <w:rPr>
          <w:rFonts w:ascii="Times New Roman" w:hAnsi="Times New Roman"/>
          <w:sz w:val="24"/>
          <w:szCs w:val="24"/>
          <w:lang w:val="cs-CZ"/>
        </w:rPr>
      </w:pPr>
      <w:r w:rsidRPr="00D325CA">
        <w:rPr>
          <w:rFonts w:ascii="Times New Roman" w:hAnsi="Times New Roman"/>
          <w:sz w:val="24"/>
          <w:szCs w:val="24"/>
          <w:lang w:val="cs-CZ"/>
        </w:rPr>
        <w:t>Čtení a počítání patřily historicky k základním dovednostem, jimiž škola vybavovala každého žáka pro další studium a život. Svět se rychle mění a stejně tak se mění nároky kladené na absolventy vzdělávacího systému. Přesto funkční schopnost různými způsoby používat texty a</w:t>
      </w:r>
      <w:r w:rsidR="000A7CE6" w:rsidRPr="00D325CA">
        <w:rPr>
          <w:rFonts w:ascii="Times New Roman" w:hAnsi="Times New Roman"/>
          <w:sz w:val="24"/>
          <w:szCs w:val="24"/>
          <w:lang w:val="cs-CZ"/>
        </w:rPr>
        <w:t> </w:t>
      </w:r>
      <w:r w:rsidRPr="00D325CA">
        <w:rPr>
          <w:rFonts w:ascii="Times New Roman" w:hAnsi="Times New Roman"/>
          <w:sz w:val="24"/>
          <w:szCs w:val="24"/>
          <w:lang w:val="cs-CZ"/>
        </w:rPr>
        <w:t>další dokumenty a zacházet s kvantitativními údaji i prostorovými a dalšími vztahy zůstává i</w:t>
      </w:r>
      <w:r w:rsidR="000A7CE6" w:rsidRPr="00D325CA">
        <w:rPr>
          <w:rFonts w:ascii="Times New Roman" w:hAnsi="Times New Roman"/>
          <w:sz w:val="24"/>
          <w:szCs w:val="24"/>
          <w:lang w:val="cs-CZ"/>
        </w:rPr>
        <w:t> </w:t>
      </w:r>
      <w:r w:rsidRPr="00D325CA">
        <w:rPr>
          <w:rFonts w:ascii="Times New Roman" w:hAnsi="Times New Roman"/>
          <w:sz w:val="24"/>
          <w:szCs w:val="24"/>
          <w:lang w:val="cs-CZ"/>
        </w:rPr>
        <w:t>dnes předpokladem k utváření mnoha klíčových kompetencí, a tedy nezbytnou výbavou člověka a také jeho uplatnění na trhu práce. Např. také ve Strategickém rámci evropské spolupráce ve vzdělávání 2030 je ve Strategickém cíli 2 (Zlepšit kvalitu a efektivitu vzdělávání a odborné přípravy) zahrnuto – Rozvíjet spolupráci v těchto oblastech: základní dovednosti ve čtení, matematice a přírodních vědách: prozkoumat a šířit stávající osvědčené postupy a</w:t>
      </w:r>
      <w:r w:rsidR="0055113C" w:rsidRPr="00D325CA">
        <w:rPr>
          <w:rFonts w:ascii="Times New Roman" w:hAnsi="Times New Roman"/>
          <w:sz w:val="24"/>
          <w:szCs w:val="24"/>
          <w:lang w:val="cs-CZ"/>
        </w:rPr>
        <w:t> </w:t>
      </w:r>
      <w:r w:rsidRPr="00D325CA">
        <w:rPr>
          <w:rFonts w:ascii="Times New Roman" w:hAnsi="Times New Roman"/>
          <w:sz w:val="24"/>
          <w:szCs w:val="24"/>
          <w:lang w:val="cs-CZ"/>
        </w:rPr>
        <w:t>výsledky výzkumu týkající se schopnosti žáků porozumět psanému textu a vypracovat závěry o způsobech, jak zlepšit gramotnost v celé EU. Prohloubit existující spolupráci tak, aby se zlepšily znalosti z matematiky a přírodních věd na vyšších stupních vzdělávání a odborné přípravy, a posílit výuku přírodních věd. Je zapotřebí konkrétních opatření ke zlepšení úrovně základních dovedností, včetně dovedností dospělých.</w:t>
      </w:r>
    </w:p>
    <w:p w14:paraId="3746DD0D" w14:textId="390771AE" w:rsidR="009F0C55" w:rsidRPr="00D325CA" w:rsidRDefault="009F0C55" w:rsidP="009F0C55">
      <w:pPr>
        <w:spacing w:after="160" w:line="288" w:lineRule="auto"/>
        <w:jc w:val="both"/>
        <w:rPr>
          <w:rFonts w:ascii="Times New Roman" w:eastAsiaTheme="minorHAnsi" w:hAnsi="Times New Roman"/>
          <w:sz w:val="24"/>
          <w:szCs w:val="24"/>
          <w:lang w:val="cs-CZ" w:bidi="ar-SA"/>
        </w:rPr>
      </w:pPr>
      <w:r w:rsidRPr="00D325CA">
        <w:rPr>
          <w:rFonts w:ascii="Times New Roman" w:eastAsiaTheme="minorHAnsi" w:hAnsi="Times New Roman"/>
          <w:sz w:val="24"/>
          <w:szCs w:val="24"/>
          <w:lang w:val="cs-CZ" w:bidi="ar-SA"/>
        </w:rPr>
        <w:t>Strategie 2030+ zdůrazňuje roli vzdělávání zaměřeného na kompetence a gramotnosti jako celek. Budoucí vývoj směřuje k podpoře aktivního učení se žáků. Přístup k podpoře gramotností v souvislostech a komplexně je jednoznačně žádoucí, nicméně v následujících podkapitolách je řešena analýza strategických dokumentů na národní i krajské úrovni a zde jsou jednotlivé gramotnosti řešeny samostatně. V souvislosti s tímto pojetím se zaměřujeme v následujícím textu v souladu s prioritami Olomouckého kraje primárně na čtenářskou, matematickou a</w:t>
      </w:r>
      <w:r w:rsidR="0055113C" w:rsidRPr="00D325CA">
        <w:rPr>
          <w:rFonts w:ascii="Times New Roman" w:eastAsiaTheme="minorHAnsi" w:hAnsi="Times New Roman"/>
          <w:sz w:val="24"/>
          <w:szCs w:val="24"/>
          <w:lang w:val="cs-CZ" w:bidi="ar-SA"/>
        </w:rPr>
        <w:t> </w:t>
      </w:r>
      <w:r w:rsidRPr="00D325CA">
        <w:rPr>
          <w:rFonts w:ascii="Times New Roman" w:eastAsiaTheme="minorHAnsi" w:hAnsi="Times New Roman"/>
          <w:sz w:val="24"/>
          <w:szCs w:val="24"/>
          <w:lang w:val="cs-CZ" w:bidi="ar-SA"/>
        </w:rPr>
        <w:t xml:space="preserve">pohybovou gramotnost. V rámci kapitoly 2.7 je pak ještě ve vazbě na téma digitalizace vzdělávání řešena podpora digitální gramotnosti. </w:t>
      </w:r>
    </w:p>
    <w:p w14:paraId="349B071A" w14:textId="55FEED42"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b/>
          <w:bCs/>
          <w:sz w:val="24"/>
          <w:szCs w:val="24"/>
          <w:lang w:val="cs-CZ"/>
        </w:rPr>
        <w:t>Pro čtenářskou, matematickou i pohybovou gramotnost existuje řada vymezení či definic, které osvětlují různé aspekty problému.</w:t>
      </w:r>
      <w:r w:rsidRPr="00D325CA">
        <w:rPr>
          <w:rFonts w:ascii="Times New Roman" w:hAnsi="Times New Roman"/>
          <w:sz w:val="24"/>
          <w:szCs w:val="24"/>
          <w:lang w:val="cs-CZ"/>
        </w:rPr>
        <w:t xml:space="preserve"> Uvádíme např: - </w:t>
      </w:r>
      <w:r w:rsidRPr="00D325CA">
        <w:rPr>
          <w:rFonts w:ascii="Times New Roman" w:hAnsi="Times New Roman"/>
          <w:b/>
          <w:bCs/>
          <w:sz w:val="24"/>
          <w:szCs w:val="24"/>
          <w:lang w:val="cs-CZ"/>
        </w:rPr>
        <w:t>Čtenářská gramotnost</w:t>
      </w:r>
      <w:r w:rsidRPr="00D325CA">
        <w:rPr>
          <w:rFonts w:ascii="Times New Roman" w:hAnsi="Times New Roman"/>
          <w:sz w:val="24"/>
          <w:szCs w:val="24"/>
          <w:lang w:val="cs-CZ"/>
        </w:rPr>
        <w:t xml:space="preserve"> (ČG) je celoživotně se rozvíjející vybavenost člověka vědomostmi, dovednostmi, schopnostmi a</w:t>
      </w:r>
      <w:r w:rsidR="004459A3" w:rsidRPr="00D325CA">
        <w:rPr>
          <w:rFonts w:ascii="Times New Roman" w:hAnsi="Times New Roman"/>
          <w:sz w:val="24"/>
          <w:szCs w:val="24"/>
          <w:lang w:val="cs-CZ"/>
        </w:rPr>
        <w:t> </w:t>
      </w:r>
      <w:r w:rsidRPr="00D325CA">
        <w:rPr>
          <w:rFonts w:ascii="Times New Roman" w:hAnsi="Times New Roman"/>
          <w:sz w:val="24"/>
          <w:szCs w:val="24"/>
          <w:lang w:val="cs-CZ"/>
        </w:rPr>
        <w:t>postoji potřebnými pro užívání všech druhů textů v různých individuálních i sociálních kontextech</w:t>
      </w:r>
      <w:r w:rsidRPr="00D325CA">
        <w:rPr>
          <w:rFonts w:ascii="Times New Roman" w:hAnsi="Times New Roman"/>
          <w:b/>
          <w:bCs/>
          <w:sz w:val="24"/>
          <w:szCs w:val="24"/>
          <w:lang w:val="cs-CZ"/>
        </w:rPr>
        <w:t xml:space="preserve">. </w:t>
      </w:r>
      <w:r w:rsidRPr="00D325CA">
        <w:rPr>
          <w:rFonts w:ascii="Times New Roman" w:hAnsi="Times New Roman"/>
          <w:sz w:val="24"/>
          <w:szCs w:val="24"/>
          <w:lang w:val="cs-CZ"/>
        </w:rPr>
        <w:t>Další např.</w:t>
      </w:r>
      <w:r w:rsidRPr="00D325CA">
        <w:rPr>
          <w:rFonts w:ascii="Times New Roman" w:hAnsi="Times New Roman"/>
          <w:b/>
          <w:bCs/>
          <w:sz w:val="24"/>
          <w:szCs w:val="24"/>
          <w:lang w:val="cs-CZ"/>
        </w:rPr>
        <w:t xml:space="preserve"> </w:t>
      </w:r>
      <w:r w:rsidRPr="00D325CA">
        <w:rPr>
          <w:rFonts w:ascii="Times New Roman" w:hAnsi="Times New Roman"/>
          <w:sz w:val="24"/>
          <w:szCs w:val="24"/>
          <w:lang w:val="cs-CZ"/>
        </w:rPr>
        <w:t xml:space="preserve">ČG představuje porozumění, využívání, posuzování a angažování se v psaných textech za účelem dosažení cílů jedince, rozšíření jeho znalostí a potenciálu a aktivní účasti ve společnosti (PISA). </w:t>
      </w:r>
      <w:r w:rsidRPr="00D325CA">
        <w:rPr>
          <w:rFonts w:ascii="Times New Roman" w:hAnsi="Times New Roman"/>
          <w:b/>
          <w:bCs/>
          <w:sz w:val="24"/>
          <w:szCs w:val="24"/>
          <w:lang w:val="cs-CZ"/>
        </w:rPr>
        <w:t>Matematická gramotnost</w:t>
      </w:r>
      <w:r w:rsidR="0037347A" w:rsidRPr="00D325CA">
        <w:rPr>
          <w:rFonts w:ascii="Times New Roman" w:hAnsi="Times New Roman"/>
          <w:sz w:val="24"/>
          <w:szCs w:val="24"/>
          <w:lang w:val="cs-CZ"/>
        </w:rPr>
        <w:t xml:space="preserve"> (</w:t>
      </w:r>
      <w:r w:rsidRPr="00D325CA">
        <w:rPr>
          <w:rFonts w:ascii="Times New Roman" w:hAnsi="Times New Roman"/>
          <w:sz w:val="24"/>
          <w:szCs w:val="24"/>
          <w:lang w:val="cs-CZ"/>
        </w:rPr>
        <w:t>MG) je schopnost jedince poznat a pochopit roli, kterou hraje matematika ve světě, dělat dobře podložené úsudky a proniknout do matematiky tak, aby splňovala jeho životní potřeby jako tvořivého, zainteresovaného a</w:t>
      </w:r>
      <w:r w:rsidR="004459A3" w:rsidRPr="00D325CA">
        <w:rPr>
          <w:rFonts w:ascii="Times New Roman" w:hAnsi="Times New Roman"/>
          <w:sz w:val="24"/>
          <w:szCs w:val="24"/>
          <w:lang w:val="cs-CZ"/>
        </w:rPr>
        <w:t> </w:t>
      </w:r>
      <w:r w:rsidRPr="00D325CA">
        <w:rPr>
          <w:rFonts w:ascii="Times New Roman" w:hAnsi="Times New Roman"/>
          <w:sz w:val="24"/>
          <w:szCs w:val="24"/>
          <w:lang w:val="cs-CZ"/>
        </w:rPr>
        <w:t xml:space="preserve">přemýšlivého občana. </w:t>
      </w:r>
      <w:r w:rsidRPr="00D325CA">
        <w:rPr>
          <w:rFonts w:ascii="Times New Roman" w:hAnsi="Times New Roman"/>
          <w:b/>
          <w:bCs/>
          <w:sz w:val="24"/>
          <w:szCs w:val="24"/>
          <w:lang w:val="cs-CZ"/>
        </w:rPr>
        <w:t>Pohybová gramotnost</w:t>
      </w:r>
      <w:r w:rsidR="0037347A" w:rsidRPr="00D325CA">
        <w:rPr>
          <w:rFonts w:ascii="Times New Roman" w:hAnsi="Times New Roman"/>
          <w:sz w:val="24"/>
          <w:szCs w:val="24"/>
          <w:lang w:val="cs-CZ"/>
        </w:rPr>
        <w:t xml:space="preserve"> (</w:t>
      </w:r>
      <w:r w:rsidRPr="00D325CA">
        <w:rPr>
          <w:rFonts w:ascii="Times New Roman" w:hAnsi="Times New Roman"/>
          <w:sz w:val="24"/>
          <w:szCs w:val="24"/>
          <w:lang w:val="cs-CZ"/>
        </w:rPr>
        <w:t>PG) je koncept, který popisuje celoživotní kvalitativní úroveň člověka; jde o schopnost a snahu založenou na motivaci uplatňovat pohybové dovednosti, schopnosti a vědomosti prakticky prostřednictvím tělesné zdatnosti jedince, jenž vyústí v pohybové chování přispívající ke zdravému životnímu stylu a aplikované do každodenního režimu. Zjednodušeně je PG schopnost, důvěra a touha být pohybově aktivní po celý život.</w:t>
      </w:r>
    </w:p>
    <w:p w14:paraId="3A6C3FF2" w14:textId="01DA13C1" w:rsidR="00360038" w:rsidRDefault="00360038" w:rsidP="00D84C3D">
      <w:pPr>
        <w:spacing w:after="0" w:line="288" w:lineRule="auto"/>
        <w:ind w:firstLine="567"/>
        <w:rPr>
          <w:rFonts w:ascii="Times New Roman" w:hAnsi="Times New Roman"/>
          <w:sz w:val="24"/>
          <w:szCs w:val="24"/>
          <w:lang w:val="cs-CZ"/>
        </w:rPr>
      </w:pPr>
      <w:r w:rsidRPr="00D325CA">
        <w:rPr>
          <w:rFonts w:ascii="Times New Roman" w:hAnsi="Times New Roman"/>
          <w:sz w:val="24"/>
          <w:szCs w:val="24"/>
          <w:lang w:val="cs-CZ"/>
        </w:rPr>
        <w:t xml:space="preserve"> </w:t>
      </w:r>
    </w:p>
    <w:p w14:paraId="263484B8" w14:textId="77777777" w:rsidR="00822619" w:rsidRPr="00D325CA" w:rsidRDefault="00822619" w:rsidP="00D84C3D">
      <w:pPr>
        <w:spacing w:after="0" w:line="288" w:lineRule="auto"/>
        <w:ind w:firstLine="567"/>
        <w:rPr>
          <w:rFonts w:ascii="Times New Roman" w:hAnsi="Times New Roman"/>
          <w:sz w:val="24"/>
          <w:szCs w:val="24"/>
          <w:lang w:val="cs-CZ"/>
        </w:rPr>
      </w:pPr>
    </w:p>
    <w:p w14:paraId="65DDF609" w14:textId="31443C14" w:rsidR="00360038" w:rsidRPr="00D325CA" w:rsidRDefault="005E11F4" w:rsidP="00D84C3D">
      <w:pPr>
        <w:spacing w:after="0" w:line="288" w:lineRule="auto"/>
        <w:ind w:left="1134"/>
        <w:outlineLvl w:val="2"/>
        <w:rPr>
          <w:rFonts w:ascii="Times New Roman" w:hAnsi="Times New Roman"/>
          <w:sz w:val="28"/>
          <w:szCs w:val="28"/>
          <w:lang w:val="cs-CZ"/>
        </w:rPr>
      </w:pPr>
      <w:bookmarkStart w:id="29" w:name="_Toc134644124"/>
      <w:r w:rsidRPr="00D325CA">
        <w:rPr>
          <w:rFonts w:ascii="Times New Roman" w:hAnsi="Times New Roman"/>
          <w:sz w:val="28"/>
          <w:szCs w:val="28"/>
          <w:lang w:val="cs-CZ"/>
        </w:rPr>
        <w:lastRenderedPageBreak/>
        <w:t>2.5</w:t>
      </w:r>
      <w:r w:rsidR="00360038" w:rsidRPr="00D325CA">
        <w:rPr>
          <w:rFonts w:ascii="Times New Roman" w:hAnsi="Times New Roman"/>
          <w:sz w:val="28"/>
          <w:szCs w:val="28"/>
          <w:lang w:val="cs-CZ"/>
        </w:rPr>
        <w:t>.1</w:t>
      </w:r>
      <w:r w:rsidR="00360038" w:rsidRPr="00D325CA">
        <w:rPr>
          <w:rFonts w:ascii="Times New Roman" w:hAnsi="Times New Roman"/>
          <w:sz w:val="28"/>
          <w:szCs w:val="28"/>
          <w:lang w:val="cs-CZ"/>
        </w:rPr>
        <w:tab/>
        <w:t>Analýza strategických dokumentů</w:t>
      </w:r>
      <w:bookmarkEnd w:id="29"/>
    </w:p>
    <w:p w14:paraId="0F34B048" w14:textId="3C063173" w:rsidR="009F0C55" w:rsidRPr="00D325CA" w:rsidRDefault="009F0C55" w:rsidP="00D84C3D">
      <w:pPr>
        <w:shd w:val="clear" w:color="auto" w:fill="FFFFFF" w:themeFill="background1"/>
        <w:spacing w:before="160" w:after="160" w:line="288" w:lineRule="auto"/>
        <w:jc w:val="both"/>
        <w:rPr>
          <w:rFonts w:ascii="Times New Roman" w:eastAsia="Calibri" w:hAnsi="Times New Roman"/>
          <w:sz w:val="24"/>
          <w:szCs w:val="24"/>
          <w:lang w:val="cs-CZ"/>
        </w:rPr>
      </w:pPr>
      <w:r w:rsidRPr="00D325CA">
        <w:rPr>
          <w:rFonts w:ascii="Times New Roman" w:eastAsia="Calibri" w:hAnsi="Times New Roman"/>
          <w:b/>
          <w:sz w:val="24"/>
          <w:szCs w:val="24"/>
          <w:lang w:val="cs-CZ"/>
        </w:rPr>
        <w:t>Dlouhodobý záměr vzdělávání a rozvoje vzdělávací soustavy Olomouckého kraje na 2020</w:t>
      </w:r>
      <w:r w:rsidRPr="00D325CA">
        <w:rPr>
          <w:rFonts w:ascii="Times New Roman" w:hAnsi="Times New Roman"/>
          <w:b/>
          <w:bCs/>
          <w:color w:val="000000"/>
          <w:sz w:val="24"/>
          <w:szCs w:val="24"/>
          <w:lang w:val="cs-CZ"/>
        </w:rPr>
        <w:t>–2</w:t>
      </w:r>
      <w:r w:rsidRPr="00D325CA">
        <w:rPr>
          <w:rFonts w:ascii="Times New Roman" w:eastAsia="Calibri" w:hAnsi="Times New Roman"/>
          <w:b/>
          <w:sz w:val="24"/>
          <w:szCs w:val="24"/>
          <w:lang w:val="cs-CZ"/>
        </w:rPr>
        <w:t>024</w:t>
      </w:r>
      <w:r w:rsidRPr="00D325CA">
        <w:rPr>
          <w:rFonts w:ascii="Times New Roman" w:eastAsia="Calibri" w:hAnsi="Times New Roman"/>
          <w:sz w:val="24"/>
          <w:szCs w:val="24"/>
          <w:lang w:val="cs-CZ"/>
        </w:rPr>
        <w:t xml:space="preserve"> je základní strategický dokument Olomouckého kraje stanovující základní směry rozvoje v oblasti vzdělávání. V rámci jednotlivých oblastí vzdělávání jsou definovány návrhy a záměry kraje. Prioritním cílem v oblasti základního vzdělávání je omezení vnější diferenciace v základním vzdělávání a snaha o maximální rozvoj potenciálu každého žáka. V případě tohoto vzdělávání se klade v opatřeních důraz na matematické dovednosti žáků dále také na čtenářskou gramotnost vzhledem k dlouhodobým výsledkům testování žáků. Financování probíhá prostřednictvím státního rozpočtu a strukturálních fondů Evropské unie. Vzhledem ke specifikům jednotlivých typů středních škol Olomoucký kraj stanovuje střednědobé cíle jak pro střední školství obecně, tak i specificky pro gymnázia, střední odborné školy a střední odborná učiliště a učiliště.</w:t>
      </w:r>
      <w:r w:rsidRPr="00D325CA">
        <w:rPr>
          <w:rFonts w:ascii="Times New Roman" w:hAnsi="Times New Roman"/>
          <w:sz w:val="24"/>
          <w:szCs w:val="24"/>
          <w:lang w:val="cs-CZ"/>
        </w:rPr>
        <w:t xml:space="preserve"> </w:t>
      </w:r>
      <w:r w:rsidRPr="00D325CA">
        <w:rPr>
          <w:rFonts w:ascii="Times New Roman" w:eastAsia="Calibri" w:hAnsi="Times New Roman"/>
          <w:sz w:val="24"/>
          <w:szCs w:val="24"/>
          <w:lang w:val="cs-CZ"/>
        </w:rPr>
        <w:t xml:space="preserve">U středního vzdělávání je jedním z opatření podpora tzv. klíčových kompetencí žáků – čtenářská, matematická, finanční gramotnost, podnikavost aj. Tato podpora je financována prostřednictvím strukturálních fondů Evropské unie, a to v podobě evropských dotačních programů. </w:t>
      </w:r>
    </w:p>
    <w:p w14:paraId="735B7B0B" w14:textId="4B520F7A" w:rsidR="009F0C55" w:rsidRPr="00D325CA" w:rsidRDefault="009F0C55" w:rsidP="009F0C55">
      <w:pPr>
        <w:shd w:val="clear" w:color="auto" w:fill="FFFFFF" w:themeFill="background1"/>
        <w:spacing w:after="160" w:line="288" w:lineRule="auto"/>
        <w:jc w:val="both"/>
        <w:rPr>
          <w:rFonts w:ascii="Times New Roman" w:hAnsi="Times New Roman"/>
          <w:sz w:val="24"/>
          <w:szCs w:val="24"/>
          <w:shd w:val="clear" w:color="auto" w:fill="FFFFFF"/>
          <w:lang w:val="cs-CZ"/>
        </w:rPr>
      </w:pPr>
      <w:r w:rsidRPr="00D325CA">
        <w:rPr>
          <w:rFonts w:ascii="Times New Roman" w:eastAsia="Calibri" w:hAnsi="Times New Roman"/>
          <w:b/>
          <w:sz w:val="24"/>
          <w:szCs w:val="24"/>
          <w:lang w:val="cs-CZ"/>
        </w:rPr>
        <w:t>Dlouhodobý záměr vzdělávání a rozvoje vzdělávací soustavy České republiky na období let 2019</w:t>
      </w:r>
      <w:r w:rsidRPr="00D325CA">
        <w:rPr>
          <w:rFonts w:ascii="Times New Roman" w:hAnsi="Times New Roman"/>
          <w:b/>
          <w:bCs/>
          <w:color w:val="000000"/>
          <w:sz w:val="24"/>
          <w:szCs w:val="24"/>
          <w:lang w:val="cs-CZ"/>
        </w:rPr>
        <w:t>–2</w:t>
      </w:r>
      <w:r w:rsidRPr="00D325CA">
        <w:rPr>
          <w:rFonts w:ascii="Times New Roman" w:eastAsia="Calibri" w:hAnsi="Times New Roman"/>
          <w:b/>
          <w:sz w:val="24"/>
          <w:szCs w:val="24"/>
          <w:lang w:val="cs-CZ"/>
        </w:rPr>
        <w:t xml:space="preserve">023 </w:t>
      </w:r>
      <w:r w:rsidRPr="00D325CA">
        <w:rPr>
          <w:rFonts w:ascii="Times New Roman" w:eastAsia="Calibri" w:hAnsi="Times New Roman"/>
          <w:sz w:val="24"/>
          <w:szCs w:val="24"/>
          <w:lang w:val="cs-CZ"/>
        </w:rPr>
        <w:t>je zpracován v souladu s ustanovením § 9 odst. 1 zákona č. 561/2004 Sb., o</w:t>
      </w:r>
      <w:r w:rsidR="00AE44EA"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předškolním, základním, středním, vyšším odborném a jiném vzdělávání (školský zákon), ve znění pozdějších předpisů. Jako jeden z hlavních cílů v oblasti základního vzdělávání je maximalizovat rozvoj potenciálu každého žáka, zjednodušení a revidování rámcového vzdělávacího programu, zlepšování kvality vzdělávání, které povedou k lepším vzdělávacím výsledkům žáků včetně schopnosti vyhodnocovat kvalitu výuky, dále ji rozvíjet a poskytovat zpětnou vazbu žákům i jejich rodičům. Dalšími cíli jsou zajištění rozvoje technického myšlení, manuální zručnosti a tvořivosti, upevnění vědomostí a dovedností a kladení důrazu na matematiku a polytechnické vzdělávání žáků. Dále je kladen důraz na dokončení programů profesního rozvoje pro pedagogy zaměřené na podporu implementace inovovaného kurikula v oblastech matematiky, českého jazyka, finanční gramotnosti, přírodních věd, digitální gramotnosti, cizího jazyka i společenskovědního vzdělávání. V oblasti dalšího vzdělávání učitelů ZŠ se zaměřuje zejména na inovace ve vzdělávacích programech, především v oblasti výuky matematiky a cizích jazyků, pedagogické dovednosti, zlepšení oborových didaktik, implementaci průřezových témat do výuky apod.</w:t>
      </w:r>
    </w:p>
    <w:p w14:paraId="178C3A60" w14:textId="77777777" w:rsidR="009F0C55" w:rsidRPr="00D325CA" w:rsidRDefault="009F0C55" w:rsidP="009F0C55">
      <w:pPr>
        <w:shd w:val="clear" w:color="auto" w:fill="FFFFFF" w:themeFill="background1"/>
        <w:spacing w:after="160" w:line="288" w:lineRule="auto"/>
        <w:jc w:val="both"/>
        <w:rPr>
          <w:rFonts w:ascii="Times New Roman" w:eastAsia="Calibri" w:hAnsi="Times New Roman"/>
          <w:sz w:val="24"/>
          <w:szCs w:val="24"/>
          <w:lang w:val="cs-CZ"/>
        </w:rPr>
      </w:pPr>
      <w:r w:rsidRPr="00D325CA">
        <w:rPr>
          <w:rFonts w:ascii="Times New Roman" w:eastAsia="Calibri" w:hAnsi="Times New Roman"/>
          <w:b/>
          <w:sz w:val="24"/>
          <w:szCs w:val="24"/>
          <w:lang w:val="cs-CZ"/>
        </w:rPr>
        <w:t>Průběžná zpráva o vyrovnávání nerovností ve vzdělávání ve školském roce 2021/2022</w:t>
      </w:r>
      <w:r w:rsidRPr="00D325CA">
        <w:rPr>
          <w:rFonts w:ascii="Times New Roman" w:eastAsia="Calibri" w:hAnsi="Times New Roman"/>
          <w:sz w:val="24"/>
          <w:szCs w:val="24"/>
          <w:lang w:val="cs-CZ"/>
        </w:rPr>
        <w:t>,</w:t>
      </w:r>
      <w:r w:rsidRPr="00D325CA">
        <w:rPr>
          <w:rFonts w:ascii="Times New Roman" w:eastAsia="Calibri" w:hAnsi="Times New Roman"/>
          <w:b/>
          <w:sz w:val="24"/>
          <w:szCs w:val="24"/>
          <w:lang w:val="cs-CZ"/>
        </w:rPr>
        <w:t xml:space="preserve"> </w:t>
      </w:r>
      <w:r w:rsidRPr="00D325CA">
        <w:rPr>
          <w:rFonts w:ascii="Times New Roman" w:eastAsia="Calibri" w:hAnsi="Times New Roman"/>
          <w:sz w:val="24"/>
          <w:szCs w:val="24"/>
          <w:lang w:val="cs-CZ"/>
        </w:rPr>
        <w:t>kterou</w:t>
      </w:r>
      <w:r w:rsidRPr="00D325CA">
        <w:rPr>
          <w:rFonts w:ascii="Times New Roman" w:eastAsia="Calibri" w:hAnsi="Times New Roman"/>
          <w:b/>
          <w:sz w:val="24"/>
          <w:szCs w:val="24"/>
          <w:lang w:val="cs-CZ"/>
        </w:rPr>
        <w:t xml:space="preserve"> </w:t>
      </w:r>
      <w:r w:rsidRPr="00D325CA">
        <w:rPr>
          <w:rFonts w:ascii="Times New Roman" w:eastAsia="Calibri" w:hAnsi="Times New Roman"/>
          <w:sz w:val="24"/>
          <w:szCs w:val="24"/>
          <w:lang w:val="cs-CZ"/>
        </w:rPr>
        <w:t xml:space="preserve">vydala Česká školní inspekce, se zabývá důležitostí vyrovnat nesrovnalosti ve vzdělávání způsobených pandemií a postupně tak snižovat tyto negativní dopady na žáky, učitele i samotnou výuku na základních i středních školách. Postupné vyrovnávání rozdílů ve vybraných znalostech, dovednostech a kompetencích žáků způsobených dlouhodobou distanční výukou a souvisejícími omezeními v oblasti vzdělávání žáků je zcela zásadním tématem tohoto dokumentu.  Tato průběžná zpráva zahrnuje také oblasti matematické, čtenářské či pohybové gramotnosti ad. Dokument sleduje zavedení tzv. doučovacích aktivit, které by měly přispět ke </w:t>
      </w:r>
      <w:r w:rsidRPr="00D325CA">
        <w:rPr>
          <w:rFonts w:ascii="Times New Roman" w:eastAsia="Calibri" w:hAnsi="Times New Roman"/>
          <w:sz w:val="24"/>
          <w:szCs w:val="24"/>
          <w:lang w:val="cs-CZ"/>
        </w:rPr>
        <w:lastRenderedPageBreak/>
        <w:t xml:space="preserve">zlepšení znalostí, dovedností i kompetencí žáků a podporují efektivitu jejich vzdělávacího procesu. </w:t>
      </w:r>
    </w:p>
    <w:p w14:paraId="79A84592" w14:textId="54A2C8FA" w:rsidR="009F0C55" w:rsidRPr="00D325CA" w:rsidRDefault="009F0C55" w:rsidP="009F0C55">
      <w:pPr>
        <w:shd w:val="clear" w:color="auto" w:fill="FFFFFF" w:themeFill="background1"/>
        <w:spacing w:after="160" w:line="288" w:lineRule="auto"/>
        <w:jc w:val="both"/>
        <w:rPr>
          <w:rFonts w:ascii="Times New Roman" w:eastAsia="Calibri" w:hAnsi="Times New Roman"/>
          <w:sz w:val="24"/>
          <w:szCs w:val="24"/>
          <w:lang w:val="cs-CZ"/>
        </w:rPr>
      </w:pPr>
      <w:r w:rsidRPr="00D325CA">
        <w:rPr>
          <w:rFonts w:ascii="Times New Roman" w:eastAsia="Calibri" w:hAnsi="Times New Roman"/>
          <w:b/>
          <w:sz w:val="24"/>
          <w:szCs w:val="24"/>
          <w:lang w:val="cs-CZ"/>
        </w:rPr>
        <w:t>Strategii vzdělávací politiky ČR do roku 2030+</w:t>
      </w:r>
      <w:r w:rsidRPr="00D325CA">
        <w:rPr>
          <w:rFonts w:ascii="Times New Roman" w:eastAsia="Calibri" w:hAnsi="Times New Roman"/>
          <w:sz w:val="24"/>
          <w:szCs w:val="24"/>
          <w:lang w:val="cs-CZ"/>
        </w:rPr>
        <w:t xml:space="preserve"> vydalo MŠMT ČR a představuje systém opatření, která si kladou za cíl řešit problémy vzdělávací soustavy v ČR a zároveň berou v potaz širší proměny, které se v soudobé společnosti odehrávají. Cílem této Strategie 2030+ je modernizovat vzdělávání tak, aby děti i dospělí obstáli v dynamickém a neustále se měnícím světě 21. století. Představuje dva hlavní strategické cíle: 1. zaměřit vzdělávání více na získávání kompetencí potřebných pro aktivní občanský, profesní a osobní život, 2. snížit nerovnosti v</w:t>
      </w:r>
      <w:r w:rsidR="00AE44EA"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přístupu ke kvalitnímu vzdělávání a umožnit maximální rozvoj potenciálu dětí, žáků a</w:t>
      </w:r>
      <w:r w:rsidR="00AE44EA"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 xml:space="preserve">studentů, zejména se zaměřením na velmi nízkou úroveň základních typů gramotností. </w:t>
      </w:r>
    </w:p>
    <w:p w14:paraId="4781E3EE" w14:textId="16D197BC" w:rsidR="009F0C55" w:rsidRPr="00D325CA" w:rsidRDefault="009F0C55" w:rsidP="009F0C55">
      <w:pPr>
        <w:spacing w:after="160" w:line="288" w:lineRule="auto"/>
        <w:jc w:val="both"/>
        <w:rPr>
          <w:rFonts w:ascii="Times New Roman" w:eastAsia="Calibri" w:hAnsi="Times New Roman"/>
          <w:sz w:val="24"/>
          <w:szCs w:val="24"/>
          <w:lang w:val="cs-CZ"/>
        </w:rPr>
      </w:pPr>
      <w:r w:rsidRPr="00D325CA">
        <w:rPr>
          <w:rFonts w:ascii="Times New Roman" w:eastAsia="Calibri" w:hAnsi="Times New Roman"/>
          <w:b/>
          <w:sz w:val="24"/>
          <w:szCs w:val="24"/>
          <w:lang w:val="cs-CZ"/>
        </w:rPr>
        <w:t xml:space="preserve">Kvalita a efektivita vzdělávání a vzdělávací soustavy ve školním roce 2020/2021 </w:t>
      </w:r>
      <w:r w:rsidRPr="00D325CA">
        <w:rPr>
          <w:rFonts w:ascii="Times New Roman" w:eastAsia="Calibri" w:hAnsi="Times New Roman"/>
          <w:sz w:val="24"/>
          <w:szCs w:val="24"/>
          <w:lang w:val="cs-CZ"/>
        </w:rPr>
        <w:t>je</w:t>
      </w:r>
      <w:r w:rsidRPr="00D325CA">
        <w:rPr>
          <w:rFonts w:ascii="Times New Roman" w:eastAsia="Calibri" w:hAnsi="Times New Roman"/>
          <w:b/>
          <w:sz w:val="24"/>
          <w:szCs w:val="24"/>
          <w:lang w:val="cs-CZ"/>
        </w:rPr>
        <w:t xml:space="preserve"> </w:t>
      </w:r>
      <w:r w:rsidRPr="00D325CA">
        <w:rPr>
          <w:rFonts w:ascii="Times New Roman" w:eastAsia="Calibri" w:hAnsi="Times New Roman"/>
          <w:sz w:val="24"/>
          <w:szCs w:val="24"/>
          <w:lang w:val="cs-CZ"/>
        </w:rPr>
        <w:t xml:space="preserve">výroční zprávou České školní inspekce (dále </w:t>
      </w:r>
      <w:r w:rsidR="00B57A61" w:rsidRPr="00D325CA">
        <w:rPr>
          <w:rFonts w:ascii="Times New Roman" w:eastAsia="Calibri" w:hAnsi="Times New Roman"/>
          <w:sz w:val="24"/>
          <w:szCs w:val="24"/>
          <w:lang w:val="cs-CZ"/>
        </w:rPr>
        <w:t>„</w:t>
      </w:r>
      <w:r w:rsidRPr="00D325CA">
        <w:rPr>
          <w:rFonts w:ascii="Times New Roman" w:eastAsia="Calibri" w:hAnsi="Times New Roman"/>
          <w:sz w:val="24"/>
          <w:szCs w:val="24"/>
          <w:lang w:val="cs-CZ"/>
        </w:rPr>
        <w:t>VZ ČŠI</w:t>
      </w:r>
      <w:r w:rsidR="00B57A61" w:rsidRPr="00D325CA">
        <w:rPr>
          <w:rFonts w:ascii="Times New Roman" w:eastAsia="Calibri" w:hAnsi="Times New Roman"/>
          <w:sz w:val="24"/>
          <w:szCs w:val="24"/>
          <w:lang w:val="cs-CZ"/>
        </w:rPr>
        <w:t>“</w:t>
      </w:r>
      <w:r w:rsidRPr="00D325CA">
        <w:rPr>
          <w:rFonts w:ascii="Times New Roman" w:eastAsia="Calibri" w:hAnsi="Times New Roman"/>
          <w:sz w:val="24"/>
          <w:szCs w:val="24"/>
          <w:lang w:val="cs-CZ"/>
        </w:rPr>
        <w:t xml:space="preserve">). Obsahuje </w:t>
      </w:r>
      <w:hyperlink r:id="rId25" w:anchor="2-p%C5%99ehled-inspek%C4%8Dn%C3%AD-%C4%8Dinnosti-ve-%C5%A1koln%C3%ADm-roce-20202021" w:history="1">
        <w:r w:rsidRPr="00D325CA">
          <w:rPr>
            <w:rFonts w:ascii="Times New Roman" w:eastAsia="Calibri" w:hAnsi="Times New Roman"/>
            <w:sz w:val="24"/>
            <w:szCs w:val="24"/>
            <w:lang w:val="cs-CZ"/>
          </w:rPr>
          <w:t>přehled inspekční činnosti ve školním roce 2020/2021</w:t>
        </w:r>
      </w:hyperlink>
      <w:r w:rsidRPr="00D325CA">
        <w:rPr>
          <w:rFonts w:ascii="Times New Roman" w:eastAsia="Calibri" w:hAnsi="Times New Roman"/>
          <w:sz w:val="24"/>
          <w:szCs w:val="24"/>
          <w:lang w:val="cs-CZ"/>
        </w:rPr>
        <w:t xml:space="preserve"> v předškolním, základním a středním vzdělávání, dále v základním uměleckém vzdělávání, v zařízeních pro výkon ústavní nebo ochranné výchovy a ve školských poradenských zařízeních a další položky. ČŠI se systematicky věnuje zejména sledování a vyhodnocování realizace distančního vzdělávání a realizaci řady činností směřujících k metodické podpoře škol. Dále sleduje pozitivní a inspirativní přístupy škol v různých problematikách souvisejících s distanční výukou. VZ ČŠI postihuje a sleduje také oblasti kompetencí, jak matematické, čtenářské, pohybové, tak i přírodovědné ad. ČŠI vydala také pro žáky připravující se na přijímací zkoušky na střední školy a na maturitní zkoušky podporu formou pořízení elektronické verze testů, které byly v minulých letech při přijímacích zkouškách a maturitních zkouškách, do inspekčního systému elektronického testování InspIS SET, a to v režimu tzv. domácího vzdělávání, aby je mohli žáci zdarma a komfortně využívat.</w:t>
      </w:r>
    </w:p>
    <w:p w14:paraId="5D11FEE5" w14:textId="72C47374" w:rsidR="009F0C55" w:rsidRPr="00D325CA" w:rsidRDefault="009F0C55" w:rsidP="009F0C55">
      <w:pPr>
        <w:shd w:val="clear" w:color="auto" w:fill="FFFFFF" w:themeFill="background1"/>
        <w:spacing w:after="160" w:line="288" w:lineRule="auto"/>
        <w:jc w:val="both"/>
        <w:rPr>
          <w:rFonts w:ascii="Times New Roman" w:hAnsi="Times New Roman"/>
          <w:sz w:val="24"/>
          <w:szCs w:val="24"/>
          <w:lang w:val="cs-CZ"/>
        </w:rPr>
      </w:pPr>
      <w:r w:rsidRPr="00D325CA">
        <w:rPr>
          <w:rFonts w:ascii="Times New Roman" w:eastAsia="Calibri" w:hAnsi="Times New Roman"/>
          <w:b/>
          <w:bCs/>
          <w:sz w:val="24"/>
          <w:szCs w:val="24"/>
          <w:lang w:val="cs-CZ"/>
        </w:rPr>
        <w:t>Výroční zpráva o stavu a rozvoji vzdělávání v České republice v roce 2020</w:t>
      </w:r>
      <w:r w:rsidRPr="00D325CA">
        <w:rPr>
          <w:rFonts w:ascii="Times New Roman" w:eastAsia="Calibri" w:hAnsi="Times New Roman"/>
          <w:sz w:val="24"/>
          <w:szCs w:val="24"/>
          <w:lang w:val="cs-CZ"/>
        </w:rPr>
        <w:t>, kterou vydalo MŠMT ČR a hlavním cílem této výroční zprávy je podat přehledné a souhrnné informace o</w:t>
      </w:r>
      <w:r w:rsidR="00A95621"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fungování a vývoji školství v ČR za rok 2020 a jeho zhodnocení. Ve výroční zprávě zaznamenáme, že rok 2020 byl přechodem od staré k nové dlouhodobé strategii rozvoje vzdělávací soustavy, byla schválena Strategie vzdělávací politiky České republiky 2030+, dalším velmi důležitým implementačním dokumentem byl Dlouhodobý záměr vzdělávání a</w:t>
      </w:r>
      <w:r w:rsidR="00A95621"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 xml:space="preserve">rozvoje vzdělávací soustavy České republiky na období let 2019–2023. V roce 2020 se podařilo v rámci jeho realizace podpořit překryv učitelů v rámci třídy MŠ nebo např. rozšířit služby pro děti se specifickými vzdělávacími potřebami. Dalším zmiňovaným zásadním dokumentem je Strategický záměr pro vysoké školy na období od roku 2021, který rozpracovává priority pro vysoké školství a doplňuje plány o další podstatná témata specifická pro sektor vysokého školství. Výroční zpráva postihuje rok 2020 jako rok poznamenaný pandemií, která přinesla českému školství velkou řadu problémů, ale i pozitiv – zejména nové způsoby vzdělávání, zkvalitnění technického vybavení škol a zvýšení kompetencí pedagogů </w:t>
      </w:r>
      <w:r w:rsidR="00CF0F0D" w:rsidRPr="00D325CA">
        <w:rPr>
          <w:rFonts w:ascii="Times New Roman" w:eastAsia="Calibri" w:hAnsi="Times New Roman"/>
          <w:sz w:val="24"/>
          <w:szCs w:val="24"/>
          <w:lang w:val="cs-CZ"/>
        </w:rPr>
        <w:br/>
      </w:r>
      <w:r w:rsidRPr="00D325CA">
        <w:rPr>
          <w:rFonts w:ascii="Times New Roman" w:eastAsia="Calibri" w:hAnsi="Times New Roman"/>
          <w:sz w:val="24"/>
          <w:szCs w:val="24"/>
          <w:lang w:val="cs-CZ"/>
        </w:rPr>
        <w:t xml:space="preserve">v oblasti distančního vzdělávání za využití IT techniky a online nástrojů ve výuce. Zpráva uvádí za klíčové založení metodické podpory specializovaného portálu Na Dálku, dále finanční intervenci pro základní školy a nižší stupně víceletých gymnázií na nákup technického </w:t>
      </w:r>
      <w:r w:rsidRPr="00D325CA">
        <w:rPr>
          <w:rFonts w:ascii="Times New Roman" w:eastAsia="Calibri" w:hAnsi="Times New Roman"/>
          <w:sz w:val="24"/>
          <w:szCs w:val="24"/>
          <w:lang w:val="cs-CZ"/>
        </w:rPr>
        <w:lastRenderedPageBreak/>
        <w:t>vybavení, další finanční zdroje směřovaly ke školám prostřednictvím tzv. šablon z Operačního programu Výzkum, vývoj a vzdělávání (OP VVV). Oblasti rozvoje gramotností se objevují v rámci OP VVV v Individuálních projektech systémových např. projektu „Podpora práce učitelů“, kdy cílem projektu je posílit rozvoj základních gramotností (tedy i matem</w:t>
      </w:r>
      <w:r w:rsidR="00CE7CE6" w:rsidRPr="00D325CA">
        <w:rPr>
          <w:rFonts w:ascii="Times New Roman" w:eastAsia="Calibri" w:hAnsi="Times New Roman"/>
          <w:sz w:val="24"/>
          <w:szCs w:val="24"/>
          <w:lang w:val="cs-CZ"/>
        </w:rPr>
        <w:t xml:space="preserve">atické, čtenářské či pohybové) </w:t>
      </w:r>
      <w:r w:rsidRPr="00D325CA">
        <w:rPr>
          <w:rFonts w:ascii="Times New Roman" w:eastAsia="Calibri" w:hAnsi="Times New Roman"/>
          <w:sz w:val="24"/>
          <w:szCs w:val="24"/>
          <w:lang w:val="cs-CZ"/>
        </w:rPr>
        <w:t>ve všech vzdělávacích oblastech kurikula mateřské a základní školy, a</w:t>
      </w:r>
      <w:r w:rsidR="00165440"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tím zvýšit kvalitu vzdělávání s cílem podpory každého žáka. Toho bude dosaženo systematicky vedenou metodickou a technologickou podporou učitelů v oblasti přípravy a</w:t>
      </w:r>
      <w:r w:rsidR="00165440"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realizace výuky.</w:t>
      </w:r>
      <w:r w:rsidRPr="00D325CA">
        <w:rPr>
          <w:rFonts w:ascii="Times New Roman" w:hAnsi="Times New Roman"/>
          <w:sz w:val="24"/>
          <w:szCs w:val="24"/>
          <w:lang w:val="cs-CZ"/>
        </w:rPr>
        <w:t xml:space="preserve"> </w:t>
      </w:r>
      <w:r w:rsidRPr="00D325CA">
        <w:rPr>
          <w:rFonts w:ascii="Times New Roman" w:eastAsia="Calibri" w:hAnsi="Times New Roman"/>
          <w:sz w:val="24"/>
          <w:szCs w:val="24"/>
          <w:lang w:val="cs-CZ"/>
        </w:rPr>
        <w:t xml:space="preserve">V rámci sekce Novela školského zákona prostřednictvím zákona </w:t>
      </w:r>
      <w:r w:rsidR="00CF0F0D" w:rsidRPr="00D325CA">
        <w:rPr>
          <w:rFonts w:ascii="Times New Roman" w:eastAsia="Calibri" w:hAnsi="Times New Roman"/>
          <w:sz w:val="24"/>
          <w:szCs w:val="24"/>
          <w:lang w:val="cs-CZ"/>
        </w:rPr>
        <w:br/>
      </w:r>
      <w:r w:rsidRPr="00D325CA">
        <w:rPr>
          <w:rFonts w:ascii="Times New Roman" w:eastAsia="Calibri" w:hAnsi="Times New Roman"/>
          <w:sz w:val="24"/>
          <w:szCs w:val="24"/>
          <w:lang w:val="cs-CZ"/>
        </w:rPr>
        <w:t>č. 284/2020 Sb., se dozvídáme, že důvodem změn bylo to, že v matematice panuje u maturitní zkoušky z</w:t>
      </w:r>
      <w:r w:rsidR="00165440"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tohoto zkušebního předmětu stále značná neúspěšnost, a to zejména u úloh založených na logickém myšlení a matematické gramotnosti.</w:t>
      </w:r>
      <w:r w:rsidRPr="00D325CA">
        <w:rPr>
          <w:rFonts w:ascii="Times New Roman" w:hAnsi="Times New Roman"/>
          <w:sz w:val="24"/>
          <w:szCs w:val="24"/>
          <w:lang w:val="cs-CZ"/>
        </w:rPr>
        <w:t xml:space="preserve"> </w:t>
      </w:r>
    </w:p>
    <w:p w14:paraId="166C8471" w14:textId="426EBF4F" w:rsidR="009F0C55" w:rsidRPr="00D325CA" w:rsidRDefault="009F0C55" w:rsidP="009F0C55">
      <w:pPr>
        <w:shd w:val="clear" w:color="auto" w:fill="FFFFFF" w:themeFill="background1"/>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Výroční zpráva dále informuje také o cílech přijatých v rámci EU, kdy byl přijat nový </w:t>
      </w:r>
      <w:r w:rsidRPr="00D325CA">
        <w:rPr>
          <w:rFonts w:ascii="Times New Roman" w:eastAsia="Calibri" w:hAnsi="Times New Roman"/>
          <w:b/>
          <w:bCs/>
          <w:sz w:val="24"/>
          <w:szCs w:val="24"/>
          <w:lang w:val="cs-CZ"/>
        </w:rPr>
        <w:t>ET 2030- Strategický rámec evropské spolupráce ve vzdělávání a odborné přípravě do roku 2030.</w:t>
      </w:r>
      <w:r w:rsidRPr="00D325CA">
        <w:rPr>
          <w:rFonts w:ascii="Times New Roman" w:eastAsia="Calibri" w:hAnsi="Times New Roman"/>
          <w:sz w:val="24"/>
          <w:szCs w:val="24"/>
          <w:lang w:val="cs-CZ"/>
        </w:rPr>
        <w:t xml:space="preserve"> Základní zásada, na které spočívá celý rámec, je celoživotní učení. Nejdůležitějším úkolem je zajistit, aby každý získal klíčové kompetence. Proto ET 2020 mj. vymezuje evropské referenční ukazatele, cílové hodnoty průměrných výsledků zemí EU ve společných prioritních oblastech, které by měly být dosaženy do roku 2020. Jedním z nich je cíl, aby podíl 15letých žáků, kteří mají problémy se čtením, matematikou a přírodními vědami, byl nižší než 15 %. Dalším cílem stanoveným ET 2020 je učinit učení obecně přitažlivějším pomocí zavádění nových forem učení a využívání nových výukových a studijních technologií. Cílem je také prozkoumat a šířit stávající osvědčené postupy a výsledky výzkumu týkající se schopnosti žáků porozumět psanému textu a vypracovat závěry, jak zlepšit gramotnost v celé EU, zlepšit znalosti z</w:t>
      </w:r>
      <w:r w:rsidR="00165440"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 xml:space="preserve">matematiky a přírodních věd na vyšších stupních vzdělávání a odborné přípravy. A rovněž více zohledňovat klíčové průřezové kompetence v osnovách, hodnocení a kvalifikacích. </w:t>
      </w:r>
    </w:p>
    <w:p w14:paraId="5C219015" w14:textId="0A41A608" w:rsidR="009F0C55" w:rsidRPr="00D325CA" w:rsidRDefault="009F0C55" w:rsidP="009F0C55">
      <w:pPr>
        <w:shd w:val="clear" w:color="auto" w:fill="FFFFFF" w:themeFill="background1"/>
        <w:spacing w:after="160" w:line="288" w:lineRule="auto"/>
        <w:jc w:val="both"/>
        <w:rPr>
          <w:rFonts w:ascii="Times New Roman" w:eastAsia="Calibri" w:hAnsi="Times New Roman"/>
          <w:sz w:val="24"/>
          <w:szCs w:val="24"/>
          <w:lang w:val="cs-CZ"/>
        </w:rPr>
      </w:pPr>
      <w:r w:rsidRPr="00D325CA">
        <w:rPr>
          <w:rFonts w:ascii="Times New Roman" w:eastAsia="Calibri" w:hAnsi="Times New Roman"/>
          <w:b/>
          <w:bCs/>
          <w:sz w:val="24"/>
          <w:szCs w:val="24"/>
          <w:lang w:val="cs-CZ"/>
        </w:rPr>
        <w:t>Monitor vzdělávání a odborné přípravy 2021 - Evropská komise</w:t>
      </w:r>
      <w:r w:rsidRPr="00D325CA">
        <w:rPr>
          <w:rFonts w:ascii="Times New Roman" w:eastAsia="Calibri" w:hAnsi="Times New Roman"/>
          <w:sz w:val="24"/>
          <w:szCs w:val="24"/>
          <w:lang w:val="cs-CZ"/>
        </w:rPr>
        <w:t xml:space="preserve"> každoročně hodnotí u</w:t>
      </w:r>
      <w:r w:rsidR="00CB2B4C" w:rsidRPr="00D325CA">
        <w:rPr>
          <w:rFonts w:ascii="Times New Roman" w:eastAsia="Calibri" w:hAnsi="Times New Roman"/>
          <w:sz w:val="24"/>
          <w:szCs w:val="24"/>
          <w:lang w:val="cs-CZ"/>
        </w:rPr>
        <w:t> </w:t>
      </w:r>
      <w:r w:rsidRPr="00D325CA">
        <w:rPr>
          <w:rFonts w:ascii="Times New Roman" w:eastAsia="Calibri" w:hAnsi="Times New Roman"/>
          <w:sz w:val="24"/>
          <w:szCs w:val="24"/>
          <w:lang w:val="cs-CZ"/>
        </w:rPr>
        <w:t xml:space="preserve">jednotlivých členských států pokrok v plnění stanovených cílů v tzv. Education and Training Monitoru. V roce 2021 byl spuštěn web, kde lze najít jak souhrnné zprávy o stavu vzdělávání a odborné přípravy na úrovni EU, tak hodnocení jednotlivých členských států. </w:t>
      </w:r>
    </w:p>
    <w:p w14:paraId="0EA155D7" w14:textId="77777777" w:rsidR="009F0C55" w:rsidRPr="00D325CA" w:rsidRDefault="009F0C55" w:rsidP="009F0C55">
      <w:pPr>
        <w:shd w:val="clear" w:color="auto" w:fill="FFFFFF" w:themeFill="background1"/>
        <w:spacing w:after="160" w:line="288" w:lineRule="auto"/>
        <w:jc w:val="both"/>
        <w:rPr>
          <w:rFonts w:ascii="Times New Roman" w:eastAsia="Calibri" w:hAnsi="Times New Roman"/>
          <w:sz w:val="24"/>
          <w:szCs w:val="24"/>
          <w:lang w:val="cs-CZ"/>
        </w:rPr>
      </w:pPr>
      <w:r w:rsidRPr="00D325CA">
        <w:rPr>
          <w:rFonts w:ascii="Times New Roman" w:eastAsia="Calibri" w:hAnsi="Times New Roman"/>
          <w:b/>
          <w:sz w:val="24"/>
          <w:szCs w:val="24"/>
          <w:lang w:val="cs-CZ"/>
        </w:rPr>
        <w:t>Akční plán inkluzivního vzdělávání 2019</w:t>
      </w:r>
      <w:r w:rsidRPr="00D325CA">
        <w:rPr>
          <w:rFonts w:ascii="Times New Roman" w:hAnsi="Times New Roman"/>
          <w:b/>
          <w:bCs/>
          <w:color w:val="000000"/>
          <w:sz w:val="24"/>
          <w:szCs w:val="24"/>
          <w:lang w:val="cs-CZ"/>
        </w:rPr>
        <w:t>–2</w:t>
      </w:r>
      <w:r w:rsidRPr="00D325CA">
        <w:rPr>
          <w:rFonts w:ascii="Times New Roman" w:eastAsia="Calibri" w:hAnsi="Times New Roman"/>
          <w:b/>
          <w:sz w:val="24"/>
          <w:szCs w:val="24"/>
          <w:lang w:val="cs-CZ"/>
        </w:rPr>
        <w:t xml:space="preserve">020 </w:t>
      </w:r>
      <w:r w:rsidRPr="00D325CA">
        <w:rPr>
          <w:rFonts w:ascii="Times New Roman" w:eastAsia="Calibri" w:hAnsi="Times New Roman"/>
          <w:sz w:val="24"/>
          <w:szCs w:val="24"/>
          <w:lang w:val="cs-CZ"/>
        </w:rPr>
        <w:t>je dokument MŠMT ČR, který přináší kromě prioritizace témat a jednotlivých oblastí i doporučení konkrétních kroků pro implementaci inkluzivního vzdělávání jako jedné z priorit státní vzdělávací politiky České republiky. Akční plán inkluzivního vzdělávání (dále APIV) staví na dvou strategických cestách: 1. na komunikaci a práci s daty, 2. na podpoře pedagogů a žáků. Pod druhý bod spadají oblasti, které přímo ovlivňují kvalitu školního prostředí a úspěšné vzdělávání všech žáků: posilování kompetencí a dovedností, kvalitní poradenské služby, zajištění zdravotní péče ve školách, čeština jako druhý jazyk, snížení administrativní zátěže a omezení segregačních procesů</w:t>
      </w:r>
      <w:r w:rsidRPr="00D325CA">
        <w:rPr>
          <w:rFonts w:ascii="Times New Roman" w:eastAsia="Calibri" w:hAnsi="Times New Roman"/>
          <w:i/>
          <w:iCs/>
          <w:sz w:val="24"/>
          <w:szCs w:val="24"/>
          <w:lang w:val="cs-CZ"/>
        </w:rPr>
        <w:t xml:space="preserve">. </w:t>
      </w:r>
      <w:r w:rsidRPr="00D325CA">
        <w:rPr>
          <w:rFonts w:ascii="Times New Roman" w:eastAsia="Calibri" w:hAnsi="Times New Roman"/>
          <w:sz w:val="24"/>
          <w:szCs w:val="24"/>
          <w:lang w:val="cs-CZ"/>
        </w:rPr>
        <w:t xml:space="preserve">APIV má vedle dopadu na veřejný rozpočet také potenciál celospolečenského dopadu, neboť jeho cílová skupina je široká a zahrnuje jak pedagogickou, tak i laickou nepedagogickou veřejnost. </w:t>
      </w:r>
    </w:p>
    <w:p w14:paraId="5E66D545" w14:textId="4353D493" w:rsidR="009F0C55" w:rsidRPr="00D325CA" w:rsidRDefault="009F0C55" w:rsidP="009F0C55">
      <w:pPr>
        <w:shd w:val="clear" w:color="auto" w:fill="FFFFFF" w:themeFill="background1"/>
        <w:spacing w:after="160" w:line="288" w:lineRule="auto"/>
        <w:jc w:val="both"/>
        <w:rPr>
          <w:rFonts w:ascii="Times New Roman" w:eastAsia="Calibri" w:hAnsi="Times New Roman"/>
          <w:sz w:val="24"/>
          <w:szCs w:val="24"/>
          <w:lang w:val="cs-CZ" w:eastAsia="cs-CZ" w:bidi="ar-SA"/>
        </w:rPr>
      </w:pPr>
      <w:r w:rsidRPr="00D325CA">
        <w:rPr>
          <w:rFonts w:ascii="Times New Roman" w:eastAsia="Calibri" w:hAnsi="Times New Roman"/>
          <w:b/>
          <w:sz w:val="24"/>
          <w:szCs w:val="24"/>
          <w:lang w:val="cs-CZ"/>
        </w:rPr>
        <w:t xml:space="preserve">Strategický rámec Zdraví 2030 </w:t>
      </w:r>
      <w:r w:rsidRPr="00D325CA">
        <w:rPr>
          <w:rFonts w:ascii="Times New Roman" w:eastAsia="Calibri" w:hAnsi="Times New Roman"/>
          <w:sz w:val="24"/>
          <w:szCs w:val="24"/>
          <w:lang w:val="cs-CZ" w:eastAsia="cs-CZ" w:bidi="ar-SA"/>
        </w:rPr>
        <w:t xml:space="preserve">soustřeďuje specifické cíle Strategického rámce Česká republika 2030 do tří specifických cílů: 1. Ochrana a zlepšení zdraví obyvatel, 2. Optimalizace </w:t>
      </w:r>
      <w:r w:rsidRPr="00D325CA">
        <w:rPr>
          <w:rFonts w:ascii="Times New Roman" w:eastAsia="Calibri" w:hAnsi="Times New Roman"/>
          <w:sz w:val="24"/>
          <w:szCs w:val="24"/>
          <w:lang w:val="cs-CZ" w:eastAsia="cs-CZ" w:bidi="ar-SA"/>
        </w:rPr>
        <w:lastRenderedPageBreak/>
        <w:t>zdravotnického systému, 3. Podpora vědy a výzkumu. Tyto strategické cíle se pak rozpadají na 7 specifických cílů, které budou realizovány prostřednictvím 6 navazujících implementačních plánů. Mezi nimi je také prevence nemocí, podpora a ochrana zdraví; zvyšování zdravotní gramotnosti. Význam tohoto cíle je důležitý nejen v kontextu s řešením pandemie COVID-19, ale vychází zejména z dostupných mezinárodních srovnání a provedených národních statistických šetření. Staví na řadě závěrů, např. také na vztahu k behaviorálním faktorům zdraví, jako je nezdravý životní styl, nesprávná výživa, nezdravé stravovací návyky, nízká úroveň pohybové aktivity, sedavý způsob života, které jsou stěžejními faktory rozvoje nadměrné tělesné hmotnosti, což zaujímá v ČR taktéž přední pozice. Tento dokument staví také na podpoře celoživotních pohybových aktivity, na snižování nerovností v přístupu k</w:t>
      </w:r>
      <w:r w:rsidR="003C14AC" w:rsidRPr="00D325CA">
        <w:rPr>
          <w:rFonts w:ascii="Times New Roman" w:eastAsia="Calibri" w:hAnsi="Times New Roman"/>
          <w:sz w:val="24"/>
          <w:szCs w:val="24"/>
          <w:lang w:val="cs-CZ" w:eastAsia="cs-CZ" w:bidi="ar-SA"/>
        </w:rPr>
        <w:t> </w:t>
      </w:r>
      <w:r w:rsidRPr="00D325CA">
        <w:rPr>
          <w:rFonts w:ascii="Times New Roman" w:eastAsia="Calibri" w:hAnsi="Times New Roman"/>
          <w:sz w:val="24"/>
          <w:szCs w:val="24"/>
          <w:lang w:val="cs-CZ" w:eastAsia="cs-CZ" w:bidi="ar-SA"/>
        </w:rPr>
        <w:t xml:space="preserve">pohybovým aktivitám, na uplatňování evidence-based přístupu a rovněž na zdůrazňování zdravotní a pohybové gramotnosti spolu s finanční reálností aktivit a investic a efektivitou jednotlivých opatření. Lze předpokládat, že výsledný text následného dokumentu bude reflektovat nesplněné úkoly nastavené předešlým strategickým dokumentem Zdraví 2020. </w:t>
      </w:r>
    </w:p>
    <w:p w14:paraId="2A10B2CD" w14:textId="730E135D" w:rsidR="009F0C55" w:rsidRPr="00D325CA" w:rsidRDefault="009F0C55" w:rsidP="009F0C55">
      <w:pPr>
        <w:shd w:val="clear" w:color="auto" w:fill="FFFFFF" w:themeFill="background1"/>
        <w:spacing w:after="160" w:line="288" w:lineRule="auto"/>
        <w:jc w:val="both"/>
        <w:rPr>
          <w:rFonts w:ascii="Times New Roman" w:eastAsia="Calibri" w:hAnsi="Times New Roman"/>
          <w:sz w:val="24"/>
          <w:szCs w:val="24"/>
          <w:lang w:val="cs-CZ" w:eastAsia="cs-CZ" w:bidi="ar-SA"/>
        </w:rPr>
      </w:pPr>
      <w:r w:rsidRPr="00D325CA">
        <w:rPr>
          <w:rFonts w:ascii="Times New Roman" w:eastAsia="Calibri" w:hAnsi="Times New Roman"/>
          <w:b/>
          <w:sz w:val="24"/>
          <w:szCs w:val="24"/>
          <w:lang w:val="cs-CZ"/>
        </w:rPr>
        <w:t xml:space="preserve">Koncepce podpory sportu 2016-2025 – SPORT 2025 </w:t>
      </w:r>
      <w:r w:rsidRPr="00D325CA">
        <w:rPr>
          <w:rFonts w:ascii="Times New Roman" w:eastAsia="Calibri" w:hAnsi="Times New Roman"/>
          <w:sz w:val="24"/>
          <w:szCs w:val="24"/>
          <w:lang w:val="cs-CZ"/>
        </w:rPr>
        <w:t>je m</w:t>
      </w:r>
      <w:r w:rsidRPr="00D325CA">
        <w:rPr>
          <w:rFonts w:ascii="Times New Roman" w:eastAsia="Calibri" w:hAnsi="Times New Roman"/>
          <w:sz w:val="24"/>
          <w:szCs w:val="24"/>
          <w:lang w:val="cs-CZ" w:eastAsia="cs-CZ" w:bidi="ar-SA"/>
        </w:rPr>
        <w:t xml:space="preserve">ateriálem, který předkládá směry rozvoje a podpory českého sportu, pilíře, priority, strategické cíle i podmínky naplnění v období let 2016–2025 a navazuje na předchozí strategické dokumenty MŠMT ČR v oblasti sportu. Vysoká ekonomická spoluúčast rodin na sportování, nízká členská základna v organizovaném sportu, trvalý pokles zdatnosti populace, snižující se úroveň pohybové gramotnosti, růst obezity a vysoký výskyt civilizačních chorob jsou v ČR ve srovnání se zeměmi EU alarmující a je nutné hledat systémové řešení rozvoje sportu. Koncepce vychází z řady základních zjištění, mezi nimiž je také snižování úrovně pohybové gramotnosti dětí a mládeže (více zdrojů) a to že až </w:t>
      </w:r>
      <w:r w:rsidR="00CF0F0D" w:rsidRPr="00D325CA">
        <w:rPr>
          <w:rFonts w:ascii="Times New Roman" w:eastAsia="Calibri" w:hAnsi="Times New Roman"/>
          <w:sz w:val="24"/>
          <w:szCs w:val="24"/>
          <w:lang w:val="cs-CZ" w:eastAsia="cs-CZ" w:bidi="ar-SA"/>
        </w:rPr>
        <w:br/>
      </w:r>
      <w:r w:rsidRPr="00D325CA">
        <w:rPr>
          <w:rFonts w:ascii="Times New Roman" w:eastAsia="Calibri" w:hAnsi="Times New Roman"/>
          <w:sz w:val="24"/>
          <w:szCs w:val="24"/>
          <w:lang w:val="cs-CZ" w:eastAsia="cs-CZ" w:bidi="ar-SA"/>
        </w:rPr>
        <w:t xml:space="preserve">85 % pohybových aktivit dětí je realizováno v EU na školách (HEPA 2015). </w:t>
      </w:r>
    </w:p>
    <w:p w14:paraId="5DA82A2D" w14:textId="020B7596" w:rsidR="009F0C55" w:rsidRPr="00D325CA" w:rsidRDefault="009F0C55" w:rsidP="009F0C55">
      <w:pPr>
        <w:shd w:val="clear" w:color="auto" w:fill="FFFFFF" w:themeFill="background1"/>
        <w:spacing w:after="160" w:line="288" w:lineRule="auto"/>
        <w:jc w:val="both"/>
        <w:rPr>
          <w:rFonts w:ascii="Times New Roman" w:hAnsi="Times New Roman"/>
          <w:sz w:val="24"/>
          <w:szCs w:val="24"/>
          <w:lang w:val="cs-CZ"/>
        </w:rPr>
      </w:pPr>
      <w:r w:rsidRPr="00D325CA">
        <w:rPr>
          <w:rFonts w:ascii="Times New Roman" w:eastAsia="Calibri" w:hAnsi="Times New Roman"/>
          <w:b/>
          <w:sz w:val="24"/>
          <w:szCs w:val="24"/>
          <w:lang w:val="cs-CZ"/>
        </w:rPr>
        <w:t xml:space="preserve">Úmluva o právech osob se zdravotním postižením (OSN) </w:t>
      </w:r>
      <w:r w:rsidRPr="00D325CA">
        <w:rPr>
          <w:rFonts w:ascii="Times New Roman" w:eastAsia="Calibri" w:hAnsi="Times New Roman"/>
          <w:sz w:val="24"/>
          <w:szCs w:val="24"/>
          <w:lang w:val="cs-CZ"/>
        </w:rPr>
        <w:t>je</w:t>
      </w:r>
      <w:r w:rsidRPr="00D325CA">
        <w:rPr>
          <w:rFonts w:ascii="Times New Roman" w:eastAsia="Calibri" w:hAnsi="Times New Roman"/>
          <w:b/>
          <w:sz w:val="24"/>
          <w:szCs w:val="24"/>
          <w:lang w:val="cs-CZ"/>
        </w:rPr>
        <w:t xml:space="preserve"> </w:t>
      </w:r>
      <w:r w:rsidRPr="00D325CA">
        <w:rPr>
          <w:rFonts w:ascii="Times New Roman" w:hAnsi="Times New Roman"/>
          <w:color w:val="231F20"/>
          <w:sz w:val="24"/>
          <w:szCs w:val="24"/>
          <w:lang w:val="cs-CZ"/>
        </w:rPr>
        <w:t>strategický dokument vytvořený v roce 2006 OSN, jehož smluvní</w:t>
      </w:r>
      <w:r w:rsidRPr="00D325CA">
        <w:rPr>
          <w:rFonts w:ascii="Times New Roman" w:hAnsi="Times New Roman"/>
          <w:color w:val="231F20"/>
          <w:spacing w:val="-5"/>
          <w:sz w:val="24"/>
          <w:szCs w:val="24"/>
          <w:lang w:val="cs-CZ"/>
        </w:rPr>
        <w:t xml:space="preserve"> </w:t>
      </w:r>
      <w:r w:rsidRPr="00D325CA">
        <w:rPr>
          <w:rFonts w:ascii="Times New Roman" w:hAnsi="Times New Roman"/>
          <w:color w:val="231F20"/>
          <w:sz w:val="24"/>
          <w:szCs w:val="24"/>
          <w:lang w:val="cs-CZ"/>
        </w:rPr>
        <w:t>stranou</w:t>
      </w:r>
      <w:r w:rsidRPr="00D325CA">
        <w:rPr>
          <w:rFonts w:ascii="Times New Roman" w:hAnsi="Times New Roman"/>
          <w:color w:val="231F20"/>
          <w:spacing w:val="-4"/>
          <w:sz w:val="24"/>
          <w:szCs w:val="24"/>
          <w:lang w:val="cs-CZ"/>
        </w:rPr>
        <w:t xml:space="preserve"> </w:t>
      </w:r>
      <w:r w:rsidRPr="00D325CA">
        <w:rPr>
          <w:rFonts w:ascii="Times New Roman" w:hAnsi="Times New Roman"/>
          <w:color w:val="231F20"/>
          <w:sz w:val="24"/>
          <w:szCs w:val="24"/>
          <w:lang w:val="cs-CZ"/>
        </w:rPr>
        <w:t>se</w:t>
      </w:r>
      <w:r w:rsidRPr="00D325CA">
        <w:rPr>
          <w:rFonts w:ascii="Times New Roman" w:hAnsi="Times New Roman"/>
          <w:color w:val="231F20"/>
          <w:spacing w:val="-5"/>
          <w:sz w:val="24"/>
          <w:szCs w:val="24"/>
          <w:lang w:val="cs-CZ"/>
        </w:rPr>
        <w:t xml:space="preserve"> </w:t>
      </w:r>
      <w:r w:rsidRPr="00D325CA">
        <w:rPr>
          <w:rFonts w:ascii="Times New Roman" w:hAnsi="Times New Roman"/>
          <w:color w:val="231F20"/>
          <w:sz w:val="24"/>
          <w:szCs w:val="24"/>
          <w:lang w:val="cs-CZ"/>
        </w:rPr>
        <w:t>ČR</w:t>
      </w:r>
      <w:r w:rsidRPr="00D325CA">
        <w:rPr>
          <w:rFonts w:ascii="Times New Roman" w:hAnsi="Times New Roman"/>
          <w:color w:val="231F20"/>
          <w:spacing w:val="-4"/>
          <w:sz w:val="24"/>
          <w:szCs w:val="24"/>
          <w:lang w:val="cs-CZ"/>
        </w:rPr>
        <w:t xml:space="preserve"> </w:t>
      </w:r>
      <w:r w:rsidRPr="00D325CA">
        <w:rPr>
          <w:rFonts w:ascii="Times New Roman" w:hAnsi="Times New Roman"/>
          <w:color w:val="231F20"/>
          <w:sz w:val="24"/>
          <w:szCs w:val="24"/>
          <w:lang w:val="cs-CZ"/>
        </w:rPr>
        <w:t>stala</w:t>
      </w:r>
      <w:r w:rsidRPr="00D325CA">
        <w:rPr>
          <w:rFonts w:ascii="Times New Roman" w:hAnsi="Times New Roman"/>
          <w:color w:val="231F20"/>
          <w:spacing w:val="-5"/>
          <w:sz w:val="24"/>
          <w:szCs w:val="24"/>
          <w:lang w:val="cs-CZ"/>
        </w:rPr>
        <w:t xml:space="preserve"> </w:t>
      </w:r>
      <w:r w:rsidRPr="00D325CA">
        <w:rPr>
          <w:rFonts w:ascii="Times New Roman" w:hAnsi="Times New Roman"/>
          <w:color w:val="231F20"/>
          <w:sz w:val="24"/>
          <w:szCs w:val="24"/>
          <w:lang w:val="cs-CZ"/>
        </w:rPr>
        <w:t>v</w:t>
      </w:r>
      <w:r w:rsidRPr="00D325CA">
        <w:rPr>
          <w:rFonts w:ascii="Times New Roman" w:hAnsi="Times New Roman"/>
          <w:color w:val="231F20"/>
          <w:spacing w:val="-4"/>
          <w:sz w:val="24"/>
          <w:szCs w:val="24"/>
          <w:lang w:val="cs-CZ"/>
        </w:rPr>
        <w:t xml:space="preserve"> </w:t>
      </w:r>
      <w:r w:rsidRPr="00D325CA">
        <w:rPr>
          <w:rFonts w:ascii="Times New Roman" w:hAnsi="Times New Roman"/>
          <w:color w:val="231F20"/>
          <w:sz w:val="24"/>
          <w:szCs w:val="24"/>
          <w:lang w:val="cs-CZ"/>
        </w:rPr>
        <w:t>roce</w:t>
      </w:r>
      <w:r w:rsidRPr="00D325CA">
        <w:rPr>
          <w:rFonts w:ascii="Times New Roman" w:hAnsi="Times New Roman"/>
          <w:color w:val="231F20"/>
          <w:spacing w:val="-5"/>
          <w:sz w:val="24"/>
          <w:szCs w:val="24"/>
          <w:lang w:val="cs-CZ"/>
        </w:rPr>
        <w:t xml:space="preserve"> </w:t>
      </w:r>
      <w:r w:rsidRPr="00D325CA">
        <w:rPr>
          <w:rFonts w:ascii="Times New Roman" w:hAnsi="Times New Roman"/>
          <w:color w:val="231F20"/>
          <w:sz w:val="24"/>
          <w:szCs w:val="24"/>
          <w:lang w:val="cs-CZ"/>
        </w:rPr>
        <w:t>2009</w:t>
      </w:r>
      <w:r w:rsidRPr="00D325CA">
        <w:rPr>
          <w:rFonts w:ascii="Times New Roman" w:hAnsi="Times New Roman"/>
          <w:color w:val="231F20"/>
          <w:spacing w:val="-4"/>
          <w:sz w:val="24"/>
          <w:szCs w:val="24"/>
          <w:lang w:val="cs-CZ"/>
        </w:rPr>
        <w:t xml:space="preserve"> </w:t>
      </w:r>
      <w:r w:rsidRPr="00D325CA">
        <w:rPr>
          <w:rFonts w:ascii="Times New Roman" w:hAnsi="Times New Roman"/>
          <w:color w:val="231F20"/>
          <w:sz w:val="24"/>
          <w:szCs w:val="24"/>
          <w:lang w:val="cs-CZ"/>
        </w:rPr>
        <w:t>(publikována</w:t>
      </w:r>
      <w:r w:rsidRPr="00D325CA">
        <w:rPr>
          <w:rFonts w:ascii="Times New Roman" w:hAnsi="Times New Roman"/>
          <w:color w:val="231F20"/>
          <w:spacing w:val="-5"/>
          <w:sz w:val="24"/>
          <w:szCs w:val="24"/>
          <w:lang w:val="cs-CZ"/>
        </w:rPr>
        <w:t xml:space="preserve"> </w:t>
      </w:r>
      <w:r w:rsidRPr="00D325CA">
        <w:rPr>
          <w:rFonts w:ascii="Times New Roman" w:hAnsi="Times New Roman"/>
          <w:color w:val="231F20"/>
          <w:sz w:val="24"/>
          <w:szCs w:val="24"/>
          <w:lang w:val="cs-CZ"/>
        </w:rPr>
        <w:t>byla</w:t>
      </w:r>
      <w:r w:rsidRPr="00D325CA">
        <w:rPr>
          <w:rFonts w:ascii="Times New Roman" w:hAnsi="Times New Roman"/>
          <w:color w:val="231F20"/>
          <w:spacing w:val="-4"/>
          <w:sz w:val="24"/>
          <w:szCs w:val="24"/>
          <w:lang w:val="cs-CZ"/>
        </w:rPr>
        <w:t xml:space="preserve"> </w:t>
      </w:r>
      <w:r w:rsidR="00CF0F0D" w:rsidRPr="00D325CA">
        <w:rPr>
          <w:rFonts w:ascii="Times New Roman" w:hAnsi="Times New Roman"/>
          <w:color w:val="231F20"/>
          <w:spacing w:val="-4"/>
          <w:sz w:val="24"/>
          <w:szCs w:val="24"/>
          <w:lang w:val="cs-CZ"/>
        </w:rPr>
        <w:br/>
      </w:r>
      <w:r w:rsidRPr="00D325CA">
        <w:rPr>
          <w:rFonts w:ascii="Times New Roman" w:hAnsi="Times New Roman"/>
          <w:color w:val="231F20"/>
          <w:sz w:val="24"/>
          <w:szCs w:val="24"/>
          <w:lang w:val="cs-CZ"/>
        </w:rPr>
        <w:t>pod</w:t>
      </w:r>
      <w:r w:rsidRPr="00D325CA">
        <w:rPr>
          <w:rFonts w:ascii="Times New Roman" w:hAnsi="Times New Roman"/>
          <w:color w:val="231F20"/>
          <w:spacing w:val="-5"/>
          <w:sz w:val="24"/>
          <w:szCs w:val="24"/>
          <w:lang w:val="cs-CZ"/>
        </w:rPr>
        <w:t xml:space="preserve"> </w:t>
      </w:r>
      <w:r w:rsidRPr="00D325CA">
        <w:rPr>
          <w:rFonts w:ascii="Times New Roman" w:hAnsi="Times New Roman"/>
          <w:color w:val="231F20"/>
          <w:sz w:val="24"/>
          <w:szCs w:val="24"/>
          <w:lang w:val="cs-CZ"/>
        </w:rPr>
        <w:t>č.</w:t>
      </w:r>
      <w:r w:rsidRPr="00D325CA">
        <w:rPr>
          <w:rFonts w:ascii="Times New Roman" w:hAnsi="Times New Roman"/>
          <w:color w:val="231F20"/>
          <w:spacing w:val="-4"/>
          <w:sz w:val="24"/>
          <w:szCs w:val="24"/>
          <w:lang w:val="cs-CZ"/>
        </w:rPr>
        <w:t xml:space="preserve"> </w:t>
      </w:r>
      <w:r w:rsidRPr="00D325CA">
        <w:rPr>
          <w:rFonts w:ascii="Times New Roman" w:hAnsi="Times New Roman"/>
          <w:color w:val="231F20"/>
          <w:sz w:val="24"/>
          <w:szCs w:val="24"/>
          <w:lang w:val="cs-CZ"/>
        </w:rPr>
        <w:t>10/2010</w:t>
      </w:r>
      <w:r w:rsidRPr="00D325CA">
        <w:rPr>
          <w:rFonts w:ascii="Times New Roman" w:hAnsi="Times New Roman"/>
          <w:color w:val="231F20"/>
          <w:spacing w:val="-5"/>
          <w:sz w:val="24"/>
          <w:szCs w:val="24"/>
          <w:lang w:val="cs-CZ"/>
        </w:rPr>
        <w:t xml:space="preserve"> </w:t>
      </w:r>
      <w:r w:rsidRPr="00D325CA">
        <w:rPr>
          <w:rFonts w:ascii="Times New Roman" w:hAnsi="Times New Roman"/>
          <w:color w:val="231F20"/>
          <w:sz w:val="24"/>
          <w:szCs w:val="24"/>
          <w:lang w:val="cs-CZ"/>
        </w:rPr>
        <w:t>Sb.</w:t>
      </w:r>
      <w:r w:rsidRPr="00D325CA">
        <w:rPr>
          <w:rFonts w:ascii="Times New Roman" w:eastAsia="Calibri" w:hAnsi="Times New Roman"/>
          <w:b/>
          <w:sz w:val="24"/>
          <w:szCs w:val="24"/>
          <w:lang w:val="cs-CZ"/>
        </w:rPr>
        <w:t xml:space="preserve"> </w:t>
      </w:r>
      <w:r w:rsidRPr="00D325CA">
        <w:rPr>
          <w:rFonts w:ascii="Times New Roman" w:hAnsi="Times New Roman"/>
          <w:color w:val="231F20"/>
          <w:sz w:val="24"/>
          <w:szCs w:val="24"/>
          <w:lang w:val="cs-CZ"/>
        </w:rPr>
        <w:t>m.</w:t>
      </w:r>
      <w:r w:rsidRPr="00D325CA">
        <w:rPr>
          <w:rFonts w:ascii="Times New Roman" w:hAnsi="Times New Roman"/>
          <w:color w:val="231F20"/>
          <w:spacing w:val="-28"/>
          <w:sz w:val="24"/>
          <w:szCs w:val="24"/>
          <w:lang w:val="cs-CZ"/>
        </w:rPr>
        <w:t xml:space="preserve"> </w:t>
      </w:r>
      <w:r w:rsidRPr="00D325CA">
        <w:rPr>
          <w:rFonts w:ascii="Times New Roman" w:hAnsi="Times New Roman"/>
          <w:color w:val="231F20"/>
          <w:sz w:val="24"/>
          <w:szCs w:val="24"/>
          <w:lang w:val="cs-CZ"/>
        </w:rPr>
        <w:t>s.).</w:t>
      </w:r>
      <w:r w:rsidRPr="00D325CA">
        <w:rPr>
          <w:rFonts w:ascii="Times New Roman" w:hAnsi="Times New Roman"/>
          <w:color w:val="231F20"/>
          <w:spacing w:val="-5"/>
          <w:sz w:val="24"/>
          <w:szCs w:val="24"/>
          <w:lang w:val="cs-CZ"/>
        </w:rPr>
        <w:t xml:space="preserve"> </w:t>
      </w:r>
      <w:r w:rsidRPr="00D325CA">
        <w:rPr>
          <w:rFonts w:ascii="Times New Roman" w:hAnsi="Times New Roman"/>
          <w:color w:val="231F20"/>
          <w:sz w:val="24"/>
          <w:szCs w:val="24"/>
          <w:lang w:val="cs-CZ"/>
        </w:rPr>
        <w:t>Účelem</w:t>
      </w:r>
      <w:r w:rsidRPr="00D325CA">
        <w:rPr>
          <w:rFonts w:ascii="Times New Roman" w:hAnsi="Times New Roman"/>
          <w:color w:val="231F20"/>
          <w:spacing w:val="-5"/>
          <w:sz w:val="24"/>
          <w:szCs w:val="24"/>
          <w:lang w:val="cs-CZ"/>
        </w:rPr>
        <w:t xml:space="preserve"> </w:t>
      </w:r>
      <w:r w:rsidRPr="00D325CA">
        <w:rPr>
          <w:rFonts w:ascii="Times New Roman" w:hAnsi="Times New Roman"/>
          <w:color w:val="231F20"/>
          <w:sz w:val="24"/>
          <w:szCs w:val="24"/>
          <w:lang w:val="cs-CZ"/>
        </w:rPr>
        <w:t>této</w:t>
      </w:r>
      <w:r w:rsidRPr="00D325CA">
        <w:rPr>
          <w:rFonts w:ascii="Times New Roman" w:hAnsi="Times New Roman"/>
          <w:color w:val="231F20"/>
          <w:spacing w:val="-8"/>
          <w:sz w:val="24"/>
          <w:szCs w:val="24"/>
          <w:lang w:val="cs-CZ"/>
        </w:rPr>
        <w:t xml:space="preserve"> </w:t>
      </w:r>
      <w:r w:rsidRPr="00D325CA">
        <w:rPr>
          <w:rFonts w:ascii="Times New Roman" w:hAnsi="Times New Roman"/>
          <w:color w:val="231F20"/>
          <w:sz w:val="24"/>
          <w:szCs w:val="24"/>
          <w:lang w:val="cs-CZ"/>
        </w:rPr>
        <w:t>úmluvy</w:t>
      </w:r>
      <w:r w:rsidRPr="00D325CA">
        <w:rPr>
          <w:rFonts w:ascii="Times New Roman" w:hAnsi="Times New Roman"/>
          <w:color w:val="231F20"/>
          <w:spacing w:val="-5"/>
          <w:sz w:val="24"/>
          <w:szCs w:val="24"/>
          <w:lang w:val="cs-CZ"/>
        </w:rPr>
        <w:t xml:space="preserve"> </w:t>
      </w:r>
      <w:r w:rsidRPr="00D325CA">
        <w:rPr>
          <w:rFonts w:ascii="Times New Roman" w:hAnsi="Times New Roman"/>
          <w:color w:val="231F20"/>
          <w:sz w:val="24"/>
          <w:szCs w:val="24"/>
          <w:lang w:val="cs-CZ"/>
        </w:rPr>
        <w:t>je</w:t>
      </w:r>
      <w:r w:rsidRPr="00D325CA">
        <w:rPr>
          <w:rFonts w:ascii="Times New Roman" w:hAnsi="Times New Roman"/>
          <w:color w:val="231F20"/>
          <w:spacing w:val="-5"/>
          <w:sz w:val="24"/>
          <w:szCs w:val="24"/>
          <w:lang w:val="cs-CZ"/>
        </w:rPr>
        <w:t xml:space="preserve"> </w:t>
      </w:r>
      <w:r w:rsidRPr="00D325CA">
        <w:rPr>
          <w:rFonts w:ascii="Times New Roman" w:hAnsi="Times New Roman"/>
          <w:color w:val="231F20"/>
          <w:sz w:val="24"/>
          <w:szCs w:val="24"/>
          <w:lang w:val="cs-CZ"/>
        </w:rPr>
        <w:t>podporovat,</w:t>
      </w:r>
      <w:r w:rsidRPr="00D325CA">
        <w:rPr>
          <w:rFonts w:ascii="Times New Roman" w:hAnsi="Times New Roman"/>
          <w:color w:val="231F20"/>
          <w:spacing w:val="-6"/>
          <w:sz w:val="24"/>
          <w:szCs w:val="24"/>
          <w:lang w:val="cs-CZ"/>
        </w:rPr>
        <w:t xml:space="preserve"> </w:t>
      </w:r>
      <w:r w:rsidRPr="00D325CA">
        <w:rPr>
          <w:rFonts w:ascii="Times New Roman" w:hAnsi="Times New Roman"/>
          <w:color w:val="231F20"/>
          <w:sz w:val="24"/>
          <w:szCs w:val="24"/>
          <w:lang w:val="cs-CZ"/>
        </w:rPr>
        <w:t>chránit</w:t>
      </w:r>
      <w:r w:rsidRPr="00D325CA">
        <w:rPr>
          <w:rFonts w:ascii="Times New Roman" w:hAnsi="Times New Roman"/>
          <w:color w:val="231F20"/>
          <w:spacing w:val="-5"/>
          <w:sz w:val="24"/>
          <w:szCs w:val="24"/>
          <w:lang w:val="cs-CZ"/>
        </w:rPr>
        <w:t xml:space="preserve"> </w:t>
      </w:r>
      <w:r w:rsidRPr="00D325CA">
        <w:rPr>
          <w:rFonts w:ascii="Times New Roman" w:hAnsi="Times New Roman"/>
          <w:color w:val="231F20"/>
          <w:sz w:val="24"/>
          <w:szCs w:val="24"/>
          <w:lang w:val="cs-CZ"/>
        </w:rPr>
        <w:t>a</w:t>
      </w:r>
      <w:r w:rsidRPr="00D325CA">
        <w:rPr>
          <w:rFonts w:ascii="Times New Roman" w:hAnsi="Times New Roman"/>
          <w:color w:val="231F20"/>
          <w:spacing w:val="-6"/>
          <w:sz w:val="24"/>
          <w:szCs w:val="24"/>
          <w:lang w:val="cs-CZ"/>
        </w:rPr>
        <w:t xml:space="preserve"> </w:t>
      </w:r>
      <w:r w:rsidRPr="00D325CA">
        <w:rPr>
          <w:rFonts w:ascii="Times New Roman" w:hAnsi="Times New Roman"/>
          <w:color w:val="231F20"/>
          <w:sz w:val="24"/>
          <w:szCs w:val="24"/>
          <w:lang w:val="cs-CZ"/>
        </w:rPr>
        <w:t>zajišťovat</w:t>
      </w:r>
      <w:r w:rsidRPr="00D325CA">
        <w:rPr>
          <w:rFonts w:ascii="Times New Roman" w:hAnsi="Times New Roman"/>
          <w:color w:val="231F20"/>
          <w:spacing w:val="-5"/>
          <w:sz w:val="24"/>
          <w:szCs w:val="24"/>
          <w:lang w:val="cs-CZ"/>
        </w:rPr>
        <w:t xml:space="preserve"> </w:t>
      </w:r>
      <w:r w:rsidRPr="00D325CA">
        <w:rPr>
          <w:rFonts w:ascii="Times New Roman" w:hAnsi="Times New Roman"/>
          <w:color w:val="231F20"/>
          <w:sz w:val="24"/>
          <w:szCs w:val="24"/>
          <w:lang w:val="cs-CZ"/>
        </w:rPr>
        <w:t>plné</w:t>
      </w:r>
      <w:r w:rsidRPr="00D325CA">
        <w:rPr>
          <w:rFonts w:ascii="Times New Roman" w:hAnsi="Times New Roman"/>
          <w:color w:val="231F20"/>
          <w:spacing w:val="-5"/>
          <w:sz w:val="24"/>
          <w:szCs w:val="24"/>
          <w:lang w:val="cs-CZ"/>
        </w:rPr>
        <w:t xml:space="preserve"> </w:t>
      </w:r>
      <w:r w:rsidRPr="00D325CA">
        <w:rPr>
          <w:rFonts w:ascii="Times New Roman" w:hAnsi="Times New Roman"/>
          <w:color w:val="231F20"/>
          <w:sz w:val="24"/>
          <w:szCs w:val="24"/>
          <w:lang w:val="cs-CZ"/>
        </w:rPr>
        <w:t>a</w:t>
      </w:r>
      <w:r w:rsidRPr="00D325CA">
        <w:rPr>
          <w:rFonts w:ascii="Times New Roman" w:hAnsi="Times New Roman"/>
          <w:color w:val="231F20"/>
          <w:spacing w:val="-6"/>
          <w:sz w:val="24"/>
          <w:szCs w:val="24"/>
          <w:lang w:val="cs-CZ"/>
        </w:rPr>
        <w:t xml:space="preserve"> </w:t>
      </w:r>
      <w:r w:rsidRPr="00D325CA">
        <w:rPr>
          <w:rFonts w:ascii="Times New Roman" w:hAnsi="Times New Roman"/>
          <w:color w:val="231F20"/>
          <w:sz w:val="24"/>
          <w:szCs w:val="24"/>
          <w:lang w:val="cs-CZ"/>
        </w:rPr>
        <w:t>rovné</w:t>
      </w:r>
      <w:r w:rsidRPr="00D325CA">
        <w:rPr>
          <w:rFonts w:ascii="Times New Roman" w:hAnsi="Times New Roman"/>
          <w:color w:val="231F20"/>
          <w:spacing w:val="-5"/>
          <w:sz w:val="24"/>
          <w:szCs w:val="24"/>
          <w:lang w:val="cs-CZ"/>
        </w:rPr>
        <w:t xml:space="preserve"> </w:t>
      </w:r>
      <w:r w:rsidRPr="00D325CA">
        <w:rPr>
          <w:rFonts w:ascii="Times New Roman" w:hAnsi="Times New Roman"/>
          <w:color w:val="231F20"/>
          <w:sz w:val="24"/>
          <w:szCs w:val="24"/>
          <w:lang w:val="cs-CZ"/>
        </w:rPr>
        <w:t xml:space="preserve">užívání všech lidských práv a základních svobod všemi osobami se zdravotním </w:t>
      </w:r>
      <w:r w:rsidRPr="00D325CA">
        <w:rPr>
          <w:rFonts w:ascii="Times New Roman" w:hAnsi="Times New Roman"/>
          <w:color w:val="231F20"/>
          <w:spacing w:val="-3"/>
          <w:sz w:val="24"/>
          <w:szCs w:val="24"/>
          <w:lang w:val="cs-CZ"/>
        </w:rPr>
        <w:t xml:space="preserve">postižením </w:t>
      </w:r>
      <w:r w:rsidR="00CF0F0D" w:rsidRPr="00D325CA">
        <w:rPr>
          <w:rFonts w:ascii="Times New Roman" w:hAnsi="Times New Roman"/>
          <w:color w:val="231F20"/>
          <w:spacing w:val="-3"/>
          <w:sz w:val="24"/>
          <w:szCs w:val="24"/>
          <w:lang w:val="cs-CZ"/>
        </w:rPr>
        <w:br/>
      </w:r>
      <w:r w:rsidRPr="00D325CA">
        <w:rPr>
          <w:rFonts w:ascii="Times New Roman" w:hAnsi="Times New Roman"/>
          <w:color w:val="231F20"/>
          <w:sz w:val="24"/>
          <w:szCs w:val="24"/>
          <w:lang w:val="cs-CZ"/>
        </w:rPr>
        <w:t xml:space="preserve">a </w:t>
      </w:r>
      <w:r w:rsidRPr="00D325CA">
        <w:rPr>
          <w:rFonts w:ascii="Times New Roman" w:hAnsi="Times New Roman"/>
          <w:color w:val="231F20"/>
          <w:spacing w:val="-3"/>
          <w:sz w:val="24"/>
          <w:szCs w:val="24"/>
          <w:lang w:val="cs-CZ"/>
        </w:rPr>
        <w:t xml:space="preserve">podporovat úctu </w:t>
      </w:r>
      <w:r w:rsidRPr="00D325CA">
        <w:rPr>
          <w:rFonts w:ascii="Times New Roman" w:hAnsi="Times New Roman"/>
          <w:color w:val="231F20"/>
          <w:sz w:val="24"/>
          <w:szCs w:val="24"/>
          <w:lang w:val="cs-CZ"/>
        </w:rPr>
        <w:t xml:space="preserve">k jejich </w:t>
      </w:r>
      <w:r w:rsidRPr="00D325CA">
        <w:rPr>
          <w:rFonts w:ascii="Times New Roman" w:hAnsi="Times New Roman"/>
          <w:color w:val="231F20"/>
          <w:spacing w:val="-3"/>
          <w:sz w:val="24"/>
          <w:szCs w:val="24"/>
          <w:lang w:val="cs-CZ"/>
        </w:rPr>
        <w:t xml:space="preserve">přirozené </w:t>
      </w:r>
      <w:r w:rsidRPr="00D325CA">
        <w:rPr>
          <w:rFonts w:ascii="Times New Roman" w:hAnsi="Times New Roman"/>
          <w:color w:val="231F20"/>
          <w:sz w:val="24"/>
          <w:szCs w:val="24"/>
          <w:lang w:val="cs-CZ"/>
        </w:rPr>
        <w:t>důstojnosti. Právo na</w:t>
      </w:r>
      <w:r w:rsidRPr="00D325CA">
        <w:rPr>
          <w:rFonts w:ascii="Times New Roman" w:hAnsi="Times New Roman"/>
          <w:color w:val="231F20"/>
          <w:spacing w:val="-11"/>
          <w:sz w:val="24"/>
          <w:szCs w:val="24"/>
          <w:lang w:val="cs-CZ"/>
        </w:rPr>
        <w:t xml:space="preserve"> </w:t>
      </w:r>
      <w:r w:rsidRPr="00D325CA">
        <w:rPr>
          <w:rFonts w:ascii="Times New Roman" w:hAnsi="Times New Roman"/>
          <w:color w:val="231F20"/>
          <w:sz w:val="24"/>
          <w:szCs w:val="24"/>
          <w:lang w:val="cs-CZ"/>
        </w:rPr>
        <w:t>vzdělávání</w:t>
      </w:r>
      <w:r w:rsidRPr="00D325CA">
        <w:rPr>
          <w:rFonts w:ascii="Times New Roman" w:hAnsi="Times New Roman"/>
          <w:color w:val="231F20"/>
          <w:spacing w:val="-10"/>
          <w:sz w:val="24"/>
          <w:szCs w:val="24"/>
          <w:lang w:val="cs-CZ"/>
        </w:rPr>
        <w:t xml:space="preserve"> (článek 24) </w:t>
      </w:r>
      <w:r w:rsidRPr="00D325CA">
        <w:rPr>
          <w:rFonts w:ascii="Times New Roman" w:hAnsi="Times New Roman"/>
          <w:color w:val="231F20"/>
          <w:sz w:val="24"/>
          <w:szCs w:val="24"/>
          <w:lang w:val="cs-CZ"/>
        </w:rPr>
        <w:t>a</w:t>
      </w:r>
      <w:r w:rsidRPr="00D325CA">
        <w:rPr>
          <w:rFonts w:ascii="Times New Roman" w:hAnsi="Times New Roman"/>
          <w:color w:val="231F20"/>
          <w:spacing w:val="-10"/>
          <w:sz w:val="24"/>
          <w:szCs w:val="24"/>
          <w:lang w:val="cs-CZ"/>
        </w:rPr>
        <w:t xml:space="preserve"> </w:t>
      </w:r>
      <w:r w:rsidRPr="00D325CA">
        <w:rPr>
          <w:rFonts w:ascii="Times New Roman" w:hAnsi="Times New Roman"/>
          <w:color w:val="231F20"/>
          <w:sz w:val="24"/>
          <w:szCs w:val="24"/>
          <w:lang w:val="cs-CZ"/>
        </w:rPr>
        <w:t>na</w:t>
      </w:r>
      <w:r w:rsidRPr="00D325CA">
        <w:rPr>
          <w:rFonts w:ascii="Times New Roman" w:hAnsi="Times New Roman"/>
          <w:color w:val="231F20"/>
          <w:spacing w:val="-11"/>
          <w:sz w:val="24"/>
          <w:szCs w:val="24"/>
          <w:lang w:val="cs-CZ"/>
        </w:rPr>
        <w:t xml:space="preserve"> </w:t>
      </w:r>
      <w:r w:rsidRPr="00D325CA">
        <w:rPr>
          <w:rFonts w:ascii="Times New Roman" w:hAnsi="Times New Roman"/>
          <w:color w:val="231F20"/>
          <w:sz w:val="24"/>
          <w:szCs w:val="24"/>
          <w:lang w:val="cs-CZ"/>
        </w:rPr>
        <w:t>účast</w:t>
      </w:r>
      <w:r w:rsidRPr="00D325CA">
        <w:rPr>
          <w:rFonts w:ascii="Times New Roman" w:hAnsi="Times New Roman"/>
          <w:color w:val="231F20"/>
          <w:spacing w:val="-10"/>
          <w:sz w:val="24"/>
          <w:szCs w:val="24"/>
          <w:lang w:val="cs-CZ"/>
        </w:rPr>
        <w:t xml:space="preserve"> </w:t>
      </w:r>
      <w:r w:rsidR="00CF0F0D" w:rsidRPr="00D325CA">
        <w:rPr>
          <w:rFonts w:ascii="Times New Roman" w:hAnsi="Times New Roman"/>
          <w:color w:val="231F20"/>
          <w:spacing w:val="-10"/>
          <w:sz w:val="24"/>
          <w:szCs w:val="24"/>
          <w:lang w:val="cs-CZ"/>
        </w:rPr>
        <w:br/>
      </w:r>
      <w:r w:rsidRPr="00D325CA">
        <w:rPr>
          <w:rFonts w:ascii="Times New Roman" w:hAnsi="Times New Roman"/>
          <w:color w:val="231F20"/>
          <w:sz w:val="24"/>
          <w:szCs w:val="24"/>
          <w:lang w:val="cs-CZ"/>
        </w:rPr>
        <w:t>v</w:t>
      </w:r>
      <w:r w:rsidRPr="00D325CA">
        <w:rPr>
          <w:rFonts w:ascii="Times New Roman" w:hAnsi="Times New Roman"/>
          <w:color w:val="231F20"/>
          <w:spacing w:val="-10"/>
          <w:sz w:val="24"/>
          <w:szCs w:val="24"/>
          <w:lang w:val="cs-CZ"/>
        </w:rPr>
        <w:t xml:space="preserve"> </w:t>
      </w:r>
      <w:r w:rsidRPr="00D325CA">
        <w:rPr>
          <w:rFonts w:ascii="Times New Roman" w:hAnsi="Times New Roman"/>
          <w:color w:val="231F20"/>
          <w:sz w:val="24"/>
          <w:szCs w:val="24"/>
          <w:lang w:val="cs-CZ"/>
        </w:rPr>
        <w:t>pohybových</w:t>
      </w:r>
      <w:r w:rsidRPr="00D325CA">
        <w:rPr>
          <w:rFonts w:ascii="Times New Roman" w:hAnsi="Times New Roman"/>
          <w:color w:val="231F20"/>
          <w:spacing w:val="-10"/>
          <w:sz w:val="24"/>
          <w:szCs w:val="24"/>
          <w:lang w:val="cs-CZ"/>
        </w:rPr>
        <w:t xml:space="preserve"> </w:t>
      </w:r>
      <w:r w:rsidRPr="00D325CA">
        <w:rPr>
          <w:rFonts w:ascii="Times New Roman" w:hAnsi="Times New Roman"/>
          <w:color w:val="231F20"/>
          <w:sz w:val="24"/>
          <w:szCs w:val="24"/>
          <w:lang w:val="cs-CZ"/>
        </w:rPr>
        <w:t>aktivitách (článek 30)</w:t>
      </w:r>
      <w:r w:rsidRPr="00D325CA">
        <w:rPr>
          <w:rFonts w:ascii="Times New Roman" w:hAnsi="Times New Roman"/>
          <w:color w:val="231F20"/>
          <w:spacing w:val="-11"/>
          <w:sz w:val="24"/>
          <w:szCs w:val="24"/>
          <w:lang w:val="cs-CZ"/>
        </w:rPr>
        <w:t xml:space="preserve"> </w:t>
      </w:r>
      <w:r w:rsidRPr="00D325CA">
        <w:rPr>
          <w:rFonts w:ascii="Times New Roman" w:hAnsi="Times New Roman"/>
          <w:color w:val="231F20"/>
          <w:sz w:val="24"/>
          <w:szCs w:val="24"/>
          <w:lang w:val="cs-CZ"/>
        </w:rPr>
        <w:t>je</w:t>
      </w:r>
      <w:r w:rsidRPr="00D325CA">
        <w:rPr>
          <w:rFonts w:ascii="Times New Roman" w:hAnsi="Times New Roman"/>
          <w:color w:val="231F20"/>
          <w:spacing w:val="-10"/>
          <w:sz w:val="24"/>
          <w:szCs w:val="24"/>
          <w:lang w:val="cs-CZ"/>
        </w:rPr>
        <w:t xml:space="preserve"> </w:t>
      </w:r>
      <w:r w:rsidRPr="00D325CA">
        <w:rPr>
          <w:rFonts w:ascii="Times New Roman" w:hAnsi="Times New Roman"/>
          <w:color w:val="231F20"/>
          <w:sz w:val="24"/>
          <w:szCs w:val="24"/>
          <w:lang w:val="cs-CZ"/>
        </w:rPr>
        <w:t>nezpochybnitelné.</w:t>
      </w:r>
      <w:r w:rsidRPr="00D325CA">
        <w:rPr>
          <w:rFonts w:ascii="Times New Roman" w:hAnsi="Times New Roman"/>
          <w:color w:val="231F20"/>
          <w:spacing w:val="-10"/>
          <w:sz w:val="24"/>
          <w:szCs w:val="24"/>
          <w:lang w:val="cs-CZ"/>
        </w:rPr>
        <w:t xml:space="preserve"> </w:t>
      </w:r>
      <w:r w:rsidRPr="00D325CA">
        <w:rPr>
          <w:rFonts w:ascii="Times New Roman" w:hAnsi="Times New Roman"/>
          <w:color w:val="231F20"/>
          <w:spacing w:val="-3"/>
          <w:sz w:val="24"/>
          <w:szCs w:val="24"/>
          <w:lang w:val="cs-CZ"/>
        </w:rPr>
        <w:t>Škola</w:t>
      </w:r>
      <w:r w:rsidRPr="00D325CA">
        <w:rPr>
          <w:rFonts w:ascii="Times New Roman" w:hAnsi="Times New Roman"/>
          <w:color w:val="231F20"/>
          <w:spacing w:val="-10"/>
          <w:sz w:val="24"/>
          <w:szCs w:val="24"/>
          <w:lang w:val="cs-CZ"/>
        </w:rPr>
        <w:t xml:space="preserve"> </w:t>
      </w:r>
      <w:r w:rsidRPr="00D325CA">
        <w:rPr>
          <w:rFonts w:ascii="Times New Roman" w:hAnsi="Times New Roman"/>
          <w:color w:val="231F20"/>
          <w:sz w:val="24"/>
          <w:szCs w:val="24"/>
          <w:lang w:val="cs-CZ"/>
        </w:rPr>
        <w:t>je</w:t>
      </w:r>
      <w:r w:rsidRPr="00D325CA">
        <w:rPr>
          <w:rFonts w:ascii="Times New Roman" w:hAnsi="Times New Roman"/>
          <w:color w:val="231F20"/>
          <w:spacing w:val="-9"/>
          <w:sz w:val="24"/>
          <w:szCs w:val="24"/>
          <w:lang w:val="cs-CZ"/>
        </w:rPr>
        <w:t xml:space="preserve"> </w:t>
      </w:r>
      <w:r w:rsidRPr="00D325CA">
        <w:rPr>
          <w:rFonts w:ascii="Times New Roman" w:hAnsi="Times New Roman"/>
          <w:color w:val="231F20"/>
          <w:sz w:val="24"/>
          <w:szCs w:val="24"/>
          <w:lang w:val="cs-CZ"/>
        </w:rPr>
        <w:t>povinna</w:t>
      </w:r>
      <w:r w:rsidRPr="00D325CA">
        <w:rPr>
          <w:rFonts w:ascii="Times New Roman" w:hAnsi="Times New Roman"/>
          <w:color w:val="231F20"/>
          <w:spacing w:val="-9"/>
          <w:sz w:val="24"/>
          <w:szCs w:val="24"/>
          <w:lang w:val="cs-CZ"/>
        </w:rPr>
        <w:t xml:space="preserve"> </w:t>
      </w:r>
      <w:r w:rsidRPr="00D325CA">
        <w:rPr>
          <w:rFonts w:ascii="Times New Roman" w:hAnsi="Times New Roman"/>
          <w:color w:val="231F20"/>
          <w:sz w:val="24"/>
          <w:szCs w:val="24"/>
          <w:lang w:val="cs-CZ"/>
        </w:rPr>
        <w:t>využít</w:t>
      </w:r>
      <w:r w:rsidRPr="00D325CA">
        <w:rPr>
          <w:rFonts w:ascii="Times New Roman" w:hAnsi="Times New Roman"/>
          <w:color w:val="231F20"/>
          <w:spacing w:val="-9"/>
          <w:sz w:val="24"/>
          <w:szCs w:val="24"/>
          <w:lang w:val="cs-CZ"/>
        </w:rPr>
        <w:t xml:space="preserve"> </w:t>
      </w:r>
      <w:r w:rsidRPr="00D325CA">
        <w:rPr>
          <w:rFonts w:ascii="Times New Roman" w:hAnsi="Times New Roman"/>
          <w:color w:val="231F20"/>
          <w:spacing w:val="-3"/>
          <w:sz w:val="24"/>
          <w:szCs w:val="24"/>
          <w:lang w:val="cs-CZ"/>
        </w:rPr>
        <w:t>nástrojů</w:t>
      </w:r>
      <w:r w:rsidRPr="00D325CA">
        <w:rPr>
          <w:rFonts w:ascii="Times New Roman" w:hAnsi="Times New Roman"/>
          <w:color w:val="231F20"/>
          <w:spacing w:val="-9"/>
          <w:sz w:val="24"/>
          <w:szCs w:val="24"/>
          <w:lang w:val="cs-CZ"/>
        </w:rPr>
        <w:t xml:space="preserve"> </w:t>
      </w:r>
      <w:r w:rsidRPr="00D325CA">
        <w:rPr>
          <w:rFonts w:ascii="Times New Roman" w:hAnsi="Times New Roman"/>
          <w:color w:val="231F20"/>
          <w:spacing w:val="-3"/>
          <w:sz w:val="24"/>
          <w:szCs w:val="24"/>
          <w:lang w:val="cs-CZ"/>
        </w:rPr>
        <w:t>pro</w:t>
      </w:r>
      <w:r w:rsidRPr="00D325CA">
        <w:rPr>
          <w:rFonts w:ascii="Times New Roman" w:hAnsi="Times New Roman"/>
          <w:color w:val="231F20"/>
          <w:spacing w:val="-9"/>
          <w:sz w:val="24"/>
          <w:szCs w:val="24"/>
          <w:lang w:val="cs-CZ"/>
        </w:rPr>
        <w:t xml:space="preserve"> </w:t>
      </w:r>
      <w:r w:rsidRPr="00D325CA">
        <w:rPr>
          <w:rFonts w:ascii="Times New Roman" w:hAnsi="Times New Roman"/>
          <w:color w:val="231F20"/>
          <w:spacing w:val="-4"/>
          <w:sz w:val="24"/>
          <w:szCs w:val="24"/>
          <w:lang w:val="cs-CZ"/>
        </w:rPr>
        <w:t>zařazení</w:t>
      </w:r>
      <w:r w:rsidRPr="00D325CA">
        <w:rPr>
          <w:rFonts w:ascii="Times New Roman" w:hAnsi="Times New Roman"/>
          <w:color w:val="231F20"/>
          <w:spacing w:val="-10"/>
          <w:sz w:val="24"/>
          <w:szCs w:val="24"/>
          <w:lang w:val="cs-CZ"/>
        </w:rPr>
        <w:t xml:space="preserve"> </w:t>
      </w:r>
      <w:r w:rsidRPr="00D325CA">
        <w:rPr>
          <w:rFonts w:ascii="Times New Roman" w:hAnsi="Times New Roman"/>
          <w:color w:val="231F20"/>
          <w:spacing w:val="-4"/>
          <w:sz w:val="24"/>
          <w:szCs w:val="24"/>
          <w:lang w:val="cs-CZ"/>
        </w:rPr>
        <w:t xml:space="preserve">žáků </w:t>
      </w:r>
      <w:r w:rsidRPr="00D325CA">
        <w:rPr>
          <w:rFonts w:ascii="Times New Roman" w:hAnsi="Times New Roman"/>
          <w:color w:val="231F20"/>
          <w:sz w:val="24"/>
          <w:szCs w:val="24"/>
          <w:lang w:val="cs-CZ"/>
        </w:rPr>
        <w:t>se</w:t>
      </w:r>
      <w:r w:rsidRPr="00D325CA">
        <w:rPr>
          <w:rFonts w:ascii="Times New Roman" w:hAnsi="Times New Roman"/>
          <w:color w:val="231F20"/>
          <w:spacing w:val="-19"/>
          <w:sz w:val="24"/>
          <w:szCs w:val="24"/>
          <w:lang w:val="cs-CZ"/>
        </w:rPr>
        <w:t xml:space="preserve"> </w:t>
      </w:r>
      <w:r w:rsidRPr="00D325CA">
        <w:rPr>
          <w:rFonts w:ascii="Times New Roman" w:hAnsi="Times New Roman"/>
          <w:color w:val="231F20"/>
          <w:spacing w:val="-3"/>
          <w:sz w:val="24"/>
          <w:szCs w:val="24"/>
          <w:lang w:val="cs-CZ"/>
        </w:rPr>
        <w:t>SVP</w:t>
      </w:r>
      <w:r w:rsidRPr="00D325CA">
        <w:rPr>
          <w:rFonts w:ascii="Times New Roman" w:hAnsi="Times New Roman"/>
          <w:color w:val="231F20"/>
          <w:spacing w:val="-18"/>
          <w:sz w:val="24"/>
          <w:szCs w:val="24"/>
          <w:lang w:val="cs-CZ"/>
        </w:rPr>
        <w:t xml:space="preserve"> </w:t>
      </w:r>
      <w:r w:rsidRPr="00D325CA">
        <w:rPr>
          <w:rFonts w:ascii="Times New Roman" w:hAnsi="Times New Roman"/>
          <w:color w:val="231F20"/>
          <w:sz w:val="24"/>
          <w:szCs w:val="24"/>
          <w:lang w:val="cs-CZ"/>
        </w:rPr>
        <w:t>do</w:t>
      </w:r>
      <w:r w:rsidRPr="00D325CA">
        <w:rPr>
          <w:rFonts w:ascii="Times New Roman" w:hAnsi="Times New Roman"/>
          <w:color w:val="231F20"/>
          <w:spacing w:val="-19"/>
          <w:sz w:val="24"/>
          <w:szCs w:val="24"/>
          <w:lang w:val="cs-CZ"/>
        </w:rPr>
        <w:t xml:space="preserve"> </w:t>
      </w:r>
      <w:r w:rsidRPr="00D325CA">
        <w:rPr>
          <w:rFonts w:ascii="Times New Roman" w:hAnsi="Times New Roman"/>
          <w:color w:val="231F20"/>
          <w:spacing w:val="-3"/>
          <w:sz w:val="24"/>
          <w:szCs w:val="24"/>
          <w:lang w:val="cs-CZ"/>
        </w:rPr>
        <w:t>společného</w:t>
      </w:r>
      <w:r w:rsidRPr="00D325CA">
        <w:rPr>
          <w:rFonts w:ascii="Times New Roman" w:hAnsi="Times New Roman"/>
          <w:color w:val="231F20"/>
          <w:spacing w:val="-18"/>
          <w:sz w:val="24"/>
          <w:szCs w:val="24"/>
          <w:lang w:val="cs-CZ"/>
        </w:rPr>
        <w:t xml:space="preserve"> </w:t>
      </w:r>
      <w:r w:rsidRPr="00D325CA">
        <w:rPr>
          <w:rFonts w:ascii="Times New Roman" w:hAnsi="Times New Roman"/>
          <w:color w:val="231F20"/>
          <w:spacing w:val="-4"/>
          <w:sz w:val="24"/>
          <w:szCs w:val="24"/>
          <w:lang w:val="cs-CZ"/>
        </w:rPr>
        <w:t>vzdělávání</w:t>
      </w:r>
      <w:r w:rsidRPr="00D325CA">
        <w:rPr>
          <w:rFonts w:ascii="Times New Roman" w:hAnsi="Times New Roman"/>
          <w:color w:val="231F20"/>
          <w:spacing w:val="-18"/>
          <w:sz w:val="24"/>
          <w:szCs w:val="24"/>
          <w:lang w:val="cs-CZ"/>
        </w:rPr>
        <w:t xml:space="preserve"> </w:t>
      </w:r>
      <w:r w:rsidRPr="00D325CA">
        <w:rPr>
          <w:rFonts w:ascii="Times New Roman" w:hAnsi="Times New Roman"/>
          <w:color w:val="231F20"/>
          <w:spacing w:val="-3"/>
          <w:sz w:val="24"/>
          <w:szCs w:val="24"/>
          <w:lang w:val="cs-CZ"/>
        </w:rPr>
        <w:t>včetně</w:t>
      </w:r>
      <w:r w:rsidRPr="00D325CA">
        <w:rPr>
          <w:rFonts w:ascii="Times New Roman" w:hAnsi="Times New Roman"/>
          <w:color w:val="231F20"/>
          <w:spacing w:val="-19"/>
          <w:sz w:val="24"/>
          <w:szCs w:val="24"/>
          <w:lang w:val="cs-CZ"/>
        </w:rPr>
        <w:t xml:space="preserve"> </w:t>
      </w:r>
      <w:r w:rsidRPr="00D325CA">
        <w:rPr>
          <w:rFonts w:ascii="Times New Roman" w:hAnsi="Times New Roman"/>
          <w:color w:val="231F20"/>
          <w:spacing w:val="-4"/>
          <w:sz w:val="24"/>
          <w:szCs w:val="24"/>
          <w:lang w:val="cs-CZ"/>
        </w:rPr>
        <w:t>školní</w:t>
      </w:r>
      <w:r w:rsidRPr="00D325CA">
        <w:rPr>
          <w:rFonts w:ascii="Times New Roman" w:hAnsi="Times New Roman"/>
          <w:color w:val="231F20"/>
          <w:spacing w:val="-18"/>
          <w:sz w:val="24"/>
          <w:szCs w:val="24"/>
          <w:lang w:val="cs-CZ"/>
        </w:rPr>
        <w:t xml:space="preserve"> </w:t>
      </w:r>
      <w:r w:rsidRPr="00D325CA">
        <w:rPr>
          <w:rFonts w:ascii="Times New Roman" w:hAnsi="Times New Roman"/>
          <w:color w:val="231F20"/>
          <w:spacing w:val="-7"/>
          <w:sz w:val="24"/>
          <w:szCs w:val="24"/>
          <w:lang w:val="cs-CZ"/>
        </w:rPr>
        <w:t>tělesné výchovy. Tento dokument řeší právo na sport (v</w:t>
      </w:r>
      <w:r w:rsidR="003C14AC" w:rsidRPr="00D325CA">
        <w:rPr>
          <w:rFonts w:ascii="Times New Roman" w:hAnsi="Times New Roman"/>
          <w:color w:val="231F20"/>
          <w:spacing w:val="-7"/>
          <w:sz w:val="24"/>
          <w:szCs w:val="24"/>
          <w:lang w:val="cs-CZ"/>
        </w:rPr>
        <w:t> </w:t>
      </w:r>
      <w:r w:rsidRPr="00D325CA">
        <w:rPr>
          <w:rFonts w:ascii="Times New Roman" w:hAnsi="Times New Roman"/>
          <w:color w:val="231F20"/>
          <w:spacing w:val="-7"/>
          <w:sz w:val="24"/>
          <w:szCs w:val="24"/>
          <w:lang w:val="cs-CZ"/>
        </w:rPr>
        <w:t xml:space="preserve">nejširším smyslu slova) a volný čas s </w:t>
      </w:r>
      <w:r w:rsidRPr="00D325CA">
        <w:rPr>
          <w:rFonts w:ascii="Times New Roman" w:hAnsi="Times New Roman"/>
          <w:sz w:val="24"/>
          <w:szCs w:val="24"/>
          <w:lang w:val="cs-CZ"/>
        </w:rPr>
        <w:t>cílem umožnit osobám se zdravotním postižením podílet se na rovnoprávném základě s ostatními a na rekreační, zájmové a sportovní činnosti</w:t>
      </w:r>
    </w:p>
    <w:p w14:paraId="1766FA09" w14:textId="2BAE957F" w:rsidR="00360038" w:rsidRPr="00D325CA" w:rsidRDefault="00360038" w:rsidP="00D84C3D">
      <w:pPr>
        <w:spacing w:after="0" w:line="288" w:lineRule="auto"/>
        <w:ind w:firstLine="567"/>
        <w:rPr>
          <w:rFonts w:ascii="Times New Roman" w:hAnsi="Times New Roman"/>
          <w:sz w:val="24"/>
          <w:szCs w:val="24"/>
          <w:lang w:val="cs-CZ"/>
        </w:rPr>
      </w:pPr>
      <w:r w:rsidRPr="00D325CA">
        <w:rPr>
          <w:rFonts w:ascii="Times New Roman" w:hAnsi="Times New Roman"/>
          <w:sz w:val="24"/>
          <w:szCs w:val="24"/>
          <w:lang w:val="cs-CZ"/>
        </w:rPr>
        <w:t xml:space="preserve"> </w:t>
      </w:r>
    </w:p>
    <w:p w14:paraId="6492DE25" w14:textId="72CAB099" w:rsidR="00360038" w:rsidRPr="00D325CA" w:rsidRDefault="005E11F4" w:rsidP="00D84C3D">
      <w:pPr>
        <w:spacing w:after="0" w:line="288" w:lineRule="auto"/>
        <w:ind w:left="1134"/>
        <w:outlineLvl w:val="2"/>
        <w:rPr>
          <w:rFonts w:ascii="Times New Roman" w:hAnsi="Times New Roman"/>
          <w:sz w:val="28"/>
          <w:szCs w:val="28"/>
          <w:lang w:val="cs-CZ"/>
        </w:rPr>
      </w:pPr>
      <w:bookmarkStart w:id="30" w:name="_Toc134644125"/>
      <w:r w:rsidRPr="00D325CA">
        <w:rPr>
          <w:rFonts w:ascii="Times New Roman" w:hAnsi="Times New Roman"/>
          <w:sz w:val="28"/>
          <w:szCs w:val="28"/>
          <w:lang w:val="cs-CZ"/>
        </w:rPr>
        <w:t>2.5</w:t>
      </w:r>
      <w:r w:rsidR="00360038" w:rsidRPr="00D325CA">
        <w:rPr>
          <w:rFonts w:ascii="Times New Roman" w:hAnsi="Times New Roman"/>
          <w:sz w:val="28"/>
          <w:szCs w:val="28"/>
          <w:lang w:val="cs-CZ"/>
        </w:rPr>
        <w:t>.2</w:t>
      </w:r>
      <w:r w:rsidR="00360038" w:rsidRPr="00D325CA">
        <w:rPr>
          <w:rFonts w:ascii="Times New Roman" w:hAnsi="Times New Roman"/>
          <w:sz w:val="28"/>
          <w:szCs w:val="28"/>
          <w:lang w:val="cs-CZ"/>
        </w:rPr>
        <w:tab/>
        <w:t>Identifikace problémů, jejich příčin a stanovení cílů</w:t>
      </w:r>
      <w:bookmarkEnd w:id="30"/>
    </w:p>
    <w:p w14:paraId="71611817" w14:textId="0D6EA4A2" w:rsidR="009F0C55" w:rsidRPr="00D325CA" w:rsidRDefault="009F0C55" w:rsidP="00D84C3D">
      <w:pPr>
        <w:spacing w:before="160"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V oblasti </w:t>
      </w:r>
      <w:r w:rsidRPr="00D325CA">
        <w:rPr>
          <w:rFonts w:ascii="Times New Roman" w:hAnsi="Times New Roman"/>
          <w:b/>
          <w:sz w:val="24"/>
          <w:szCs w:val="24"/>
          <w:lang w:val="cs-CZ"/>
        </w:rPr>
        <w:t>čtenářské gramotnosti (ČG)</w:t>
      </w:r>
      <w:r w:rsidRPr="00D325CA">
        <w:rPr>
          <w:rFonts w:ascii="Times New Roman" w:hAnsi="Times New Roman"/>
          <w:sz w:val="24"/>
          <w:szCs w:val="24"/>
          <w:lang w:val="cs-CZ"/>
        </w:rPr>
        <w:t xml:space="preserve"> patří mezi zásadní problémy snížená schopnost žáků porozumět textu a následné zužitkování získaných informací, přemýšlet v souvislostech a</w:t>
      </w:r>
      <w:r w:rsidR="003654DA" w:rsidRPr="00D325CA">
        <w:rPr>
          <w:rFonts w:ascii="Times New Roman" w:hAnsi="Times New Roman"/>
          <w:sz w:val="24"/>
          <w:szCs w:val="24"/>
          <w:lang w:val="cs-CZ"/>
        </w:rPr>
        <w:t> </w:t>
      </w:r>
      <w:r w:rsidRPr="00D325CA">
        <w:rPr>
          <w:rFonts w:ascii="Times New Roman" w:hAnsi="Times New Roman"/>
          <w:sz w:val="24"/>
          <w:szCs w:val="24"/>
          <w:lang w:val="cs-CZ"/>
        </w:rPr>
        <w:t>návaznostech, formulace vlastních myšlenek, posuzovat věrohodnost textů, neochota žáků číst a nedostatečné komunikační schopnosti žáků.</w:t>
      </w:r>
    </w:p>
    <w:p w14:paraId="34E624B7" w14:textId="77777777" w:rsidR="009F0C55" w:rsidRPr="00D325CA" w:rsidRDefault="009F0C55" w:rsidP="009F0C55">
      <w:pPr>
        <w:spacing w:after="160" w:line="288" w:lineRule="auto"/>
        <w:jc w:val="both"/>
        <w:rPr>
          <w:rFonts w:ascii="Times New Roman" w:hAnsi="Times New Roman"/>
          <w:b/>
          <w:bCs/>
          <w:sz w:val="24"/>
          <w:szCs w:val="24"/>
          <w:lang w:val="cs-CZ"/>
        </w:rPr>
      </w:pPr>
      <w:r w:rsidRPr="00D325CA">
        <w:rPr>
          <w:rFonts w:ascii="Times New Roman" w:hAnsi="Times New Roman"/>
          <w:sz w:val="24"/>
          <w:szCs w:val="24"/>
          <w:lang w:val="cs-CZ"/>
        </w:rPr>
        <w:lastRenderedPageBreak/>
        <w:t xml:space="preserve">Dle mezinárodního </w:t>
      </w:r>
      <w:r w:rsidRPr="00D325CA">
        <w:rPr>
          <w:rFonts w:ascii="Times New Roman" w:hAnsi="Times New Roman"/>
          <w:b/>
          <w:sz w:val="24"/>
          <w:szCs w:val="24"/>
          <w:lang w:val="cs-CZ"/>
        </w:rPr>
        <w:t>šetření PISA 2018</w:t>
      </w:r>
      <w:r w:rsidRPr="00D325CA">
        <w:rPr>
          <w:rFonts w:ascii="Times New Roman" w:hAnsi="Times New Roman"/>
          <w:sz w:val="24"/>
          <w:szCs w:val="24"/>
          <w:lang w:val="cs-CZ"/>
        </w:rPr>
        <w:t xml:space="preserve"> </w:t>
      </w:r>
      <w:r w:rsidRPr="00D325CA">
        <w:rPr>
          <w:rFonts w:ascii="Times New Roman" w:hAnsi="Times New Roman"/>
          <w:bCs/>
          <w:sz w:val="24"/>
          <w:szCs w:val="24"/>
          <w:lang w:val="cs-CZ"/>
        </w:rPr>
        <w:t>odpovídá výsledek České republiky průměru zemí OECD</w:t>
      </w:r>
      <w:r w:rsidRPr="00D325CA">
        <w:rPr>
          <w:rFonts w:ascii="Times New Roman" w:hAnsi="Times New Roman"/>
          <w:sz w:val="24"/>
          <w:szCs w:val="24"/>
          <w:lang w:val="cs-CZ"/>
        </w:rPr>
        <w:t xml:space="preserve"> a je srovnatelný s výsledkem dalších devíti zemí včetně Německa, Francie, Nizozemska, Rakouska nebo Švýcarska. Při interpretaci je však třeba vzít v úvahu, že v důsledku vývoje výsledků v zemích OECD se od roku 2000 snížila hodnota průměru OECD. Díky tomu se Česká republika v roce 2018 dostala do průměrného pásma, ačkoli její výsledek má prakticky stejnou hodnotu jako v roce 2000, kdy byl podprůměrný.</w:t>
      </w:r>
      <w:r w:rsidRPr="00D325CA">
        <w:rPr>
          <w:rFonts w:ascii="Times New Roman" w:hAnsi="Times New Roman"/>
          <w:b/>
          <w:bCs/>
          <w:sz w:val="24"/>
          <w:szCs w:val="24"/>
          <w:lang w:val="cs-CZ"/>
        </w:rPr>
        <w:t xml:space="preserve"> </w:t>
      </w:r>
      <w:r w:rsidRPr="00D325CA">
        <w:rPr>
          <w:rFonts w:ascii="Times New Roman" w:hAnsi="Times New Roman"/>
          <w:sz w:val="24"/>
          <w:szCs w:val="24"/>
          <w:lang w:val="cs-CZ"/>
        </w:rPr>
        <w:t xml:space="preserve">Nejlepších výsledků v oblasti čtenářské gramotnosti (PISA 2018) dosáhli žáci v Estonsku, Kanadě, Finsku a Irsku, jehož výsledek je srovnatelný ještě s výsledkem Koreje a Polska. </w:t>
      </w:r>
    </w:p>
    <w:p w14:paraId="7C1B4BC8" w14:textId="77777777" w:rsidR="009F0C55" w:rsidRPr="00D325CA" w:rsidRDefault="009F0C55" w:rsidP="009F0C55">
      <w:pPr>
        <w:spacing w:after="160" w:line="288" w:lineRule="auto"/>
        <w:jc w:val="both"/>
        <w:rPr>
          <w:rFonts w:ascii="Times New Roman" w:hAnsi="Times New Roman"/>
          <w:bCs/>
          <w:sz w:val="24"/>
          <w:szCs w:val="24"/>
          <w:lang w:val="cs-CZ"/>
        </w:rPr>
      </w:pPr>
      <w:r w:rsidRPr="00D325CA">
        <w:rPr>
          <w:rFonts w:ascii="Times New Roman" w:hAnsi="Times New Roman"/>
          <w:bCs/>
          <w:sz w:val="24"/>
          <w:szCs w:val="24"/>
          <w:lang w:val="cs-CZ"/>
        </w:rPr>
        <w:t>Ve ČG se ze všech domén nejvíc projevuje genderová nerovnost výsledků.</w:t>
      </w:r>
      <w:r w:rsidRPr="00D325CA">
        <w:rPr>
          <w:rFonts w:ascii="Times New Roman" w:hAnsi="Times New Roman"/>
          <w:sz w:val="24"/>
          <w:szCs w:val="24"/>
          <w:lang w:val="cs-CZ"/>
        </w:rPr>
        <w:t xml:space="preserve"> Výrazně lepší jsou dívky, a to jak v České republice, tak v zemích OECD. Rozdíly mezi dívkami a chlapci ve ČG ukazují, že </w:t>
      </w:r>
      <w:r w:rsidRPr="00D325CA">
        <w:rPr>
          <w:rFonts w:ascii="Times New Roman" w:hAnsi="Times New Roman"/>
          <w:bCs/>
          <w:sz w:val="24"/>
          <w:szCs w:val="24"/>
          <w:lang w:val="cs-CZ"/>
        </w:rPr>
        <w:t>je především třeba podporovat zájem o čtení všech typů textů a rozvíjet čtenářskou gramotnost všemi možnými prostředky právě u chlapců.</w:t>
      </w:r>
    </w:p>
    <w:p w14:paraId="3E37268D" w14:textId="54582008" w:rsidR="009F0C55" w:rsidRPr="00D325CA" w:rsidRDefault="009F0C55" w:rsidP="009F0C55">
      <w:pPr>
        <w:spacing w:after="160" w:line="288" w:lineRule="auto"/>
        <w:jc w:val="both"/>
        <w:rPr>
          <w:rFonts w:ascii="Times New Roman" w:hAnsi="Times New Roman"/>
          <w:b/>
          <w:bCs/>
          <w:sz w:val="24"/>
          <w:szCs w:val="24"/>
          <w:lang w:val="cs-CZ"/>
        </w:rPr>
      </w:pPr>
      <w:r w:rsidRPr="00D325CA">
        <w:rPr>
          <w:rFonts w:ascii="Times New Roman" w:hAnsi="Times New Roman"/>
          <w:bCs/>
          <w:sz w:val="24"/>
          <w:szCs w:val="24"/>
          <w:lang w:val="cs-CZ"/>
        </w:rPr>
        <w:t>V oblasti ČG jsou také nejvíce patrné obrovské rozdíly, které v České republice panují ve</w:t>
      </w:r>
      <w:r w:rsidR="00F72D45" w:rsidRPr="00D325CA">
        <w:rPr>
          <w:rFonts w:ascii="Times New Roman" w:hAnsi="Times New Roman"/>
          <w:bCs/>
          <w:sz w:val="24"/>
          <w:szCs w:val="24"/>
          <w:lang w:val="cs-CZ"/>
        </w:rPr>
        <w:t> </w:t>
      </w:r>
      <w:r w:rsidRPr="00D325CA">
        <w:rPr>
          <w:rFonts w:ascii="Times New Roman" w:hAnsi="Times New Roman"/>
          <w:bCs/>
          <w:sz w:val="24"/>
          <w:szCs w:val="24"/>
          <w:lang w:val="cs-CZ"/>
        </w:rPr>
        <w:t>výsledcích žáků jednotlivých druhů škol.</w:t>
      </w:r>
      <w:r w:rsidRPr="00D325CA">
        <w:rPr>
          <w:rFonts w:ascii="Times New Roman" w:hAnsi="Times New Roman"/>
          <w:sz w:val="24"/>
          <w:szCs w:val="24"/>
          <w:lang w:val="cs-CZ"/>
        </w:rPr>
        <w:t xml:space="preserve"> Rozdíl mezi výsledkem žáků víceletých gymnázií a</w:t>
      </w:r>
      <w:r w:rsidR="00F72D45" w:rsidRPr="00D325CA">
        <w:rPr>
          <w:rFonts w:ascii="Times New Roman" w:hAnsi="Times New Roman"/>
          <w:sz w:val="24"/>
          <w:szCs w:val="24"/>
          <w:lang w:val="cs-CZ"/>
        </w:rPr>
        <w:t> </w:t>
      </w:r>
      <w:r w:rsidRPr="00D325CA">
        <w:rPr>
          <w:rFonts w:ascii="Times New Roman" w:hAnsi="Times New Roman"/>
          <w:sz w:val="24"/>
          <w:szCs w:val="24"/>
          <w:lang w:val="cs-CZ"/>
        </w:rPr>
        <w:t xml:space="preserve">středních odborných škol bez maturity je ve všech oblastech větší než dvě úrovně. Téměř polovina učňů má čtenářské dovednosti na nejnižší úrovni. </w:t>
      </w:r>
    </w:p>
    <w:p w14:paraId="64CEC277" w14:textId="314C857C" w:rsidR="009F0C55" w:rsidRPr="00D325CA" w:rsidRDefault="009F0C55" w:rsidP="009F0C55">
      <w:pPr>
        <w:spacing w:after="160" w:line="288" w:lineRule="auto"/>
        <w:jc w:val="both"/>
        <w:rPr>
          <w:rFonts w:ascii="Times New Roman" w:hAnsi="Times New Roman"/>
          <w:bCs/>
          <w:sz w:val="24"/>
          <w:szCs w:val="24"/>
          <w:lang w:val="cs-CZ"/>
        </w:rPr>
      </w:pPr>
      <w:r w:rsidRPr="00D325CA">
        <w:rPr>
          <w:rFonts w:ascii="Times New Roman" w:hAnsi="Times New Roman"/>
          <w:b/>
          <w:bCs/>
          <w:sz w:val="24"/>
          <w:szCs w:val="24"/>
          <w:lang w:val="cs-CZ"/>
        </w:rPr>
        <w:t xml:space="preserve">Shrnutí hlavních zjištění ČŠI za rok 2019/2020 </w:t>
      </w:r>
      <w:r w:rsidRPr="00D325CA">
        <w:rPr>
          <w:rFonts w:ascii="Times New Roman" w:hAnsi="Times New Roman"/>
          <w:bCs/>
          <w:sz w:val="24"/>
          <w:szCs w:val="24"/>
          <w:lang w:val="cs-CZ"/>
        </w:rPr>
        <w:t>v oblasti ČG jsou následující. Žáci 1. ročníku středních škol dosáhli v testu ČG nízké průměrné úspěšnosti 39 %,</w:t>
      </w:r>
      <w:r w:rsidRPr="00D325CA">
        <w:rPr>
          <w:rFonts w:ascii="Times New Roman" w:hAnsi="Times New Roman"/>
          <w:sz w:val="24"/>
          <w:szCs w:val="24"/>
          <w:lang w:val="cs-CZ"/>
        </w:rPr>
        <w:t xml:space="preserve"> který je stejně jako v šetření realizovaném ve školním roce 2017/2018 horší než očekávaný výsledek. </w:t>
      </w:r>
      <w:r w:rsidRPr="00D325CA">
        <w:rPr>
          <w:rFonts w:ascii="Times New Roman" w:hAnsi="Times New Roman"/>
          <w:bCs/>
          <w:sz w:val="24"/>
          <w:szCs w:val="24"/>
          <w:lang w:val="cs-CZ"/>
        </w:rPr>
        <w:t>V základních školách je takto slabých žáků necelých 30 %.</w:t>
      </w:r>
      <w:r w:rsidRPr="00D325CA">
        <w:rPr>
          <w:rFonts w:ascii="Times New Roman" w:hAnsi="Times New Roman"/>
          <w:sz w:val="24"/>
          <w:szCs w:val="24"/>
          <w:lang w:val="cs-CZ"/>
        </w:rPr>
        <w:t xml:space="preserve"> Dlouhodobější zjišťování naznačují, že ke zhoršování postojů žáků ke čtení dochází především na 2. stupni základní školy.  Dosažená úroveň ČG žáků středních škol v národních šetřeních ČŠI zůstává v čase stabilní, což je v souladu se zjištěními z mezinárodního šetření PISA. </w:t>
      </w:r>
      <w:r w:rsidRPr="00D325CA">
        <w:rPr>
          <w:rFonts w:ascii="Times New Roman" w:hAnsi="Times New Roman"/>
          <w:bCs/>
          <w:sz w:val="24"/>
          <w:szCs w:val="24"/>
          <w:lang w:val="cs-CZ"/>
        </w:rPr>
        <w:t>Nižší čtenářskou praxi a zájem o čtení vykazují podle očekávání žáci nematuritních oborů vzdělání, žáci pocházející z horšího socioekonomického prostředí a chlapci.</w:t>
      </w:r>
      <w:r w:rsidRPr="00D325CA">
        <w:rPr>
          <w:rFonts w:ascii="Times New Roman" w:hAnsi="Times New Roman"/>
          <w:sz w:val="24"/>
          <w:szCs w:val="24"/>
          <w:lang w:val="cs-CZ"/>
        </w:rPr>
        <w:t xml:space="preserve"> Téměř polovina z navštívených škol </w:t>
      </w:r>
      <w:r w:rsidRPr="00D325CA">
        <w:rPr>
          <w:rFonts w:ascii="Times New Roman" w:hAnsi="Times New Roman"/>
          <w:bCs/>
          <w:sz w:val="24"/>
          <w:szCs w:val="24"/>
          <w:lang w:val="cs-CZ"/>
        </w:rPr>
        <w:t>nesledovala ve své činnosti ucelenou strategii rozvoje čtenářské gramotnosti žáků</w:t>
      </w:r>
      <w:r w:rsidRPr="00D325CA">
        <w:rPr>
          <w:rFonts w:ascii="Times New Roman" w:hAnsi="Times New Roman"/>
          <w:sz w:val="24"/>
          <w:szCs w:val="24"/>
          <w:lang w:val="cs-CZ"/>
        </w:rPr>
        <w:t xml:space="preserve"> a cíle ČG stanovovala pouze na základní úrovni náročnosti (tj. cíle směřující k rozvoji jednodušších dovedností žáků). V navštívených hodinách výuky byl </w:t>
      </w:r>
      <w:r w:rsidRPr="00D325CA">
        <w:rPr>
          <w:rFonts w:ascii="Times New Roman" w:hAnsi="Times New Roman"/>
          <w:bCs/>
          <w:sz w:val="24"/>
          <w:szCs w:val="24"/>
          <w:lang w:val="cs-CZ"/>
        </w:rPr>
        <w:t>méně často pozorován výskyt čtenářských situací, které vyžadují zasazení práce s</w:t>
      </w:r>
      <w:r w:rsidR="009E1626" w:rsidRPr="00D325CA">
        <w:rPr>
          <w:rFonts w:ascii="Times New Roman" w:hAnsi="Times New Roman"/>
          <w:bCs/>
          <w:sz w:val="24"/>
          <w:szCs w:val="24"/>
          <w:lang w:val="cs-CZ"/>
        </w:rPr>
        <w:t> </w:t>
      </w:r>
      <w:r w:rsidRPr="00D325CA">
        <w:rPr>
          <w:rFonts w:ascii="Times New Roman" w:hAnsi="Times New Roman"/>
          <w:bCs/>
          <w:sz w:val="24"/>
          <w:szCs w:val="24"/>
          <w:lang w:val="cs-CZ"/>
        </w:rPr>
        <w:t>textem do jejího širšího kontextu,</w:t>
      </w:r>
      <w:r w:rsidRPr="00D325CA">
        <w:rPr>
          <w:rFonts w:ascii="Times New Roman" w:hAnsi="Times New Roman"/>
          <w:sz w:val="24"/>
          <w:szCs w:val="24"/>
          <w:lang w:val="cs-CZ"/>
        </w:rPr>
        <w:t xml:space="preserve"> což je zásadní pro rozvoj ČG žáků. Časový prostor, který je možné věnovat rozvoji čtenářských dovedností žáků k řešení běžných praktických situací, omezuje také výuka směřovaná k úspěchu středoškoláků v maturitní zkoušce. Rozvoj ČG žáků opakovaně nepatří k nejčastějším a nejvíce aktuálním tématům, kterým se středoškolští učitelé českého jazyka a literatury věnují v rámci DVPP (možnosti posilování dovedností učitelů utvářet ve výuce vzdělávací situace pro aktivaci čtenářských dovedností žáků při řešení běžných životních situací).</w:t>
      </w:r>
    </w:p>
    <w:p w14:paraId="6B0747DD" w14:textId="77777777"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bCs/>
          <w:sz w:val="24"/>
          <w:szCs w:val="24"/>
          <w:lang w:val="cs-CZ"/>
        </w:rPr>
        <w:t>V rámci zjišťování postojů a preferencí žáků</w:t>
      </w:r>
      <w:r w:rsidRPr="00D325CA">
        <w:rPr>
          <w:rFonts w:ascii="Times New Roman" w:hAnsi="Times New Roman"/>
          <w:sz w:val="24"/>
          <w:szCs w:val="24"/>
          <w:lang w:val="cs-CZ"/>
        </w:rPr>
        <w:t xml:space="preserve"> je zde uvedeno</w:t>
      </w:r>
      <w:r w:rsidRPr="00D325CA">
        <w:rPr>
          <w:rFonts w:ascii="Times New Roman" w:hAnsi="Times New Roman"/>
          <w:bCs/>
          <w:sz w:val="24"/>
          <w:szCs w:val="24"/>
          <w:lang w:val="cs-CZ"/>
        </w:rPr>
        <w:t xml:space="preserve">, že více než třetina (35 %) žáků knihy bez vazby na školu vůbec nečte </w:t>
      </w:r>
      <w:r w:rsidRPr="00D325CA">
        <w:rPr>
          <w:rFonts w:ascii="Times New Roman" w:hAnsi="Times New Roman"/>
          <w:sz w:val="24"/>
          <w:szCs w:val="24"/>
          <w:lang w:val="cs-CZ"/>
        </w:rPr>
        <w:t xml:space="preserve">a další více než třetina (37 %) středoškoláků čte knihy podle vlastního výběru méně než hodinu týdně. Naopak více než půl hodiny denně čte knihy bez vazby na školu pouze 8 %. Za příznivou nelze považovat také skutečnost, že více než polovina žáků, kteří knihy podle vlastního výběru vůbec nečtou, je s tímto stavem spokojena. </w:t>
      </w:r>
      <w:r w:rsidRPr="00D325CA">
        <w:rPr>
          <w:rFonts w:ascii="Times New Roman" w:hAnsi="Times New Roman"/>
          <w:bCs/>
          <w:sz w:val="24"/>
          <w:szCs w:val="24"/>
          <w:lang w:val="cs-CZ"/>
        </w:rPr>
        <w:lastRenderedPageBreak/>
        <w:t>Důležitým aspektem vztahujícím se k rozvoji ČG je motivace žáků ke čtení</w:t>
      </w:r>
      <w:r w:rsidRPr="00D325CA">
        <w:rPr>
          <w:rFonts w:ascii="Times New Roman" w:hAnsi="Times New Roman"/>
          <w:sz w:val="24"/>
          <w:szCs w:val="24"/>
          <w:lang w:val="cs-CZ"/>
        </w:rPr>
        <w:t xml:space="preserve">, která je spojena také s jimi preferovaným literárním žánrem. </w:t>
      </w:r>
      <w:r w:rsidRPr="00D325CA">
        <w:rPr>
          <w:rFonts w:ascii="Times New Roman" w:hAnsi="Times New Roman"/>
          <w:bCs/>
          <w:sz w:val="24"/>
          <w:szCs w:val="24"/>
          <w:lang w:val="cs-CZ"/>
        </w:rPr>
        <w:t>Sci-fi a fantasy byly v tomto ohledu označeny za nejzajímavější literární žánr</w:t>
      </w:r>
      <w:r w:rsidRPr="00D325CA">
        <w:rPr>
          <w:rFonts w:ascii="Times New Roman" w:hAnsi="Times New Roman"/>
          <w:sz w:val="24"/>
          <w:szCs w:val="24"/>
          <w:lang w:val="cs-CZ"/>
        </w:rPr>
        <w:t xml:space="preserve"> nejvyšším podílem žáků, přičemž mezi jeho příznivci podle očekávání výrazně převažovali chlapci.</w:t>
      </w:r>
    </w:p>
    <w:p w14:paraId="115CD410" w14:textId="0EDFB161" w:rsidR="009F0C55" w:rsidRPr="00D325CA" w:rsidRDefault="009F0C55" w:rsidP="009F0C55">
      <w:pPr>
        <w:spacing w:after="160" w:line="288" w:lineRule="auto"/>
        <w:jc w:val="both"/>
        <w:rPr>
          <w:rFonts w:ascii="Times New Roman" w:hAnsi="Times New Roman"/>
          <w:b/>
          <w:bCs/>
          <w:sz w:val="24"/>
          <w:szCs w:val="24"/>
          <w:lang w:val="cs-CZ"/>
        </w:rPr>
      </w:pPr>
      <w:r w:rsidRPr="00D325CA">
        <w:rPr>
          <w:rFonts w:ascii="Times New Roman" w:hAnsi="Times New Roman"/>
          <w:sz w:val="24"/>
          <w:szCs w:val="24"/>
          <w:lang w:val="cs-CZ"/>
        </w:rPr>
        <w:t>Pro učitele je hlavní překážkou obsahová přetíženost RVP (odpovědělo 36 % učitelů z</w:t>
      </w:r>
      <w:r w:rsidR="009C3BEF" w:rsidRPr="00D325CA">
        <w:rPr>
          <w:rFonts w:ascii="Times New Roman" w:hAnsi="Times New Roman"/>
          <w:sz w:val="24"/>
          <w:szCs w:val="24"/>
          <w:lang w:val="cs-CZ"/>
        </w:rPr>
        <w:t> </w:t>
      </w:r>
      <w:r w:rsidRPr="00D325CA">
        <w:rPr>
          <w:rFonts w:ascii="Times New Roman" w:hAnsi="Times New Roman"/>
          <w:sz w:val="24"/>
          <w:szCs w:val="24"/>
          <w:lang w:val="cs-CZ"/>
        </w:rPr>
        <w:t>dotazovaných)</w:t>
      </w:r>
      <w:r w:rsidRPr="00D325CA">
        <w:rPr>
          <w:rFonts w:ascii="Times New Roman" w:hAnsi="Times New Roman"/>
          <w:b/>
          <w:bCs/>
          <w:sz w:val="24"/>
          <w:szCs w:val="24"/>
          <w:lang w:val="cs-CZ"/>
        </w:rPr>
        <w:t xml:space="preserve"> </w:t>
      </w:r>
      <w:r w:rsidRPr="00D325CA">
        <w:rPr>
          <w:rFonts w:ascii="Times New Roman" w:hAnsi="Times New Roman"/>
          <w:bCs/>
          <w:sz w:val="24"/>
          <w:szCs w:val="24"/>
          <w:lang w:val="cs-CZ"/>
        </w:rPr>
        <w:t>a o</w:t>
      </w:r>
      <w:r w:rsidRPr="00D325CA">
        <w:rPr>
          <w:rFonts w:ascii="Times New Roman" w:hAnsi="Times New Roman"/>
          <w:sz w:val="24"/>
          <w:szCs w:val="24"/>
          <w:lang w:val="cs-CZ"/>
        </w:rPr>
        <w:t>becný nezájem žáků o vlastní vzdělávání, který může být spojen také s převažující nechutí k českému jazyku (odpovědělo 36 % učitelů z dotazovaných).</w:t>
      </w:r>
      <w:r w:rsidRPr="00D325CA">
        <w:rPr>
          <w:rFonts w:ascii="Times New Roman" w:hAnsi="Times New Roman"/>
          <w:b/>
          <w:bCs/>
          <w:sz w:val="24"/>
          <w:szCs w:val="24"/>
          <w:lang w:val="cs-CZ"/>
        </w:rPr>
        <w:t xml:space="preserve"> </w:t>
      </w:r>
      <w:r w:rsidRPr="00D325CA">
        <w:rPr>
          <w:rFonts w:ascii="Times New Roman" w:hAnsi="Times New Roman"/>
          <w:bCs/>
          <w:sz w:val="24"/>
          <w:szCs w:val="24"/>
          <w:lang w:val="cs-CZ"/>
        </w:rPr>
        <w:t>Jiné hlavní překážky, které byly uváděny méně často:</w:t>
      </w:r>
      <w:r w:rsidRPr="00D325CA">
        <w:rPr>
          <w:rFonts w:ascii="Times New Roman" w:hAnsi="Times New Roman"/>
          <w:b/>
          <w:bCs/>
          <w:sz w:val="24"/>
          <w:szCs w:val="24"/>
          <w:lang w:val="cs-CZ"/>
        </w:rPr>
        <w:t xml:space="preserve"> </w:t>
      </w:r>
    </w:p>
    <w:p w14:paraId="31401725" w14:textId="77777777" w:rsidR="009F0C55" w:rsidRPr="00D325CA" w:rsidRDefault="009F0C55" w:rsidP="003E1E29">
      <w:pPr>
        <w:pStyle w:val="Odstavecseseznamem"/>
        <w:numPr>
          <w:ilvl w:val="0"/>
          <w:numId w:val="20"/>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Vytváření kvalitních didaktických návodů pro realizaci náročnějších oblastí učiva se vztahem k ČG žáků. </w:t>
      </w:r>
    </w:p>
    <w:p w14:paraId="02C4BC2A" w14:textId="77777777" w:rsidR="009F0C55" w:rsidRPr="00D325CA" w:rsidRDefault="009F0C55" w:rsidP="003E1E29">
      <w:pPr>
        <w:pStyle w:val="Odstavecseseznamem"/>
        <w:numPr>
          <w:ilvl w:val="0"/>
          <w:numId w:val="20"/>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Rozvoj schopností a dovedností učitelů pro výuku k rozvoji ČG žáků, a to včetně studentů a absolventů učitelského studia na VŠ. </w:t>
      </w:r>
    </w:p>
    <w:p w14:paraId="507342F1" w14:textId="77777777" w:rsidR="009F0C55" w:rsidRPr="00D325CA" w:rsidRDefault="009F0C55" w:rsidP="003E1E29">
      <w:pPr>
        <w:pStyle w:val="Odstavecseseznamem"/>
        <w:numPr>
          <w:ilvl w:val="0"/>
          <w:numId w:val="20"/>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Omezení časových možností výuky v kontextu vysokého počtu akcí vedoucích k odpadnutí výuky. </w:t>
      </w:r>
    </w:p>
    <w:p w14:paraId="70DBED6B" w14:textId="77777777" w:rsidR="009F0C55" w:rsidRPr="00D325CA" w:rsidRDefault="009F0C55" w:rsidP="003E1E29">
      <w:pPr>
        <w:pStyle w:val="Odstavecseseznamem"/>
        <w:numPr>
          <w:ilvl w:val="0"/>
          <w:numId w:val="20"/>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Vysoký počet žáků ve třídě.</w:t>
      </w:r>
    </w:p>
    <w:p w14:paraId="403018DC" w14:textId="77777777" w:rsidR="009F0C55" w:rsidRPr="00D325CA" w:rsidRDefault="009F0C55" w:rsidP="003E1E29">
      <w:pPr>
        <w:pStyle w:val="Odstavecseseznamem"/>
        <w:numPr>
          <w:ilvl w:val="0"/>
          <w:numId w:val="20"/>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Chybějící reflexe kulturního a společenského vývoje – digitální kultura, kinematografie, typografie ad. </w:t>
      </w:r>
    </w:p>
    <w:p w14:paraId="1036747C" w14:textId="77777777" w:rsidR="009F0C55" w:rsidRPr="00D325CA" w:rsidRDefault="009F0C55" w:rsidP="003E1E29">
      <w:pPr>
        <w:pStyle w:val="Odstavecseseznamem"/>
        <w:numPr>
          <w:ilvl w:val="0"/>
          <w:numId w:val="20"/>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Nedostatečná propagace čtenářství a literatury v médiích a obecný nezájem společnosti. </w:t>
      </w:r>
    </w:p>
    <w:p w14:paraId="141F743E" w14:textId="77777777" w:rsidR="009F0C55" w:rsidRPr="00D325CA" w:rsidRDefault="009F0C55" w:rsidP="003E1E29">
      <w:pPr>
        <w:pStyle w:val="Odstavecseseznamem"/>
        <w:numPr>
          <w:ilvl w:val="0"/>
          <w:numId w:val="20"/>
        </w:numPr>
        <w:spacing w:after="160" w:line="288" w:lineRule="auto"/>
        <w:jc w:val="both"/>
        <w:rPr>
          <w:rFonts w:ascii="Times New Roman" w:hAnsi="Times New Roman"/>
          <w:b/>
          <w:bCs/>
          <w:sz w:val="24"/>
          <w:szCs w:val="24"/>
          <w:lang w:val="cs-CZ"/>
        </w:rPr>
      </w:pPr>
      <w:r w:rsidRPr="00D325CA">
        <w:rPr>
          <w:rFonts w:ascii="Times New Roman" w:hAnsi="Times New Roman"/>
          <w:sz w:val="24"/>
          <w:szCs w:val="24"/>
          <w:lang w:val="cs-CZ"/>
        </w:rPr>
        <w:t>Nedostatečná příprava žáků na komplexní práci s textem již na základních školách.</w:t>
      </w:r>
    </w:p>
    <w:p w14:paraId="15BB3509" w14:textId="77777777" w:rsidR="009F0C55" w:rsidRPr="00D325CA" w:rsidRDefault="009F0C55" w:rsidP="009F0C55">
      <w:pPr>
        <w:spacing w:after="160" w:line="288" w:lineRule="auto"/>
        <w:jc w:val="both"/>
        <w:rPr>
          <w:rFonts w:ascii="Times New Roman" w:hAnsi="Times New Roman"/>
          <w:bCs/>
          <w:sz w:val="24"/>
          <w:szCs w:val="24"/>
          <w:lang w:val="cs-CZ"/>
        </w:rPr>
      </w:pPr>
      <w:r w:rsidRPr="00D325CA">
        <w:rPr>
          <w:rFonts w:ascii="Times New Roman" w:hAnsi="Times New Roman"/>
          <w:bCs/>
          <w:sz w:val="24"/>
          <w:szCs w:val="24"/>
          <w:lang w:val="cs-CZ"/>
        </w:rPr>
        <w:t>Na základě výše uvedených zjištění ČŠI doporučuje:</w:t>
      </w:r>
    </w:p>
    <w:p w14:paraId="49EE4AD3" w14:textId="77777777" w:rsidR="009F0C55" w:rsidRPr="00D325CA" w:rsidRDefault="009F0C55" w:rsidP="003E1E29">
      <w:pPr>
        <w:pStyle w:val="Odstavecseseznamem"/>
        <w:numPr>
          <w:ilvl w:val="0"/>
          <w:numId w:val="21"/>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Zavádět či posilovat koncepční přístup škol k rozvoji ČG svých žáků, a to v rámci širokého spektra dílčích elementů takového přístupu </w:t>
      </w:r>
    </w:p>
    <w:p w14:paraId="55B94F1A" w14:textId="77777777" w:rsidR="009F0C55" w:rsidRPr="00D325CA" w:rsidRDefault="009F0C55" w:rsidP="003E1E29">
      <w:pPr>
        <w:pStyle w:val="Odstavecseseznamem"/>
        <w:numPr>
          <w:ilvl w:val="0"/>
          <w:numId w:val="21"/>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Dbát o rozvoj pokročilých čtenářských schopností a dovedností žáků systematickým zařazováním vhodných čtenářských situací do výuky a utvářením kvalitních didaktických návodů. </w:t>
      </w:r>
    </w:p>
    <w:p w14:paraId="411C791A" w14:textId="64631F33" w:rsidR="009F0C55" w:rsidRPr="00D325CA" w:rsidRDefault="009F0C55" w:rsidP="003E1E29">
      <w:pPr>
        <w:pStyle w:val="Odstavecseseznamem"/>
        <w:numPr>
          <w:ilvl w:val="0"/>
          <w:numId w:val="21"/>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Přijímat vhodná opatření pro snižování míry zaostávání žáků s velmi nízkou úrovní ČG, a</w:t>
      </w:r>
      <w:r w:rsidR="00120AE0" w:rsidRPr="00D325CA">
        <w:rPr>
          <w:rFonts w:ascii="Times New Roman" w:hAnsi="Times New Roman"/>
          <w:sz w:val="24"/>
          <w:szCs w:val="24"/>
          <w:lang w:val="cs-CZ"/>
        </w:rPr>
        <w:t> </w:t>
      </w:r>
      <w:r w:rsidRPr="00D325CA">
        <w:rPr>
          <w:rFonts w:ascii="Times New Roman" w:hAnsi="Times New Roman"/>
          <w:sz w:val="24"/>
          <w:szCs w:val="24"/>
          <w:lang w:val="cs-CZ"/>
        </w:rPr>
        <w:t xml:space="preserve">to s důrazem na zvyšování motivace těchto žáků ke čtení. </w:t>
      </w:r>
    </w:p>
    <w:p w14:paraId="7C5EC06B" w14:textId="77777777" w:rsidR="009F0C55" w:rsidRPr="00D325CA" w:rsidRDefault="009F0C55" w:rsidP="003E1E29">
      <w:pPr>
        <w:pStyle w:val="Odstavecseseznamem"/>
        <w:numPr>
          <w:ilvl w:val="0"/>
          <w:numId w:val="21"/>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Nadále spolupracovat s externími subjekty (např. veřejné knihovny). </w:t>
      </w:r>
    </w:p>
    <w:p w14:paraId="5A08D13D" w14:textId="77777777" w:rsidR="009F0C55" w:rsidRPr="00D325CA" w:rsidRDefault="009F0C55" w:rsidP="003E1E29">
      <w:pPr>
        <w:pStyle w:val="Odstavecseseznamem"/>
        <w:numPr>
          <w:ilvl w:val="0"/>
          <w:numId w:val="21"/>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Využívat pro rozvoj čtenářských dovedností žáků úlohy uvolněné z mezinárodních šetření (např. PISA).</w:t>
      </w:r>
    </w:p>
    <w:p w14:paraId="1F50017B" w14:textId="28B8B2C3"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b/>
          <w:sz w:val="24"/>
          <w:szCs w:val="24"/>
          <w:lang w:val="cs-CZ"/>
        </w:rPr>
        <w:t>Dotazníkového šetření realizované Národním pedagogickým institutem ČR (NPI ČR)</w:t>
      </w:r>
      <w:r w:rsidRPr="00D325CA">
        <w:rPr>
          <w:lang w:val="cs-CZ"/>
        </w:rPr>
        <w:t xml:space="preserve"> </w:t>
      </w:r>
      <w:r w:rsidRPr="00D325CA">
        <w:rPr>
          <w:rFonts w:ascii="Times New Roman" w:hAnsi="Times New Roman"/>
          <w:sz w:val="24"/>
          <w:szCs w:val="24"/>
          <w:lang w:val="cs-CZ"/>
        </w:rPr>
        <w:t>za rok 2020/2021 (III. vlna šetření) na středních a vyšších odborných školách výše identifikované problémy potvrzuje. V celorepublikovém souhrnu vý</w:t>
      </w:r>
      <w:r w:rsidR="00CF0F0D" w:rsidRPr="00D325CA">
        <w:rPr>
          <w:rFonts w:ascii="Times New Roman" w:hAnsi="Times New Roman"/>
          <w:sz w:val="24"/>
          <w:szCs w:val="24"/>
          <w:lang w:val="cs-CZ"/>
        </w:rPr>
        <w:t xml:space="preserve">sledků šetření zaměřeném na ČG </w:t>
      </w:r>
      <w:r w:rsidRPr="00D325CA">
        <w:rPr>
          <w:rFonts w:ascii="Times New Roman" w:hAnsi="Times New Roman"/>
          <w:sz w:val="24"/>
          <w:szCs w:val="24"/>
          <w:lang w:val="cs-CZ"/>
        </w:rPr>
        <w:t xml:space="preserve">uvádí </w:t>
      </w:r>
      <w:r w:rsidR="00CF0F0D" w:rsidRPr="00D325CA">
        <w:rPr>
          <w:rFonts w:ascii="Times New Roman" w:hAnsi="Times New Roman"/>
          <w:sz w:val="24"/>
          <w:szCs w:val="24"/>
          <w:lang w:val="cs-CZ"/>
        </w:rPr>
        <w:br/>
      </w:r>
      <w:r w:rsidRPr="00D325CA">
        <w:rPr>
          <w:rFonts w:ascii="Times New Roman" w:hAnsi="Times New Roman"/>
          <w:sz w:val="24"/>
          <w:szCs w:val="24"/>
          <w:lang w:val="cs-CZ"/>
        </w:rPr>
        <w:t>80 % škol, že hlavní překážkou pro rozvoj ČG je nedostatečná úroveň ČG žáků ze ZŠ, a 76 % škol uvedlo jako příčinu nedostatek motivace žáků v rozvoji ČG. Až polovina škol za problém považuje nedostatek finančních prostředků na materiální zajištění rozvoje ČG na škole. Alespoň 44 % škol spatřuje překážku nedostatku finančních prostředků na mimotřídní aktivity, které by mohly rozvíjet ČG a dalších 41 % škol uvádí nedostatek časového prostoru na rozvoj ČG ve výuce napříč předměty.</w:t>
      </w:r>
      <w:r w:rsidRPr="00D325CA">
        <w:rPr>
          <w:rFonts w:ascii="Times New Roman" w:hAnsi="Times New Roman"/>
          <w:sz w:val="24"/>
          <w:szCs w:val="24"/>
          <w:shd w:val="clear" w:color="auto" w:fill="FFFFFF" w:themeFill="background1"/>
          <w:lang w:val="cs-CZ"/>
        </w:rPr>
        <w:t xml:space="preserve"> </w:t>
      </w:r>
    </w:p>
    <w:p w14:paraId="5B5589DF" w14:textId="1DAEFC8C"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bCs/>
          <w:sz w:val="24"/>
          <w:szCs w:val="24"/>
          <w:lang w:val="cs-CZ"/>
        </w:rPr>
        <w:lastRenderedPageBreak/>
        <w:t>Z</w:t>
      </w:r>
      <w:r w:rsidRPr="00D325CA">
        <w:rPr>
          <w:rFonts w:ascii="Times New Roman" w:hAnsi="Times New Roman"/>
          <w:b/>
          <w:bCs/>
          <w:sz w:val="24"/>
          <w:szCs w:val="24"/>
          <w:lang w:val="cs-CZ"/>
        </w:rPr>
        <w:t xml:space="preserve"> Analýzy potřeb škol v Olomouckém kraji </w:t>
      </w:r>
      <w:r w:rsidRPr="00D325CA">
        <w:rPr>
          <w:rFonts w:ascii="Times New Roman" w:hAnsi="Times New Roman"/>
          <w:bCs/>
          <w:sz w:val="24"/>
          <w:szCs w:val="24"/>
          <w:lang w:val="cs-CZ"/>
        </w:rPr>
        <w:t>provedené na základě výše uvedeného šetření</w:t>
      </w:r>
      <w:r w:rsidRPr="00D325CA">
        <w:rPr>
          <w:rFonts w:ascii="Times New Roman" w:hAnsi="Times New Roman"/>
          <w:b/>
          <w:bCs/>
          <w:sz w:val="24"/>
          <w:szCs w:val="24"/>
          <w:lang w:val="cs-CZ"/>
        </w:rPr>
        <w:t xml:space="preserve"> </w:t>
      </w:r>
      <w:r w:rsidRPr="00D325CA">
        <w:rPr>
          <w:rFonts w:ascii="Times New Roman" w:hAnsi="Times New Roman"/>
          <w:bCs/>
          <w:sz w:val="24"/>
          <w:szCs w:val="24"/>
          <w:lang w:val="cs-CZ"/>
        </w:rPr>
        <w:t>vyplývá, že v nejvyšší míře jsou vykonávány aktivity patřící do základní úrovně (38 %),</w:t>
      </w:r>
      <w:r w:rsidRPr="00D325CA">
        <w:rPr>
          <w:rFonts w:ascii="Times New Roman" w:hAnsi="Times New Roman"/>
          <w:sz w:val="24"/>
          <w:szCs w:val="24"/>
          <w:lang w:val="cs-CZ"/>
        </w:rPr>
        <w:t xml:space="preserve"> aktivity realizovány v rámci výuky českého jazyka a literatury. Ve vysoké míře jsou vykonávány aktivity mírně pokročilé a pokročilé úrovně (shodně 36 %). V těchto úrovních na škole působí koordinátor ČG a probíhá snaha o začlenění ČG do výuky. V nejnižší míře se rozvíjejí aktivity nejvyšší úrovně (17 %), v té je zpracovaná ucelená koncepce rozvoje ČG. V rámci rozvoje čtenářské gramotnosti má většina škol v Olomouckém kraji vlastní knihovnu, pracuje s</w:t>
      </w:r>
      <w:r w:rsidR="00901EEF" w:rsidRPr="00D325CA">
        <w:rPr>
          <w:rFonts w:ascii="Times New Roman" w:hAnsi="Times New Roman"/>
          <w:sz w:val="24"/>
          <w:szCs w:val="24"/>
          <w:lang w:val="cs-CZ"/>
        </w:rPr>
        <w:t> </w:t>
      </w:r>
      <w:r w:rsidRPr="00D325CA">
        <w:rPr>
          <w:rFonts w:ascii="Times New Roman" w:hAnsi="Times New Roman"/>
          <w:sz w:val="24"/>
          <w:szCs w:val="24"/>
          <w:lang w:val="cs-CZ"/>
        </w:rPr>
        <w:t xml:space="preserve">odbornými texty ve výuce a zvyšuje motivaci žáků ke čtení. </w:t>
      </w:r>
    </w:p>
    <w:p w14:paraId="7B972712" w14:textId="79407F69"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bCs/>
          <w:sz w:val="24"/>
          <w:szCs w:val="24"/>
          <w:lang w:val="cs-CZ"/>
        </w:rPr>
        <w:t>V souvislosti s překážkami omezujícími rozvoj ČG na SŠ a VOŠ se nejčastěji školy setkávají s</w:t>
      </w:r>
      <w:r w:rsidR="00901EEF" w:rsidRPr="00D325CA">
        <w:rPr>
          <w:rFonts w:ascii="Times New Roman" w:hAnsi="Times New Roman"/>
          <w:bCs/>
          <w:sz w:val="24"/>
          <w:szCs w:val="24"/>
          <w:lang w:val="cs-CZ"/>
        </w:rPr>
        <w:t> </w:t>
      </w:r>
      <w:r w:rsidRPr="00D325CA">
        <w:rPr>
          <w:rFonts w:ascii="Times New Roman" w:hAnsi="Times New Roman"/>
          <w:bCs/>
          <w:sz w:val="24"/>
          <w:szCs w:val="24"/>
          <w:lang w:val="cs-CZ"/>
        </w:rPr>
        <w:t>nedostatečnou úrovní čtenářské gramotnosti žáků ze ZŠ (80 %) a s nedostatečnou motivací žáků (76 %) k rozvoji ČG. Bohužel oproti II. vlně šetření v motivaci žáků nedošlo k pozitivnímu progresu. Polovina škol se setkala s nedostatkem finančních prostředků –</w:t>
      </w:r>
      <w:r w:rsidRPr="00D325CA">
        <w:rPr>
          <w:rFonts w:ascii="Times New Roman" w:hAnsi="Times New Roman"/>
          <w:b/>
          <w:bCs/>
          <w:sz w:val="24"/>
          <w:szCs w:val="24"/>
          <w:lang w:val="cs-CZ"/>
        </w:rPr>
        <w:t xml:space="preserve"> </w:t>
      </w:r>
      <w:r w:rsidRPr="00D325CA">
        <w:rPr>
          <w:rFonts w:ascii="Times New Roman" w:hAnsi="Times New Roman"/>
          <w:bCs/>
          <w:sz w:val="24"/>
          <w:szCs w:val="24"/>
          <w:lang w:val="cs-CZ"/>
        </w:rPr>
        <w:t>nejčastěji</w:t>
      </w:r>
      <w:r w:rsidRPr="00D325CA">
        <w:rPr>
          <w:rFonts w:ascii="Times New Roman" w:hAnsi="Times New Roman"/>
          <w:sz w:val="24"/>
          <w:szCs w:val="24"/>
          <w:lang w:val="cs-CZ"/>
        </w:rPr>
        <w:t xml:space="preserve"> chybí prostředky na nákup beletrie a odborných textů pro školní knihovnu. Zhruba dvě třetiny škol by ocenily využívání ICT a interaktivních médií na podporu ČG a podporu ČG napříč předměty. </w:t>
      </w:r>
    </w:p>
    <w:p w14:paraId="70C2CF6D" w14:textId="77777777"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 </w:t>
      </w:r>
      <w:r w:rsidRPr="00D325CA">
        <w:rPr>
          <w:rFonts w:ascii="Times New Roman" w:hAnsi="Times New Roman"/>
          <w:b/>
          <w:sz w:val="24"/>
          <w:szCs w:val="24"/>
          <w:lang w:val="cs-CZ"/>
        </w:rPr>
        <w:t>matematické gramotnosti (MG)</w:t>
      </w:r>
      <w:r w:rsidRPr="00D325CA">
        <w:rPr>
          <w:rFonts w:ascii="Times New Roman" w:hAnsi="Times New Roman"/>
          <w:sz w:val="24"/>
          <w:szCs w:val="24"/>
          <w:lang w:val="cs-CZ"/>
        </w:rPr>
        <w:t xml:space="preserve"> jsou dle výsledků dotazníkového šetření realizovaného NPI ČR v celostátním pojetí zásadními problémy nedostatečné znalosti matematiky žáků ze ZŠ (uvedlo více než 90 % škol), nedostatečná motivace žáků k rozvoji MG (více než 70 % škol), skutečnost, že nastavení maturitní zkoušky z matematiky nesměřuje k rozvoji MG (méně než 50 % škol), chybějící strategie rozvoje MG na celostátní úrovni a příliš vysoká administrativní zátěž na zajištění finančních prostředků (více než 40 % škol) a v neposlední řadě nedostatek finančních</w:t>
      </w:r>
      <w:r w:rsidRPr="00D325CA">
        <w:rPr>
          <w:rFonts w:ascii="Times New Roman" w:hAnsi="Times New Roman"/>
          <w:b/>
          <w:sz w:val="24"/>
          <w:szCs w:val="24"/>
          <w:lang w:val="cs-CZ"/>
        </w:rPr>
        <w:t xml:space="preserve"> </w:t>
      </w:r>
      <w:r w:rsidRPr="00D325CA">
        <w:rPr>
          <w:rFonts w:ascii="Times New Roman" w:hAnsi="Times New Roman"/>
          <w:sz w:val="24"/>
          <w:szCs w:val="24"/>
          <w:lang w:val="cs-CZ"/>
        </w:rPr>
        <w:t xml:space="preserve">prostředků, ať už na realizaci mimotřídních aktivit podporujících MG či na materiální zajištění rozvoje MG na škole (méně než 40 %). Dále některé ze škol uvádějí za příčinu nedostatek výukového materiálu, nedostatek finančních prostředků na další vzdělávání pedagogů, nedostatek pedagogů, neochota učitelů vzdělávat se v této oblasti a v případě maturitních oborů na základě nastavení maturitních zkoušek z matematiky nevede k rozvoji této gramotnosti a není časový prostor k jejímu rozvoji, tudíž je tento čas spíše věnován k přípravě na maturitu. </w:t>
      </w:r>
    </w:p>
    <w:p w14:paraId="7C9C8C65" w14:textId="77777777"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Změny by měly být dosaženy propojováním matematiky s každodenním životem a budoucích profesí, podporou rozvoje matematické gramotnosti napříč jinými předměty, využitím digitálních technologií ve výuce, zvýšením finanční podpory, která by umožnila půlení hodin matematiky, nákup učebních pomůcek a literatury dle potřeb škol, umožnění dalšího vzdělávání pedagogických pracovníků, zajištění finančních prostředků na odborné vedení žáků zapojených do soutěží a samozřejmě také dalším vzděláváním pedagogických pracovníků v dané oblasti.</w:t>
      </w:r>
    </w:p>
    <w:p w14:paraId="1CC2EC04" w14:textId="604DB116" w:rsidR="009F0C55" w:rsidRPr="00D325CA" w:rsidRDefault="009F0C55" w:rsidP="009F0C55">
      <w:pPr>
        <w:spacing w:after="160" w:line="288" w:lineRule="auto"/>
        <w:jc w:val="both"/>
        <w:rPr>
          <w:rFonts w:ascii="Times New Roman" w:hAnsi="Times New Roman"/>
          <w:bCs/>
          <w:sz w:val="24"/>
          <w:szCs w:val="24"/>
          <w:lang w:val="cs-CZ"/>
        </w:rPr>
      </w:pPr>
      <w:r w:rsidRPr="00D325CA">
        <w:rPr>
          <w:rFonts w:ascii="Times New Roman" w:hAnsi="Times New Roman"/>
          <w:b/>
          <w:bCs/>
          <w:sz w:val="24"/>
          <w:szCs w:val="24"/>
          <w:lang w:val="cs-CZ"/>
        </w:rPr>
        <w:t>Výsledky šetření PISA 2018</w:t>
      </w:r>
      <w:r w:rsidRPr="00D325CA">
        <w:rPr>
          <w:rFonts w:ascii="Times New Roman" w:hAnsi="Times New Roman"/>
          <w:sz w:val="24"/>
          <w:szCs w:val="24"/>
          <w:lang w:val="cs-CZ"/>
        </w:rPr>
        <w:t xml:space="preserve"> oblasti matematické gramotnosti dosáhli nejlepších výsledků mezi zeměmi OECD a EU (PISA 2018) žáci z Japonska, Koreje, Estonska a Nizozemska. </w:t>
      </w:r>
      <w:r w:rsidRPr="00D325CA">
        <w:rPr>
          <w:rFonts w:ascii="Times New Roman" w:hAnsi="Times New Roman"/>
          <w:bCs/>
          <w:sz w:val="24"/>
          <w:szCs w:val="24"/>
          <w:lang w:val="cs-CZ"/>
        </w:rPr>
        <w:t>Do skupiny zemí se statisticky významně lepším výsledkem, než je průměr zemí OECD, patří také Česká republika</w:t>
      </w:r>
      <w:r w:rsidRPr="00D325CA">
        <w:rPr>
          <w:rFonts w:ascii="Times New Roman" w:hAnsi="Times New Roman"/>
          <w:sz w:val="24"/>
          <w:szCs w:val="24"/>
          <w:lang w:val="cs-CZ"/>
        </w:rPr>
        <w:t xml:space="preserve">. Dlouhodobý vývoj výsledků českých žáků v matematické gramotnosti lze popsat jako </w:t>
      </w:r>
      <w:r w:rsidRPr="00D325CA">
        <w:rPr>
          <w:rFonts w:ascii="Times New Roman" w:hAnsi="Times New Roman"/>
          <w:bCs/>
          <w:sz w:val="24"/>
          <w:szCs w:val="24"/>
          <w:lang w:val="cs-CZ"/>
        </w:rPr>
        <w:t>plochý klesající trend</w:t>
      </w:r>
      <w:r w:rsidRPr="00D325CA">
        <w:rPr>
          <w:rFonts w:ascii="Times New Roman" w:hAnsi="Times New Roman"/>
          <w:sz w:val="24"/>
          <w:szCs w:val="24"/>
          <w:lang w:val="cs-CZ"/>
        </w:rPr>
        <w:t>, od roku 2009 bez významných změn v zastoupení žáků v</w:t>
      </w:r>
      <w:r w:rsidR="00850699" w:rsidRPr="00D325CA">
        <w:rPr>
          <w:rFonts w:ascii="Times New Roman" w:hAnsi="Times New Roman"/>
          <w:sz w:val="24"/>
          <w:szCs w:val="24"/>
          <w:lang w:val="cs-CZ"/>
        </w:rPr>
        <w:t> </w:t>
      </w:r>
      <w:r w:rsidRPr="00D325CA">
        <w:rPr>
          <w:rFonts w:ascii="Times New Roman" w:hAnsi="Times New Roman"/>
          <w:sz w:val="24"/>
          <w:szCs w:val="24"/>
          <w:lang w:val="cs-CZ"/>
        </w:rPr>
        <w:t xml:space="preserve">nejvyšší a nejnižší úrovni. Podíl žáků v nejnižší úrovni v matematických testech se </w:t>
      </w:r>
      <w:r w:rsidRPr="00D325CA">
        <w:rPr>
          <w:rFonts w:ascii="Times New Roman" w:hAnsi="Times New Roman"/>
          <w:sz w:val="24"/>
          <w:szCs w:val="24"/>
          <w:lang w:val="cs-CZ"/>
        </w:rPr>
        <w:lastRenderedPageBreak/>
        <w:t>dlouhodobě pohybuje kolem 20 %. Rozdíly mezi českými dívkami a chlapci nejsou v</w:t>
      </w:r>
      <w:r w:rsidR="00850699" w:rsidRPr="00D325CA">
        <w:rPr>
          <w:rFonts w:ascii="Times New Roman" w:hAnsi="Times New Roman"/>
          <w:sz w:val="24"/>
          <w:szCs w:val="24"/>
          <w:lang w:val="cs-CZ"/>
        </w:rPr>
        <w:t> </w:t>
      </w:r>
      <w:r w:rsidRPr="00D325CA">
        <w:rPr>
          <w:rFonts w:ascii="Times New Roman" w:hAnsi="Times New Roman"/>
          <w:sz w:val="24"/>
          <w:szCs w:val="24"/>
          <w:lang w:val="cs-CZ"/>
        </w:rPr>
        <w:t>matematických testech PISA statisticky významné.</w:t>
      </w:r>
    </w:p>
    <w:p w14:paraId="7CE50986" w14:textId="1F8F73CF"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V průměru zemí OECD dosáhli v roce 2018 v MG </w:t>
      </w:r>
      <w:r w:rsidRPr="00D325CA">
        <w:rPr>
          <w:rFonts w:ascii="Times New Roman" w:hAnsi="Times New Roman"/>
          <w:bCs/>
          <w:sz w:val="24"/>
          <w:szCs w:val="24"/>
          <w:lang w:val="cs-CZ"/>
        </w:rPr>
        <w:t>chlapci o pět bodů lepšího výsledku než dívky.</w:t>
      </w:r>
      <w:r w:rsidRPr="00D325CA">
        <w:rPr>
          <w:rFonts w:ascii="Times New Roman" w:hAnsi="Times New Roman"/>
          <w:sz w:val="24"/>
          <w:szCs w:val="24"/>
          <w:lang w:val="cs-CZ"/>
        </w:rPr>
        <w:t xml:space="preserve"> V České republice se výsledky dívek a chlapců významně neliší, stejně jako v roce 2015. V MG lze od 2003 do 2018 pozorovat </w:t>
      </w:r>
      <w:r w:rsidRPr="00D325CA">
        <w:rPr>
          <w:rFonts w:ascii="Times New Roman" w:hAnsi="Times New Roman"/>
          <w:bCs/>
          <w:sz w:val="24"/>
          <w:szCs w:val="24"/>
          <w:lang w:val="cs-CZ"/>
        </w:rPr>
        <w:t>pokles hodnot průměrných výsledků ve všech SOŠ bez maturity.</w:t>
      </w:r>
      <w:r w:rsidRPr="00D325CA">
        <w:rPr>
          <w:rFonts w:ascii="Times New Roman" w:hAnsi="Times New Roman"/>
          <w:sz w:val="24"/>
          <w:szCs w:val="24"/>
          <w:lang w:val="cs-CZ"/>
        </w:rPr>
        <w:t xml:space="preserve"> Průměrný výsledek </w:t>
      </w:r>
      <w:r w:rsidRPr="00D325CA">
        <w:rPr>
          <w:rFonts w:ascii="Times New Roman" w:hAnsi="Times New Roman"/>
          <w:bCs/>
          <w:sz w:val="24"/>
          <w:szCs w:val="24"/>
          <w:lang w:val="cs-CZ"/>
        </w:rPr>
        <w:t>ZŠ sleduje celkový výsledek ČR, avšak má nižší hodnotu</w:t>
      </w:r>
      <w:r w:rsidRPr="00D325CA">
        <w:rPr>
          <w:rFonts w:ascii="Times New Roman" w:hAnsi="Times New Roman"/>
          <w:sz w:val="24"/>
          <w:szCs w:val="24"/>
          <w:lang w:val="cs-CZ"/>
        </w:rPr>
        <w:t>. Mezi roky 2015 a 2018 byl zaznamenán mírný nárůst průměrného výsledku ČR, na němž se podílely všechny druhy škol, zejména SOŠ bez maturity.</w:t>
      </w:r>
    </w:p>
    <w:p w14:paraId="79AB6318" w14:textId="75F8F92E" w:rsidR="009F0C55" w:rsidRPr="00D325CA" w:rsidRDefault="009F0C55" w:rsidP="009F0C55">
      <w:pPr>
        <w:spacing w:after="160" w:line="288" w:lineRule="auto"/>
        <w:jc w:val="both"/>
        <w:rPr>
          <w:rFonts w:ascii="Times New Roman" w:hAnsi="Times New Roman"/>
          <w:bCs/>
          <w:sz w:val="24"/>
          <w:szCs w:val="24"/>
          <w:lang w:val="cs-CZ"/>
        </w:rPr>
      </w:pPr>
      <w:r w:rsidRPr="00D325CA">
        <w:rPr>
          <w:rFonts w:ascii="Times New Roman" w:hAnsi="Times New Roman"/>
          <w:b/>
          <w:bCs/>
          <w:sz w:val="24"/>
          <w:szCs w:val="24"/>
          <w:lang w:val="cs-CZ"/>
        </w:rPr>
        <w:t xml:space="preserve">Shrnutí hlavních zjištění ČŠI za rok 2019/2020 </w:t>
      </w:r>
      <w:r w:rsidRPr="00D325CA">
        <w:rPr>
          <w:rFonts w:ascii="Times New Roman" w:hAnsi="Times New Roman"/>
          <w:bCs/>
          <w:sz w:val="24"/>
          <w:szCs w:val="24"/>
          <w:lang w:val="cs-CZ"/>
        </w:rPr>
        <w:t>v oblasti MG jsou následující. Klíčové aspekty konceptu MG</w:t>
      </w:r>
      <w:r w:rsidRPr="00D325CA">
        <w:rPr>
          <w:rFonts w:ascii="Times New Roman" w:hAnsi="Times New Roman"/>
          <w:sz w:val="24"/>
          <w:szCs w:val="24"/>
          <w:lang w:val="cs-CZ"/>
        </w:rPr>
        <w:t xml:space="preserve"> (tj. rozvoj matematických dovedností žáků a představení významu matematiky v každodenním životě) </w:t>
      </w:r>
      <w:r w:rsidRPr="00D325CA">
        <w:rPr>
          <w:rFonts w:ascii="Times New Roman" w:hAnsi="Times New Roman"/>
          <w:bCs/>
          <w:sz w:val="24"/>
          <w:szCs w:val="24"/>
          <w:lang w:val="cs-CZ"/>
        </w:rPr>
        <w:t>označil nejvyšší podíl učitelů za nejdůležitější cíle výuky matematiky</w:t>
      </w:r>
      <w:r w:rsidRPr="00D325CA">
        <w:rPr>
          <w:rFonts w:ascii="Times New Roman" w:hAnsi="Times New Roman"/>
          <w:sz w:val="24"/>
          <w:szCs w:val="24"/>
          <w:lang w:val="cs-CZ"/>
        </w:rPr>
        <w:t xml:space="preserve">. Pro hodnocení dosažené úrovně MG žáků byl ve školním roce 2019/2020 zvolen poměrně obtížný test, což je potřeba vzít do úvahy při interpretaci nižší dosažené průměrné úspěšnosti žáků (24 %). Ta naznačuje, že </w:t>
      </w:r>
      <w:r w:rsidRPr="00D325CA">
        <w:rPr>
          <w:rFonts w:ascii="Times New Roman" w:hAnsi="Times New Roman"/>
          <w:bCs/>
          <w:sz w:val="24"/>
          <w:szCs w:val="24"/>
          <w:lang w:val="cs-CZ"/>
        </w:rPr>
        <w:t>žákům vstupujícím na 2. stupeň ZŠ činí potíže řešit v</w:t>
      </w:r>
      <w:r w:rsidR="00850699" w:rsidRPr="00D325CA">
        <w:rPr>
          <w:rFonts w:ascii="Times New Roman" w:hAnsi="Times New Roman"/>
          <w:bCs/>
          <w:sz w:val="24"/>
          <w:szCs w:val="24"/>
          <w:lang w:val="cs-CZ"/>
        </w:rPr>
        <w:t> </w:t>
      </w:r>
      <w:r w:rsidRPr="00D325CA">
        <w:rPr>
          <w:rFonts w:ascii="Times New Roman" w:hAnsi="Times New Roman"/>
          <w:bCs/>
          <w:sz w:val="24"/>
          <w:szCs w:val="24"/>
          <w:lang w:val="cs-CZ"/>
        </w:rPr>
        <w:t xml:space="preserve">omezeném čase vyšší počet aplikačních úloh </w:t>
      </w:r>
      <w:r w:rsidRPr="00D325CA">
        <w:rPr>
          <w:rFonts w:ascii="Times New Roman" w:hAnsi="Times New Roman"/>
          <w:sz w:val="24"/>
          <w:szCs w:val="24"/>
          <w:lang w:val="cs-CZ"/>
        </w:rPr>
        <w:t>vyžadujících jejich samostatný přístup k</w:t>
      </w:r>
      <w:r w:rsidR="00850699" w:rsidRPr="00D325CA">
        <w:rPr>
          <w:rFonts w:ascii="Times New Roman" w:hAnsi="Times New Roman"/>
          <w:sz w:val="24"/>
          <w:szCs w:val="24"/>
          <w:lang w:val="cs-CZ"/>
        </w:rPr>
        <w:t> </w:t>
      </w:r>
      <w:r w:rsidRPr="00D325CA">
        <w:rPr>
          <w:rFonts w:ascii="Times New Roman" w:hAnsi="Times New Roman"/>
          <w:sz w:val="24"/>
          <w:szCs w:val="24"/>
          <w:lang w:val="cs-CZ"/>
        </w:rPr>
        <w:t xml:space="preserve">nalezení odpovědí a často také současnou aktivaci vyššího počtu matematických dovedností. </w:t>
      </w:r>
      <w:r w:rsidRPr="00D325CA">
        <w:rPr>
          <w:rFonts w:ascii="Times New Roman" w:hAnsi="Times New Roman"/>
          <w:bCs/>
          <w:sz w:val="24"/>
          <w:szCs w:val="24"/>
          <w:lang w:val="cs-CZ"/>
        </w:rPr>
        <w:t>V tomto ohledu je třeba zdůraznit, že na základě mezinárodních šetření PISA (viz výše) a</w:t>
      </w:r>
      <w:r w:rsidR="00850699" w:rsidRPr="00D325CA">
        <w:rPr>
          <w:rFonts w:ascii="Times New Roman" w:hAnsi="Times New Roman"/>
          <w:bCs/>
          <w:sz w:val="24"/>
          <w:szCs w:val="24"/>
          <w:lang w:val="cs-CZ"/>
        </w:rPr>
        <w:t> </w:t>
      </w:r>
      <w:r w:rsidRPr="00D325CA">
        <w:rPr>
          <w:rFonts w:ascii="Times New Roman" w:hAnsi="Times New Roman"/>
          <w:bCs/>
          <w:sz w:val="24"/>
          <w:szCs w:val="24"/>
          <w:lang w:val="cs-CZ"/>
        </w:rPr>
        <w:t>TIMSS nedochází z vývojového hlediska v posledních zhruba deseti letech ke zhoršování výsledků českých žáků</w:t>
      </w:r>
      <w:r w:rsidRPr="00D325CA">
        <w:rPr>
          <w:rFonts w:ascii="Times New Roman" w:hAnsi="Times New Roman"/>
          <w:sz w:val="24"/>
          <w:szCs w:val="24"/>
          <w:lang w:val="cs-CZ"/>
        </w:rPr>
        <w:t xml:space="preserve"> v oblasti matematického vzdělávání. Zřetelněji se projevují rozdíly v dosažených výsledcích žáků víceletých gymnázií a žáků ZŠ. Možnost nejen učitelů, ale i žáků pracovat v hodinách matematiky s počítačem byla pozorována na přibližně polovině navštívených škol, v navštívených hodinách však byla práce žáků s digitální technikou spíše výjimečná. </w:t>
      </w:r>
      <w:r w:rsidRPr="00D325CA">
        <w:rPr>
          <w:rFonts w:ascii="Times New Roman" w:hAnsi="Times New Roman"/>
          <w:bCs/>
          <w:sz w:val="24"/>
          <w:szCs w:val="24"/>
          <w:lang w:val="cs-CZ"/>
        </w:rPr>
        <w:t>Téma vybavenosti zejména ZŠ digitální technikou pro matematické vzdělávání tak zůstává i nadále aktuálním tématem</w:t>
      </w:r>
      <w:r w:rsidRPr="00D325CA">
        <w:rPr>
          <w:rFonts w:ascii="Times New Roman" w:hAnsi="Times New Roman"/>
          <w:sz w:val="24"/>
          <w:szCs w:val="24"/>
          <w:lang w:val="cs-CZ"/>
        </w:rPr>
        <w:t>. Podobně jako v předchozích šetřeních byla zaznamenána účast učitelů v DVPP se zaměřením na matematiku a MG. Postupně roste zájem ředitelů ZŠ o</w:t>
      </w:r>
      <w:r w:rsidR="00850699" w:rsidRPr="00D325CA">
        <w:rPr>
          <w:rFonts w:ascii="Times New Roman" w:hAnsi="Times New Roman"/>
          <w:sz w:val="24"/>
          <w:szCs w:val="24"/>
          <w:lang w:val="cs-CZ"/>
        </w:rPr>
        <w:t> </w:t>
      </w:r>
      <w:r w:rsidRPr="00D325CA">
        <w:rPr>
          <w:rFonts w:ascii="Times New Roman" w:hAnsi="Times New Roman"/>
          <w:sz w:val="24"/>
          <w:szCs w:val="24"/>
          <w:lang w:val="cs-CZ"/>
        </w:rPr>
        <w:t xml:space="preserve">zavádění nových metodických přístupů </w:t>
      </w:r>
      <w:r w:rsidRPr="00D325CA">
        <w:rPr>
          <w:rFonts w:ascii="Times New Roman" w:hAnsi="Times New Roman"/>
          <w:bCs/>
          <w:sz w:val="24"/>
          <w:szCs w:val="24"/>
          <w:lang w:val="cs-CZ"/>
        </w:rPr>
        <w:t xml:space="preserve">k výuce matematiky s důrazem na konstruktivistické prvky a praktickou orientaci. </w:t>
      </w:r>
      <w:r w:rsidRPr="00D325CA">
        <w:rPr>
          <w:rFonts w:ascii="Times New Roman" w:hAnsi="Times New Roman"/>
          <w:sz w:val="24"/>
          <w:szCs w:val="24"/>
          <w:lang w:val="cs-CZ"/>
        </w:rPr>
        <w:t>V téměř třetině navštívených škol byl rozvoj MG žáků napříč předměty ukotven přímo v ŠVP či v jiném koncepčním dokumentu školy, v dalších téměř dvou třetinách z nich tak činili učitelé spontánně. Dále se opakuje často zmiňovaný poznatek o</w:t>
      </w:r>
      <w:r w:rsidR="0040123F" w:rsidRPr="00D325CA">
        <w:rPr>
          <w:rFonts w:ascii="Times New Roman" w:hAnsi="Times New Roman"/>
          <w:sz w:val="24"/>
          <w:szCs w:val="24"/>
          <w:lang w:val="cs-CZ"/>
        </w:rPr>
        <w:t> </w:t>
      </w:r>
      <w:r w:rsidRPr="00D325CA">
        <w:rPr>
          <w:rFonts w:ascii="Times New Roman" w:hAnsi="Times New Roman"/>
          <w:sz w:val="24"/>
          <w:szCs w:val="24"/>
          <w:lang w:val="cs-CZ"/>
        </w:rPr>
        <w:t>klesající oblibě matematiky při přechodu žáků z prvního stupně ZŠ na stupeň druhý.</w:t>
      </w:r>
    </w:p>
    <w:p w14:paraId="3F059504" w14:textId="77777777"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Učitelé matematiky opakovaně řadí mezi </w:t>
      </w:r>
      <w:r w:rsidRPr="00D325CA">
        <w:rPr>
          <w:rFonts w:ascii="Times New Roman" w:hAnsi="Times New Roman"/>
          <w:bCs/>
          <w:sz w:val="24"/>
          <w:szCs w:val="24"/>
          <w:lang w:val="cs-CZ"/>
        </w:rPr>
        <w:t>nejvýznamnější překážky rozvoje MG svých žáků jednak obecný nezájem žáků a také nedostatek času pro výuku témat souvisejících s MG</w:t>
      </w:r>
      <w:r w:rsidRPr="00D325CA">
        <w:rPr>
          <w:rFonts w:ascii="Times New Roman" w:hAnsi="Times New Roman"/>
          <w:sz w:val="24"/>
          <w:szCs w:val="24"/>
          <w:lang w:val="cs-CZ"/>
        </w:rPr>
        <w:t>. Inspirace v oblasti metod a forem výuky pak patří k nejčastěji uváděným oblastem, v jejichž rámci by učitelé matematiky na ZŠ uvítali podporu své práce.</w:t>
      </w:r>
    </w:p>
    <w:p w14:paraId="543299B0" w14:textId="77777777"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bCs/>
          <w:sz w:val="24"/>
          <w:szCs w:val="24"/>
          <w:lang w:val="cs-CZ"/>
        </w:rPr>
        <w:t>Z</w:t>
      </w:r>
      <w:r w:rsidRPr="00D325CA">
        <w:rPr>
          <w:rFonts w:ascii="Times New Roman" w:hAnsi="Times New Roman"/>
          <w:b/>
          <w:bCs/>
          <w:sz w:val="24"/>
          <w:szCs w:val="24"/>
          <w:lang w:val="cs-CZ"/>
        </w:rPr>
        <w:t xml:space="preserve"> Analýzy potřeb škol v Olomouckém kraji </w:t>
      </w:r>
      <w:r w:rsidRPr="00D325CA">
        <w:rPr>
          <w:rFonts w:ascii="Times New Roman" w:hAnsi="Times New Roman"/>
          <w:bCs/>
          <w:sz w:val="24"/>
          <w:szCs w:val="24"/>
          <w:lang w:val="cs-CZ"/>
        </w:rPr>
        <w:t>provedené na základě dotazníkového šetření za rok 2020/2021 (III. vlna šetření) vyplývá, že pro rozvoj MG jsou školami v nejvyšší míře vykonávány aktivity patřící do základní úrovně</w:t>
      </w:r>
      <w:r w:rsidRPr="00D325CA">
        <w:rPr>
          <w:rFonts w:ascii="Times New Roman" w:hAnsi="Times New Roman"/>
          <w:sz w:val="24"/>
          <w:szCs w:val="24"/>
          <w:lang w:val="cs-CZ"/>
        </w:rPr>
        <w:t>, a to v rámci výuky matematiky. Ve vysoké míře jsou vykonávány také aktivity mírně pokročilé úrovně. Školy plánují rozvoj činností především v rámci pokročilé úrovně.</w:t>
      </w:r>
    </w:p>
    <w:p w14:paraId="343EC99C" w14:textId="77777777"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lastRenderedPageBreak/>
        <w:t xml:space="preserve">V rámci rozvoje MG na alespoň čtyřech pětinách škol vyučující s žáky rozebírají jejich řešení, </w:t>
      </w:r>
      <w:r w:rsidRPr="00D325CA">
        <w:rPr>
          <w:rFonts w:ascii="Times New Roman" w:hAnsi="Times New Roman"/>
          <w:bCs/>
          <w:sz w:val="24"/>
          <w:szCs w:val="24"/>
          <w:lang w:val="cs-CZ"/>
        </w:rPr>
        <w:t>žákům jsou předkládány úlohy vycházející z reálného života a využívá se ICT</w:t>
      </w:r>
      <w:r w:rsidRPr="00D325CA">
        <w:rPr>
          <w:rFonts w:ascii="Times New Roman" w:hAnsi="Times New Roman"/>
          <w:sz w:val="24"/>
          <w:szCs w:val="24"/>
          <w:lang w:val="cs-CZ"/>
        </w:rPr>
        <w:t>. Na třech čtvrtinách škol probíhají konzultace pro žáky. Více než čtyři pětiny SOU a SOŠ předkládají žákům úlohy z reálného života. Na více než čtyřech pětinách SOŠ dále vyučující s žáky jejich řešení rozebírají, probíhají konzultace pro žáky a žákům jsou předkládány úlohy, které se vztahují k odbornému zaměření školy. Na všech gymnáziích vyučující s žáky jejich řešení rozebírají a žáci se zapojují do soutěží a olympiád. Více než čtyři pětiny gymnázií využívají ICT.</w:t>
      </w:r>
    </w:p>
    <w:p w14:paraId="67C922E3" w14:textId="77777777" w:rsidR="009F0C55" w:rsidRPr="00D325CA" w:rsidRDefault="009F0C55" w:rsidP="009F0C55">
      <w:pPr>
        <w:spacing w:after="160" w:line="288" w:lineRule="auto"/>
        <w:jc w:val="both"/>
        <w:rPr>
          <w:rFonts w:ascii="Times New Roman" w:hAnsi="Times New Roman"/>
          <w:bCs/>
          <w:sz w:val="24"/>
          <w:szCs w:val="24"/>
          <w:lang w:val="cs-CZ"/>
        </w:rPr>
      </w:pPr>
      <w:r w:rsidRPr="00D325CA">
        <w:rPr>
          <w:rFonts w:ascii="Times New Roman" w:hAnsi="Times New Roman"/>
          <w:sz w:val="24"/>
          <w:szCs w:val="24"/>
          <w:lang w:val="cs-CZ"/>
        </w:rPr>
        <w:t>V souvislosti s překážkami, které omezují rozvoj MG na SŠ a VOŠ</w:t>
      </w:r>
      <w:r w:rsidRPr="00D325CA">
        <w:rPr>
          <w:rFonts w:ascii="Times New Roman" w:hAnsi="Times New Roman"/>
          <w:bCs/>
          <w:sz w:val="24"/>
          <w:szCs w:val="24"/>
          <w:lang w:val="cs-CZ"/>
        </w:rPr>
        <w:t>, zmiňuje většina nedostatečnou úroveň MG žáků ze ZŠ</w:t>
      </w:r>
      <w:r w:rsidRPr="00D325CA">
        <w:rPr>
          <w:rFonts w:ascii="Times New Roman" w:hAnsi="Times New Roman"/>
          <w:sz w:val="24"/>
          <w:szCs w:val="24"/>
          <w:lang w:val="cs-CZ"/>
        </w:rPr>
        <w:t xml:space="preserve">. Necelá polovina škol uvedla, že nastavení maturitní zkoušky z matematiky nesměřuje k rozvoji MG. Oproti II. vlně šetření téměř u všech překážek poklesl podíl škol, který se s nimi setkává. </w:t>
      </w:r>
      <w:r w:rsidRPr="00D325CA">
        <w:rPr>
          <w:rFonts w:ascii="Times New Roman" w:hAnsi="Times New Roman"/>
          <w:bCs/>
          <w:sz w:val="24"/>
          <w:szCs w:val="24"/>
          <w:lang w:val="cs-CZ"/>
        </w:rPr>
        <w:t>K téměř žádné změně však nedošlo u nedostatečné motivace žáků k rozvoji MG, chybí strategie rozvoje MG na celonárodní úrovni a přetrvává neochota učitelů vzdělávat se v oblasti MG.</w:t>
      </w:r>
    </w:p>
    <w:p w14:paraId="2A4C47AA" w14:textId="77777777"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 oblasti rozvoje MG by téměř tři čtvrtiny škol potřebovaly výukové materiály na podporu propojení matematiky s každodenním životem a podporu rozvoje MG napříč všemi předměty. Více než tři pětiny škol by ocenily finanční podporu pro možné půlení hodin matematiky, další vzdělávání pedagogů v oblasti využití digitálních technologií.</w:t>
      </w:r>
    </w:p>
    <w:p w14:paraId="4B661F7F" w14:textId="4F723278"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Dalším identifikovaným problémem je klesající úroveň v oblasti </w:t>
      </w:r>
      <w:r w:rsidRPr="00D325CA">
        <w:rPr>
          <w:rFonts w:ascii="Times New Roman" w:hAnsi="Times New Roman"/>
          <w:b/>
          <w:sz w:val="24"/>
          <w:szCs w:val="24"/>
          <w:lang w:val="cs-CZ"/>
        </w:rPr>
        <w:t>pohybové gramotnosti</w:t>
      </w:r>
      <w:r w:rsidRPr="00D325CA">
        <w:rPr>
          <w:rFonts w:ascii="Times New Roman" w:hAnsi="Times New Roman"/>
          <w:sz w:val="24"/>
          <w:szCs w:val="24"/>
          <w:lang w:val="cs-CZ"/>
        </w:rPr>
        <w:t xml:space="preserve"> </w:t>
      </w:r>
      <w:r w:rsidRPr="00D325CA">
        <w:rPr>
          <w:rFonts w:ascii="Times New Roman" w:hAnsi="Times New Roman"/>
          <w:b/>
          <w:sz w:val="24"/>
          <w:szCs w:val="24"/>
          <w:lang w:val="cs-CZ"/>
        </w:rPr>
        <w:t>(PG)</w:t>
      </w:r>
      <w:r w:rsidRPr="00D325CA">
        <w:rPr>
          <w:rFonts w:ascii="Times New Roman" w:hAnsi="Times New Roman"/>
          <w:sz w:val="24"/>
          <w:szCs w:val="24"/>
          <w:lang w:val="cs-CZ"/>
        </w:rPr>
        <w:t xml:space="preserve"> ve společnosti. Toto je zapříčiněno celou řadou vlivů, mezi nimi bývají nejčastěji zmiňovány nadměrné užíváním moderních komunikačních a informačních technologií, sociálních sítí atd., tedy tzv. „screen time“. Na základě výzkumných šetření zaměřených na dospívající žáky (HBSC, 2020) bylo zjištěno, že více než 55 % dívek a 60 % chlapců ve věku mezi 11-15 rokem tráví během běžného školního týdne více než 2 hodiny denně před televizí, počítačem nebo u</w:t>
      </w:r>
      <w:r w:rsidR="00ED01EB" w:rsidRPr="00D325CA">
        <w:rPr>
          <w:rFonts w:ascii="Times New Roman" w:hAnsi="Times New Roman"/>
          <w:sz w:val="24"/>
          <w:szCs w:val="24"/>
          <w:lang w:val="cs-CZ"/>
        </w:rPr>
        <w:t> </w:t>
      </w:r>
      <w:r w:rsidRPr="00D325CA">
        <w:rPr>
          <w:rFonts w:ascii="Times New Roman" w:hAnsi="Times New Roman"/>
          <w:sz w:val="24"/>
          <w:szCs w:val="24"/>
          <w:lang w:val="cs-CZ"/>
        </w:rPr>
        <w:t>videí. Toto vše na úkor realizace pohybových aktivit, kdy dochází k pohybové hypoaktivitě až inaktivitě. Nedostatečný rozvoj motorické úrovně, včetně nedostatečností, které toto způsobuje v oblasti minimální zdravotní zdatnosti, zasahuje nejen do oblastí zdraví, ale i</w:t>
      </w:r>
      <w:r w:rsidR="00ED01EB" w:rsidRPr="00D325CA">
        <w:rPr>
          <w:rFonts w:ascii="Times New Roman" w:hAnsi="Times New Roman"/>
          <w:sz w:val="24"/>
          <w:szCs w:val="24"/>
          <w:lang w:val="cs-CZ"/>
        </w:rPr>
        <w:t> </w:t>
      </w:r>
      <w:r w:rsidRPr="00D325CA">
        <w:rPr>
          <w:rFonts w:ascii="Times New Roman" w:hAnsi="Times New Roman"/>
          <w:sz w:val="24"/>
          <w:szCs w:val="24"/>
          <w:lang w:val="cs-CZ"/>
        </w:rPr>
        <w:t xml:space="preserve">pracovní uplatnitelnosti. Snižování požadavků ve školní TV a tím i snižující důraz na minimální motorické kompetence ve vztahu ke studiu a pracovnímu uplatnění můžeme být v praxi svědky nejen na základních školách, ale i ve všeobecném i odborném středním vzdělávání. Avšak řada výzkumných šetření také poukazuje na vztah mezi realizovanými pohybovými aktivitami (PA), respektive na objem a kvalitu pohybové úrovně, a na rozvoj kognitivních schopností a s tím související i pracovní výkon v jiných než manuálně orientovaných zaměstnáních. Vzhledem k vysoké míře sociální izolace v období pandemie ještě vzrůstá potřeba pohybově orientovaného chování s výrazným intersociálním efektem. Zejména v senzitivních obdobích dětského věku a v období dospívání mohou hrát společně realizované pohybové aktivity výrazně pozitivní roli. S ohledem na celkové snížení realizace organizovaných pohybových aktivit během pandemie dochází u celé řady žáků k absenci ve vztahu k pohybové gramotnosti, motivace k pohybu, preferencí a chování. Odborně vedené organizované pohybové aktivity jako je školní TV, pohybové programy v rámci zájmového </w:t>
      </w:r>
      <w:r w:rsidRPr="00D325CA">
        <w:rPr>
          <w:rFonts w:ascii="Times New Roman" w:hAnsi="Times New Roman"/>
          <w:sz w:val="24"/>
          <w:szCs w:val="24"/>
          <w:lang w:val="cs-CZ"/>
        </w:rPr>
        <w:lastRenderedPageBreak/>
        <w:t>vzdělávání nebo jiné pohybové aktivity realizované školskými zařízeními jsou považovány za nezbytnou součást holisticky pojatého vzdělávání s akcentem na otázky a prevenci rizik zdraví. Toto platí pro všechny děti, žáky i studenty, zejména však pro ty ohrožené sociální exkluzí, tedy zejména žáky se speciálními vzdělávacími potřebami. Pravidelná účast na PA se tedy pozitivně projevuje nejen na studijních výsledcích, zejména pro její efekt na kognitivní funkce organismu, soustředěnost a pozornost, ale také na zdravém životním stylu a prevenci nemocí.</w:t>
      </w:r>
    </w:p>
    <w:p w14:paraId="27D323B4" w14:textId="09B27245"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Důležitými atributy, které ovlivňují pohybovou gramotnost, jsou motivace, sebevědomí a</w:t>
      </w:r>
      <w:r w:rsidR="000B22BA" w:rsidRPr="00D325CA">
        <w:rPr>
          <w:rFonts w:ascii="Times New Roman" w:hAnsi="Times New Roman"/>
          <w:sz w:val="24"/>
          <w:szCs w:val="24"/>
          <w:lang w:val="cs-CZ"/>
        </w:rPr>
        <w:t> </w:t>
      </w:r>
      <w:r w:rsidRPr="00D325CA">
        <w:rPr>
          <w:rFonts w:ascii="Times New Roman" w:hAnsi="Times New Roman"/>
          <w:sz w:val="24"/>
          <w:szCs w:val="24"/>
          <w:lang w:val="cs-CZ"/>
        </w:rPr>
        <w:t xml:space="preserve">uvědomění si pohybu pro holisticky pojaté zdraví. U mladé generace se čím dál více projevuje negativní postoj ke školní tělesné výchově, sportu a k dalším pohybovým aktivitám. Tělesná výchova je zpravidla, kromě rodiny, jedním z nejdůležitějších prostředí, které ovlivňují vztah ke sportu, a pohybovým aktivitám. Hlavním cílem je tedy rozvíjet u dětí, žáků a studentů aktivní pohybový režim, zvyšovat úroveň pohybových schopností, specifických motorických dovednosti, rovněž i znalostí a vědomostí, ale především pozitivní vztah k pohybové aktivitě. Důležitý je pak i následný transfer těchto motorických kompetencí do běžného života, včetně pracovního režimu. </w:t>
      </w:r>
    </w:p>
    <w:p w14:paraId="6A0D7EB0" w14:textId="36979A87"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Vztah k pohybovým aktivitám je přímo ovlivňován tím, jakým způsobem je dítě vedeno svými rodiči již od útlého věku, dále svými vrstevníky nebo sourozenci</w:t>
      </w:r>
      <w:r w:rsidR="00CF0F0D" w:rsidRPr="00D325CA">
        <w:rPr>
          <w:rFonts w:ascii="Times New Roman" w:hAnsi="Times New Roman"/>
          <w:sz w:val="24"/>
          <w:szCs w:val="24"/>
          <w:lang w:val="cs-CZ"/>
        </w:rPr>
        <w:t>,</w:t>
      </w:r>
      <w:r w:rsidRPr="00D325CA">
        <w:rPr>
          <w:rFonts w:ascii="Times New Roman" w:hAnsi="Times New Roman"/>
          <w:sz w:val="24"/>
          <w:szCs w:val="24"/>
          <w:lang w:val="cs-CZ"/>
        </w:rPr>
        <w:t xml:space="preserve"> popřípadě zájmovými skupinami. Avšak až následná kompetentně řešená dlouhodobá systematická a periodická práce pedagogických pracovníků od předškolního věku až po mladou dospělost umožňuje rozvoj pohybové gramotnosti u všech dětí, žáků a studentů, včetně zapojení dětí, žáků a studentů se speciálními vzdělávacími potřebami. </w:t>
      </w:r>
    </w:p>
    <w:p w14:paraId="22C21F06" w14:textId="4A0AAA18"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bCs/>
          <w:sz w:val="24"/>
          <w:szCs w:val="24"/>
          <w:lang w:val="cs-CZ"/>
        </w:rPr>
        <w:t>PG je multidimenzionální konstrukt, je tedy obtížné najít jednoduchý nástroj na její měření</w:t>
      </w:r>
      <w:r w:rsidRPr="00D325CA">
        <w:rPr>
          <w:rFonts w:ascii="Times New Roman" w:hAnsi="Times New Roman"/>
          <w:sz w:val="24"/>
          <w:szCs w:val="24"/>
          <w:lang w:val="cs-CZ"/>
        </w:rPr>
        <w:t>. Můžeme charakterizovat a měřit jednotlivé atributy, jako je tělesná zdatnost, úroveň základních pohybových dovedností, pohybově aktivní chování (objektivně měřená denní PA), nebo psycho-sociálně-kognitivní faktory (vědomostí o PA, motivace k PA, vlastní sebeúčinnost a</w:t>
      </w:r>
      <w:r w:rsidR="000B22BA" w:rsidRPr="00D325CA">
        <w:rPr>
          <w:rFonts w:ascii="Times New Roman" w:hAnsi="Times New Roman"/>
          <w:sz w:val="24"/>
          <w:szCs w:val="24"/>
          <w:lang w:val="cs-CZ"/>
        </w:rPr>
        <w:t> </w:t>
      </w:r>
      <w:r w:rsidRPr="00D325CA">
        <w:rPr>
          <w:rFonts w:ascii="Times New Roman" w:hAnsi="Times New Roman"/>
          <w:sz w:val="24"/>
          <w:szCs w:val="24"/>
          <w:lang w:val="cs-CZ"/>
        </w:rPr>
        <w:t>sebevědomí). Jednoduchý nástroj k měření PG zatím chybí.</w:t>
      </w:r>
    </w:p>
    <w:p w14:paraId="0C2CF10A" w14:textId="77777777"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b/>
          <w:bCs/>
          <w:sz w:val="24"/>
          <w:szCs w:val="24"/>
          <w:lang w:val="cs-CZ"/>
        </w:rPr>
        <w:t xml:space="preserve">Z průběžné zprávy ČŠI o vyrovnávání nerovností ve vzdělávání ve školním roce 2021/2022 </w:t>
      </w:r>
      <w:r w:rsidRPr="00D325CA">
        <w:rPr>
          <w:rFonts w:ascii="Times New Roman" w:hAnsi="Times New Roman"/>
          <w:bCs/>
          <w:sz w:val="24"/>
          <w:szCs w:val="24"/>
          <w:lang w:val="cs-CZ"/>
        </w:rPr>
        <w:t>vyplývá, že n</w:t>
      </w:r>
      <w:r w:rsidRPr="00D325CA">
        <w:rPr>
          <w:rFonts w:ascii="Times New Roman" w:hAnsi="Times New Roman"/>
          <w:sz w:val="24"/>
          <w:szCs w:val="24"/>
          <w:lang w:val="cs-CZ"/>
        </w:rPr>
        <w:t xml:space="preserve">ástup pandemie nemoci covid-19 v březnu 2020 a dlouhodobě trvající distanční vzdělávání žáků, které s sebou v mnoha případech přineslo ještě </w:t>
      </w:r>
      <w:r w:rsidRPr="00D325CA">
        <w:rPr>
          <w:rFonts w:ascii="Times New Roman" w:hAnsi="Times New Roman"/>
          <w:bCs/>
          <w:sz w:val="24"/>
          <w:szCs w:val="24"/>
          <w:lang w:val="cs-CZ"/>
        </w:rPr>
        <w:t>dramatičtější omezení jejich PA, pak vnesly do tématu podpory pohybových dovedností žáků ještě větší naléhavost</w:t>
      </w:r>
      <w:r w:rsidRPr="00D325CA">
        <w:rPr>
          <w:rFonts w:ascii="Times New Roman" w:hAnsi="Times New Roman"/>
          <w:sz w:val="24"/>
          <w:szCs w:val="24"/>
          <w:lang w:val="cs-CZ"/>
        </w:rPr>
        <w:t>. Právě redukce výchovných předmětů, tedy i tělesné výchovy, tak tehdy byla výrazná. Podobná situace pokračovala i při distančním vzdělávání ve školním roce 2020/2021.</w:t>
      </w:r>
    </w:p>
    <w:p w14:paraId="3327C787" w14:textId="0FFE04B1"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bCs/>
          <w:sz w:val="24"/>
          <w:szCs w:val="24"/>
          <w:lang w:val="cs-CZ"/>
        </w:rPr>
        <w:t>Více než třetina ředitelů ZŠ a více než čtvrtina ředitelů SŠ označila za velký problém v rámci hodnocení dopadů pandemie na vzdělávání nedostatky v sociálních dovednostech a kontaktech žáků a také nedostatek jejich PA</w:t>
      </w:r>
      <w:r w:rsidRPr="00D325CA">
        <w:rPr>
          <w:rFonts w:ascii="Times New Roman" w:hAnsi="Times New Roman"/>
          <w:sz w:val="24"/>
          <w:szCs w:val="24"/>
          <w:lang w:val="cs-CZ"/>
        </w:rPr>
        <w:t>. U ZŠ je častěji oproti SŠ uváděn např. problém komunikace se žáky, resp. s jejich zákonnými zástupci, absence sociálních kontaktů a PA. Pokud jde o</w:t>
      </w:r>
      <w:r w:rsidR="00830BE4" w:rsidRPr="00D325CA">
        <w:rPr>
          <w:rFonts w:ascii="Times New Roman" w:hAnsi="Times New Roman"/>
          <w:sz w:val="24"/>
          <w:szCs w:val="24"/>
          <w:lang w:val="cs-CZ"/>
        </w:rPr>
        <w:t> </w:t>
      </w:r>
      <w:r w:rsidRPr="00D325CA">
        <w:rPr>
          <w:rFonts w:ascii="Times New Roman" w:hAnsi="Times New Roman"/>
          <w:sz w:val="24"/>
          <w:szCs w:val="24"/>
          <w:lang w:val="cs-CZ"/>
        </w:rPr>
        <w:t xml:space="preserve">podporu PA nad rámec hodin tělesné výchovy, tak cílená podpora byla zaznamenána ve více než čtyřech pětinách ZŠ a v necelých třech pětinách SŠ. </w:t>
      </w:r>
    </w:p>
    <w:p w14:paraId="181E570B" w14:textId="60C68020"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bCs/>
          <w:sz w:val="24"/>
          <w:szCs w:val="24"/>
          <w:lang w:val="cs-CZ"/>
        </w:rPr>
        <w:lastRenderedPageBreak/>
        <w:t>K řešení nedostatku</w:t>
      </w:r>
      <w:r w:rsidRPr="00D325CA">
        <w:rPr>
          <w:rFonts w:ascii="Times New Roman" w:hAnsi="Times New Roman"/>
          <w:sz w:val="24"/>
          <w:szCs w:val="24"/>
          <w:lang w:val="cs-CZ"/>
        </w:rPr>
        <w:t xml:space="preserve"> sociálních kontaktů a nedostatku </w:t>
      </w:r>
      <w:r w:rsidRPr="00D325CA">
        <w:rPr>
          <w:rFonts w:ascii="Times New Roman" w:hAnsi="Times New Roman"/>
          <w:bCs/>
          <w:sz w:val="24"/>
          <w:szCs w:val="24"/>
          <w:lang w:val="cs-CZ"/>
        </w:rPr>
        <w:t>PA využívají školy širokou škálu nástrojů,</w:t>
      </w:r>
      <w:r w:rsidRPr="00D325CA">
        <w:rPr>
          <w:rFonts w:ascii="Times New Roman" w:hAnsi="Times New Roman"/>
          <w:sz w:val="24"/>
          <w:szCs w:val="24"/>
          <w:lang w:val="cs-CZ"/>
        </w:rPr>
        <w:t xml:space="preserve"> různé projekty, proměny výukových metod, sportovní a adaptační kurzy, zavedení či rozšíření etické výchovy, větší rozsah pohybových aktivit i mimo hodiny tělesné výchovy apod. Na ZŠ jde nejčastěji o sportovní kroužky, o četnější pobyt venku během vyučování, o pohybové chvilky zařazované v hodinách mimo tělocvik, o sportovní hry ve školní družině, případně o</w:t>
      </w:r>
      <w:r w:rsidR="00217429" w:rsidRPr="00D325CA">
        <w:rPr>
          <w:rFonts w:ascii="Times New Roman" w:hAnsi="Times New Roman"/>
          <w:sz w:val="24"/>
          <w:szCs w:val="24"/>
          <w:lang w:val="cs-CZ"/>
        </w:rPr>
        <w:t> </w:t>
      </w:r>
      <w:r w:rsidRPr="00D325CA">
        <w:rPr>
          <w:rFonts w:ascii="Times New Roman" w:hAnsi="Times New Roman"/>
          <w:sz w:val="24"/>
          <w:szCs w:val="24"/>
          <w:lang w:val="cs-CZ"/>
        </w:rPr>
        <w:t xml:space="preserve">účast v soutěžích nebo organizaci sportovních dnů. </w:t>
      </w:r>
    </w:p>
    <w:p w14:paraId="5EFE0208" w14:textId="77777777"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Česká školní inspekce (ČŠI) vytvořila ve spolupráci s odborníky z Fakulty tělesné kultury UP v Olomouci, Pedagogické fakulty MU v Brně a České společnosti učitelů tělesné výchovy </w:t>
      </w:r>
      <w:r w:rsidRPr="00D325CA">
        <w:rPr>
          <w:rFonts w:ascii="Times New Roman" w:hAnsi="Times New Roman"/>
          <w:b/>
          <w:sz w:val="24"/>
          <w:szCs w:val="24"/>
          <w:lang w:val="cs-CZ"/>
        </w:rPr>
        <w:t>metodický dokument “</w:t>
      </w:r>
      <w:r w:rsidRPr="00D325CA">
        <w:rPr>
          <w:rFonts w:ascii="Times New Roman" w:hAnsi="Times New Roman"/>
          <w:b/>
          <w:bCs/>
          <w:sz w:val="24"/>
          <w:szCs w:val="24"/>
          <w:lang w:val="cs-CZ"/>
        </w:rPr>
        <w:t>Inspirace pro podporu pohybových dovedností žáků v rámci různých školních aktivit”</w:t>
      </w:r>
      <w:r w:rsidRPr="00D325CA">
        <w:rPr>
          <w:rFonts w:ascii="Times New Roman" w:hAnsi="Times New Roman"/>
          <w:bCs/>
          <w:sz w:val="24"/>
          <w:szCs w:val="24"/>
          <w:lang w:val="cs-CZ"/>
        </w:rPr>
        <w:t>,</w:t>
      </w:r>
      <w:r w:rsidRPr="00D325CA">
        <w:rPr>
          <w:rFonts w:ascii="Times New Roman" w:hAnsi="Times New Roman"/>
          <w:sz w:val="24"/>
          <w:szCs w:val="24"/>
          <w:lang w:val="cs-CZ"/>
        </w:rPr>
        <w:t xml:space="preserve"> který představuje několik konkrétních možností rozvoje PA žáků v jejich denním školním režimu jako nezbytné součásti podpory zdravého životního stylu. Jsou jimi: aktivní transport do škol, aktivní využívání času přestávek, aktivní zařazování tělovýchovných chvilek do jiných předmětů než tělesné výchovy a výuka v přírodě. To vše se týká podpory všech žáků, včetně těch se speciálními vzdělávacími potřebami.</w:t>
      </w:r>
    </w:p>
    <w:p w14:paraId="51A0E038" w14:textId="77777777"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Již dříve v roce 2016 vydala ČŠI </w:t>
      </w:r>
      <w:r w:rsidRPr="00D325CA">
        <w:rPr>
          <w:rFonts w:ascii="Times New Roman" w:hAnsi="Times New Roman"/>
          <w:b/>
          <w:sz w:val="24"/>
          <w:szCs w:val="24"/>
          <w:lang w:val="cs-CZ"/>
        </w:rPr>
        <w:t>tematickou zprávu Vzdělávání v tělesné výchově, podpora rozvoje tělesné zdatnosti a pohybových dovedností.</w:t>
      </w:r>
      <w:r w:rsidRPr="00D325CA">
        <w:rPr>
          <w:rFonts w:ascii="Times New Roman" w:hAnsi="Times New Roman"/>
          <w:sz w:val="24"/>
          <w:szCs w:val="24"/>
          <w:lang w:val="cs-CZ"/>
        </w:rPr>
        <w:t xml:space="preserve">  Z této tematické zprávy je patrná vysoká míra uvolnění z TV, zejména pak na středních školách. Výrazná absence realizace alternativních forem či obsahů školní TV typu zdravotní TV nebo aplikovaná TV. Poměrně alarmující stav pak zpráva uvádí u kvalifikační a kompetenční úrovni zejména na druhém stupni ZŠ, kde téměř polovinu výuky TV zajišťují učitelé, kteří se ve svém pregraduálním vzdělávání nezaměřovali na TV, tedy nejsou tzv. aprobovaní. Z pozdější praxe se pak ještě prohlubuje nedostatečná kompetentnost u asistentů pedagoga při realizaci TV, která nebyla se s ohledem na schválení Vyhlášky č. 27/2016 Sb. v této zprávě zohledněna. </w:t>
      </w:r>
    </w:p>
    <w:p w14:paraId="23C6B317" w14:textId="77777777" w:rsidR="009F0C55" w:rsidRPr="00D325CA" w:rsidRDefault="009F0C55" w:rsidP="009F0C55">
      <w:pPr>
        <w:spacing w:after="160" w:line="288" w:lineRule="auto"/>
        <w:jc w:val="both"/>
        <w:rPr>
          <w:rFonts w:ascii="Times New Roman" w:hAnsi="Times New Roman"/>
          <w:b/>
          <w:bCs/>
          <w:sz w:val="24"/>
          <w:szCs w:val="24"/>
          <w:lang w:val="cs-CZ"/>
        </w:rPr>
      </w:pPr>
      <w:r w:rsidRPr="00D325CA">
        <w:rPr>
          <w:rFonts w:ascii="Times New Roman" w:hAnsi="Times New Roman"/>
          <w:b/>
          <w:bCs/>
          <w:sz w:val="24"/>
          <w:szCs w:val="24"/>
          <w:lang w:val="cs-CZ"/>
        </w:rPr>
        <w:t xml:space="preserve">Národní zpráva o pohybové aktivitě českých dětí a mládeže 2018 </w:t>
      </w:r>
      <w:r w:rsidRPr="00D325CA">
        <w:rPr>
          <w:rFonts w:ascii="Times New Roman" w:hAnsi="Times New Roman"/>
          <w:bCs/>
          <w:sz w:val="24"/>
          <w:szCs w:val="24"/>
          <w:lang w:val="cs-CZ"/>
        </w:rPr>
        <w:t xml:space="preserve">uvádí jako doporučení pro školy - </w:t>
      </w:r>
      <w:r w:rsidRPr="00D325CA">
        <w:rPr>
          <w:rFonts w:ascii="Times New Roman" w:hAnsi="Times New Roman"/>
          <w:sz w:val="24"/>
          <w:szCs w:val="24"/>
          <w:lang w:val="cs-CZ"/>
        </w:rPr>
        <w:t>vhodné je vytvářet možnosti pro aktivní trávení školních přestávek a volných hodin, začleňovat pohybové chvilky do vyučovacích hodin, organizovat nepovinné kurzy a motivovat žáky k účasti, inovovat vybavení a pomůcky pro sportovní a pohybové aktivity (aby odpovídaly preferencím žáků), tvořit obsah hodin tělesné výchovy pro zapojení všech žáků, podporovat pedagogy v dalším vzdělávání zaměřeném na podporu aktivního životního stylu, umožnit žákům využívat sportoviště v areálu školy před nebo po vyučování, poskytnout žákům bohatou nabídku pohybových kroužků pro aktivní trávení volného času.</w:t>
      </w:r>
    </w:p>
    <w:p w14:paraId="18D13EAB" w14:textId="1790F5B5" w:rsidR="009F0C55" w:rsidRPr="00D325CA" w:rsidRDefault="009F0C55" w:rsidP="009F0C55">
      <w:pPr>
        <w:spacing w:after="160" w:line="288" w:lineRule="auto"/>
        <w:jc w:val="both"/>
        <w:rPr>
          <w:rFonts w:ascii="Times New Roman" w:hAnsi="Times New Roman"/>
          <w:color w:val="231F20"/>
          <w:sz w:val="24"/>
          <w:szCs w:val="24"/>
          <w:lang w:val="cs-CZ"/>
        </w:rPr>
      </w:pPr>
      <w:r w:rsidRPr="00D325CA">
        <w:rPr>
          <w:rFonts w:ascii="Times New Roman" w:hAnsi="Times New Roman"/>
          <w:b/>
          <w:color w:val="231F20"/>
          <w:sz w:val="24"/>
          <w:szCs w:val="24"/>
          <w:lang w:val="cs-CZ"/>
        </w:rPr>
        <w:t>Zdraví 2020 ČR</w:t>
      </w:r>
      <w:r w:rsidRPr="00D325CA">
        <w:rPr>
          <w:rFonts w:ascii="Times New Roman" w:hAnsi="Times New Roman"/>
          <w:color w:val="231F20"/>
          <w:sz w:val="24"/>
          <w:szCs w:val="24"/>
          <w:lang w:val="cs-CZ"/>
        </w:rPr>
        <w:t xml:space="preserve"> je strategickým</w:t>
      </w:r>
      <w:r w:rsidRPr="00D325CA">
        <w:rPr>
          <w:rFonts w:ascii="Times New Roman" w:hAnsi="Times New Roman"/>
          <w:color w:val="231F20"/>
          <w:spacing w:val="-4"/>
          <w:sz w:val="24"/>
          <w:szCs w:val="24"/>
          <w:lang w:val="cs-CZ"/>
        </w:rPr>
        <w:t xml:space="preserve"> </w:t>
      </w:r>
      <w:r w:rsidRPr="00D325CA">
        <w:rPr>
          <w:rFonts w:ascii="Times New Roman" w:hAnsi="Times New Roman"/>
          <w:color w:val="231F20"/>
          <w:sz w:val="24"/>
          <w:szCs w:val="24"/>
          <w:lang w:val="cs-CZ"/>
        </w:rPr>
        <w:t>plánem</w:t>
      </w:r>
      <w:r w:rsidRPr="00D325CA">
        <w:rPr>
          <w:rFonts w:ascii="Times New Roman" w:hAnsi="Times New Roman"/>
          <w:color w:val="231F20"/>
          <w:spacing w:val="-3"/>
          <w:sz w:val="24"/>
          <w:szCs w:val="24"/>
          <w:lang w:val="cs-CZ"/>
        </w:rPr>
        <w:t xml:space="preserve"> </w:t>
      </w:r>
      <w:r w:rsidRPr="00D325CA">
        <w:rPr>
          <w:rFonts w:ascii="Times New Roman" w:hAnsi="Times New Roman"/>
          <w:color w:val="231F20"/>
          <w:sz w:val="24"/>
          <w:szCs w:val="24"/>
          <w:lang w:val="cs-CZ"/>
        </w:rPr>
        <w:t>Ministerstva</w:t>
      </w:r>
      <w:r w:rsidRPr="00D325CA">
        <w:rPr>
          <w:rFonts w:ascii="Times New Roman" w:hAnsi="Times New Roman"/>
          <w:color w:val="231F20"/>
          <w:spacing w:val="-5"/>
          <w:sz w:val="24"/>
          <w:szCs w:val="24"/>
          <w:lang w:val="cs-CZ"/>
        </w:rPr>
        <w:t xml:space="preserve"> </w:t>
      </w:r>
      <w:r w:rsidRPr="00D325CA">
        <w:rPr>
          <w:rFonts w:ascii="Times New Roman" w:hAnsi="Times New Roman"/>
          <w:color w:val="231F20"/>
          <w:sz w:val="24"/>
          <w:szCs w:val="24"/>
          <w:lang w:val="cs-CZ"/>
        </w:rPr>
        <w:t>zdravotnictví</w:t>
      </w:r>
      <w:r w:rsidRPr="00D325CA">
        <w:rPr>
          <w:rFonts w:ascii="Times New Roman" w:hAnsi="Times New Roman"/>
          <w:color w:val="231F20"/>
          <w:spacing w:val="-5"/>
          <w:sz w:val="24"/>
          <w:szCs w:val="24"/>
          <w:lang w:val="cs-CZ"/>
        </w:rPr>
        <w:t xml:space="preserve"> ČR</w:t>
      </w:r>
      <w:r w:rsidRPr="00D325CA">
        <w:rPr>
          <w:rFonts w:ascii="Times New Roman" w:hAnsi="Times New Roman"/>
          <w:color w:val="231F20"/>
          <w:spacing w:val="-3"/>
          <w:sz w:val="24"/>
          <w:szCs w:val="24"/>
          <w:lang w:val="cs-CZ"/>
        </w:rPr>
        <w:t xml:space="preserve">. </w:t>
      </w:r>
      <w:r w:rsidRPr="00D325CA">
        <w:rPr>
          <w:rFonts w:ascii="Times New Roman" w:hAnsi="Times New Roman"/>
          <w:color w:val="231F20"/>
          <w:spacing w:val="-6"/>
          <w:sz w:val="24"/>
          <w:szCs w:val="24"/>
          <w:lang w:val="cs-CZ"/>
        </w:rPr>
        <w:t>Ten</w:t>
      </w:r>
      <w:r w:rsidRPr="00D325CA">
        <w:rPr>
          <w:rFonts w:ascii="Times New Roman" w:hAnsi="Times New Roman"/>
          <w:color w:val="231F20"/>
          <w:spacing w:val="-4"/>
          <w:sz w:val="24"/>
          <w:szCs w:val="24"/>
          <w:lang w:val="cs-CZ"/>
        </w:rPr>
        <w:t xml:space="preserve"> </w:t>
      </w:r>
      <w:r w:rsidRPr="00D325CA">
        <w:rPr>
          <w:rFonts w:ascii="Times New Roman" w:hAnsi="Times New Roman"/>
          <w:color w:val="231F20"/>
          <w:sz w:val="24"/>
          <w:szCs w:val="24"/>
          <w:lang w:val="cs-CZ"/>
        </w:rPr>
        <w:t>se v mnoha bodech dotýká i resortů ostatních ministerstev (zejména MŠMT a MPSV ČR). Řada bodů je v tomto dokumentu vztažena i ke kvalitě a zajištění povinné výuky školní TV. Kromě potřeby celoživotního vzdělávání pedagogických pracovníků, zřizování nepovinných a alternativních forem školní TV, obsahuje i potřebu zřizování konzultantů aplikovaných pohybových aktivit, rozvoj vzdělávání žáků ohrožených sociálních exklusí a potřebu rozvoje PG pro zdraví a</w:t>
      </w:r>
      <w:r w:rsidR="00615622" w:rsidRPr="00D325CA">
        <w:rPr>
          <w:rFonts w:ascii="Times New Roman" w:hAnsi="Times New Roman"/>
          <w:color w:val="231F20"/>
          <w:sz w:val="24"/>
          <w:szCs w:val="24"/>
          <w:lang w:val="cs-CZ"/>
        </w:rPr>
        <w:t> </w:t>
      </w:r>
      <w:r w:rsidRPr="00D325CA">
        <w:rPr>
          <w:rFonts w:ascii="Times New Roman" w:hAnsi="Times New Roman"/>
          <w:color w:val="231F20"/>
          <w:sz w:val="24"/>
          <w:szCs w:val="24"/>
          <w:lang w:val="cs-CZ"/>
        </w:rPr>
        <w:t xml:space="preserve">s ohledem na kvalitu života i pro chápání významu PA v celoživotním kontextu. Součástí textu je i nutnost hledání alternativních přístupů a inovací ve školní TV jako je zdravotní nebo </w:t>
      </w:r>
      <w:r w:rsidRPr="00D325CA">
        <w:rPr>
          <w:rFonts w:ascii="Times New Roman" w:hAnsi="Times New Roman"/>
          <w:color w:val="231F20"/>
          <w:sz w:val="24"/>
          <w:szCs w:val="24"/>
          <w:lang w:val="cs-CZ"/>
        </w:rPr>
        <w:lastRenderedPageBreak/>
        <w:t>aplikovaná TV. Dokument řeší i fenomén uvolňování z TV, který má být</w:t>
      </w:r>
      <w:r w:rsidRPr="00D325CA">
        <w:rPr>
          <w:rFonts w:ascii="Times New Roman" w:hAnsi="Times New Roman"/>
          <w:color w:val="231F20"/>
          <w:spacing w:val="-15"/>
          <w:sz w:val="24"/>
          <w:szCs w:val="24"/>
          <w:lang w:val="cs-CZ"/>
        </w:rPr>
        <w:t xml:space="preserve"> </w:t>
      </w:r>
      <w:r w:rsidRPr="00D325CA">
        <w:rPr>
          <w:rFonts w:ascii="Times New Roman" w:hAnsi="Times New Roman"/>
          <w:color w:val="231F20"/>
          <w:sz w:val="24"/>
          <w:szCs w:val="24"/>
          <w:lang w:val="cs-CZ"/>
        </w:rPr>
        <w:t>až</w:t>
      </w:r>
      <w:r w:rsidRPr="00D325CA">
        <w:rPr>
          <w:rFonts w:ascii="Times New Roman" w:hAnsi="Times New Roman"/>
          <w:color w:val="231F20"/>
          <w:spacing w:val="-16"/>
          <w:sz w:val="24"/>
          <w:szCs w:val="24"/>
          <w:lang w:val="cs-CZ"/>
        </w:rPr>
        <w:t xml:space="preserve"> </w:t>
      </w:r>
      <w:r w:rsidRPr="00D325CA">
        <w:rPr>
          <w:rFonts w:ascii="Times New Roman" w:hAnsi="Times New Roman"/>
          <w:color w:val="231F20"/>
          <w:sz w:val="24"/>
          <w:szCs w:val="24"/>
          <w:lang w:val="cs-CZ"/>
        </w:rPr>
        <w:t>posledním</w:t>
      </w:r>
      <w:r w:rsidRPr="00D325CA">
        <w:rPr>
          <w:rFonts w:ascii="Times New Roman" w:hAnsi="Times New Roman"/>
          <w:color w:val="231F20"/>
          <w:spacing w:val="-15"/>
          <w:sz w:val="24"/>
          <w:szCs w:val="24"/>
          <w:lang w:val="cs-CZ"/>
        </w:rPr>
        <w:t xml:space="preserve"> </w:t>
      </w:r>
      <w:r w:rsidRPr="00D325CA">
        <w:rPr>
          <w:rFonts w:ascii="Times New Roman" w:hAnsi="Times New Roman"/>
          <w:color w:val="231F20"/>
          <w:spacing w:val="-3"/>
          <w:sz w:val="24"/>
          <w:szCs w:val="24"/>
          <w:lang w:val="cs-CZ"/>
        </w:rPr>
        <w:t>řešením,</w:t>
      </w:r>
      <w:r w:rsidRPr="00D325CA">
        <w:rPr>
          <w:rFonts w:ascii="Times New Roman" w:hAnsi="Times New Roman"/>
          <w:color w:val="231F20"/>
          <w:spacing w:val="-16"/>
          <w:sz w:val="24"/>
          <w:szCs w:val="24"/>
          <w:lang w:val="cs-CZ"/>
        </w:rPr>
        <w:t xml:space="preserve"> </w:t>
      </w:r>
      <w:r w:rsidRPr="00D325CA">
        <w:rPr>
          <w:rFonts w:ascii="Times New Roman" w:hAnsi="Times New Roman"/>
          <w:color w:val="231F20"/>
          <w:spacing w:val="-3"/>
          <w:sz w:val="24"/>
          <w:szCs w:val="24"/>
          <w:lang w:val="cs-CZ"/>
        </w:rPr>
        <w:t>nikoliv</w:t>
      </w:r>
      <w:r w:rsidRPr="00D325CA">
        <w:rPr>
          <w:rFonts w:ascii="Times New Roman" w:hAnsi="Times New Roman"/>
          <w:color w:val="231F20"/>
          <w:spacing w:val="-15"/>
          <w:sz w:val="24"/>
          <w:szCs w:val="24"/>
          <w:lang w:val="cs-CZ"/>
        </w:rPr>
        <w:t xml:space="preserve"> </w:t>
      </w:r>
      <w:r w:rsidRPr="00D325CA">
        <w:rPr>
          <w:rFonts w:ascii="Times New Roman" w:hAnsi="Times New Roman"/>
          <w:color w:val="231F20"/>
          <w:sz w:val="24"/>
          <w:szCs w:val="24"/>
          <w:lang w:val="cs-CZ"/>
        </w:rPr>
        <w:t>prvním,</w:t>
      </w:r>
      <w:r w:rsidRPr="00D325CA">
        <w:rPr>
          <w:rFonts w:ascii="Times New Roman" w:hAnsi="Times New Roman"/>
          <w:color w:val="231F20"/>
          <w:spacing w:val="-16"/>
          <w:sz w:val="24"/>
          <w:szCs w:val="24"/>
          <w:lang w:val="cs-CZ"/>
        </w:rPr>
        <w:t xml:space="preserve"> </w:t>
      </w:r>
      <w:r w:rsidRPr="00D325CA">
        <w:rPr>
          <w:rFonts w:ascii="Times New Roman" w:hAnsi="Times New Roman"/>
          <w:color w:val="231F20"/>
          <w:sz w:val="24"/>
          <w:szCs w:val="24"/>
          <w:lang w:val="cs-CZ"/>
        </w:rPr>
        <w:t>jak</w:t>
      </w:r>
      <w:r w:rsidRPr="00D325CA">
        <w:rPr>
          <w:rFonts w:ascii="Times New Roman" w:hAnsi="Times New Roman"/>
          <w:color w:val="231F20"/>
          <w:spacing w:val="-15"/>
          <w:sz w:val="24"/>
          <w:szCs w:val="24"/>
          <w:lang w:val="cs-CZ"/>
        </w:rPr>
        <w:t xml:space="preserve"> </w:t>
      </w:r>
      <w:r w:rsidRPr="00D325CA">
        <w:rPr>
          <w:rFonts w:ascii="Times New Roman" w:hAnsi="Times New Roman"/>
          <w:color w:val="231F20"/>
          <w:sz w:val="24"/>
          <w:szCs w:val="24"/>
          <w:lang w:val="cs-CZ"/>
        </w:rPr>
        <w:t>jsme</w:t>
      </w:r>
      <w:r w:rsidRPr="00D325CA">
        <w:rPr>
          <w:rFonts w:ascii="Times New Roman" w:hAnsi="Times New Roman"/>
          <w:color w:val="231F20"/>
          <w:spacing w:val="-15"/>
          <w:sz w:val="24"/>
          <w:szCs w:val="24"/>
          <w:lang w:val="cs-CZ"/>
        </w:rPr>
        <w:t xml:space="preserve"> </w:t>
      </w:r>
      <w:r w:rsidRPr="00D325CA">
        <w:rPr>
          <w:rFonts w:ascii="Times New Roman" w:hAnsi="Times New Roman"/>
          <w:color w:val="231F20"/>
          <w:sz w:val="24"/>
          <w:szCs w:val="24"/>
          <w:lang w:val="cs-CZ"/>
        </w:rPr>
        <w:t>v</w:t>
      </w:r>
      <w:r w:rsidRPr="00D325CA">
        <w:rPr>
          <w:rFonts w:ascii="Times New Roman" w:hAnsi="Times New Roman"/>
          <w:color w:val="231F20"/>
          <w:spacing w:val="-16"/>
          <w:sz w:val="24"/>
          <w:szCs w:val="24"/>
          <w:lang w:val="cs-CZ"/>
        </w:rPr>
        <w:t xml:space="preserve"> </w:t>
      </w:r>
      <w:r w:rsidRPr="00D325CA">
        <w:rPr>
          <w:rFonts w:ascii="Times New Roman" w:hAnsi="Times New Roman"/>
          <w:color w:val="231F20"/>
          <w:spacing w:val="-3"/>
          <w:sz w:val="24"/>
          <w:szCs w:val="24"/>
          <w:lang w:val="cs-CZ"/>
        </w:rPr>
        <w:t>současném</w:t>
      </w:r>
      <w:r w:rsidRPr="00D325CA">
        <w:rPr>
          <w:rFonts w:ascii="Times New Roman" w:hAnsi="Times New Roman"/>
          <w:color w:val="231F20"/>
          <w:spacing w:val="-15"/>
          <w:sz w:val="24"/>
          <w:szCs w:val="24"/>
          <w:lang w:val="cs-CZ"/>
        </w:rPr>
        <w:t xml:space="preserve"> </w:t>
      </w:r>
      <w:r w:rsidRPr="00D325CA">
        <w:rPr>
          <w:rFonts w:ascii="Times New Roman" w:hAnsi="Times New Roman"/>
          <w:color w:val="231F20"/>
          <w:spacing w:val="-4"/>
          <w:sz w:val="24"/>
          <w:szCs w:val="24"/>
          <w:lang w:val="cs-CZ"/>
        </w:rPr>
        <w:t xml:space="preserve">vzdělávacím </w:t>
      </w:r>
      <w:r w:rsidRPr="00D325CA">
        <w:rPr>
          <w:rFonts w:ascii="Times New Roman" w:hAnsi="Times New Roman"/>
          <w:color w:val="231F20"/>
          <w:sz w:val="24"/>
          <w:szCs w:val="24"/>
          <w:lang w:val="cs-CZ"/>
        </w:rPr>
        <w:t>systému často</w:t>
      </w:r>
      <w:r w:rsidRPr="00D325CA">
        <w:rPr>
          <w:rFonts w:ascii="Times New Roman" w:hAnsi="Times New Roman"/>
          <w:color w:val="231F20"/>
          <w:spacing w:val="-20"/>
          <w:sz w:val="24"/>
          <w:szCs w:val="24"/>
          <w:lang w:val="cs-CZ"/>
        </w:rPr>
        <w:t xml:space="preserve"> </w:t>
      </w:r>
      <w:r w:rsidRPr="00D325CA">
        <w:rPr>
          <w:rFonts w:ascii="Times New Roman" w:hAnsi="Times New Roman"/>
          <w:color w:val="231F20"/>
          <w:spacing w:val="-3"/>
          <w:sz w:val="24"/>
          <w:szCs w:val="24"/>
          <w:lang w:val="cs-CZ"/>
        </w:rPr>
        <w:t>svědky.</w:t>
      </w:r>
    </w:p>
    <w:p w14:paraId="2E5DDA46" w14:textId="77777777" w:rsidR="009F0C55" w:rsidRPr="00D325CA" w:rsidRDefault="009F0C55" w:rsidP="009F0C55">
      <w:pPr>
        <w:spacing w:after="160" w:line="288" w:lineRule="auto"/>
        <w:jc w:val="both"/>
        <w:rPr>
          <w:rFonts w:ascii="Times New Roman" w:hAnsi="Times New Roman"/>
          <w:sz w:val="24"/>
          <w:szCs w:val="24"/>
          <w:lang w:val="cs-CZ"/>
        </w:rPr>
      </w:pPr>
      <w:r w:rsidRPr="00D325CA">
        <w:rPr>
          <w:rFonts w:ascii="Times New Roman" w:hAnsi="Times New Roman"/>
          <w:bCs/>
          <w:sz w:val="24"/>
          <w:szCs w:val="24"/>
          <w:lang w:val="cs-CZ"/>
        </w:rPr>
        <w:t>Pro osvojování všech dalších gramotností</w:t>
      </w:r>
      <w:r w:rsidRPr="00D325CA">
        <w:rPr>
          <w:rFonts w:ascii="Times New Roman" w:hAnsi="Times New Roman"/>
          <w:sz w:val="24"/>
          <w:szCs w:val="24"/>
          <w:lang w:val="cs-CZ"/>
        </w:rPr>
        <w:t> (matematické, finanční, přírodovědné…)</w:t>
      </w:r>
      <w:r w:rsidRPr="00D325CA">
        <w:rPr>
          <w:lang w:val="cs-CZ"/>
        </w:rPr>
        <w:t xml:space="preserve"> </w:t>
      </w:r>
      <w:r w:rsidRPr="00D325CA">
        <w:rPr>
          <w:rFonts w:ascii="Times New Roman" w:hAnsi="Times New Roman"/>
          <w:sz w:val="24"/>
          <w:szCs w:val="24"/>
          <w:lang w:val="cs-CZ"/>
        </w:rPr>
        <w:t>je obecně prostředkem čtenářská gramotnost a je cestou jejich integrace do gramotnosti funkční – určující je zaměřit vzdělávání více na získávání kompetencí potřebných pro aktivní občanský, profesní i osobní život. Vzdělávání ve smyslu práce se znalostmi se zaměřuje méně na jejich memorování a soustředí se více na jejich pochopení, využití a vzájemné provázání, rozvoj gramotností a zvyšování kompetencí.</w:t>
      </w:r>
    </w:p>
    <w:p w14:paraId="618B7317" w14:textId="34221320" w:rsidR="009F0C55" w:rsidRPr="00D325CA" w:rsidRDefault="009F0C55" w:rsidP="009F0C55">
      <w:pPr>
        <w:shd w:val="clear" w:color="auto" w:fill="FFFFFF"/>
        <w:spacing w:after="160" w:line="288" w:lineRule="auto"/>
        <w:jc w:val="both"/>
        <w:rPr>
          <w:rFonts w:ascii="Times New Roman" w:hAnsi="Times New Roman"/>
          <w:bCs/>
          <w:sz w:val="24"/>
          <w:szCs w:val="24"/>
          <w:lang w:val="cs-CZ"/>
        </w:rPr>
      </w:pPr>
      <w:r w:rsidRPr="00D325CA">
        <w:rPr>
          <w:rFonts w:ascii="Times New Roman" w:hAnsi="Times New Roman"/>
          <w:bCs/>
          <w:sz w:val="24"/>
          <w:szCs w:val="24"/>
          <w:lang w:val="cs-CZ"/>
        </w:rPr>
        <w:t xml:space="preserve">Jako klíčové se jeví pochopení vzájemné návaznosti a propojení jednotlivých gramotností. </w:t>
      </w:r>
      <w:r w:rsidRPr="00D325CA">
        <w:rPr>
          <w:rFonts w:ascii="Times New Roman" w:hAnsi="Times New Roman"/>
          <w:sz w:val="24"/>
          <w:szCs w:val="24"/>
          <w:lang w:val="cs-CZ"/>
        </w:rPr>
        <w:t>Na</w:t>
      </w:r>
      <w:r w:rsidR="00615622" w:rsidRPr="00D325CA">
        <w:rPr>
          <w:rFonts w:ascii="Times New Roman" w:hAnsi="Times New Roman"/>
          <w:sz w:val="24"/>
          <w:szCs w:val="24"/>
          <w:lang w:val="cs-CZ"/>
        </w:rPr>
        <w:t> </w:t>
      </w:r>
      <w:r w:rsidRPr="00D325CA">
        <w:rPr>
          <w:rFonts w:ascii="Times New Roman" w:hAnsi="Times New Roman"/>
          <w:sz w:val="24"/>
          <w:szCs w:val="24"/>
          <w:lang w:val="cs-CZ"/>
        </w:rPr>
        <w:t>základě mezinárodních testů je zřejmé, že největších úspěchů dosahují žáci ze států, jejichž vzdělávací systém není postaven pouze na oddělené výuce jednotlivých předmětů, ale zároveň na získávání průřezových kompetencí, dovedností a také</w:t>
      </w:r>
      <w:r w:rsidRPr="00D325CA">
        <w:rPr>
          <w:rFonts w:ascii="Times New Roman" w:hAnsi="Times New Roman"/>
          <w:b/>
          <w:bCs/>
          <w:sz w:val="24"/>
          <w:szCs w:val="24"/>
          <w:lang w:val="cs-CZ"/>
        </w:rPr>
        <w:t xml:space="preserve"> </w:t>
      </w:r>
      <w:r w:rsidRPr="00D325CA">
        <w:rPr>
          <w:rFonts w:ascii="Times New Roman" w:hAnsi="Times New Roman"/>
          <w:sz w:val="24"/>
          <w:szCs w:val="24"/>
          <w:lang w:val="cs-CZ"/>
        </w:rPr>
        <w:t>zejména na</w:t>
      </w:r>
      <w:r w:rsidRPr="00D325CA">
        <w:rPr>
          <w:rFonts w:ascii="Times New Roman" w:hAnsi="Times New Roman"/>
          <w:b/>
          <w:bCs/>
          <w:sz w:val="24"/>
          <w:szCs w:val="24"/>
          <w:lang w:val="cs-CZ"/>
        </w:rPr>
        <w:t xml:space="preserve"> </w:t>
      </w:r>
      <w:r w:rsidRPr="00D325CA">
        <w:rPr>
          <w:rFonts w:ascii="Times New Roman" w:hAnsi="Times New Roman"/>
          <w:bCs/>
          <w:sz w:val="24"/>
          <w:szCs w:val="24"/>
          <w:lang w:val="cs-CZ"/>
        </w:rPr>
        <w:t>„multigramotnosti“.</w:t>
      </w:r>
    </w:p>
    <w:p w14:paraId="3DCB1405" w14:textId="77777777" w:rsidR="009F0C55" w:rsidRPr="00D325CA" w:rsidRDefault="009F0C55" w:rsidP="009F0C55">
      <w:pPr>
        <w:spacing w:after="160" w:line="288" w:lineRule="auto"/>
        <w:jc w:val="both"/>
        <w:rPr>
          <w:rFonts w:ascii="Times New Roman" w:eastAsiaTheme="minorHAnsi" w:hAnsi="Times New Roman"/>
          <w:color w:val="000000"/>
          <w:sz w:val="24"/>
          <w:szCs w:val="24"/>
          <w:shd w:val="clear" w:color="auto" w:fill="FFFFFF"/>
          <w:lang w:val="cs-CZ" w:bidi="ar-SA"/>
        </w:rPr>
      </w:pPr>
      <w:r w:rsidRPr="00D325CA">
        <w:rPr>
          <w:rFonts w:ascii="Times New Roman" w:eastAsiaTheme="minorHAnsi" w:hAnsi="Times New Roman"/>
          <w:color w:val="000000"/>
          <w:sz w:val="24"/>
          <w:szCs w:val="24"/>
          <w:shd w:val="clear" w:color="auto" w:fill="FFFFFF"/>
          <w:lang w:val="cs-CZ" w:bidi="ar-SA"/>
        </w:rPr>
        <w:t xml:space="preserve">Přístup k podpoře efektivních způsobů rozvoje základních gramotností v souvislostech a pro život, tj. učení v souvislostech pomáhá k uvědomění si skutečného využití znalostí v životě. </w:t>
      </w:r>
      <w:r w:rsidRPr="00D325CA">
        <w:rPr>
          <w:rFonts w:ascii="Times New Roman" w:eastAsiaTheme="minorHAnsi" w:hAnsi="Times New Roman"/>
          <w:b/>
          <w:color w:val="000000"/>
          <w:sz w:val="24"/>
          <w:szCs w:val="24"/>
          <w:shd w:val="clear" w:color="auto" w:fill="FFFFFF"/>
          <w:lang w:val="cs-CZ" w:bidi="ar-SA"/>
        </w:rPr>
        <w:t>Multigramotnost</w:t>
      </w:r>
      <w:r w:rsidRPr="00D325CA">
        <w:rPr>
          <w:rFonts w:ascii="Times New Roman" w:eastAsiaTheme="minorHAnsi" w:hAnsi="Times New Roman"/>
          <w:color w:val="000000"/>
          <w:sz w:val="24"/>
          <w:szCs w:val="24"/>
          <w:shd w:val="clear" w:color="auto" w:fill="FFFFFF"/>
          <w:lang w:val="cs-CZ" w:bidi="ar-SA"/>
        </w:rPr>
        <w:t xml:space="preserve"> však pomáhá žákům interpretovat okolní svět a porozumět jeho kulturní rozmanitosti, je postavena na celoživotním učení, na holistickém přístupu.</w:t>
      </w:r>
    </w:p>
    <w:p w14:paraId="32CBD56A" w14:textId="77777777" w:rsidR="009F0C55" w:rsidRPr="00D325CA" w:rsidRDefault="009F0C55" w:rsidP="009F0C55">
      <w:pPr>
        <w:spacing w:after="160" w:line="288" w:lineRule="auto"/>
        <w:jc w:val="both"/>
        <w:rPr>
          <w:rFonts w:ascii="Times New Roman" w:eastAsiaTheme="minorHAnsi" w:hAnsi="Times New Roman"/>
          <w:sz w:val="24"/>
          <w:szCs w:val="24"/>
          <w:lang w:val="cs-CZ" w:bidi="ar-SA"/>
        </w:rPr>
      </w:pPr>
      <w:r w:rsidRPr="00D325CA">
        <w:rPr>
          <w:rFonts w:ascii="Times New Roman" w:eastAsiaTheme="minorHAnsi" w:hAnsi="Times New Roman"/>
          <w:sz w:val="24"/>
          <w:szCs w:val="24"/>
          <w:lang w:val="cs-CZ" w:bidi="ar-SA"/>
        </w:rPr>
        <w:t xml:space="preserve">V Olomouckém kraji je kladen důraz na provázanost gramotností, kdy inspirací pro tento přístup může být např. </w:t>
      </w:r>
      <w:r w:rsidRPr="00D325CA">
        <w:rPr>
          <w:rFonts w:ascii="Times New Roman" w:eastAsiaTheme="minorHAnsi" w:hAnsi="Times New Roman"/>
          <w:b/>
          <w:sz w:val="24"/>
          <w:szCs w:val="24"/>
          <w:lang w:val="cs-CZ" w:bidi="ar-SA"/>
        </w:rPr>
        <w:t>pojetí finského vzdělávacího systému</w:t>
      </w:r>
      <w:r w:rsidRPr="00D325CA">
        <w:rPr>
          <w:rFonts w:ascii="Times New Roman" w:eastAsiaTheme="minorHAnsi" w:hAnsi="Times New Roman"/>
          <w:sz w:val="24"/>
          <w:szCs w:val="24"/>
          <w:lang w:val="cs-CZ" w:bidi="ar-SA"/>
        </w:rPr>
        <w:t xml:space="preserve"> vycházejícího z následujících principů. Nejdůležitějším aspektem je posun od soustředění se na učební cíle jednotlivých předmětů k důrazu na širší kompetence získávané napříč všemi školními předměty.</w:t>
      </w:r>
    </w:p>
    <w:p w14:paraId="50C715EE" w14:textId="713186C0" w:rsidR="009F0C55" w:rsidRPr="00D325CA" w:rsidRDefault="009F0C55" w:rsidP="009F0C55">
      <w:pPr>
        <w:spacing w:after="160" w:line="288" w:lineRule="auto"/>
        <w:jc w:val="both"/>
        <w:rPr>
          <w:rFonts w:ascii="Times New Roman" w:eastAsiaTheme="minorHAnsi" w:hAnsi="Times New Roman"/>
          <w:sz w:val="24"/>
          <w:szCs w:val="24"/>
          <w:lang w:val="cs-CZ" w:bidi="ar-SA"/>
        </w:rPr>
      </w:pPr>
      <w:r w:rsidRPr="00D325CA">
        <w:rPr>
          <w:rFonts w:ascii="Times New Roman" w:eastAsiaTheme="minorHAnsi" w:hAnsi="Times New Roman"/>
          <w:sz w:val="24"/>
          <w:szCs w:val="24"/>
          <w:lang w:val="cs-CZ" w:bidi="ar-SA"/>
        </w:rPr>
        <w:t>Rozvoj multigramotnosti je podporován vícesmyslovým, holistickým a jevově orientovaným přístupem ve výuce a učení. Žáci jsou povzbuzováni k tomu, aby používali a vytvářeli různé druhy textů, měli z nich pozitivní prožitek a jejich prostřednictvím se vyjadřovali. Jsou plynule rozvíjeny základní dovednosti psaní a čtení. Texty v tomto kontextu znamenají informace prezentované prostřednictvím systémů verbálních, vizuálních, auditivních, číselných a</w:t>
      </w:r>
      <w:r w:rsidR="00615622" w:rsidRPr="00D325CA">
        <w:rPr>
          <w:rFonts w:ascii="Times New Roman" w:eastAsiaTheme="minorHAnsi" w:hAnsi="Times New Roman"/>
          <w:sz w:val="24"/>
          <w:szCs w:val="24"/>
          <w:lang w:val="cs-CZ" w:bidi="ar-SA"/>
        </w:rPr>
        <w:t> </w:t>
      </w:r>
      <w:r w:rsidRPr="00D325CA">
        <w:rPr>
          <w:rFonts w:ascii="Times New Roman" w:eastAsiaTheme="minorHAnsi" w:hAnsi="Times New Roman"/>
          <w:sz w:val="24"/>
          <w:szCs w:val="24"/>
          <w:lang w:val="cs-CZ" w:bidi="ar-SA"/>
        </w:rPr>
        <w:t>kinestetických symbolů a jejich kombinací. Žáci také zlepšují svou dovednost pracovat s</w:t>
      </w:r>
      <w:r w:rsidR="00615622" w:rsidRPr="00D325CA">
        <w:rPr>
          <w:rFonts w:ascii="Times New Roman" w:eastAsiaTheme="minorHAnsi" w:hAnsi="Times New Roman"/>
          <w:sz w:val="24"/>
          <w:szCs w:val="24"/>
          <w:lang w:val="cs-CZ" w:bidi="ar-SA"/>
        </w:rPr>
        <w:t> </w:t>
      </w:r>
      <w:r w:rsidRPr="00D325CA">
        <w:rPr>
          <w:rFonts w:ascii="Times New Roman" w:eastAsiaTheme="minorHAnsi" w:hAnsi="Times New Roman"/>
          <w:sz w:val="24"/>
          <w:szCs w:val="24"/>
          <w:lang w:val="cs-CZ" w:bidi="ar-SA"/>
        </w:rPr>
        <w:t>běžnými numerickými informacemi, včetně znalosti různých veličin. Jsou vedeni k rozvoji vizuální gramotnosti, tím, že používají vizuální způsoby vyjadřování a zkoumají, jak se vizuální stránka projevuje v jejich okolí. Žáci jsou vedeni k hledání informací z různých zdrojů a k tomu, aby je s ostatními žáky diskutovali. Jsou také vedeni k uvažování o vztahu mezi imaginárním a</w:t>
      </w:r>
      <w:r w:rsidR="00AB2FC5" w:rsidRPr="00D325CA">
        <w:rPr>
          <w:rFonts w:ascii="Times New Roman" w:eastAsiaTheme="minorHAnsi" w:hAnsi="Times New Roman"/>
          <w:sz w:val="24"/>
          <w:szCs w:val="24"/>
          <w:lang w:val="cs-CZ" w:bidi="ar-SA"/>
        </w:rPr>
        <w:t> </w:t>
      </w:r>
      <w:r w:rsidRPr="00D325CA">
        <w:rPr>
          <w:rFonts w:ascii="Times New Roman" w:eastAsiaTheme="minorHAnsi" w:hAnsi="Times New Roman"/>
          <w:sz w:val="24"/>
          <w:szCs w:val="24"/>
          <w:lang w:val="cs-CZ" w:bidi="ar-SA"/>
        </w:rPr>
        <w:t xml:space="preserve">skutečným světem a o skutečnosti, že každý text má svého autora a svůj účel. Výuka a učení tedy podporují rozvoj kritického myšlení. </w:t>
      </w:r>
    </w:p>
    <w:p w14:paraId="00A11DD0" w14:textId="77777777" w:rsidR="009F0C55" w:rsidRPr="00D325CA" w:rsidRDefault="009F0C55" w:rsidP="009F0C55">
      <w:pPr>
        <w:spacing w:after="160" w:line="288" w:lineRule="auto"/>
        <w:jc w:val="both"/>
        <w:rPr>
          <w:rFonts w:ascii="Times New Roman" w:eastAsiaTheme="minorHAnsi" w:hAnsi="Times New Roman"/>
          <w:sz w:val="24"/>
          <w:szCs w:val="24"/>
          <w:lang w:val="cs-CZ" w:bidi="ar-SA"/>
        </w:rPr>
      </w:pPr>
      <w:r w:rsidRPr="00D325CA">
        <w:rPr>
          <w:rFonts w:ascii="Times New Roman" w:eastAsiaTheme="minorHAnsi" w:hAnsi="Times New Roman"/>
          <w:sz w:val="24"/>
          <w:szCs w:val="24"/>
          <w:lang w:val="cs-CZ" w:bidi="ar-SA"/>
        </w:rPr>
        <w:t xml:space="preserve">Žáci jsou vedeni k pochopení vzdělávání s akcentem na multigramostnost pro využití při stadiu různých předmětů, v pozdějším studiu a pracovním životě. Jsou povzbuzováni k tomu, aby svou multigramotnost využívali při podílení se a zapojování se do svého okolí, médií a společnosti. Při rozvoji multigramotnosti se klade důraz na texty se specifickým kontextem a kontextem situací. Pokroku v multigramotnosti u žáků je dosahováno tím, že se žáci seznamují s různými textovými žánry, s vypravěčskými, popisnými, naučnými, argumentačními a reflexními texty. Při výuce a učení je podporována kulturní, etická a environmentální gramotnost. Jsou také </w:t>
      </w:r>
      <w:r w:rsidRPr="00D325CA">
        <w:rPr>
          <w:rFonts w:ascii="Times New Roman" w:eastAsiaTheme="minorHAnsi" w:hAnsi="Times New Roman"/>
          <w:sz w:val="24"/>
          <w:szCs w:val="24"/>
          <w:lang w:val="cs-CZ" w:bidi="ar-SA"/>
        </w:rPr>
        <w:lastRenderedPageBreak/>
        <w:t xml:space="preserve">analyzovány a interpretovány texty týkající se pracovního života. Žáci rozvíjejí své spotřebitelské a finanční dovednosti tím, že se seznamují s texty, které se těmito tématy všestranně zabývají, a učí se o kontextech, ve kterých jsou texty použity. Matematická gramotnost se rozvíjí například při hodnocení spolehlivosti výsledků průzkumu veřejného mínění nebo nákladové efektivity komerční nabídky. Žáci jsou vedeni k rozvoji své vizuální gramotnosti pomocí různých druhů interpretace a prezentace obrazů. Mediální gramotnost je rozvíjena zapojováním do různých médií a spoluprací s nimi. Žáci jsou vybízeni k tomu, aby vyjadřovali své názory pomocí různých prostředků komunikace a vlastního zapojení. </w:t>
      </w:r>
    </w:p>
    <w:p w14:paraId="40015994" w14:textId="77777777" w:rsidR="009F0C55" w:rsidRPr="00D325CA" w:rsidRDefault="009F0C55" w:rsidP="009F0C55">
      <w:pPr>
        <w:shd w:val="clear" w:color="auto" w:fill="FFFFFF"/>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Z potřeb našich učitelů také </w:t>
      </w:r>
      <w:r w:rsidRPr="00D325CA">
        <w:rPr>
          <w:rFonts w:ascii="Times New Roman" w:hAnsi="Times New Roman"/>
          <w:b/>
          <w:bCs/>
          <w:sz w:val="24"/>
          <w:szCs w:val="24"/>
          <w:lang w:val="cs-CZ"/>
        </w:rPr>
        <w:t>vyvstává potřeba mezipředmětové spolupráce, navázání mezipředmětových vazeb a propojení gramotností.</w:t>
      </w:r>
      <w:r w:rsidRPr="00D325CA">
        <w:rPr>
          <w:rFonts w:ascii="Times New Roman" w:hAnsi="Times New Roman"/>
          <w:sz w:val="24"/>
          <w:szCs w:val="24"/>
          <w:lang w:val="cs-CZ"/>
        </w:rPr>
        <w:t xml:space="preserve"> Školy by v tomto pojetí měly poskytovat množství informací, nových poznatků, ale zároveň také příležitosti pro experimentování, zkoumání, aktivní učení, pohybovou aktivitu a hru. Kulturní rozmanitost a jazykové povědomí by měly být rovněž klíčovými principy, které rozvíjejí kulturu ve školách. </w:t>
      </w:r>
    </w:p>
    <w:p w14:paraId="0ED65245" w14:textId="77777777" w:rsidR="00360038" w:rsidRPr="00D325CA" w:rsidRDefault="009F0C55" w:rsidP="00353739">
      <w:pPr>
        <w:shd w:val="clear" w:color="auto" w:fill="FFFFFF"/>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Cílem, který by toto mohl pomoci naplnit, je vytvoření a pilotní ověření pomocí aktivit pro </w:t>
      </w:r>
      <w:r w:rsidRPr="00D325CA">
        <w:rPr>
          <w:rFonts w:ascii="Times New Roman" w:hAnsi="Times New Roman"/>
          <w:b/>
          <w:sz w:val="24"/>
          <w:szCs w:val="24"/>
          <w:lang w:val="cs-CZ"/>
        </w:rPr>
        <w:t>rozvoj multigramotnosti.</w:t>
      </w:r>
      <w:r w:rsidRPr="00D325CA">
        <w:rPr>
          <w:rFonts w:ascii="Times New Roman" w:hAnsi="Times New Roman"/>
          <w:sz w:val="24"/>
          <w:szCs w:val="24"/>
          <w:lang w:val="cs-CZ"/>
        </w:rPr>
        <w:t xml:space="preserve"> Tyto aktivity by byly mezipředmětově provázány ve formě modelového a projektového vyučování s akcentem na problémové učení. Povinné předměty by takto byly spojeny v jeden celek a aktivity simulující životní situace by zároveň rozvíjeli </w:t>
      </w:r>
      <w:r w:rsidRPr="00D325CA">
        <w:rPr>
          <w:rFonts w:ascii="Times New Roman" w:hAnsi="Times New Roman"/>
          <w:b/>
          <w:sz w:val="24"/>
          <w:szCs w:val="24"/>
          <w:lang w:val="cs-CZ"/>
        </w:rPr>
        <w:t>gramotnosti pro život</w:t>
      </w:r>
      <w:r w:rsidRPr="00D325CA">
        <w:rPr>
          <w:rFonts w:ascii="Times New Roman" w:hAnsi="Times New Roman"/>
          <w:sz w:val="24"/>
          <w:szCs w:val="24"/>
          <w:lang w:val="cs-CZ"/>
        </w:rPr>
        <w:t xml:space="preserve"> a také kompetence z jednotlivých předmětů. </w:t>
      </w:r>
      <w:r w:rsidR="00360038" w:rsidRPr="00D325CA">
        <w:rPr>
          <w:rFonts w:ascii="Times New Roman" w:hAnsi="Times New Roman"/>
          <w:sz w:val="24"/>
          <w:szCs w:val="24"/>
          <w:lang w:val="cs-CZ"/>
        </w:rPr>
        <w:t xml:space="preserve"> </w:t>
      </w:r>
    </w:p>
    <w:p w14:paraId="4F1ED54A" w14:textId="79B92FBF" w:rsidR="00F25301" w:rsidRPr="00D325CA" w:rsidRDefault="00F25301" w:rsidP="00D84C3D">
      <w:pPr>
        <w:spacing w:after="0" w:line="288" w:lineRule="auto"/>
        <w:ind w:firstLine="567"/>
        <w:rPr>
          <w:rFonts w:ascii="Times New Roman" w:hAnsi="Times New Roman"/>
          <w:lang w:val="cs-CZ"/>
        </w:rPr>
      </w:pPr>
    </w:p>
    <w:p w14:paraId="6CE968DF" w14:textId="6D27E367" w:rsidR="00360038" w:rsidRPr="00D325CA" w:rsidRDefault="00F25301" w:rsidP="00D84C3D">
      <w:pPr>
        <w:spacing w:after="0" w:line="288" w:lineRule="auto"/>
        <w:ind w:left="567"/>
        <w:outlineLvl w:val="1"/>
        <w:rPr>
          <w:rFonts w:ascii="Times New Roman" w:hAnsi="Times New Roman"/>
          <w:b/>
          <w:sz w:val="32"/>
          <w:szCs w:val="32"/>
          <w:lang w:val="cs-CZ"/>
        </w:rPr>
      </w:pPr>
      <w:bookmarkStart w:id="31" w:name="_Toc134644126"/>
      <w:r w:rsidRPr="00D325CA">
        <w:rPr>
          <w:rFonts w:ascii="Times New Roman" w:hAnsi="Times New Roman"/>
          <w:b/>
          <w:sz w:val="32"/>
          <w:szCs w:val="32"/>
          <w:lang w:val="cs-CZ"/>
        </w:rPr>
        <w:t>2.6</w:t>
      </w:r>
      <w:r w:rsidRPr="00D325CA">
        <w:rPr>
          <w:rFonts w:ascii="Times New Roman" w:hAnsi="Times New Roman"/>
          <w:b/>
          <w:sz w:val="32"/>
          <w:szCs w:val="32"/>
          <w:lang w:val="cs-CZ"/>
        </w:rPr>
        <w:tab/>
      </w:r>
      <w:r w:rsidR="0034224E" w:rsidRPr="00D325CA">
        <w:rPr>
          <w:rFonts w:ascii="Times New Roman" w:hAnsi="Times New Roman"/>
          <w:b/>
          <w:sz w:val="32"/>
          <w:szCs w:val="32"/>
          <w:lang w:val="cs-CZ"/>
        </w:rPr>
        <w:t>Rozvoj potenciálu každého žáka, studenta či účastníka neformálního vzdělávání</w:t>
      </w:r>
      <w:bookmarkEnd w:id="31"/>
    </w:p>
    <w:p w14:paraId="094817CE" w14:textId="77777777" w:rsidR="0034224E" w:rsidRPr="00D325CA" w:rsidRDefault="0034224E" w:rsidP="0034224E">
      <w:pPr>
        <w:pStyle w:val="Normlnweb"/>
        <w:shd w:val="clear" w:color="auto" w:fill="FFFFFF"/>
        <w:spacing w:before="0" w:after="160" w:line="288" w:lineRule="auto"/>
        <w:jc w:val="both"/>
      </w:pPr>
    </w:p>
    <w:p w14:paraId="7D6D1C86" w14:textId="50A29C04" w:rsidR="0034224E" w:rsidRPr="00D325CA" w:rsidRDefault="0034224E" w:rsidP="0034224E">
      <w:pPr>
        <w:pStyle w:val="Normlnweb"/>
        <w:shd w:val="clear" w:color="auto" w:fill="FFFFFF"/>
        <w:spacing w:before="0" w:after="160" w:line="288" w:lineRule="auto"/>
        <w:jc w:val="both"/>
      </w:pPr>
      <w:r w:rsidRPr="00D325CA">
        <w:t>Jedním z cílů Strategie 2030+ je zaručit spravedlivé šance dosáhnout na kvalitní vzdělání všem dětem v ČR, zlepšit kvalitu zaostávajících částí vzdělávací soustavy a maximálně rozvinout potenciál každého žáka vstupujícího do vzdělávání. Modernizace cílů a obsahů vzdělávání, včetně forem a metod výuky ve školách na všech úrovních vzdělávací soustavy, individualizace výuky a zavádění didaktických postupů umožňujících vzdělávání různorodých kolektivů jsou spolu se zajištěním spravedlivého přístupu ke kvalitnímu vzdělání a snížením segregace, nerovností a rizika vyloučení ohrožených skupin ze vzdělávání nezbytným předpokladem pro zajištění kvalitního života a dlouhodobé uplatnitelnosti jednotlivce ve společnosti a na trhu práce.</w:t>
      </w:r>
    </w:p>
    <w:p w14:paraId="5DEC2A2D" w14:textId="1C2F0F3D" w:rsidR="0034224E" w:rsidRPr="00D325CA" w:rsidRDefault="0034224E" w:rsidP="0034224E">
      <w:pPr>
        <w:pStyle w:val="Normlnweb"/>
        <w:shd w:val="clear" w:color="auto" w:fill="FFFFFF"/>
        <w:spacing w:before="0" w:after="160" w:line="288" w:lineRule="auto"/>
        <w:jc w:val="both"/>
      </w:pPr>
      <w:r w:rsidRPr="00D325CA">
        <w:t xml:space="preserve">Pro rozvoj potenciálu každého jednotlivce je prospěšné </w:t>
      </w:r>
      <w:r w:rsidRPr="00D325CA">
        <w:rPr>
          <w:b/>
        </w:rPr>
        <w:t xml:space="preserve">propojování formálního </w:t>
      </w:r>
      <w:r w:rsidR="00D325CA">
        <w:rPr>
          <w:b/>
        </w:rPr>
        <w:br/>
      </w:r>
      <w:r w:rsidRPr="00D325CA">
        <w:rPr>
          <w:b/>
        </w:rPr>
        <w:t>a neformálního</w:t>
      </w:r>
      <w:r w:rsidRPr="00D325CA">
        <w:t xml:space="preserve"> vzdělávání. Význam organizací v neformálním vzdělávání není jen v tom, že přímo pracují s dětmi a mládeží v jejich volném čase a prostřednictvím společných prožitků je vychovávají, ale také v tom, že většinu těchto dětí ovlivní i pro období dospívání a v jejich celoživotním směřování. Tito aktéři přinášejí do vzdělávání to, co je v dnešní době velmi potřebné a žádané a často v oblasti formálního vzdělávání chybí. Je to mj. výchova prožitkem (zážitková pedagogika), výchova k zodpovědnosti za sebe i za druhé, výchova formou přímého kontaktu dětí a mladých lidí s přírodou, výchova k dobrovolnictví, vedení k participaci apod. </w:t>
      </w:r>
    </w:p>
    <w:p w14:paraId="481AF6F5" w14:textId="70C7FF7A" w:rsidR="0034224E" w:rsidRPr="00D325CA" w:rsidRDefault="0034224E" w:rsidP="0034224E">
      <w:pPr>
        <w:pStyle w:val="Normlnweb"/>
        <w:shd w:val="clear" w:color="auto" w:fill="FFFFFF"/>
        <w:spacing w:before="0" w:after="160" w:line="288" w:lineRule="auto"/>
        <w:jc w:val="both"/>
      </w:pPr>
      <w:r w:rsidRPr="00D325CA">
        <w:lastRenderedPageBreak/>
        <w:t xml:space="preserve">Výše uvedená témata jsou v rámci krajského akčního plánování naplňována skrze činnosti platformy externích odborných spolupracovníků s názvem Podpora společného vzdělávání </w:t>
      </w:r>
      <w:r w:rsidR="00D325CA">
        <w:br/>
      </w:r>
      <w:r w:rsidRPr="00D325CA">
        <w:t>a akcí KLIMA.</w:t>
      </w:r>
      <w:r w:rsidRPr="00D325CA">
        <w:tab/>
      </w:r>
    </w:p>
    <w:p w14:paraId="4D810373" w14:textId="77777777" w:rsidR="0034224E" w:rsidRPr="00D325CA" w:rsidRDefault="0034224E" w:rsidP="0034224E">
      <w:pPr>
        <w:pStyle w:val="Normlnweb"/>
        <w:shd w:val="clear" w:color="auto" w:fill="FFFFFF"/>
        <w:spacing w:before="0" w:after="160" w:line="288" w:lineRule="auto"/>
        <w:jc w:val="both"/>
      </w:pPr>
      <w:r w:rsidRPr="00D325CA">
        <w:rPr>
          <w:b/>
        </w:rPr>
        <w:t>S</w:t>
      </w:r>
      <w:r w:rsidRPr="00D325CA">
        <w:rPr>
          <w:rStyle w:val="Siln"/>
          <w:color w:val="auto"/>
        </w:rPr>
        <w:t>polečné vzdělávání</w:t>
      </w:r>
      <w:r w:rsidRPr="00D325CA">
        <w:t xml:space="preserve"> neboli inkluzivní vzdělávání je založeno na přesvědčení, že všechny děti, žáci a studenti (dále jen „žáci“) mají právo být vzděláváni ve skupinách se svými vrstevníky a mohou mít anebo mají prospěch ze vzdělávání ve školách v místě svého bydliště. Pedagogičtí pracovníci, rodiče i další zainteresovaní, spolupracují a mají k dispozici dostatečné a odpovídající zdroje, které zohledňují potřeby začleněného žáka.</w:t>
      </w:r>
    </w:p>
    <w:p w14:paraId="696E2293" w14:textId="77777777" w:rsidR="0034224E" w:rsidRPr="00D325CA" w:rsidRDefault="0034224E" w:rsidP="0034224E">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Společné vzdělávání je tedy praxe zařazování všech žáků do běžné školy (do tzv. hlavního vzdělávacího proudu), která je na to patřičně připravena. V inkluzivní škole se neoddělují žáci se speciálními vzdělávacími potřebami od žáků bez nich. V jedné třídě se tak spolu vzdělávají žáci zdravotně znevýhodnění, žáci nadaní, žáci cizinců, žáci jiného etnika, žáci s odlišným mateřským jazykem i žáci intaktní. Učitel se všem žákům věnuje rovnocenně. Heterogenní složení kolektivu, kde se každý jedinec stává objektem individualizovaného přístupu, považuje společné vzdělávání za přínos pro všechny žáky, má své principy, kterými se liší od vzdělávání žáků se znevýhodněním v běžných školách formou integrace. Předmětem snahy zúčastněných není pouze umístění žáka se znevýhodněním do běžné školy, ale spíše přizpůsobení školy jeho potřebám. Důraz je kladen na kvalitu vzdělávání a akcentuje prospěch pro obě strany.</w:t>
      </w:r>
    </w:p>
    <w:p w14:paraId="41314C66" w14:textId="77777777" w:rsidR="0034224E" w:rsidRPr="00D325CA" w:rsidRDefault="0034224E" w:rsidP="0034224E">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Na školu, která vede společné vzdělávání, jsou ovšem kladeny vyšší nároky spojené s širokou heterogenitou složení jejich žáků. Jedná se především o uzpůsobení prostředí, pomůcek, využívání asistentů či externích odborníků a péči o duševní zdraví všech žáků i učitelů.</w:t>
      </w:r>
    </w:p>
    <w:p w14:paraId="1B4CCD95" w14:textId="77777777" w:rsidR="0034224E" w:rsidRPr="00D325CA" w:rsidRDefault="0034224E" w:rsidP="0034224E">
      <w:pPr>
        <w:spacing w:after="160" w:line="288" w:lineRule="auto"/>
        <w:jc w:val="both"/>
        <w:rPr>
          <w:rFonts w:ascii="Times New Roman" w:hAnsi="Times New Roman"/>
          <w:b/>
          <w:bCs/>
          <w:sz w:val="24"/>
          <w:szCs w:val="24"/>
          <w:lang w:val="cs-CZ"/>
        </w:rPr>
      </w:pPr>
      <w:r w:rsidRPr="00D325CA">
        <w:rPr>
          <w:rFonts w:ascii="Times New Roman" w:hAnsi="Times New Roman"/>
          <w:sz w:val="24"/>
          <w:szCs w:val="24"/>
          <w:lang w:val="cs-CZ"/>
        </w:rPr>
        <w:t>Společné vzdělávání prosazuje otevřenost a individuální přístup ke každému žákovi podle jeho specifických potřeb, ať se jedná o žáka mimořádně nadaného či znevýhodněného, vychází přitom z </w:t>
      </w:r>
      <w:r w:rsidRPr="00D325CA">
        <w:rPr>
          <w:rFonts w:ascii="Times New Roman" w:hAnsi="Times New Roman"/>
          <w:bCs/>
          <w:sz w:val="24"/>
          <w:szCs w:val="24"/>
          <w:lang w:val="cs-CZ"/>
        </w:rPr>
        <w:t>práva na rovný přístup ke kvalitnímu vzdělání</w:t>
      </w:r>
      <w:r w:rsidRPr="00D325CA">
        <w:rPr>
          <w:rFonts w:ascii="Times New Roman" w:hAnsi="Times New Roman"/>
          <w:b/>
          <w:bCs/>
          <w:sz w:val="24"/>
          <w:szCs w:val="24"/>
          <w:lang w:val="cs-CZ"/>
        </w:rPr>
        <w:t>.</w:t>
      </w:r>
    </w:p>
    <w:p w14:paraId="6C778F83" w14:textId="77777777" w:rsidR="0034224E" w:rsidRPr="00D325CA" w:rsidRDefault="0034224E" w:rsidP="0034224E">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Ve škole se společným vzděláváním se s odlišností počítá, je přijímána, respektována a dokonce vítána jako dobrá zkušenost a přínos pro všechny. Žákům přináší setkání s odlišností důležité vybavení do budoucího života v podobě získání respektu k sobě i ostatním, schopnosti empatie, tolerance, ohleduplnosti a zodpovědnosti. Žáci se učí komunikovat, spolupracovat a vzájemně si pomáhat. Učí se také o pomoc požádat, uvědomit si a pojmenovat své potřeby.</w:t>
      </w:r>
    </w:p>
    <w:p w14:paraId="41C9923F" w14:textId="77777777" w:rsidR="0034224E" w:rsidRPr="00D325CA" w:rsidRDefault="0034224E" w:rsidP="0034224E">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Společné vzdělávání představuje rovněž významný přínos pro učitele. Dává mu zažít různorodost, umožňuje poznat, že každý žák má nějaké silné stránky, na nichž se dá stavět, nutí ho zamýšlet se nad pedagogickými postupy a strategií výuky a hledat nové cesty, dává prostor tvořivosti a kreativitě a nezbytností dalšího vzdělávání podporuje svůj profesionální růst.</w:t>
      </w:r>
    </w:p>
    <w:p w14:paraId="6CFC45E3" w14:textId="77777777" w:rsidR="0034224E" w:rsidRPr="00D325CA" w:rsidRDefault="0034224E" w:rsidP="0034224E">
      <w:pPr>
        <w:pStyle w:val="Default"/>
        <w:spacing w:after="160" w:line="288" w:lineRule="auto"/>
        <w:jc w:val="both"/>
        <w:rPr>
          <w:rFonts w:ascii="Times New Roman" w:hAnsi="Times New Roman" w:cs="Times New Roman"/>
          <w:b/>
          <w:color w:val="auto"/>
        </w:rPr>
      </w:pPr>
      <w:r w:rsidRPr="00D325CA">
        <w:rPr>
          <w:rFonts w:ascii="Times New Roman" w:hAnsi="Times New Roman" w:cs="Times New Roman"/>
          <w:color w:val="auto"/>
        </w:rPr>
        <w:t>Společné vzdělávání žáků neprobíhá jen v běžných školách, ale i ve speciálních školách v Olomouckém kraji, které jsou zaměřeny na vzdělávání žáků s mentálním postižením, s tělesným postižením, souběžným postižením více vadami, dále se věnují zrakovým, sluchovým, logopedickým problémům, autismu a závažným vývojovým poruchám učení a chování. Mezi priority Olomouckého kraje patří rovněž podpora osob s poruchou autistického spektra.</w:t>
      </w:r>
    </w:p>
    <w:p w14:paraId="25120EDA" w14:textId="77777777" w:rsidR="0034224E" w:rsidRPr="00D325CA" w:rsidRDefault="0034224E" w:rsidP="0034224E">
      <w:pPr>
        <w:spacing w:after="160" w:line="288" w:lineRule="auto"/>
        <w:jc w:val="both"/>
        <w:rPr>
          <w:rFonts w:ascii="Times New Roman" w:hAnsi="Times New Roman"/>
          <w:sz w:val="24"/>
          <w:szCs w:val="24"/>
          <w:shd w:val="clear" w:color="auto" w:fill="FFFFFF"/>
          <w:lang w:val="cs-CZ"/>
        </w:rPr>
      </w:pPr>
      <w:r w:rsidRPr="00D325CA">
        <w:rPr>
          <w:rFonts w:ascii="Times New Roman" w:hAnsi="Times New Roman"/>
          <w:sz w:val="24"/>
          <w:szCs w:val="24"/>
          <w:shd w:val="clear" w:color="auto" w:fill="FFFFFF"/>
          <w:lang w:val="cs-CZ"/>
        </w:rPr>
        <w:lastRenderedPageBreak/>
        <w:t>Pojem akce KLIMA vnímáme jako synonymum pro kvalitu vzdělávání. Pozitivní prostředí lze vytvořit díky podpoře klíčových složek kvality školy: kultury učení, leadershipu (pedagogického vedení školy), inkluzivního prostředí, metodické podpory učitelům (mentoringu) a aktivizačních forem učení. Z počátečních písmen uvedených oblastí se skládá akronym akce KLIMA.</w:t>
      </w:r>
    </w:p>
    <w:p w14:paraId="40D07E90" w14:textId="77777777" w:rsidR="0034224E" w:rsidRPr="00D325CA" w:rsidRDefault="0034224E" w:rsidP="0034224E">
      <w:pPr>
        <w:spacing w:after="160" w:line="288" w:lineRule="auto"/>
        <w:jc w:val="both"/>
        <w:rPr>
          <w:rFonts w:ascii="Times New Roman" w:hAnsi="Times New Roman"/>
          <w:sz w:val="24"/>
          <w:szCs w:val="24"/>
          <w:shd w:val="clear" w:color="auto" w:fill="FFFFFF"/>
          <w:lang w:val="cs-CZ"/>
        </w:rPr>
      </w:pPr>
      <w:r w:rsidRPr="00D325CA">
        <w:rPr>
          <w:rFonts w:ascii="Times New Roman" w:hAnsi="Times New Roman"/>
          <w:sz w:val="24"/>
          <w:szCs w:val="24"/>
          <w:shd w:val="clear" w:color="auto" w:fill="FFFFFF"/>
          <w:lang w:val="cs-CZ"/>
        </w:rPr>
        <w:t>Kultura školy je soubor pravidel, která utvářejí celkovou atmosféru dané školy a která je pro danou školu specifická. Akce KLIMA si klade za cíl, aby byla škola místem, kde se žáci rádi učí a učitelům dobře pracuje. Nastavení proinkluzivních podmínek přispívá i k tomu, že pomáhají žákům se speciálními vzdělávacími, případně žákům nadaným rozvíjet naplno své možnosti při aktivním plnění úloh a řešení situací, které odpovídají úrovni jejich znalostí a dovedností (pomocí aktivizačních forem učení). Učitelům při vedení takové výuky mohou pomáhat zkušenější učitelé, mentoři znalí efektivních výukových metod a také lídři z řad učitelů nebo vedení školy, kteří dokáží vidět školu v širším společenském kontextu a motivovat všechny zapojené ke sledování dlouhodobějších cílů rozvoje školy. </w:t>
      </w:r>
    </w:p>
    <w:p w14:paraId="32640FB1" w14:textId="40EE5F1E" w:rsidR="00360038" w:rsidRPr="00D325CA" w:rsidRDefault="0034224E" w:rsidP="0034224E">
      <w:pPr>
        <w:spacing w:after="160" w:line="288" w:lineRule="auto"/>
        <w:jc w:val="both"/>
        <w:rPr>
          <w:rFonts w:ascii="Times New Roman" w:hAnsi="Times New Roman"/>
          <w:lang w:val="cs-CZ"/>
        </w:rPr>
      </w:pPr>
      <w:r w:rsidRPr="00D325CA">
        <w:rPr>
          <w:rFonts w:ascii="Times New Roman" w:hAnsi="Times New Roman"/>
          <w:sz w:val="24"/>
          <w:szCs w:val="24"/>
          <w:shd w:val="clear" w:color="auto" w:fill="FFFFFF"/>
          <w:lang w:val="cs-CZ"/>
        </w:rPr>
        <w:t>MŠMT zvolilo promyšlený přístup při definování cílů. Filozofií celé akce KLIMA je, že vztah k učení ovlivňuje to, zda žák zažije ve škole úspěch, který nespočívá jen v pěkné známce na vysvědčení, ale hlavně ve vyřešení problému a získání hodnotného poznatku, který je možné využít v běžném životě i v přijetí a ocenění ze strany učitele i ostatních spolužáků. Takový úspěch žáka může zajistit hlavně učitel, který vytváří atmosféru ve třídě svým přístupem k žákům, využitými metodami a způsobem, kterým žákům poskytuje informace o pokroku v jejich vlastním učení. Je tak hlavním nositelem kultury školy a případným hybatelem změny. Proto právě k učitelům je směřována podpora projektů akce KLIMA, kterou se MŠMT rozhodlo podpořit prostřednictvím systémových projektů OP VVV.</w:t>
      </w:r>
      <w:r w:rsidRPr="00D325CA">
        <w:rPr>
          <w:rFonts w:ascii="Times New Roman" w:hAnsi="Times New Roman"/>
          <w:sz w:val="24"/>
          <w:szCs w:val="24"/>
          <w:lang w:val="cs-CZ"/>
        </w:rPr>
        <w:t xml:space="preserve"> </w:t>
      </w:r>
    </w:p>
    <w:p w14:paraId="43BAB8D7" w14:textId="6CF58C44" w:rsidR="00360038" w:rsidRPr="00D325CA" w:rsidRDefault="00360038" w:rsidP="00D84C3D">
      <w:pPr>
        <w:spacing w:after="0" w:line="288" w:lineRule="auto"/>
        <w:rPr>
          <w:rFonts w:ascii="Times New Roman" w:hAnsi="Times New Roman"/>
          <w:sz w:val="24"/>
          <w:szCs w:val="24"/>
          <w:lang w:val="cs-CZ"/>
        </w:rPr>
      </w:pPr>
    </w:p>
    <w:p w14:paraId="6D51EB24" w14:textId="77777777" w:rsidR="00360038" w:rsidRPr="00D325CA" w:rsidRDefault="005E11F4" w:rsidP="00D84C3D">
      <w:pPr>
        <w:spacing w:after="0" w:line="288" w:lineRule="auto"/>
        <w:ind w:left="1134"/>
        <w:outlineLvl w:val="2"/>
        <w:rPr>
          <w:rFonts w:ascii="Times New Roman" w:hAnsi="Times New Roman"/>
          <w:sz w:val="28"/>
          <w:szCs w:val="28"/>
          <w:lang w:val="cs-CZ"/>
        </w:rPr>
      </w:pPr>
      <w:bookmarkStart w:id="32" w:name="_Toc134644127"/>
      <w:r w:rsidRPr="00D325CA">
        <w:rPr>
          <w:rFonts w:ascii="Times New Roman" w:hAnsi="Times New Roman"/>
          <w:sz w:val="28"/>
          <w:szCs w:val="28"/>
          <w:lang w:val="cs-CZ"/>
        </w:rPr>
        <w:t>2.6</w:t>
      </w:r>
      <w:r w:rsidR="00360038" w:rsidRPr="00D325CA">
        <w:rPr>
          <w:rFonts w:ascii="Times New Roman" w:hAnsi="Times New Roman"/>
          <w:sz w:val="28"/>
          <w:szCs w:val="28"/>
          <w:lang w:val="cs-CZ"/>
        </w:rPr>
        <w:t>.1</w:t>
      </w:r>
      <w:r w:rsidR="00360038" w:rsidRPr="00D325CA">
        <w:rPr>
          <w:rFonts w:ascii="Times New Roman" w:hAnsi="Times New Roman"/>
          <w:sz w:val="28"/>
          <w:szCs w:val="28"/>
          <w:lang w:val="cs-CZ"/>
        </w:rPr>
        <w:tab/>
        <w:t>Analýza strategických dokumentů</w:t>
      </w:r>
      <w:bookmarkEnd w:id="32"/>
    </w:p>
    <w:p w14:paraId="6A129C36" w14:textId="3671A594" w:rsidR="0034224E" w:rsidRPr="00D325CA" w:rsidRDefault="0034224E" w:rsidP="0034224E">
      <w:pPr>
        <w:spacing w:before="160" w:after="160" w:line="288" w:lineRule="auto"/>
        <w:jc w:val="both"/>
        <w:rPr>
          <w:rFonts w:ascii="Times New Roman" w:eastAsia="Calibri" w:hAnsi="Times New Roman"/>
          <w:sz w:val="24"/>
          <w:szCs w:val="24"/>
          <w:lang w:val="cs-CZ"/>
        </w:rPr>
      </w:pPr>
      <w:r w:rsidRPr="00D325CA">
        <w:rPr>
          <w:rFonts w:ascii="Times New Roman" w:hAnsi="Times New Roman"/>
          <w:sz w:val="24"/>
          <w:szCs w:val="24"/>
          <w:lang w:val="cs-CZ"/>
        </w:rPr>
        <w:t xml:space="preserve">Analýza vychází z dostupných dat uvedených ve strategických dokumentech Olomouckého kraje. Analýza byla provedena s ohledem na připravenost Olomouckého kraje na společné vzdělávání v oblasti edukace. </w:t>
      </w:r>
      <w:r w:rsidRPr="00D325CA">
        <w:rPr>
          <w:rFonts w:ascii="Times New Roman" w:eastAsia="Calibri" w:hAnsi="Times New Roman"/>
          <w:sz w:val="24"/>
          <w:szCs w:val="24"/>
          <w:lang w:val="cs-CZ"/>
        </w:rPr>
        <w:t>Klíčové strategické dokumenty na krajské úrovni poukazují na podporu rozvoje potenciálu každého účastníka formálního i neformálního vzdělávání a na oblast podpory společného vzdělávání.</w:t>
      </w:r>
    </w:p>
    <w:p w14:paraId="66FFA566" w14:textId="258078CF" w:rsidR="0034224E" w:rsidRPr="00D325CA" w:rsidRDefault="0034224E" w:rsidP="0034224E">
      <w:pPr>
        <w:spacing w:after="160" w:line="288" w:lineRule="auto"/>
        <w:jc w:val="both"/>
        <w:rPr>
          <w:rFonts w:ascii="Times New Roman" w:hAnsi="Times New Roman"/>
          <w:b/>
          <w:sz w:val="24"/>
          <w:szCs w:val="24"/>
          <w:lang w:val="cs-CZ"/>
        </w:rPr>
      </w:pPr>
      <w:r w:rsidRPr="00D325CA">
        <w:rPr>
          <w:rFonts w:ascii="Times New Roman" w:hAnsi="Times New Roman"/>
          <w:b/>
          <w:sz w:val="24"/>
          <w:szCs w:val="24"/>
          <w:lang w:val="cs-CZ"/>
        </w:rPr>
        <w:t xml:space="preserve">Dlouhodobý záměr vzdělávání a rozvoje vzdělávací soustavy Olomouckého kraje na období 2020–2024 </w:t>
      </w:r>
      <w:r w:rsidRPr="00D325CA">
        <w:rPr>
          <w:rFonts w:ascii="Times New Roman" w:hAnsi="Times New Roman"/>
          <w:sz w:val="24"/>
          <w:szCs w:val="24"/>
          <w:lang w:val="cs-CZ"/>
        </w:rPr>
        <w:t xml:space="preserve">je základní strategický dokument Olomouckého kraje stanovující základní směry rozvoje v oblasti vzdělávání. Je zpracováván na základě ustanovení § 9 zákona </w:t>
      </w:r>
      <w:r w:rsidR="00D325CA">
        <w:rPr>
          <w:rFonts w:ascii="Times New Roman" w:hAnsi="Times New Roman"/>
          <w:sz w:val="24"/>
          <w:szCs w:val="24"/>
          <w:lang w:val="cs-CZ"/>
        </w:rPr>
        <w:br/>
      </w:r>
      <w:r w:rsidRPr="00D325CA">
        <w:rPr>
          <w:rFonts w:ascii="Times New Roman" w:hAnsi="Times New Roman"/>
          <w:sz w:val="24"/>
          <w:szCs w:val="24"/>
          <w:lang w:val="cs-CZ"/>
        </w:rPr>
        <w:t>č. 561/2004 Sb. o předškolním, základním, středním, vyšším odborném a jiném vzdělávání (školský zákon), ve znění pozdějších předpisů. Dlouhodobý záměr respektuje ekonomická a sociální specifika Olomouckého kraje, zejména pak ve vztahu ke stavu a vývoji vzdělávací soustavy na jeho území.</w:t>
      </w:r>
    </w:p>
    <w:p w14:paraId="78791577" w14:textId="77777777" w:rsidR="0034224E" w:rsidRPr="00D325CA" w:rsidRDefault="0034224E" w:rsidP="0034224E">
      <w:pPr>
        <w:autoSpaceDE w:val="0"/>
        <w:autoSpaceDN w:val="0"/>
        <w:adjustRightInd w:val="0"/>
        <w:spacing w:after="160" w:line="288" w:lineRule="auto"/>
        <w:jc w:val="both"/>
        <w:rPr>
          <w:rFonts w:ascii="Times New Roman" w:hAnsi="Times New Roman"/>
          <w:b/>
          <w:bCs/>
          <w:sz w:val="24"/>
          <w:szCs w:val="24"/>
          <w:lang w:val="cs-CZ"/>
        </w:rPr>
      </w:pPr>
      <w:r w:rsidRPr="00D325CA">
        <w:rPr>
          <w:rFonts w:ascii="Times New Roman" w:hAnsi="Times New Roman"/>
          <w:b/>
          <w:bCs/>
          <w:sz w:val="24"/>
          <w:szCs w:val="24"/>
          <w:lang w:val="cs-CZ"/>
        </w:rPr>
        <w:t>Opatření Dlouhodobého záměru Olomouckého kraje 2020–2024:</w:t>
      </w:r>
    </w:p>
    <w:p w14:paraId="58396725" w14:textId="77777777" w:rsidR="0034224E" w:rsidRPr="00D325CA" w:rsidRDefault="0034224E" w:rsidP="0034224E">
      <w:pPr>
        <w:pStyle w:val="Odstavecseseznamem"/>
        <w:numPr>
          <w:ilvl w:val="0"/>
          <w:numId w:val="15"/>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lastRenderedPageBreak/>
        <w:t>Zefektivnit systém školských poradenských zařízení zavedením sjednocených postupů při poskytování poradenských služeb, a to zejména při identifikaci speciálních vzdělávacích potřeb a mimořádného nadání a doporučování podpůrných opatření.</w:t>
      </w:r>
    </w:p>
    <w:p w14:paraId="2D36EC74" w14:textId="77777777" w:rsidR="0034224E" w:rsidRPr="00D325CA" w:rsidRDefault="0034224E" w:rsidP="0034224E">
      <w:pPr>
        <w:pStyle w:val="Odstavecseseznamem"/>
        <w:numPr>
          <w:ilvl w:val="0"/>
          <w:numId w:val="15"/>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Podporovat zavádění opatření pro usnadnění přechodu, začleňování a setrvání dětí a žáků do hlavního vzdělávacího proudu.</w:t>
      </w:r>
    </w:p>
    <w:p w14:paraId="2F19FB34" w14:textId="77777777" w:rsidR="0034224E" w:rsidRPr="00D325CA" w:rsidRDefault="0034224E" w:rsidP="0034224E">
      <w:pPr>
        <w:pStyle w:val="Odstavecseseznamem"/>
        <w:numPr>
          <w:ilvl w:val="0"/>
          <w:numId w:val="15"/>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Podporovat vznik multidisciplinárních služeb prevence a včasné intervence, včetně přímé odborné multidisciplinární podpory škol v práci s dětmi s problémovým chováním, emoční zátěží, duševním onemocněním. </w:t>
      </w:r>
    </w:p>
    <w:p w14:paraId="12C6C44C" w14:textId="77777777" w:rsidR="0034224E" w:rsidRPr="00D325CA" w:rsidRDefault="0034224E" w:rsidP="0034224E">
      <w:pPr>
        <w:pStyle w:val="Odstavecseseznamem"/>
        <w:numPr>
          <w:ilvl w:val="0"/>
          <w:numId w:val="15"/>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Zasazovat se o maximální rozvoj potenciálu všech dětí, žáků a studentů, včetně rozvoje jejich tvořivosti.</w:t>
      </w:r>
    </w:p>
    <w:p w14:paraId="6E65593E" w14:textId="77777777" w:rsidR="0034224E" w:rsidRPr="00D325CA" w:rsidRDefault="0034224E" w:rsidP="0034224E">
      <w:pPr>
        <w:pStyle w:val="Odstavecseseznamem"/>
        <w:numPr>
          <w:ilvl w:val="0"/>
          <w:numId w:val="15"/>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 Pokračovat v podpoře propojení školního a mimoškolního vzdělávání.</w:t>
      </w:r>
    </w:p>
    <w:p w14:paraId="411DA439" w14:textId="77777777" w:rsidR="0034224E" w:rsidRPr="00D325CA" w:rsidRDefault="0034224E" w:rsidP="0034224E">
      <w:pPr>
        <w:pStyle w:val="Odstavecseseznamem"/>
        <w:numPr>
          <w:ilvl w:val="0"/>
          <w:numId w:val="15"/>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Podporovat činnost Krajského centra kariérového poradenství v oblasti podpory nadání.</w:t>
      </w:r>
    </w:p>
    <w:p w14:paraId="2931EC8F" w14:textId="77777777" w:rsidR="0034224E" w:rsidRPr="00D325CA" w:rsidRDefault="0034224E" w:rsidP="0034224E">
      <w:pPr>
        <w:pStyle w:val="Odstavecseseznamem"/>
        <w:numPr>
          <w:ilvl w:val="0"/>
          <w:numId w:val="15"/>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Podporovat činnost Regionálního centra aplikovaných pohybových aktivit </w:t>
      </w:r>
    </w:p>
    <w:p w14:paraId="7B4CF938" w14:textId="77777777" w:rsidR="0034224E" w:rsidRPr="00D325CA" w:rsidRDefault="0034224E" w:rsidP="0034224E">
      <w:pPr>
        <w:pStyle w:val="Odstavecseseznamem"/>
        <w:numPr>
          <w:ilvl w:val="0"/>
          <w:numId w:val="15"/>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Nadále podporovat školy a třídy zřízené v souladu s § 16 odst. 9 školského zákona a jejich počet optimalizovat v souladu s reálnými potřebami Olomouckého kraje. </w:t>
      </w:r>
    </w:p>
    <w:p w14:paraId="5301E04A" w14:textId="77777777" w:rsidR="0034224E" w:rsidRPr="00D325CA" w:rsidRDefault="0034224E" w:rsidP="0034224E">
      <w:pPr>
        <w:pStyle w:val="Odstavecseseznamem"/>
        <w:numPr>
          <w:ilvl w:val="0"/>
          <w:numId w:val="15"/>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Podporovat práci Spolku speciálních škol a zařízení Olomouckého kraje. </w:t>
      </w:r>
    </w:p>
    <w:p w14:paraId="0A0655F8" w14:textId="77777777" w:rsidR="0034224E" w:rsidRPr="00D325CA" w:rsidRDefault="0034224E" w:rsidP="0034224E">
      <w:pPr>
        <w:pStyle w:val="Odstavecseseznamem"/>
        <w:numPr>
          <w:ilvl w:val="0"/>
          <w:numId w:val="15"/>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Podporovat vzdělávání žáků s poruchou autistického spektra a nastavení jejich vzdělávání tak, aby se žák mohl co nejvíce rozvíjet. </w:t>
      </w:r>
    </w:p>
    <w:p w14:paraId="301CD1D4" w14:textId="77777777" w:rsidR="0034224E" w:rsidRPr="00D325CA" w:rsidRDefault="0034224E" w:rsidP="0034224E">
      <w:pPr>
        <w:pStyle w:val="Default"/>
        <w:spacing w:after="160" w:line="288" w:lineRule="auto"/>
        <w:jc w:val="both"/>
        <w:rPr>
          <w:rFonts w:ascii="Times New Roman" w:hAnsi="Times New Roman" w:cs="Times New Roman"/>
          <w:b/>
          <w:bCs/>
          <w:color w:val="auto"/>
        </w:rPr>
      </w:pPr>
      <w:r w:rsidRPr="00D325CA">
        <w:rPr>
          <w:rFonts w:ascii="Times New Roman" w:hAnsi="Times New Roman" w:cs="Times New Roman"/>
          <w:b/>
          <w:bCs/>
          <w:color w:val="auto"/>
        </w:rPr>
        <w:t xml:space="preserve">Školská inkluzivní koncepce Olomouckého kraje pro období 2020-2021 (ŠIKK) </w:t>
      </w:r>
      <w:r w:rsidRPr="00D325CA">
        <w:rPr>
          <w:rFonts w:ascii="Times New Roman" w:hAnsi="Times New Roman" w:cs="Times New Roman"/>
        </w:rPr>
        <w:t>je dokument, který byl v kraji vytvořen poprvé, a to na období let 2020–2021. Informace v něm obsažené jsou nicméně stále aktuální.  Problém nerovnosti je třeba řešit na všech úrovních – nejen změnou legislativy či naopak přímou pomocí jednotlivým školám, ale i na úrovni místní a krajské. Školská inkluzívní koncepce nabízí potenciál pro změnu strategického uvažování a plánování v oblasti společného vzdělávání.</w:t>
      </w:r>
    </w:p>
    <w:p w14:paraId="5CAA7779" w14:textId="77777777" w:rsidR="0034224E" w:rsidRPr="00D325CA" w:rsidRDefault="0034224E" w:rsidP="0034224E">
      <w:p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ŠIKK obsahuje akční plán, který stanovuje následující dílčí cíle:</w:t>
      </w:r>
    </w:p>
    <w:p w14:paraId="12B64569" w14:textId="77777777" w:rsidR="0034224E" w:rsidRPr="00D325CA" w:rsidRDefault="0034224E" w:rsidP="0034224E">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Podporovat rovný přístup ke vzdělávání ve společnosti vrstevníků.</w:t>
      </w:r>
    </w:p>
    <w:p w14:paraId="7591888F" w14:textId="77777777" w:rsidR="0034224E" w:rsidRPr="00D325CA" w:rsidRDefault="0034224E" w:rsidP="0034224E">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Podporovat stírání rozdílů v kvalitě poskytovaného vzdělávání jednotlivými školami.</w:t>
      </w:r>
    </w:p>
    <w:p w14:paraId="6B30D7B9" w14:textId="77777777" w:rsidR="0034224E" w:rsidRPr="00D325CA" w:rsidRDefault="0034224E" w:rsidP="0034224E">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Podporovat omezování vnitřní i vnější diferenciace dětí, žáků a studentů do různých typů tříd a škol.</w:t>
      </w:r>
    </w:p>
    <w:p w14:paraId="4BD0C520" w14:textId="77777777" w:rsidR="0034224E" w:rsidRPr="00D325CA" w:rsidRDefault="0034224E" w:rsidP="0034224E">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Významná podpora činnosti školních poradenských pracovišť na základních i středních školách.</w:t>
      </w:r>
    </w:p>
    <w:p w14:paraId="23272C47" w14:textId="77777777" w:rsidR="0034224E" w:rsidRPr="00D325CA" w:rsidRDefault="0034224E" w:rsidP="0034224E">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Podpora úspěšné spolupráce školních poradenských pracovišť a školských poradenských zařízení a dostupnosti poradenských služeb a spolupráce se sociální sférou, s ÚP.</w:t>
      </w:r>
    </w:p>
    <w:p w14:paraId="30DA567E" w14:textId="77777777" w:rsidR="0034224E" w:rsidRPr="00D325CA" w:rsidRDefault="0034224E" w:rsidP="0034224E">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Podporovat zvyšování efektivity a kvality činnosti asistentů pedagoga.</w:t>
      </w:r>
    </w:p>
    <w:p w14:paraId="4334EA2D" w14:textId="77777777" w:rsidR="0034224E" w:rsidRPr="00D325CA" w:rsidRDefault="0034224E" w:rsidP="0034224E">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Podporovat identifikaci a rozvoj nadaných a mimořádně nadaných dětí, žáků student.</w:t>
      </w:r>
    </w:p>
    <w:p w14:paraId="6008A859" w14:textId="77777777" w:rsidR="0034224E" w:rsidRPr="00D325CA" w:rsidRDefault="0034224E" w:rsidP="0034224E">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Podporovat rozvoj kariérového poradenství a činnost kariérových poradců na školách.</w:t>
      </w:r>
    </w:p>
    <w:p w14:paraId="472F3CAB" w14:textId="77777777" w:rsidR="0034224E" w:rsidRPr="00D325CA" w:rsidRDefault="0034224E" w:rsidP="0034224E">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Podporovat rozvoj kompetencí k podnikavosti, kreativitě a iniciativě dětí, žáků a student.</w:t>
      </w:r>
    </w:p>
    <w:p w14:paraId="7A3739E5" w14:textId="77777777" w:rsidR="0034224E" w:rsidRPr="00D325CA" w:rsidRDefault="0034224E" w:rsidP="0034224E">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Podporovat rozvoj matematické, čtenářské a digitální gramotnosti.</w:t>
      </w:r>
    </w:p>
    <w:p w14:paraId="33B4F4DD" w14:textId="77777777" w:rsidR="0034224E" w:rsidRPr="00D325CA" w:rsidRDefault="0034224E" w:rsidP="0034224E">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Podporovat rozvoj pohybové gramotnosti dětí, žáků, studentů primárně těch se SVP.</w:t>
      </w:r>
    </w:p>
    <w:p w14:paraId="402280B3" w14:textId="77777777" w:rsidR="0034224E" w:rsidRPr="00D325CA" w:rsidRDefault="0034224E" w:rsidP="0034224E">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lastRenderedPageBreak/>
        <w:t>Prevence předčasných odchodů ze vzdělávání.</w:t>
      </w:r>
    </w:p>
    <w:p w14:paraId="06B038A2" w14:textId="77777777" w:rsidR="0034224E" w:rsidRPr="00D325CA" w:rsidRDefault="0034224E" w:rsidP="0034224E">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Podpora zlepšení klima školy.</w:t>
      </w:r>
    </w:p>
    <w:p w14:paraId="31795E04" w14:textId="77777777" w:rsidR="0034224E" w:rsidRPr="00D325CA" w:rsidRDefault="0034224E" w:rsidP="0034224E">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Podporovat strategické a akční plánování ve vzdělávání na úrovni kraje, ORP, obcí a akční plánování škol.</w:t>
      </w:r>
    </w:p>
    <w:p w14:paraId="18189E04" w14:textId="24C248E2" w:rsidR="0034224E" w:rsidRPr="00D325CA" w:rsidRDefault="0034224E" w:rsidP="0034224E">
      <w:pPr>
        <w:spacing w:after="160" w:line="288" w:lineRule="auto"/>
        <w:jc w:val="both"/>
        <w:rPr>
          <w:rFonts w:ascii="Times New Roman" w:hAnsi="Times New Roman"/>
          <w:b/>
          <w:sz w:val="24"/>
          <w:szCs w:val="24"/>
          <w:lang w:val="cs-CZ"/>
        </w:rPr>
      </w:pPr>
      <w:r w:rsidRPr="00D325CA">
        <w:rPr>
          <w:rFonts w:ascii="Times New Roman" w:hAnsi="Times New Roman"/>
          <w:b/>
          <w:sz w:val="24"/>
          <w:szCs w:val="24"/>
          <w:lang w:val="cs-CZ"/>
        </w:rPr>
        <w:t xml:space="preserve">Strategie rozvoje územního obvodu Olomouckého kraje (dále „SROK“) pro období </w:t>
      </w:r>
      <w:r w:rsidR="00D325CA">
        <w:rPr>
          <w:rFonts w:ascii="Times New Roman" w:hAnsi="Times New Roman"/>
          <w:b/>
          <w:sz w:val="24"/>
          <w:szCs w:val="24"/>
          <w:lang w:val="cs-CZ"/>
        </w:rPr>
        <w:br/>
      </w:r>
      <w:r w:rsidRPr="00D325CA">
        <w:rPr>
          <w:rFonts w:ascii="Times New Roman" w:hAnsi="Times New Roman"/>
          <w:b/>
          <w:sz w:val="24"/>
          <w:szCs w:val="24"/>
          <w:lang w:val="cs-CZ"/>
        </w:rPr>
        <w:t>2021–2027 </w:t>
      </w:r>
      <w:r w:rsidRPr="00D325CA">
        <w:rPr>
          <w:rFonts w:ascii="Times New Roman" w:hAnsi="Times New Roman"/>
          <w:sz w:val="24"/>
          <w:szCs w:val="24"/>
          <w:lang w:val="cs-CZ"/>
        </w:rPr>
        <w:t>je zastřešujícím koncepčním dokumentem, určující dlouhodobou vizi, strategické cíle a dlouhodobé a střednědobé priority pro rozvoj Olomouckého kraje. Strategie rozvoje Olomouckého kraje v rámci vzdělávacího systému vychází z národních koncepčních dokumentů a ze sektorových a územních koncepčních dokumentů na území Olomouckého kraje a výrazně také z poptávky na trhu práce a požadavků firem a zaměstnavatelů.</w:t>
      </w:r>
    </w:p>
    <w:p w14:paraId="0372BBC6" w14:textId="77777777" w:rsidR="0034224E" w:rsidRPr="00D325CA" w:rsidRDefault="0034224E" w:rsidP="0034224E">
      <w:pPr>
        <w:autoSpaceDE w:val="0"/>
        <w:autoSpaceDN w:val="0"/>
        <w:adjustRightInd w:val="0"/>
        <w:spacing w:after="160" w:line="288" w:lineRule="auto"/>
        <w:jc w:val="both"/>
        <w:rPr>
          <w:rFonts w:ascii="Times New Roman" w:hAnsi="Times New Roman"/>
          <w:b/>
          <w:sz w:val="24"/>
          <w:szCs w:val="24"/>
          <w:lang w:val="cs-CZ"/>
        </w:rPr>
      </w:pPr>
      <w:r w:rsidRPr="00D325CA">
        <w:rPr>
          <w:rFonts w:ascii="Times New Roman" w:hAnsi="Times New Roman"/>
          <w:b/>
          <w:sz w:val="24"/>
          <w:szCs w:val="24"/>
          <w:lang w:val="cs-CZ"/>
        </w:rPr>
        <w:t xml:space="preserve">Mezi klíčové priority SROK v oblasti vzdělávání patří: </w:t>
      </w:r>
    </w:p>
    <w:p w14:paraId="639A56DF" w14:textId="77777777" w:rsidR="0034224E" w:rsidRPr="00D325CA" w:rsidRDefault="0034224E" w:rsidP="0034224E">
      <w:pPr>
        <w:pStyle w:val="Odstavecseseznamem"/>
        <w:numPr>
          <w:ilvl w:val="0"/>
          <w:numId w:val="17"/>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Rozvoj lidských zdrojů, kdy je nezbytně nutné zvýšit uplatnitelnost absolventů škol na trhu práce a průběžně přizpůsobovat oborovou strukturu středních škol potřebám trhu práce.</w:t>
      </w:r>
    </w:p>
    <w:p w14:paraId="33038ED7" w14:textId="77777777" w:rsidR="0034224E" w:rsidRPr="00D325CA" w:rsidRDefault="0034224E" w:rsidP="0034224E">
      <w:pPr>
        <w:pStyle w:val="Odstavecseseznamem"/>
        <w:numPr>
          <w:ilvl w:val="0"/>
          <w:numId w:val="17"/>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bCs/>
          <w:sz w:val="24"/>
          <w:szCs w:val="24"/>
          <w:lang w:val="cs-CZ"/>
        </w:rPr>
        <w:t>Podporovat mimořádně nadané žáky a excelenci na gymnáziích.</w:t>
      </w:r>
    </w:p>
    <w:p w14:paraId="2A8BA22D" w14:textId="77777777" w:rsidR="0034224E" w:rsidRPr="00D325CA" w:rsidRDefault="0034224E" w:rsidP="0034224E">
      <w:pPr>
        <w:pStyle w:val="Odstavecseseznamem"/>
        <w:numPr>
          <w:ilvl w:val="0"/>
          <w:numId w:val="17"/>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bCs/>
          <w:sz w:val="24"/>
          <w:szCs w:val="24"/>
          <w:lang w:val="cs-CZ"/>
        </w:rPr>
        <w:t>Podporovat rovné příležitostí ve vzdělávání.</w:t>
      </w:r>
    </w:p>
    <w:p w14:paraId="49D96A8B" w14:textId="77777777" w:rsidR="0034224E" w:rsidRPr="00D325CA" w:rsidRDefault="0034224E" w:rsidP="0034224E">
      <w:pPr>
        <w:numPr>
          <w:ilvl w:val="1"/>
          <w:numId w:val="14"/>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b/>
          <w:sz w:val="24"/>
          <w:szCs w:val="24"/>
          <w:lang w:val="cs-CZ"/>
        </w:rPr>
        <w:t xml:space="preserve">Integrovaná strategie ITI Olomoucké aglomerace 2014–2020 </w:t>
      </w:r>
      <w:r w:rsidRPr="00D325CA">
        <w:rPr>
          <w:rFonts w:ascii="Times New Roman" w:hAnsi="Times New Roman"/>
          <w:sz w:val="24"/>
          <w:szCs w:val="24"/>
          <w:lang w:val="cs-CZ"/>
        </w:rPr>
        <w:t xml:space="preserve">si klade za cíl navrhnout účinná opatření k eliminaci problémových oblastí identifikovaných v území. Mezi hlavní opatření patří </w:t>
      </w:r>
      <w:r w:rsidRPr="00D325CA">
        <w:rPr>
          <w:rFonts w:ascii="Times New Roman" w:hAnsi="Times New Roman"/>
          <w:b/>
          <w:sz w:val="24"/>
          <w:szCs w:val="24"/>
          <w:lang w:val="cs-CZ"/>
        </w:rPr>
        <w:t>zkvalitnění vzdělávací infrastruktury středních a vyšších odborných škol</w:t>
      </w:r>
      <w:r w:rsidRPr="00D325CA">
        <w:rPr>
          <w:rFonts w:ascii="Times New Roman" w:hAnsi="Times New Roman"/>
          <w:sz w:val="24"/>
          <w:szCs w:val="24"/>
          <w:lang w:val="cs-CZ"/>
        </w:rPr>
        <w:t>, přičemž nezbytnou podmínkou všech projektů je zajištění fyzické dostupnosti a bezbariérovosti vzdělávacích zařízení.</w:t>
      </w:r>
    </w:p>
    <w:p w14:paraId="34D93A4D" w14:textId="77777777" w:rsidR="0034224E" w:rsidRPr="00D325CA" w:rsidRDefault="0034224E" w:rsidP="0034224E">
      <w:pPr>
        <w:spacing w:after="160" w:line="288" w:lineRule="auto"/>
        <w:jc w:val="both"/>
        <w:rPr>
          <w:rFonts w:ascii="Times New Roman" w:hAnsi="Times New Roman"/>
          <w:b/>
          <w:sz w:val="24"/>
          <w:szCs w:val="24"/>
          <w:lang w:val="cs-CZ"/>
        </w:rPr>
      </w:pPr>
      <w:r w:rsidRPr="00D325CA">
        <w:rPr>
          <w:rFonts w:ascii="Times New Roman" w:hAnsi="Times New Roman"/>
          <w:sz w:val="24"/>
          <w:szCs w:val="24"/>
          <w:lang w:val="cs-CZ"/>
        </w:rPr>
        <w:t>Mezi podporované aktivity v rámci ITI patří: Podpora stavebních úprav budov a učeben, školních poradenských pracovišť, pořízení vybavení nábytkem, stroji, přístroji didaktickými a kompenzačními pomůckami a kompenzačním vybavením pro studenty se speciálními vzdělávacími potřebami.</w:t>
      </w:r>
    </w:p>
    <w:p w14:paraId="0C9E73B8" w14:textId="77777777" w:rsidR="0034224E" w:rsidRPr="00D325CA" w:rsidRDefault="0034224E" w:rsidP="0034224E">
      <w:pPr>
        <w:spacing w:after="160" w:line="288" w:lineRule="auto"/>
        <w:jc w:val="both"/>
        <w:rPr>
          <w:rFonts w:ascii="Times New Roman" w:hAnsi="Times New Roman"/>
          <w:b/>
          <w:sz w:val="24"/>
          <w:szCs w:val="24"/>
          <w:lang w:val="cs-CZ"/>
        </w:rPr>
      </w:pPr>
      <w:r w:rsidRPr="00D325CA">
        <w:rPr>
          <w:rFonts w:ascii="Times New Roman" w:hAnsi="Times New Roman"/>
          <w:b/>
          <w:sz w:val="24"/>
          <w:szCs w:val="24"/>
          <w:lang w:val="cs-CZ"/>
        </w:rPr>
        <w:t xml:space="preserve">Integrovaná strategie ITI Olomoucké aglomerace pro období 2021–2027 </w:t>
      </w:r>
      <w:r w:rsidRPr="00D325CA">
        <w:rPr>
          <w:rFonts w:ascii="Times New Roman" w:hAnsi="Times New Roman"/>
          <w:sz w:val="24"/>
          <w:szCs w:val="24"/>
          <w:lang w:val="cs-CZ"/>
        </w:rPr>
        <w:t>navazuje na předchozí ITI strategii a byla schválena Zastupitelstvem města Olomouce 7. 3. 2022. Koncepci lze charakterizovat jako strategický dokument, který analyzuje vymezené území, popisuje jeho konkrétní problémy a potřeby a s přihlédnutím na ně stanovuje cíle a opatření, které budou naplněny realizací vzájemně provázaných (integrovaných) projektů.</w:t>
      </w:r>
    </w:p>
    <w:p w14:paraId="35CA01DB" w14:textId="77777777" w:rsidR="0034224E" w:rsidRPr="00D325CA" w:rsidRDefault="0034224E" w:rsidP="0034224E">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 rámci strategického cíle Vzdělanější a inkluzivní společnost budou prostřednictvím opatření Zvýšení kvality vzdělávací infrastruktury základních škol podporovány aktivity zaměřené na zajištění podmínek pro žáky se specifickými potřebami – např. vytvoření zázemí pro školní poradenská pracoviště a pro práci s žáky se speciálními vzdělávacími potřebami nebo vytvoření zázemí pro komunitní aktivity při ZŠ vedoucí k sociální inkluzi.</w:t>
      </w:r>
    </w:p>
    <w:p w14:paraId="56C5DE52" w14:textId="2ED18F96" w:rsidR="00360038" w:rsidRPr="00D325CA" w:rsidRDefault="0034224E" w:rsidP="00822619">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Podmínkou pro aktivity v rámci opatření Zvýšení kvality infrastruktury zájmového a neformálního vzdělávání dětí a mládeže a celoživotní učení pak bude zajištění fyzické dostupnosti a bezbariérovosti vzdělávacích zařízení. </w:t>
      </w:r>
      <w:r w:rsidR="00B86284" w:rsidRPr="00D325CA">
        <w:rPr>
          <w:rFonts w:ascii="Times New Roman" w:hAnsi="Times New Roman"/>
          <w:sz w:val="24"/>
          <w:szCs w:val="24"/>
          <w:lang w:val="cs-CZ"/>
        </w:rPr>
        <w:t xml:space="preserve"> </w:t>
      </w:r>
    </w:p>
    <w:p w14:paraId="7FEEE306" w14:textId="77777777" w:rsidR="00360038" w:rsidRPr="00D325CA" w:rsidRDefault="005E11F4" w:rsidP="00D84C3D">
      <w:pPr>
        <w:spacing w:after="0" w:line="288" w:lineRule="auto"/>
        <w:ind w:left="1134"/>
        <w:outlineLvl w:val="2"/>
        <w:rPr>
          <w:rFonts w:ascii="Times New Roman" w:hAnsi="Times New Roman"/>
          <w:sz w:val="28"/>
          <w:szCs w:val="28"/>
          <w:lang w:val="cs-CZ"/>
        </w:rPr>
      </w:pPr>
      <w:bookmarkStart w:id="33" w:name="_Toc134644128"/>
      <w:r w:rsidRPr="00D325CA">
        <w:rPr>
          <w:rFonts w:ascii="Times New Roman" w:hAnsi="Times New Roman"/>
          <w:sz w:val="28"/>
          <w:szCs w:val="28"/>
          <w:lang w:val="cs-CZ"/>
        </w:rPr>
        <w:lastRenderedPageBreak/>
        <w:t>2.6</w:t>
      </w:r>
      <w:r w:rsidR="00360038" w:rsidRPr="00D325CA">
        <w:rPr>
          <w:rFonts w:ascii="Times New Roman" w:hAnsi="Times New Roman"/>
          <w:sz w:val="28"/>
          <w:szCs w:val="28"/>
          <w:lang w:val="cs-CZ"/>
        </w:rPr>
        <w:t>.2</w:t>
      </w:r>
      <w:r w:rsidR="00360038" w:rsidRPr="00D325CA">
        <w:rPr>
          <w:rFonts w:ascii="Times New Roman" w:hAnsi="Times New Roman"/>
          <w:sz w:val="28"/>
          <w:szCs w:val="28"/>
          <w:lang w:val="cs-CZ"/>
        </w:rPr>
        <w:tab/>
        <w:t>Identifikace problémů, jejich příčin a stanovení cílů</w:t>
      </w:r>
      <w:bookmarkEnd w:id="33"/>
    </w:p>
    <w:p w14:paraId="22D45B43" w14:textId="7C8738A7" w:rsidR="0034224E" w:rsidRPr="00D325CA" w:rsidRDefault="0034224E" w:rsidP="0034224E">
      <w:pPr>
        <w:pStyle w:val="Zkladntextodsazen3"/>
        <w:tabs>
          <w:tab w:val="left" w:pos="3828"/>
        </w:tabs>
        <w:spacing w:before="160" w:after="160" w:line="288" w:lineRule="auto"/>
        <w:ind w:left="0"/>
        <w:jc w:val="both"/>
        <w:rPr>
          <w:rFonts w:ascii="Times New Roman" w:hAnsi="Times New Roman"/>
          <w:sz w:val="24"/>
          <w:szCs w:val="24"/>
          <w:lang w:val="cs-CZ"/>
        </w:rPr>
      </w:pPr>
      <w:r w:rsidRPr="00D325CA">
        <w:rPr>
          <w:rFonts w:ascii="Times New Roman" w:hAnsi="Times New Roman"/>
          <w:sz w:val="24"/>
          <w:szCs w:val="24"/>
          <w:lang w:val="cs-CZ"/>
        </w:rPr>
        <w:t>Identifikace problémů, jejich příčin a stanovení cílů bylo provedeno na základě analýzy strategických dokumentů v předchozí podkapitole a je ve většině identické s údaji uvedenými v dokumentu Analýza potřeb na školách v Olomouckém kraji, který se opírá o výsledky dotazníkového šetření na středních a vyšších odborných školách v roce 2021 a který vznikl jako výstup systémového projektu Podpora krajského akčního plánování, realizovaného NPI ČR a ukončeného k 31. 12. 2021</w:t>
      </w:r>
    </w:p>
    <w:p w14:paraId="47BDD2CF" w14:textId="77777777" w:rsidR="0034224E" w:rsidRPr="00D325CA" w:rsidRDefault="0034224E" w:rsidP="0034224E">
      <w:pPr>
        <w:pStyle w:val="Zkladntextodsazen3"/>
        <w:tabs>
          <w:tab w:val="left" w:pos="3828"/>
        </w:tabs>
        <w:spacing w:after="160" w:line="288" w:lineRule="auto"/>
        <w:ind w:left="0"/>
        <w:jc w:val="both"/>
        <w:rPr>
          <w:rFonts w:ascii="Times New Roman" w:hAnsi="Times New Roman"/>
          <w:sz w:val="24"/>
          <w:szCs w:val="24"/>
          <w:lang w:val="cs-CZ"/>
        </w:rPr>
      </w:pPr>
      <w:r w:rsidRPr="00D325CA">
        <w:rPr>
          <w:rFonts w:ascii="Times New Roman" w:hAnsi="Times New Roman"/>
          <w:sz w:val="24"/>
          <w:szCs w:val="24"/>
          <w:lang w:val="cs-CZ"/>
        </w:rPr>
        <w:t xml:space="preserve">Problémem středního vzdělávání i v Olomouckém kraji je </w:t>
      </w:r>
      <w:r w:rsidRPr="00D325CA">
        <w:rPr>
          <w:rFonts w:ascii="Times New Roman" w:hAnsi="Times New Roman"/>
          <w:b/>
          <w:sz w:val="24"/>
          <w:szCs w:val="24"/>
          <w:lang w:val="cs-CZ"/>
        </w:rPr>
        <w:t>narůstající počet žáků, kteří ukončí vzdělávání</w:t>
      </w:r>
      <w:r w:rsidRPr="00D325CA">
        <w:rPr>
          <w:rFonts w:ascii="Times New Roman" w:hAnsi="Times New Roman"/>
          <w:sz w:val="24"/>
          <w:szCs w:val="24"/>
          <w:lang w:val="cs-CZ"/>
        </w:rPr>
        <w:t xml:space="preserve"> </w:t>
      </w:r>
      <w:r w:rsidRPr="00D325CA">
        <w:rPr>
          <w:rFonts w:ascii="Times New Roman" w:hAnsi="Times New Roman"/>
          <w:b/>
          <w:sz w:val="24"/>
          <w:szCs w:val="24"/>
          <w:lang w:val="cs-CZ"/>
        </w:rPr>
        <w:t>předčasně,</w:t>
      </w:r>
      <w:r w:rsidRPr="00D325CA">
        <w:rPr>
          <w:rFonts w:ascii="Times New Roman" w:hAnsi="Times New Roman"/>
          <w:sz w:val="24"/>
          <w:szCs w:val="24"/>
          <w:lang w:val="cs-CZ"/>
        </w:rPr>
        <w:t xml:space="preserve"> tj. po ukončení povinné školní docházky nebo bez úspěšně dokončené střední školy. Proto již v roce 2020 bylo ve spolupráci s PPP a SPC Olomouckého kraje založeno Krajské centrum prevence předčasných odchodů ze vzdělávání (KCPPO), které poskytuje podporu a pomoc školám a školním poradenským pracovníkům a velmi úzce spolupracuje s kariérovými poradci na školách. Zaměřuje se na komplexní problematiku snižování rizika budoucí nezaměstnanosti, sociálního vyloučení a chudoby. Připravuje a do praxe škol přenáší opatření preventivní povahy. Pomáhá však řešit i individuální situace konkrétních žáků a studentů. Činnost KCPPO je třeba dále podporovat a rozvíjet.</w:t>
      </w:r>
    </w:p>
    <w:p w14:paraId="584D3540" w14:textId="7837493B" w:rsidR="0034224E" w:rsidRPr="00D325CA" w:rsidRDefault="0034224E" w:rsidP="0034224E">
      <w:pPr>
        <w:pStyle w:val="Zkladntextodsazen3"/>
        <w:tabs>
          <w:tab w:val="left" w:pos="3828"/>
        </w:tabs>
        <w:spacing w:after="160" w:line="288" w:lineRule="auto"/>
        <w:ind w:left="0"/>
        <w:jc w:val="both"/>
        <w:rPr>
          <w:rFonts w:ascii="Times New Roman" w:hAnsi="Times New Roman"/>
          <w:sz w:val="24"/>
          <w:szCs w:val="24"/>
          <w:lang w:val="cs-CZ"/>
        </w:rPr>
      </w:pPr>
      <w:r w:rsidRPr="00D325CA">
        <w:rPr>
          <w:rFonts w:ascii="Times New Roman" w:hAnsi="Times New Roman"/>
          <w:sz w:val="24"/>
          <w:szCs w:val="24"/>
          <w:lang w:val="cs-CZ"/>
        </w:rPr>
        <w:t xml:space="preserve">Nedostatečně funkční je </w:t>
      </w:r>
      <w:r w:rsidRPr="00D325CA">
        <w:rPr>
          <w:rFonts w:ascii="Times New Roman" w:hAnsi="Times New Roman"/>
          <w:b/>
          <w:sz w:val="24"/>
          <w:szCs w:val="24"/>
          <w:lang w:val="cs-CZ"/>
        </w:rPr>
        <w:t>propojování formálního a neformálního vzdělávání</w:t>
      </w:r>
      <w:r w:rsidRPr="00D325CA">
        <w:rPr>
          <w:rFonts w:ascii="Times New Roman" w:hAnsi="Times New Roman"/>
          <w:sz w:val="24"/>
          <w:szCs w:val="24"/>
          <w:lang w:val="cs-CZ"/>
        </w:rPr>
        <w:t>. Toto propojování je přitom prospěšné pro obě oblasti vzdělávání, ale zejména pak pro děti a mládež. Naplňuje se již samotnou komunikací a spoluprací mezi pedagogickými pracovníky a dalšími pracovníky nebo dobrovolníky pracujícími</w:t>
      </w:r>
      <w:r w:rsidRPr="00D325CA">
        <w:t xml:space="preserve"> </w:t>
      </w:r>
      <w:r w:rsidRPr="00D325CA">
        <w:rPr>
          <w:rFonts w:ascii="Times New Roman" w:hAnsi="Times New Roman"/>
          <w:sz w:val="24"/>
          <w:szCs w:val="24"/>
          <w:lang w:val="cs-CZ"/>
        </w:rPr>
        <w:t xml:space="preserve">s dětmi a mládeží. Nezbytně nutné je zohledňování neformálně získaných znalostí a dovedností ve formálním vzdělávání žáka a hledání nových inovativních forem práce s dětmi a mládeží. Jak ve formálním, tak v neformálním vzdělávání musí práce s dětmi a mládeží přispívat k nastolení vztahů s dospělými založených na vzájemné důvěře napříč všemi generacemi, k budování zdravých vztahů s vrstevníky, stejně tak jako </w:t>
      </w:r>
      <w:r w:rsidR="00D325CA">
        <w:rPr>
          <w:rFonts w:ascii="Times New Roman" w:hAnsi="Times New Roman"/>
          <w:sz w:val="24"/>
          <w:szCs w:val="24"/>
          <w:lang w:val="cs-CZ"/>
        </w:rPr>
        <w:br/>
      </w:r>
      <w:r w:rsidRPr="00D325CA">
        <w:rPr>
          <w:rFonts w:ascii="Times New Roman" w:hAnsi="Times New Roman"/>
          <w:sz w:val="24"/>
          <w:szCs w:val="24"/>
          <w:lang w:val="cs-CZ"/>
        </w:rPr>
        <w:t>k vytváření bezpečného prostoru motivujícího mladé lidi k rozvoji jejich plného potenciálu.</w:t>
      </w:r>
      <w:r w:rsidR="00D325CA">
        <w:rPr>
          <w:rFonts w:ascii="Times New Roman" w:hAnsi="Times New Roman"/>
          <w:sz w:val="24"/>
          <w:szCs w:val="24"/>
          <w:lang w:val="cs-CZ"/>
        </w:rPr>
        <w:br/>
      </w:r>
      <w:r w:rsidRPr="00D325CA">
        <w:rPr>
          <w:rFonts w:ascii="Times New Roman" w:hAnsi="Times New Roman"/>
          <w:sz w:val="24"/>
          <w:szCs w:val="24"/>
          <w:lang w:val="cs-CZ"/>
        </w:rPr>
        <w:t xml:space="preserve">V této souvislosti je na místě podporovat učitele, aby do své výuky zařazovali prvky neformálního vzdělávání, neboť prostřednictvím neformálního vzdělávání se významně posilují klíčové životní kompetence (tzv. life skills), rozvoj charakteru, odpovědnosti, zdravého životního stylu, adaptabilita, odolnost, vytrvalost, komunikace, kreativita, práce v týmu, řešení problémů, poznání silných a slabých stránek apod. Smysluplné využívání volného času je dlouhodobě osvědčenou a efektivní formou prevence vůči negativním vlivům. </w:t>
      </w:r>
    </w:p>
    <w:p w14:paraId="2500C13A" w14:textId="77777777" w:rsidR="0034224E" w:rsidRPr="00D325CA" w:rsidRDefault="0034224E" w:rsidP="0034224E">
      <w:pPr>
        <w:pStyle w:val="Zkladntextodsazen3"/>
        <w:tabs>
          <w:tab w:val="left" w:pos="3828"/>
        </w:tabs>
        <w:spacing w:after="160" w:line="288" w:lineRule="auto"/>
        <w:ind w:left="0"/>
        <w:jc w:val="both"/>
        <w:rPr>
          <w:rFonts w:ascii="Times New Roman" w:hAnsi="Times New Roman"/>
          <w:sz w:val="24"/>
          <w:szCs w:val="24"/>
          <w:lang w:val="cs-CZ" w:eastAsia="cs-CZ" w:bidi="ar-SA"/>
        </w:rPr>
      </w:pPr>
      <w:r w:rsidRPr="00D325CA">
        <w:rPr>
          <w:rFonts w:ascii="Times New Roman" w:hAnsi="Times New Roman"/>
          <w:sz w:val="24"/>
          <w:szCs w:val="24"/>
          <w:lang w:val="cs-CZ"/>
        </w:rPr>
        <w:t xml:space="preserve">Další problém, na který se nejvíce naráží, je </w:t>
      </w:r>
      <w:r w:rsidRPr="00D325CA">
        <w:rPr>
          <w:rFonts w:ascii="Times New Roman" w:hAnsi="Times New Roman"/>
          <w:b/>
          <w:sz w:val="24"/>
          <w:szCs w:val="24"/>
          <w:lang w:val="cs-CZ"/>
        </w:rPr>
        <w:t>nedostatečné vzdělání asistentů pedagoga</w:t>
      </w:r>
      <w:r w:rsidRPr="00D325CA">
        <w:rPr>
          <w:rFonts w:ascii="Times New Roman" w:hAnsi="Times New Roman"/>
          <w:sz w:val="24"/>
          <w:szCs w:val="24"/>
          <w:lang w:val="cs-CZ"/>
        </w:rPr>
        <w:t xml:space="preserve">, které je navíc ve vztahu organizace škol a vzdělávání žáků se speciálními vzdělávacími potřebami špatně uchopené. Nejvyšší podíl asistentů pedagoga (40 % dle údajů ČŠI) získal kvalifikaci pro tuto pozici v kurzu Studium pro asistenty pedagoga (standardizovaný vzdělávací program v rozsahu nejméně 120 hodin), což však není pro práci se žáky se SVP dostačující. Je třeba se zaměřit, ve spolupráci s UP v Olomouci a dalšími vzdělávacími institucemi, na </w:t>
      </w:r>
      <w:r w:rsidRPr="00D325CA">
        <w:rPr>
          <w:rFonts w:ascii="Times New Roman" w:hAnsi="Times New Roman"/>
          <w:sz w:val="24"/>
          <w:szCs w:val="24"/>
          <w:lang w:val="cs-CZ" w:eastAsia="cs-CZ" w:bidi="ar-SA"/>
        </w:rPr>
        <w:t xml:space="preserve">zvýšení odborné přípravy asistentů pedagoga a jejich dalšího vzdělávání v oblasti pedagogických a psychologických dovedností; nabídnout kazuistické semináře určené pro asistenty pedagoga, při kterých by se rozebíraly jednotlivé případy z praxe. </w:t>
      </w:r>
    </w:p>
    <w:p w14:paraId="290193E8" w14:textId="77777777" w:rsidR="0034224E" w:rsidRPr="00D325CA" w:rsidRDefault="0034224E" w:rsidP="0034224E">
      <w:pPr>
        <w:pStyle w:val="Zkladntextodsazen3"/>
        <w:tabs>
          <w:tab w:val="left" w:pos="3828"/>
        </w:tabs>
        <w:spacing w:after="160" w:line="288" w:lineRule="auto"/>
        <w:ind w:left="0"/>
        <w:jc w:val="both"/>
        <w:rPr>
          <w:rFonts w:ascii="Times New Roman" w:hAnsi="Times New Roman"/>
          <w:b/>
          <w:sz w:val="24"/>
          <w:szCs w:val="24"/>
          <w:lang w:val="cs-CZ"/>
        </w:rPr>
      </w:pPr>
      <w:r w:rsidRPr="00D325CA">
        <w:rPr>
          <w:rFonts w:ascii="Times New Roman" w:hAnsi="Times New Roman"/>
          <w:sz w:val="24"/>
          <w:szCs w:val="24"/>
          <w:lang w:val="cs-CZ" w:eastAsia="cs-CZ" w:bidi="ar-SA"/>
        </w:rPr>
        <w:lastRenderedPageBreak/>
        <w:t xml:space="preserve">Jedním z dalších problémů je neustálená pozice asistenta pedagoga na škole a nevyjasněné jeho kompetence, a to jak ve vztahu k žákům, tak ve vztahu k pedagogům (ujasnění role a pozice mezi učitelem a asistentem ve třídě, ve škole). V řadě případů pak </w:t>
      </w:r>
      <w:r w:rsidRPr="00D325CA">
        <w:rPr>
          <w:rFonts w:ascii="Times New Roman" w:hAnsi="Times New Roman"/>
          <w:b/>
          <w:sz w:val="24"/>
          <w:szCs w:val="24"/>
          <w:lang w:val="cs-CZ" w:eastAsia="cs-CZ" w:bidi="ar-SA"/>
        </w:rPr>
        <w:t>činnost asistenta pedagoga nemá očekávaný přínos.</w:t>
      </w:r>
    </w:p>
    <w:p w14:paraId="3C93E9D9" w14:textId="77777777" w:rsidR="0034224E" w:rsidRPr="00D325CA" w:rsidRDefault="0034224E" w:rsidP="0034224E">
      <w:pPr>
        <w:pStyle w:val="Zkladntextodsazen3"/>
        <w:tabs>
          <w:tab w:val="left" w:pos="3828"/>
        </w:tabs>
        <w:spacing w:after="160" w:line="288" w:lineRule="auto"/>
        <w:ind w:left="0"/>
        <w:jc w:val="both"/>
        <w:rPr>
          <w:rFonts w:ascii="Times New Roman" w:hAnsi="Times New Roman"/>
          <w:sz w:val="24"/>
          <w:szCs w:val="24"/>
          <w:lang w:val="cs-CZ"/>
        </w:rPr>
      </w:pPr>
      <w:r w:rsidRPr="00D325CA">
        <w:rPr>
          <w:rFonts w:ascii="Times New Roman" w:hAnsi="Times New Roman"/>
          <w:sz w:val="24"/>
          <w:szCs w:val="24"/>
          <w:lang w:val="cs-CZ"/>
        </w:rPr>
        <w:t>Z Analýzy potřeb ve školách v Olomouckém kraji zpracované NPI ČR na základě dotazníkového šetření vychází další problém, který uvádí 24 % škol, a tím je </w:t>
      </w:r>
      <w:r w:rsidRPr="00D325CA">
        <w:rPr>
          <w:rFonts w:ascii="Times New Roman" w:hAnsi="Times New Roman"/>
          <w:b/>
          <w:sz w:val="24"/>
          <w:szCs w:val="24"/>
          <w:lang w:val="cs-CZ"/>
        </w:rPr>
        <w:t>nedostatečná profesní příprava pedagogů v oblasti společného vzdělávání,</w:t>
      </w:r>
      <w:r w:rsidRPr="00D325CA">
        <w:rPr>
          <w:rFonts w:ascii="Times New Roman" w:hAnsi="Times New Roman"/>
          <w:sz w:val="24"/>
          <w:szCs w:val="24"/>
          <w:lang w:val="cs-CZ"/>
        </w:rPr>
        <w:t xml:space="preserve"> což je způsobeno nedostatečným dalším vzděláváním pedagogických pracovníků, nepřipraveností učitelů na práci se žáky se SVP na běžných školách a nedostatečnou délkou praxe ve školských zařízeních. </w:t>
      </w:r>
    </w:p>
    <w:p w14:paraId="117EF703" w14:textId="77777777" w:rsidR="0034224E" w:rsidRPr="00D325CA" w:rsidRDefault="0034224E" w:rsidP="0034224E">
      <w:pPr>
        <w:pStyle w:val="Zkladntextodsazen3"/>
        <w:tabs>
          <w:tab w:val="left" w:pos="3828"/>
        </w:tabs>
        <w:spacing w:after="160" w:line="288" w:lineRule="auto"/>
        <w:ind w:left="0"/>
        <w:jc w:val="both"/>
        <w:rPr>
          <w:rFonts w:ascii="Times New Roman" w:hAnsi="Times New Roman"/>
          <w:noProof/>
          <w:sz w:val="24"/>
          <w:szCs w:val="24"/>
          <w:lang w:val="cs-CZ"/>
        </w:rPr>
      </w:pPr>
      <w:r w:rsidRPr="00D325CA">
        <w:rPr>
          <w:rFonts w:ascii="Times New Roman" w:hAnsi="Times New Roman"/>
          <w:sz w:val="24"/>
          <w:szCs w:val="24"/>
          <w:lang w:val="cs-CZ"/>
        </w:rPr>
        <w:t xml:space="preserve">Dalším problémem společného vzdělávání, a to jak na základní škole, tak i škole střední, je </w:t>
      </w:r>
      <w:r w:rsidRPr="00D325CA">
        <w:rPr>
          <w:rFonts w:ascii="Times New Roman" w:hAnsi="Times New Roman"/>
          <w:b/>
          <w:sz w:val="24"/>
          <w:szCs w:val="24"/>
          <w:lang w:val="cs-CZ"/>
        </w:rPr>
        <w:t>vysoký počet žáků ve třídě,</w:t>
      </w:r>
      <w:r w:rsidRPr="00D325CA">
        <w:rPr>
          <w:rFonts w:ascii="Times New Roman" w:hAnsi="Times New Roman"/>
          <w:sz w:val="24"/>
          <w:szCs w:val="24"/>
          <w:lang w:val="cs-CZ"/>
        </w:rPr>
        <w:t xml:space="preserve"> který je dán vyhláškami. Při vysokém počtu žáků není pedagog schopen kvalitně zabezpečit výuku všech žáků. Data z Analýzy potřeb ve školách v Olomouckém kraji uvádějí, že 29 % škol se potýká s tímto problémem. </w:t>
      </w:r>
      <w:r w:rsidRPr="00D325CA">
        <w:rPr>
          <w:rFonts w:ascii="Times New Roman" w:hAnsi="Times New Roman"/>
          <w:noProof/>
          <w:sz w:val="24"/>
          <w:szCs w:val="24"/>
          <w:lang w:val="cs-CZ"/>
        </w:rPr>
        <w:t>V návaznosti na tento problém se jeví jako velice důležité snížení počtu žáků ve třídě. Pro pedagogy a především pro začínající pedagogy je velmi obtížné nastavit v heterogenní třídě, kde jsou vzdělávání společeně žáci se speciálními vzdělávacími potřebami, žáci s odlišným mateřským jazykem, žáci nadaní a žáci, kteří nepatří ani do jedné z uvedených skupin výchovně vzdělávací proces tak, aby vedl k nastavení té nejvhodnější vzdělávací dráhy pro každého z nich.</w:t>
      </w:r>
    </w:p>
    <w:p w14:paraId="4ED6E503" w14:textId="77777777" w:rsidR="0034224E" w:rsidRPr="00D325CA" w:rsidRDefault="0034224E" w:rsidP="0034224E">
      <w:pPr>
        <w:pStyle w:val="Zkladntextodsazen3"/>
        <w:tabs>
          <w:tab w:val="left" w:pos="3828"/>
        </w:tabs>
        <w:spacing w:after="160" w:line="288" w:lineRule="auto"/>
        <w:ind w:left="0"/>
        <w:jc w:val="both"/>
        <w:rPr>
          <w:rFonts w:ascii="Times New Roman" w:hAnsi="Times New Roman"/>
          <w:noProof/>
          <w:sz w:val="24"/>
          <w:szCs w:val="24"/>
          <w:lang w:val="cs-CZ"/>
        </w:rPr>
      </w:pPr>
      <w:r w:rsidRPr="00D325CA">
        <w:rPr>
          <w:rFonts w:ascii="Times New Roman" w:hAnsi="Times New Roman"/>
          <w:sz w:val="24"/>
          <w:szCs w:val="24"/>
          <w:lang w:val="cs-CZ"/>
        </w:rPr>
        <w:t>Pro žáky se speciálními vzdělávacími potřebami je zásadní volba vhodného oboru, který odpovídá jejich osobním možnostem i omezením. Důležité je tedy racionální pochopení reálných hranic inkluze tak, aby byla skutečně přínosem pro všechny, neboť stanovení nereálných studijních cílů nepovede, ani při maximálním využití odpovídajících podpůrných opatření, k jejich naplnění.</w:t>
      </w:r>
    </w:p>
    <w:p w14:paraId="251C8367" w14:textId="77777777" w:rsidR="0034224E" w:rsidRPr="00D325CA" w:rsidRDefault="0034224E" w:rsidP="0034224E">
      <w:pPr>
        <w:pStyle w:val="Zkladntextodsazen3"/>
        <w:tabs>
          <w:tab w:val="left" w:pos="3828"/>
        </w:tabs>
        <w:spacing w:after="160" w:line="288" w:lineRule="auto"/>
        <w:ind w:left="0"/>
        <w:jc w:val="both"/>
        <w:rPr>
          <w:rFonts w:ascii="Times New Roman" w:hAnsi="Times New Roman"/>
          <w:sz w:val="24"/>
          <w:szCs w:val="24"/>
          <w:lang w:val="cs-CZ"/>
        </w:rPr>
      </w:pPr>
      <w:r w:rsidRPr="00D325CA">
        <w:rPr>
          <w:rFonts w:ascii="Times New Roman" w:hAnsi="Times New Roman"/>
          <w:sz w:val="24"/>
          <w:szCs w:val="24"/>
          <w:lang w:val="cs-CZ" w:eastAsia="cs-CZ"/>
        </w:rPr>
        <w:t xml:space="preserve">Stále se jako problematické ukazuje také </w:t>
      </w:r>
      <w:r w:rsidRPr="00D325CA">
        <w:rPr>
          <w:rFonts w:ascii="Times New Roman" w:hAnsi="Times New Roman"/>
          <w:sz w:val="24"/>
          <w:szCs w:val="24"/>
          <w:lang w:val="cs-CZ"/>
        </w:rPr>
        <w:t xml:space="preserve">nedostatečné </w:t>
      </w:r>
      <w:r w:rsidRPr="00D325CA">
        <w:rPr>
          <w:rFonts w:ascii="Times New Roman" w:hAnsi="Times New Roman"/>
          <w:b/>
          <w:sz w:val="24"/>
          <w:szCs w:val="24"/>
          <w:lang w:val="cs-CZ"/>
        </w:rPr>
        <w:t>technické a materiální zabezpečení pro inkluzivní vzdělávání</w:t>
      </w:r>
      <w:r w:rsidRPr="00D325CA">
        <w:rPr>
          <w:rFonts w:ascii="Times New Roman" w:hAnsi="Times New Roman"/>
          <w:sz w:val="24"/>
          <w:szCs w:val="24"/>
          <w:lang w:val="cs-CZ"/>
        </w:rPr>
        <w:t xml:space="preserve">. </w:t>
      </w:r>
      <w:r w:rsidRPr="00D325CA">
        <w:rPr>
          <w:rFonts w:ascii="Times New Roman" w:hAnsi="Times New Roman"/>
          <w:sz w:val="24"/>
          <w:szCs w:val="24"/>
          <w:lang w:val="cs-CZ" w:eastAsia="cs-CZ"/>
        </w:rPr>
        <w:t xml:space="preserve">Dle </w:t>
      </w:r>
      <w:r w:rsidRPr="00D325CA">
        <w:rPr>
          <w:rFonts w:ascii="Times New Roman" w:hAnsi="Times New Roman"/>
          <w:sz w:val="24"/>
          <w:szCs w:val="24"/>
          <w:lang w:val="cs-CZ"/>
        </w:rPr>
        <w:t xml:space="preserve">Analýzy potřeb ve školách v Olomouckém kraji tento problém uvádí až 25 % škol. Je potřeba zajistit především dostatečný objem </w:t>
      </w:r>
      <w:r w:rsidRPr="00D325CA">
        <w:rPr>
          <w:rFonts w:ascii="Times New Roman" w:hAnsi="Times New Roman"/>
          <w:b/>
          <w:sz w:val="24"/>
          <w:szCs w:val="24"/>
          <w:lang w:val="cs-CZ"/>
        </w:rPr>
        <w:t>finančních prostředků</w:t>
      </w:r>
      <w:r w:rsidRPr="00D325CA">
        <w:rPr>
          <w:rFonts w:ascii="Times New Roman" w:hAnsi="Times New Roman"/>
          <w:sz w:val="24"/>
          <w:szCs w:val="24"/>
          <w:lang w:val="cs-CZ"/>
        </w:rPr>
        <w:t xml:space="preserve"> pro kvalitní vzdělávání dětí se zdravotním postižením (speciální metody, formy, postupy, speciální učebnice, didaktické materiály, pořízení kompenzačních, speciálních pomůcek, podpůrná opatření). </w:t>
      </w:r>
    </w:p>
    <w:p w14:paraId="51E9BBB1" w14:textId="77777777" w:rsidR="0034224E" w:rsidRPr="00D325CA" w:rsidRDefault="0034224E" w:rsidP="0034224E">
      <w:pPr>
        <w:pStyle w:val="Zkladntextodsazen3"/>
        <w:tabs>
          <w:tab w:val="left" w:pos="3828"/>
        </w:tabs>
        <w:spacing w:after="160" w:line="288" w:lineRule="auto"/>
        <w:ind w:left="0"/>
        <w:jc w:val="both"/>
        <w:rPr>
          <w:rFonts w:ascii="Times New Roman" w:hAnsi="Times New Roman"/>
          <w:noProof/>
          <w:sz w:val="24"/>
          <w:szCs w:val="24"/>
          <w:lang w:val="cs-CZ"/>
        </w:rPr>
      </w:pPr>
      <w:r w:rsidRPr="00D325CA">
        <w:rPr>
          <w:rFonts w:ascii="Times New Roman" w:hAnsi="Times New Roman"/>
          <w:b/>
          <w:sz w:val="24"/>
          <w:szCs w:val="24"/>
          <w:lang w:val="cs-CZ" w:eastAsia="cs-CZ"/>
        </w:rPr>
        <w:t>Nesystematičnost celé koncepce společného vzdělávání</w:t>
      </w:r>
      <w:r w:rsidRPr="00D325CA">
        <w:rPr>
          <w:rFonts w:ascii="Times New Roman" w:hAnsi="Times New Roman"/>
          <w:sz w:val="24"/>
          <w:szCs w:val="24"/>
          <w:lang w:val="cs-CZ" w:eastAsia="cs-CZ"/>
        </w:rPr>
        <w:t xml:space="preserve"> žáků se speciálními vzdělávacími potřebami (společné vzdělávání) je i nadále jedním z problémů. Nejpalčivěji je tato nesystematičnost vidět především v kapacitní </w:t>
      </w:r>
      <w:r w:rsidRPr="00D325CA">
        <w:rPr>
          <w:rFonts w:ascii="Times New Roman" w:hAnsi="Times New Roman"/>
          <w:b/>
          <w:sz w:val="24"/>
          <w:szCs w:val="24"/>
          <w:lang w:val="cs-CZ" w:eastAsia="cs-CZ"/>
        </w:rPr>
        <w:t>nedostatečnosti školských poradenských zařízení, špatně nastaveném financování a fungování školních poradenských pracovišť</w:t>
      </w:r>
      <w:r w:rsidRPr="00D325CA">
        <w:rPr>
          <w:rFonts w:ascii="Times New Roman" w:hAnsi="Times New Roman"/>
          <w:sz w:val="24"/>
          <w:szCs w:val="24"/>
          <w:lang w:val="cs-CZ" w:eastAsia="cs-CZ"/>
        </w:rPr>
        <w:t xml:space="preserve">, s příliš vysoko nastavenou přímou pedagogickou činností výchovných poradců, nedostatečnou kvalifikací asistentů pedagoga a jejich perspektivou stálého zaměstnání a nadměrnou administrativní zátěží spojenou se zpracováním podpůrných opatření. </w:t>
      </w:r>
    </w:p>
    <w:p w14:paraId="0ED254C3" w14:textId="77777777" w:rsidR="0034224E" w:rsidRPr="00D325CA" w:rsidRDefault="0034224E" w:rsidP="0034224E">
      <w:pPr>
        <w:pStyle w:val="Zkladntextodsazen3"/>
        <w:tabs>
          <w:tab w:val="left" w:pos="3828"/>
        </w:tabs>
        <w:spacing w:after="160" w:line="288" w:lineRule="auto"/>
        <w:ind w:left="0"/>
        <w:jc w:val="both"/>
        <w:rPr>
          <w:rFonts w:ascii="Times New Roman" w:hAnsi="Times New Roman"/>
          <w:noProof/>
          <w:sz w:val="24"/>
          <w:szCs w:val="24"/>
          <w:lang w:val="cs-CZ"/>
        </w:rPr>
      </w:pPr>
      <w:r w:rsidRPr="00D325CA">
        <w:rPr>
          <w:rFonts w:ascii="Times New Roman" w:hAnsi="Times New Roman"/>
          <w:noProof/>
          <w:sz w:val="24"/>
          <w:szCs w:val="24"/>
          <w:lang w:val="cs-CZ"/>
        </w:rPr>
        <w:t xml:space="preserve">V návaznosti na tyto problémy se jeví jako velice důležité </w:t>
      </w:r>
      <w:r w:rsidRPr="00D325CA">
        <w:rPr>
          <w:rFonts w:ascii="Times New Roman" w:hAnsi="Times New Roman"/>
          <w:b/>
          <w:noProof/>
          <w:sz w:val="24"/>
          <w:szCs w:val="24"/>
          <w:lang w:val="cs-CZ"/>
        </w:rPr>
        <w:t xml:space="preserve">budování integrovaného poradenského systému </w:t>
      </w:r>
      <w:r w:rsidRPr="00D325CA">
        <w:rPr>
          <w:rFonts w:ascii="Times New Roman" w:hAnsi="Times New Roman"/>
          <w:noProof/>
          <w:sz w:val="24"/>
          <w:szCs w:val="24"/>
          <w:lang w:val="cs-CZ"/>
        </w:rPr>
        <w:t xml:space="preserve">a pokračování v systematické kooperaci všech poradenských pracovišť (pedagogicko-psychologických poraden, speciálně-pedagogických center) v Olomouckém </w:t>
      </w:r>
      <w:r w:rsidRPr="00D325CA">
        <w:rPr>
          <w:rFonts w:ascii="Times New Roman" w:hAnsi="Times New Roman"/>
          <w:noProof/>
          <w:sz w:val="24"/>
          <w:szCs w:val="24"/>
          <w:lang w:val="cs-CZ"/>
        </w:rPr>
        <w:lastRenderedPageBreak/>
        <w:t>kraji a v koordinaci jejich odborných činností (administrativně i organizačně) společně se zvyšováním odbornosti pracovníků, navyšováním počtu pracovníků a přizpůsobení přístupů regionálním potřebám terénu.</w:t>
      </w:r>
    </w:p>
    <w:p w14:paraId="360A800D" w14:textId="77777777" w:rsidR="0034224E" w:rsidRPr="00D325CA" w:rsidRDefault="0034224E" w:rsidP="0034224E">
      <w:pPr>
        <w:tabs>
          <w:tab w:val="left" w:pos="3828"/>
        </w:tabs>
        <w:spacing w:after="160" w:line="288" w:lineRule="auto"/>
        <w:jc w:val="both"/>
        <w:rPr>
          <w:rFonts w:ascii="Times New Roman" w:eastAsia="Calibri" w:hAnsi="Times New Roman"/>
          <w:noProof/>
          <w:sz w:val="24"/>
          <w:szCs w:val="24"/>
          <w:lang w:val="cs-CZ"/>
        </w:rPr>
      </w:pPr>
      <w:r w:rsidRPr="00D325CA">
        <w:rPr>
          <w:rFonts w:ascii="Times New Roman" w:eastAsia="Calibri" w:hAnsi="Times New Roman"/>
          <w:noProof/>
          <w:sz w:val="24"/>
          <w:szCs w:val="24"/>
          <w:lang w:val="cs-CZ"/>
        </w:rPr>
        <w:t xml:space="preserve">Již v minulém období docházelo ke zvyšování </w:t>
      </w:r>
      <w:r w:rsidRPr="00D325CA">
        <w:rPr>
          <w:rFonts w:ascii="Times New Roman" w:eastAsia="Calibri" w:hAnsi="Times New Roman"/>
          <w:b/>
          <w:noProof/>
          <w:sz w:val="24"/>
          <w:szCs w:val="24"/>
          <w:lang w:val="cs-CZ"/>
        </w:rPr>
        <w:t>dostupnosti poradenských služeb</w:t>
      </w:r>
      <w:r w:rsidRPr="00D325CA">
        <w:rPr>
          <w:rFonts w:ascii="Times New Roman" w:eastAsia="Calibri" w:hAnsi="Times New Roman"/>
          <w:noProof/>
          <w:sz w:val="24"/>
          <w:szCs w:val="24"/>
          <w:lang w:val="cs-CZ"/>
        </w:rPr>
        <w:t xml:space="preserve"> v rámci celého Olomouckého kraje, kdy byly  zřizována nová místa poskytování poradenských služeb, popřípadě navyšována kapacita či provozní doby pracovišť stávajících. Je nadále nutné sledovat regionální potřeby poradenských služeb a udržovat jejich potřebnou kapacitu a považovat za prioritu propojování poradenských služeb na území kraje, přičemž zachovat hlavní cíl Olomouckého kraje – zabezpečit dostatečnou dostupnost služeb pro všechny uživatele. </w:t>
      </w:r>
    </w:p>
    <w:p w14:paraId="4BDF49F0" w14:textId="120182F3" w:rsidR="0034224E" w:rsidRPr="00D325CA" w:rsidRDefault="0034224E" w:rsidP="0034224E">
      <w:pPr>
        <w:tabs>
          <w:tab w:val="left" w:pos="3828"/>
        </w:tabs>
        <w:spacing w:after="160" w:line="288" w:lineRule="auto"/>
        <w:jc w:val="both"/>
        <w:rPr>
          <w:rFonts w:ascii="Times New Roman" w:eastAsia="Calibri" w:hAnsi="Times New Roman"/>
          <w:noProof/>
          <w:sz w:val="24"/>
          <w:szCs w:val="24"/>
          <w:lang w:val="cs-CZ"/>
        </w:rPr>
      </w:pPr>
      <w:r w:rsidRPr="00D325CA">
        <w:rPr>
          <w:rFonts w:ascii="Times New Roman" w:eastAsia="Calibri" w:hAnsi="Times New Roman"/>
          <w:noProof/>
          <w:sz w:val="24"/>
          <w:szCs w:val="24"/>
          <w:lang w:val="cs-CZ"/>
        </w:rPr>
        <w:t xml:space="preserve">Důležitým prvkem je plánování a podpora systematického vzdělávání odborných pracovníků zaměřeného na společné vzdělávání a na další zkvalitnění nejen samotné výukové, ale i diagnostické, intervenční, metodické, terapeutické a konzultační činnosti. Udržovat integrovaný poradenský systém v Olomouckém kraji spoluprací s dalšími příbuznými institucemi a podporou prostupnosti celého systému včetně neziskových organizací (do spolupráce zapojit Poradnu pro rodinu Olomouckého kraje, speciálně pedagogická centra v kraji, Středisko sociální péče a o spolupráci i s neziskovými institucemi: </w:t>
      </w:r>
      <w:r w:rsidR="00D325CA" w:rsidRPr="00D325CA">
        <w:rPr>
          <w:rFonts w:ascii="Times New Roman" w:eastAsia="Calibri" w:hAnsi="Times New Roman"/>
          <w:noProof/>
          <w:sz w:val="24"/>
          <w:szCs w:val="24"/>
          <w:lang w:val="cs-CZ"/>
        </w:rPr>
        <w:t xml:space="preserve">P-centrum, spolek, Společnost Podané ruce o.p.s. ad.). </w:t>
      </w:r>
    </w:p>
    <w:p w14:paraId="50246683" w14:textId="77777777" w:rsidR="0034224E" w:rsidRPr="00D325CA" w:rsidRDefault="0034224E" w:rsidP="0034224E">
      <w:pPr>
        <w:widowControl w:val="0"/>
        <w:suppressAutoHyphens/>
        <w:autoSpaceDE w:val="0"/>
        <w:spacing w:after="160" w:line="288" w:lineRule="auto"/>
        <w:jc w:val="both"/>
        <w:rPr>
          <w:rFonts w:ascii="Times New Roman" w:hAnsi="Times New Roman"/>
          <w:sz w:val="24"/>
          <w:szCs w:val="24"/>
          <w:lang w:val="cs-CZ" w:eastAsia="cs-CZ"/>
        </w:rPr>
      </w:pPr>
      <w:r w:rsidRPr="00D325CA">
        <w:rPr>
          <w:rFonts w:ascii="Times New Roman" w:hAnsi="Times New Roman"/>
          <w:sz w:val="24"/>
          <w:szCs w:val="24"/>
          <w:lang w:val="cs-CZ" w:eastAsia="cs-CZ"/>
        </w:rPr>
        <w:t xml:space="preserve">V rámci fungování školských poradenských zařízení v Olomouckém kraji je třeba i nadále zachovávat, popřípadě dle potřeby rozšiřovat, integritu školského poradenského systému, tak aby odborníci poskytovali ucelené služby, které jsou uživatelům dostupné v celém regionu. </w:t>
      </w:r>
    </w:p>
    <w:p w14:paraId="1F7D7FC4" w14:textId="77777777" w:rsidR="0034224E" w:rsidRPr="00D325CA" w:rsidRDefault="0034224E" w:rsidP="0034224E">
      <w:pPr>
        <w:widowControl w:val="0"/>
        <w:suppressAutoHyphens/>
        <w:autoSpaceDE w:val="0"/>
        <w:spacing w:after="160" w:line="288" w:lineRule="auto"/>
        <w:jc w:val="both"/>
        <w:rPr>
          <w:rFonts w:ascii="Times New Roman" w:hAnsi="Times New Roman"/>
          <w:sz w:val="24"/>
          <w:szCs w:val="24"/>
          <w:lang w:val="cs-CZ" w:eastAsia="cs-CZ"/>
        </w:rPr>
      </w:pPr>
      <w:r w:rsidRPr="00D325CA">
        <w:rPr>
          <w:rFonts w:ascii="Times New Roman" w:hAnsi="Times New Roman"/>
          <w:sz w:val="24"/>
          <w:szCs w:val="24"/>
          <w:lang w:val="cs-CZ" w:eastAsia="cs-CZ"/>
        </w:rPr>
        <w:t xml:space="preserve">Na optimální využití sítě školských poradenských zařízení v Olomouckém kraji je třeba navázat s mapováním stavu rozšířených školních poradenských pracovišť a jejich fungováním na jednotlivých školách. Je třeba brát v potaz, že školní poradenská pracoviště jsou důležitým odborným i komunikačním mezistupněm od školských poradenských zařízení k samotnému žákovi se speciálními vzdělávacími potřebami ve škole. Dle </w:t>
      </w:r>
      <w:r w:rsidRPr="00D325CA">
        <w:rPr>
          <w:rFonts w:ascii="Times New Roman" w:hAnsi="Times New Roman"/>
          <w:sz w:val="24"/>
          <w:szCs w:val="24"/>
          <w:lang w:val="cs-CZ"/>
        </w:rPr>
        <w:t xml:space="preserve">Analýzy potřeb ve školách v Olomouckém kraji </w:t>
      </w:r>
      <w:r w:rsidRPr="00D325CA">
        <w:rPr>
          <w:rFonts w:ascii="Times New Roman" w:hAnsi="Times New Roman"/>
          <w:sz w:val="24"/>
          <w:szCs w:val="24"/>
          <w:lang w:val="cs-CZ" w:eastAsia="cs-CZ"/>
        </w:rPr>
        <w:t>28 % škol uvádí</w:t>
      </w:r>
      <w:r w:rsidRPr="00D325CA">
        <w:rPr>
          <w:rFonts w:ascii="Times New Roman" w:hAnsi="Times New Roman"/>
          <w:sz w:val="24"/>
          <w:szCs w:val="24"/>
          <w:lang w:val="cs-CZ"/>
        </w:rPr>
        <w:t xml:space="preserve">, že jim zcela chybí toto pracoviště. </w:t>
      </w:r>
      <w:r w:rsidRPr="00D325CA">
        <w:rPr>
          <w:rFonts w:ascii="Times New Roman" w:hAnsi="Times New Roman"/>
          <w:sz w:val="24"/>
          <w:szCs w:val="24"/>
          <w:lang w:val="cs-CZ" w:eastAsia="cs-CZ"/>
        </w:rPr>
        <w:t>Na základě informací z praxe by bylo vhodné zpracovat možnosti ustálení</w:t>
      </w:r>
      <w:r w:rsidRPr="00D325CA">
        <w:rPr>
          <w:rFonts w:ascii="Times New Roman" w:hAnsi="Times New Roman"/>
          <w:b/>
          <w:sz w:val="24"/>
          <w:szCs w:val="24"/>
          <w:lang w:val="cs-CZ" w:eastAsia="cs-CZ"/>
        </w:rPr>
        <w:t xml:space="preserve"> rozšířených školních poradenských pracovišť v systému</w:t>
      </w:r>
      <w:r w:rsidRPr="00D325CA">
        <w:rPr>
          <w:rFonts w:ascii="Times New Roman" w:hAnsi="Times New Roman"/>
          <w:sz w:val="24"/>
          <w:szCs w:val="24"/>
          <w:lang w:val="cs-CZ" w:eastAsia="cs-CZ"/>
        </w:rPr>
        <w:t xml:space="preserve"> jednotlivých škol tak, aby byla nedílnou součástí fungování školy. Ustálení jejich financování, tak, aby rozšířené školní poradenské pracoviště nebylo jen dílčím výsledkem realizace různých projektů a programů. Dále bude nutné zjistit a nastavit možnosti správného metodického vedení těchto pracovišť.  </w:t>
      </w:r>
    </w:p>
    <w:p w14:paraId="2C9B4351" w14:textId="77777777" w:rsidR="0034224E" w:rsidRPr="00D325CA" w:rsidRDefault="0034224E" w:rsidP="0034224E">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Mimořádně nadané děti jsou definovány jako skupina mající specifické vzdělávací potřeby, na které je zapotřebí reagovat a vytvářet pro ně vhodné podmínky. Momentálně je k dispozici </w:t>
      </w:r>
      <w:r w:rsidRPr="00D325CA">
        <w:rPr>
          <w:rFonts w:ascii="Times New Roman" w:eastAsia="Calibri" w:hAnsi="Times New Roman"/>
          <w:b/>
          <w:sz w:val="24"/>
          <w:szCs w:val="24"/>
          <w:lang w:val="cs-CZ"/>
        </w:rPr>
        <w:t>nižší počet poradenských pracovníků zabývajících se mimořádně nadanými žáky</w:t>
      </w:r>
      <w:r w:rsidRPr="00D325CA">
        <w:rPr>
          <w:rFonts w:ascii="Times New Roman" w:eastAsia="Calibri" w:hAnsi="Times New Roman"/>
          <w:sz w:val="24"/>
          <w:szCs w:val="24"/>
          <w:lang w:val="cs-CZ"/>
        </w:rPr>
        <w:t xml:space="preserve">. Je potřebné v rámci dalšího vzdělávání </w:t>
      </w:r>
      <w:r w:rsidRPr="00D325CA">
        <w:rPr>
          <w:rFonts w:ascii="Times New Roman" w:eastAsia="Calibri" w:hAnsi="Times New Roman"/>
          <w:b/>
          <w:sz w:val="24"/>
          <w:szCs w:val="24"/>
          <w:lang w:val="cs-CZ"/>
        </w:rPr>
        <w:t>rozšířit počet odborných pracovníků</w:t>
      </w:r>
      <w:r w:rsidRPr="00D325CA">
        <w:rPr>
          <w:rFonts w:ascii="Times New Roman" w:eastAsia="Calibri" w:hAnsi="Times New Roman"/>
          <w:sz w:val="24"/>
          <w:szCs w:val="24"/>
          <w:lang w:val="cs-CZ"/>
        </w:rPr>
        <w:t>, kteří se zabývají problematikou mimořádně nadaných žáků a v rámci Olomouckého kraje zajistit koordinaci péče o tyto žáky v kontextu integrovaného poradenského systému.  V současné době stoupá zájem z řad rodičů a pedagogů o diagnostiku a odbornou péči nejen o žáky mimořádně nadané, ale i děti nadané a talentované. Stále častěji se také setkáváme i s problematikou dvojí výjimečnosti.</w:t>
      </w:r>
    </w:p>
    <w:p w14:paraId="5B724E58" w14:textId="2CA2CFA1" w:rsidR="0034224E" w:rsidRPr="00D325CA" w:rsidRDefault="0034224E" w:rsidP="0034224E">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lastRenderedPageBreak/>
        <w:t xml:space="preserve">Podpora péče o nadané </w:t>
      </w:r>
      <w:r w:rsidRPr="00D325CA">
        <w:rPr>
          <w:rFonts w:ascii="Times New Roman" w:hAnsi="Times New Roman"/>
          <w:sz w:val="24"/>
          <w:szCs w:val="24"/>
          <w:lang w:val="cs-CZ"/>
        </w:rPr>
        <w:t xml:space="preserve">se neomezuje pouze na cílovou skupinu mimořádně nadaných dětí, žáků a studentů, nýbrž je zaměřena šířeji, a to na </w:t>
      </w:r>
      <w:r w:rsidRPr="00D325CA">
        <w:rPr>
          <w:rFonts w:ascii="Times New Roman" w:hAnsi="Times New Roman"/>
          <w:bCs/>
          <w:sz w:val="24"/>
          <w:szCs w:val="24"/>
          <w:lang w:val="cs-CZ"/>
        </w:rPr>
        <w:t xml:space="preserve">podporu identifikace, rozvoje a uplatnění nadání </w:t>
      </w:r>
      <w:r w:rsidRPr="00D325CA">
        <w:rPr>
          <w:rFonts w:ascii="Times New Roman" w:hAnsi="Times New Roman"/>
          <w:sz w:val="24"/>
          <w:szCs w:val="24"/>
          <w:lang w:val="cs-CZ"/>
        </w:rPr>
        <w:t xml:space="preserve">žáků. Je tedy pojata jako podpora nadání, včetně nadání mimořádného na pozadí širšího cíle, jímž je podpora maximálního rozvoje a plného využití potenciálu všech žáků. </w:t>
      </w:r>
      <w:r w:rsidRPr="00D325CA">
        <w:rPr>
          <w:rFonts w:ascii="Times New Roman" w:eastAsia="Calibri" w:hAnsi="Times New Roman"/>
          <w:sz w:val="24"/>
          <w:szCs w:val="24"/>
          <w:lang w:val="cs-CZ"/>
        </w:rPr>
        <w:t xml:space="preserve">Hlavní cílovou skupinou systému podpory nadání musí být nejen žáci, ale i pedagogičtí pracovníci škol </w:t>
      </w:r>
      <w:r w:rsidR="00D325CA">
        <w:rPr>
          <w:rFonts w:ascii="Times New Roman" w:eastAsia="Calibri" w:hAnsi="Times New Roman"/>
          <w:sz w:val="24"/>
          <w:szCs w:val="24"/>
          <w:lang w:val="cs-CZ"/>
        </w:rPr>
        <w:br/>
      </w:r>
      <w:r w:rsidRPr="00D325CA">
        <w:rPr>
          <w:rFonts w:ascii="Times New Roman" w:eastAsia="Calibri" w:hAnsi="Times New Roman"/>
          <w:sz w:val="24"/>
          <w:szCs w:val="24"/>
          <w:lang w:val="cs-CZ"/>
        </w:rPr>
        <w:t xml:space="preserve">a školských zařízení, pracovníci organizací působících v oblasti vzdělávání a v oblasti volného času dětí a mládeže. </w:t>
      </w:r>
    </w:p>
    <w:p w14:paraId="4B347097" w14:textId="77777777" w:rsidR="0034224E" w:rsidRPr="00D325CA" w:rsidRDefault="0034224E" w:rsidP="0034224E">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Celý systém podpory nadání se opírá o střední článek – tzv. </w:t>
      </w:r>
      <w:r w:rsidRPr="00D325CA">
        <w:rPr>
          <w:rFonts w:ascii="Times New Roman" w:eastAsia="Calibri" w:hAnsi="Times New Roman"/>
          <w:b/>
          <w:sz w:val="24"/>
          <w:szCs w:val="24"/>
          <w:lang w:val="cs-CZ"/>
        </w:rPr>
        <w:t>krajské sítě</w:t>
      </w:r>
      <w:r w:rsidRPr="00D325CA">
        <w:rPr>
          <w:rFonts w:ascii="Times New Roman" w:eastAsia="Calibri" w:hAnsi="Times New Roman"/>
          <w:sz w:val="24"/>
          <w:szCs w:val="24"/>
          <w:lang w:val="cs-CZ"/>
        </w:rPr>
        <w:t xml:space="preserve">, které zajišťují funkci systému podpory na krajské úrovni s ohledem na potřeby, možnosti a specifika regionu. V Olomouckém kraji pracuje </w:t>
      </w:r>
      <w:r w:rsidRPr="00D325CA">
        <w:rPr>
          <w:rFonts w:ascii="Times New Roman" w:hAnsi="Times New Roman"/>
          <w:sz w:val="24"/>
          <w:szCs w:val="24"/>
          <w:lang w:val="cs-CZ"/>
        </w:rPr>
        <w:t>Krajská koordinační skupina pro podporu nadání (dále „krajská skupina“)</w:t>
      </w:r>
      <w:r w:rsidRPr="00D325CA">
        <w:rPr>
          <w:rFonts w:ascii="Times New Roman" w:eastAsia="Calibri" w:hAnsi="Times New Roman"/>
          <w:sz w:val="24"/>
          <w:szCs w:val="24"/>
          <w:lang w:val="cs-CZ"/>
        </w:rPr>
        <w:t xml:space="preserve">, jejíž činnost garantuje NPI ČR. Krajskou skupinu tvoří koordinátor podpory nadání NPI, odborní pracovníci PPP a SPC, pedagogové MŠ, ZŠ, SŠ a VŠ, pedagogové DDM a SVČ, zástupce ČŠI, KÚOK a dalších organizací zabývajících se péčí o nadané a talentované žáky. </w:t>
      </w:r>
    </w:p>
    <w:p w14:paraId="35D03CE7" w14:textId="77777777" w:rsidR="0034224E" w:rsidRPr="00D325CA" w:rsidRDefault="0034224E" w:rsidP="0034224E">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Prioritně je potřeba se zaměřit na zesílení</w:t>
      </w:r>
      <w:r w:rsidRPr="00D325CA">
        <w:rPr>
          <w:rFonts w:ascii="Times New Roman" w:eastAsia="Calibri" w:hAnsi="Times New Roman"/>
          <w:b/>
          <w:sz w:val="24"/>
          <w:szCs w:val="24"/>
          <w:lang w:val="cs-CZ"/>
        </w:rPr>
        <w:t xml:space="preserve"> proškolování pedagogických pracovníků </w:t>
      </w:r>
      <w:r w:rsidRPr="00D325CA">
        <w:rPr>
          <w:rFonts w:ascii="Times New Roman" w:eastAsia="Calibri" w:hAnsi="Times New Roman"/>
          <w:sz w:val="24"/>
          <w:szCs w:val="24"/>
          <w:lang w:val="cs-CZ"/>
        </w:rPr>
        <w:t xml:space="preserve">v oblasti podpory nadání, </w:t>
      </w:r>
      <w:r w:rsidRPr="00D325CA">
        <w:rPr>
          <w:rFonts w:ascii="Times New Roman" w:eastAsia="Calibri" w:hAnsi="Times New Roman"/>
          <w:b/>
          <w:sz w:val="24"/>
          <w:szCs w:val="24"/>
          <w:lang w:val="cs-CZ"/>
        </w:rPr>
        <w:t xml:space="preserve">rozvoj krajské sítě podpory nadání, výměnu zkušeností </w:t>
      </w:r>
      <w:r w:rsidRPr="00D325CA">
        <w:rPr>
          <w:rFonts w:ascii="Times New Roman" w:eastAsia="Calibri" w:hAnsi="Times New Roman"/>
          <w:sz w:val="24"/>
          <w:szCs w:val="24"/>
          <w:lang w:val="cs-CZ"/>
        </w:rPr>
        <w:t>v oblasti podpory nadání,</w:t>
      </w:r>
      <w:r w:rsidRPr="00D325CA">
        <w:rPr>
          <w:rFonts w:ascii="Times New Roman" w:eastAsia="Calibri" w:hAnsi="Times New Roman"/>
          <w:b/>
          <w:sz w:val="24"/>
          <w:szCs w:val="24"/>
          <w:lang w:val="cs-CZ"/>
        </w:rPr>
        <w:t xml:space="preserve"> vyhledávání dalších vhodných lektorů pro DVPP a vyhledávání dalších spolupracujících subjektů v rámci sítě podpory nadání.</w:t>
      </w:r>
      <w:r w:rsidRPr="00D325CA">
        <w:rPr>
          <w:rFonts w:ascii="Times New Roman" w:eastAsia="Calibri" w:hAnsi="Times New Roman"/>
          <w:sz w:val="24"/>
          <w:szCs w:val="24"/>
          <w:lang w:val="cs-CZ"/>
        </w:rPr>
        <w:t xml:space="preserve"> </w:t>
      </w:r>
    </w:p>
    <w:p w14:paraId="10BD40EA" w14:textId="77777777" w:rsidR="0034224E" w:rsidRPr="00D325CA" w:rsidRDefault="0034224E" w:rsidP="0034224E">
      <w:pPr>
        <w:spacing w:after="160" w:line="288" w:lineRule="auto"/>
        <w:jc w:val="both"/>
        <w:rPr>
          <w:rFonts w:ascii="Times New Roman" w:eastAsia="Calibri" w:hAnsi="Times New Roman"/>
          <w:sz w:val="24"/>
          <w:szCs w:val="24"/>
          <w:lang w:val="cs-CZ"/>
        </w:rPr>
      </w:pPr>
      <w:r w:rsidRPr="00D325CA">
        <w:rPr>
          <w:rFonts w:ascii="Times New Roman" w:eastAsia="Calibri" w:hAnsi="Times New Roman"/>
          <w:sz w:val="24"/>
          <w:szCs w:val="24"/>
          <w:lang w:val="cs-CZ"/>
        </w:rPr>
        <w:t>Do sítě podpory nadání se v kraji mimo jiné velmi aktivně zapojila i střediska volného času (domy dětí a mládeže), která vytváří přirozené prostředí pro identifikaci i rozvoj nadání.</w:t>
      </w:r>
    </w:p>
    <w:p w14:paraId="47700010" w14:textId="77777777" w:rsidR="0034224E" w:rsidRPr="00D325CA" w:rsidRDefault="0034224E" w:rsidP="0034224E">
      <w:pPr>
        <w:spacing w:after="160" w:line="288" w:lineRule="auto"/>
        <w:jc w:val="both"/>
        <w:rPr>
          <w:rFonts w:ascii="Times New Roman" w:hAnsi="Times New Roman"/>
          <w:b/>
          <w:bCs/>
          <w:sz w:val="24"/>
          <w:szCs w:val="24"/>
          <w:lang w:val="cs-CZ" w:eastAsia="cs-CZ"/>
        </w:rPr>
      </w:pPr>
      <w:r w:rsidRPr="00D325CA">
        <w:rPr>
          <w:rFonts w:ascii="Times New Roman" w:hAnsi="Times New Roman"/>
          <w:sz w:val="24"/>
          <w:szCs w:val="24"/>
          <w:lang w:val="cs-CZ" w:eastAsia="cs-CZ"/>
        </w:rPr>
        <w:t xml:space="preserve">Klíčovým opatřením se tedy jeví vytvořit a dále rozvíjet </w:t>
      </w:r>
      <w:r w:rsidRPr="00D325CA">
        <w:rPr>
          <w:rFonts w:ascii="Times New Roman" w:hAnsi="Times New Roman"/>
          <w:b/>
          <w:bCs/>
          <w:sz w:val="24"/>
          <w:szCs w:val="24"/>
          <w:lang w:val="cs-CZ" w:eastAsia="cs-CZ"/>
        </w:rPr>
        <w:t>otevřený koordinovaný meziresortní systém podpory nadání a péče o nadané.</w:t>
      </w:r>
    </w:p>
    <w:p w14:paraId="2EBF425A" w14:textId="77777777" w:rsidR="0034224E" w:rsidRPr="00D325CA" w:rsidRDefault="0034224E" w:rsidP="0034224E">
      <w:pPr>
        <w:spacing w:after="160" w:line="288" w:lineRule="auto"/>
        <w:jc w:val="both"/>
        <w:rPr>
          <w:rFonts w:ascii="Times New Roman" w:hAnsi="Times New Roman"/>
          <w:sz w:val="24"/>
          <w:szCs w:val="24"/>
          <w:lang w:val="cs-CZ" w:eastAsia="cs-CZ"/>
        </w:rPr>
      </w:pPr>
      <w:r w:rsidRPr="00D325CA">
        <w:rPr>
          <w:rFonts w:ascii="Times New Roman" w:hAnsi="Times New Roman"/>
          <w:b/>
          <w:noProof/>
          <w:sz w:val="24"/>
          <w:szCs w:val="24"/>
          <w:lang w:val="cs-CZ"/>
        </w:rPr>
        <w:t>Stanovení cílů</w:t>
      </w:r>
      <w:r w:rsidRPr="00D325CA">
        <w:rPr>
          <w:rFonts w:ascii="Times New Roman" w:hAnsi="Times New Roman"/>
          <w:sz w:val="24"/>
          <w:szCs w:val="24"/>
          <w:lang w:val="cs-CZ" w:eastAsia="cs-CZ"/>
        </w:rPr>
        <w:t>:</w:t>
      </w:r>
    </w:p>
    <w:p w14:paraId="7A6136AE" w14:textId="2FE4C489" w:rsidR="0034224E" w:rsidRPr="00D325CA" w:rsidRDefault="0034224E" w:rsidP="0034224E">
      <w:pPr>
        <w:pStyle w:val="Odstavecseseznamem"/>
        <w:numPr>
          <w:ilvl w:val="0"/>
          <w:numId w:val="18"/>
        </w:numPr>
        <w:spacing w:after="0" w:line="288" w:lineRule="auto"/>
        <w:ind w:left="360"/>
        <w:jc w:val="both"/>
        <w:rPr>
          <w:rFonts w:ascii="Times New Roman" w:hAnsi="Times New Roman"/>
          <w:sz w:val="24"/>
          <w:szCs w:val="24"/>
          <w:lang w:val="cs-CZ" w:eastAsia="cs-CZ"/>
        </w:rPr>
      </w:pPr>
      <w:r w:rsidRPr="00D325CA">
        <w:rPr>
          <w:rFonts w:ascii="Times New Roman" w:hAnsi="Times New Roman"/>
          <w:sz w:val="24"/>
          <w:szCs w:val="24"/>
          <w:lang w:val="cs-CZ" w:eastAsia="cs-CZ"/>
        </w:rPr>
        <w:t>Podporovat rovnost v přístupu ke vzdělávání na všech úrovních škol</w:t>
      </w:r>
      <w:r w:rsidR="00D325CA">
        <w:rPr>
          <w:rFonts w:ascii="Times New Roman" w:hAnsi="Times New Roman"/>
          <w:sz w:val="24"/>
          <w:szCs w:val="24"/>
          <w:lang w:val="cs-CZ" w:eastAsia="cs-CZ"/>
        </w:rPr>
        <w:t>.</w:t>
      </w:r>
    </w:p>
    <w:p w14:paraId="7E7BB60E" w14:textId="6C9A2487" w:rsidR="0034224E" w:rsidRPr="00D325CA" w:rsidRDefault="0034224E" w:rsidP="0034224E">
      <w:pPr>
        <w:pStyle w:val="Odstavecseseznamem"/>
        <w:numPr>
          <w:ilvl w:val="0"/>
          <w:numId w:val="18"/>
        </w:numPr>
        <w:spacing w:after="0" w:line="288" w:lineRule="auto"/>
        <w:ind w:left="360"/>
        <w:jc w:val="both"/>
        <w:rPr>
          <w:rFonts w:ascii="Times New Roman" w:hAnsi="Times New Roman"/>
          <w:sz w:val="24"/>
          <w:szCs w:val="24"/>
          <w:lang w:val="cs-CZ" w:eastAsia="cs-CZ"/>
        </w:rPr>
      </w:pPr>
      <w:r w:rsidRPr="00D325CA">
        <w:rPr>
          <w:rFonts w:ascii="Times New Roman" w:hAnsi="Times New Roman"/>
          <w:sz w:val="24"/>
          <w:szCs w:val="24"/>
          <w:lang w:val="cs-CZ" w:eastAsia="cs-CZ"/>
        </w:rPr>
        <w:t>Zasazovat se o maximální rozvoj potenciálu všech jedinců, účastníků vzdělávání formálního i neformálního</w:t>
      </w:r>
      <w:r w:rsidR="00D325CA">
        <w:rPr>
          <w:rFonts w:ascii="Times New Roman" w:hAnsi="Times New Roman"/>
          <w:sz w:val="24"/>
          <w:szCs w:val="24"/>
          <w:lang w:val="cs-CZ" w:eastAsia="cs-CZ"/>
        </w:rPr>
        <w:t>.</w:t>
      </w:r>
    </w:p>
    <w:p w14:paraId="6B04393C" w14:textId="77777777" w:rsidR="0034224E" w:rsidRPr="00D325CA" w:rsidRDefault="0034224E" w:rsidP="0034224E">
      <w:pPr>
        <w:pStyle w:val="Odstavecseseznamem"/>
        <w:numPr>
          <w:ilvl w:val="0"/>
          <w:numId w:val="18"/>
        </w:numPr>
        <w:spacing w:after="0" w:line="288" w:lineRule="auto"/>
        <w:ind w:left="360"/>
        <w:jc w:val="both"/>
        <w:rPr>
          <w:rFonts w:ascii="Times New Roman" w:hAnsi="Times New Roman"/>
          <w:sz w:val="24"/>
          <w:szCs w:val="24"/>
          <w:lang w:val="cs-CZ" w:eastAsia="cs-CZ"/>
        </w:rPr>
      </w:pPr>
      <w:r w:rsidRPr="00D325CA">
        <w:rPr>
          <w:rFonts w:ascii="Times New Roman" w:eastAsia="Calibri" w:hAnsi="Times New Roman"/>
          <w:noProof/>
          <w:sz w:val="24"/>
          <w:szCs w:val="24"/>
          <w:lang w:val="cs-CZ"/>
        </w:rPr>
        <w:t>Podporovat systematické vzdělávání pedagogických a dalších odborných  pracovníků zaměřených na společné vzdělávání, zaměřit se na další zkvalitnění nejen samotné výukové, ale i diagnostické, intervenční, metodické, terapeutické a konzultační činnosti.</w:t>
      </w:r>
    </w:p>
    <w:p w14:paraId="1C14A045" w14:textId="7FA7D9C8" w:rsidR="0034224E" w:rsidRPr="00D325CA" w:rsidRDefault="0034224E" w:rsidP="0034224E">
      <w:pPr>
        <w:pStyle w:val="Odstavecseseznamem"/>
        <w:numPr>
          <w:ilvl w:val="0"/>
          <w:numId w:val="18"/>
        </w:numPr>
        <w:spacing w:after="0" w:line="288" w:lineRule="auto"/>
        <w:ind w:left="360"/>
        <w:jc w:val="both"/>
        <w:rPr>
          <w:rFonts w:ascii="Times New Roman" w:hAnsi="Times New Roman"/>
          <w:sz w:val="24"/>
          <w:szCs w:val="24"/>
          <w:lang w:val="cs-CZ" w:eastAsia="cs-CZ"/>
        </w:rPr>
      </w:pPr>
      <w:r w:rsidRPr="00D325CA">
        <w:rPr>
          <w:rFonts w:ascii="Times New Roman" w:eastAsia="Calibri" w:hAnsi="Times New Roman"/>
          <w:noProof/>
          <w:sz w:val="24"/>
          <w:szCs w:val="24"/>
          <w:lang w:val="cs-CZ"/>
        </w:rPr>
        <w:t xml:space="preserve">Podporovat </w:t>
      </w:r>
      <w:r w:rsidRPr="00D325CA">
        <w:rPr>
          <w:rFonts w:ascii="Times New Roman" w:hAnsi="Times New Roman"/>
          <w:sz w:val="24"/>
          <w:szCs w:val="24"/>
          <w:lang w:val="cs-CZ"/>
        </w:rPr>
        <w:t>další vzdělávání pedagogických pracovníků v oblasti různých forem hodnocení a využív</w:t>
      </w:r>
      <w:r w:rsidR="00D325CA">
        <w:rPr>
          <w:rFonts w:ascii="Times New Roman" w:hAnsi="Times New Roman"/>
          <w:sz w:val="24"/>
          <w:szCs w:val="24"/>
          <w:lang w:val="cs-CZ"/>
        </w:rPr>
        <w:t>ání formativního hodnocení žáků.</w:t>
      </w:r>
    </w:p>
    <w:p w14:paraId="5E553914" w14:textId="6A0092CF" w:rsidR="0034224E" w:rsidRPr="00D325CA" w:rsidRDefault="0034224E" w:rsidP="0034224E">
      <w:pPr>
        <w:pStyle w:val="Odstavecseseznamem"/>
        <w:numPr>
          <w:ilvl w:val="0"/>
          <w:numId w:val="18"/>
        </w:numPr>
        <w:spacing w:after="0" w:line="288" w:lineRule="auto"/>
        <w:ind w:left="360"/>
        <w:jc w:val="both"/>
        <w:rPr>
          <w:rFonts w:ascii="Times New Roman" w:hAnsi="Times New Roman"/>
          <w:sz w:val="24"/>
          <w:szCs w:val="24"/>
          <w:lang w:val="cs-CZ" w:eastAsia="cs-CZ"/>
        </w:rPr>
      </w:pPr>
      <w:r w:rsidRPr="00D325CA">
        <w:rPr>
          <w:rFonts w:ascii="Times New Roman" w:hAnsi="Times New Roman"/>
          <w:sz w:val="24"/>
          <w:szCs w:val="24"/>
          <w:lang w:val="cs-CZ" w:eastAsia="cs-CZ"/>
        </w:rPr>
        <w:t>Zaměřit se na kvalitní přípravu asistentů pedagoga a obsah studia pro získání kvalifikace asistent ped</w:t>
      </w:r>
      <w:r w:rsidR="00D325CA">
        <w:rPr>
          <w:rFonts w:ascii="Times New Roman" w:hAnsi="Times New Roman"/>
          <w:sz w:val="24"/>
          <w:szCs w:val="24"/>
          <w:lang w:val="cs-CZ" w:eastAsia="cs-CZ"/>
        </w:rPr>
        <w:t>agoga a jejich další vzdělávání.</w:t>
      </w:r>
    </w:p>
    <w:p w14:paraId="067B8F15" w14:textId="6F8C6A3C" w:rsidR="0034224E" w:rsidRPr="00D325CA" w:rsidRDefault="0034224E" w:rsidP="0034224E">
      <w:pPr>
        <w:pStyle w:val="Odstavecseseznamem"/>
        <w:numPr>
          <w:ilvl w:val="0"/>
          <w:numId w:val="18"/>
        </w:numPr>
        <w:spacing w:after="0" w:line="288" w:lineRule="auto"/>
        <w:ind w:left="357" w:hanging="357"/>
        <w:jc w:val="both"/>
        <w:rPr>
          <w:rFonts w:ascii="Times New Roman" w:hAnsi="Times New Roman"/>
          <w:sz w:val="24"/>
          <w:szCs w:val="24"/>
          <w:lang w:val="cs-CZ" w:eastAsia="cs-CZ"/>
        </w:rPr>
      </w:pPr>
      <w:r w:rsidRPr="00D325CA">
        <w:rPr>
          <w:rFonts w:ascii="Times New Roman" w:hAnsi="Times New Roman"/>
          <w:sz w:val="24"/>
          <w:szCs w:val="24"/>
          <w:lang w:val="cs-CZ" w:eastAsia="cs-CZ"/>
        </w:rPr>
        <w:t>Zaměřit se na systematičtější a stálejší zaměstnávání asistentů pedagoga,</w:t>
      </w:r>
      <w:r w:rsidR="00D325CA">
        <w:rPr>
          <w:rFonts w:ascii="Times New Roman" w:hAnsi="Times New Roman"/>
          <w:sz w:val="24"/>
          <w:szCs w:val="24"/>
          <w:lang w:val="cs-CZ" w:eastAsia="cs-CZ"/>
        </w:rPr>
        <w:t xml:space="preserve"> vyjasnění jejich pozice a role.</w:t>
      </w:r>
    </w:p>
    <w:p w14:paraId="4D2CD1CC" w14:textId="655AC1EB" w:rsidR="0034224E" w:rsidRPr="00D325CA" w:rsidRDefault="0034224E" w:rsidP="0034224E">
      <w:pPr>
        <w:pStyle w:val="Odstavecseseznamem"/>
        <w:numPr>
          <w:ilvl w:val="0"/>
          <w:numId w:val="18"/>
        </w:numPr>
        <w:spacing w:after="0" w:line="288" w:lineRule="auto"/>
        <w:ind w:left="357" w:hanging="357"/>
        <w:jc w:val="both"/>
        <w:rPr>
          <w:rFonts w:ascii="Times New Roman" w:hAnsi="Times New Roman"/>
          <w:sz w:val="24"/>
          <w:szCs w:val="24"/>
          <w:lang w:val="cs-CZ" w:eastAsia="cs-CZ"/>
        </w:rPr>
      </w:pPr>
      <w:r w:rsidRPr="00D325CA">
        <w:rPr>
          <w:rFonts w:ascii="Times New Roman" w:hAnsi="Times New Roman"/>
          <w:sz w:val="24"/>
          <w:szCs w:val="24"/>
          <w:lang w:val="cs-CZ" w:eastAsia="cs-CZ"/>
        </w:rPr>
        <w:t xml:space="preserve">Účinnými metodickými postupy, diagnostickými nástroji a podpůrnými opatřeními snížit negativní dopad vysokého počtu žáků ve třídě </w:t>
      </w:r>
      <w:r w:rsidR="00D325CA">
        <w:rPr>
          <w:rFonts w:ascii="Times New Roman" w:hAnsi="Times New Roman"/>
          <w:sz w:val="24"/>
          <w:szCs w:val="24"/>
          <w:lang w:val="cs-CZ" w:eastAsia="cs-CZ"/>
        </w:rPr>
        <w:t>na kvalitu vzdělávacího procesu.</w:t>
      </w:r>
    </w:p>
    <w:p w14:paraId="4B796FA7" w14:textId="1BEA6A86" w:rsidR="0034224E" w:rsidRPr="00D325CA" w:rsidRDefault="0034224E" w:rsidP="0034224E">
      <w:pPr>
        <w:pStyle w:val="Odstavecseseznamem"/>
        <w:numPr>
          <w:ilvl w:val="0"/>
          <w:numId w:val="18"/>
        </w:numPr>
        <w:spacing w:after="0" w:line="288" w:lineRule="auto"/>
        <w:ind w:left="357" w:hanging="357"/>
        <w:jc w:val="both"/>
        <w:rPr>
          <w:rFonts w:ascii="Times New Roman" w:hAnsi="Times New Roman"/>
          <w:sz w:val="24"/>
          <w:szCs w:val="24"/>
          <w:lang w:val="cs-CZ" w:eastAsia="cs-CZ"/>
        </w:rPr>
      </w:pPr>
      <w:r w:rsidRPr="00D325CA">
        <w:rPr>
          <w:rFonts w:ascii="Times New Roman" w:hAnsi="Times New Roman"/>
          <w:sz w:val="24"/>
          <w:szCs w:val="24"/>
          <w:lang w:val="cs-CZ"/>
        </w:rPr>
        <w:t>Vytvářet odpovídající materiální, technické a především finanční podmínky p</w:t>
      </w:r>
      <w:r w:rsidR="00D325CA">
        <w:rPr>
          <w:rFonts w:ascii="Times New Roman" w:hAnsi="Times New Roman"/>
          <w:sz w:val="24"/>
          <w:szCs w:val="24"/>
          <w:lang w:val="cs-CZ"/>
        </w:rPr>
        <w:t>ro oblast společného vzdělávání.</w:t>
      </w:r>
    </w:p>
    <w:p w14:paraId="0CBD2CC4" w14:textId="2D38C40F" w:rsidR="0034224E" w:rsidRPr="00D325CA" w:rsidRDefault="0034224E" w:rsidP="0034224E">
      <w:pPr>
        <w:numPr>
          <w:ilvl w:val="0"/>
          <w:numId w:val="18"/>
        </w:numPr>
        <w:spacing w:after="0" w:line="288" w:lineRule="auto"/>
        <w:ind w:left="357" w:hanging="357"/>
        <w:contextualSpacing/>
        <w:jc w:val="both"/>
        <w:rPr>
          <w:rFonts w:ascii="Times New Roman" w:hAnsi="Times New Roman"/>
          <w:sz w:val="24"/>
          <w:szCs w:val="24"/>
          <w:lang w:val="cs-CZ" w:eastAsia="cs-CZ"/>
        </w:rPr>
      </w:pPr>
      <w:r w:rsidRPr="00D325CA">
        <w:rPr>
          <w:rFonts w:ascii="Times New Roman" w:hAnsi="Times New Roman"/>
          <w:sz w:val="24"/>
          <w:szCs w:val="24"/>
          <w:lang w:val="cs-CZ" w:eastAsia="cs-CZ"/>
        </w:rPr>
        <w:lastRenderedPageBreak/>
        <w:t>Aktivovat úzkou spolupráci se školami a školskými poradenskými zařízeními v Olomouckém kraji a nadále výrazně rozvíjet integraci dětí se speciálními vzdělávacími</w:t>
      </w:r>
      <w:r w:rsidR="00D325CA">
        <w:rPr>
          <w:rFonts w:ascii="Times New Roman" w:hAnsi="Times New Roman"/>
          <w:sz w:val="24"/>
          <w:szCs w:val="24"/>
          <w:lang w:val="cs-CZ" w:eastAsia="cs-CZ"/>
        </w:rPr>
        <w:t xml:space="preserve"> potřebami do běžného typu škol.</w:t>
      </w:r>
    </w:p>
    <w:p w14:paraId="506B1F89" w14:textId="66366852" w:rsidR="0034224E" w:rsidRPr="00D325CA" w:rsidRDefault="0034224E" w:rsidP="0034224E">
      <w:pPr>
        <w:numPr>
          <w:ilvl w:val="0"/>
          <w:numId w:val="18"/>
        </w:numPr>
        <w:spacing w:after="0" w:line="288" w:lineRule="auto"/>
        <w:ind w:left="360"/>
        <w:contextualSpacing/>
        <w:jc w:val="both"/>
        <w:rPr>
          <w:rFonts w:ascii="Times New Roman" w:hAnsi="Times New Roman"/>
          <w:sz w:val="24"/>
          <w:szCs w:val="24"/>
          <w:lang w:val="cs-CZ"/>
        </w:rPr>
      </w:pPr>
      <w:r w:rsidRPr="00D325CA">
        <w:rPr>
          <w:rFonts w:ascii="Times New Roman" w:hAnsi="Times New Roman"/>
          <w:sz w:val="24"/>
          <w:szCs w:val="24"/>
          <w:lang w:val="cs-CZ" w:eastAsia="cs-CZ"/>
        </w:rPr>
        <w:t>Zpracovat možnosti ustálení rozšířených školních poradenských pracovišť v systému jednotlivých škol tak, aby byla nedílnou součástí fungování školy a ne jen dílčím výsledkem realiz</w:t>
      </w:r>
      <w:r w:rsidR="00D325CA">
        <w:rPr>
          <w:rFonts w:ascii="Times New Roman" w:hAnsi="Times New Roman"/>
          <w:sz w:val="24"/>
          <w:szCs w:val="24"/>
          <w:lang w:val="cs-CZ" w:eastAsia="cs-CZ"/>
        </w:rPr>
        <w:t>ace různých projektů a programů.</w:t>
      </w:r>
    </w:p>
    <w:p w14:paraId="38A5BDC9" w14:textId="77777777" w:rsidR="0034224E" w:rsidRPr="00D325CA" w:rsidRDefault="0034224E" w:rsidP="0034224E">
      <w:pPr>
        <w:pStyle w:val="Odstavecseseznamem"/>
        <w:numPr>
          <w:ilvl w:val="0"/>
          <w:numId w:val="18"/>
        </w:numPr>
        <w:tabs>
          <w:tab w:val="left" w:pos="3828"/>
        </w:tabs>
        <w:spacing w:after="0" w:line="288" w:lineRule="auto"/>
        <w:ind w:left="360"/>
        <w:jc w:val="both"/>
        <w:rPr>
          <w:rFonts w:ascii="Times New Roman" w:eastAsia="Calibri" w:hAnsi="Times New Roman"/>
          <w:noProof/>
          <w:sz w:val="24"/>
          <w:szCs w:val="24"/>
          <w:lang w:val="cs-CZ"/>
        </w:rPr>
      </w:pPr>
      <w:r w:rsidRPr="00D325CA">
        <w:rPr>
          <w:rFonts w:ascii="Times New Roman" w:eastAsia="Calibri" w:hAnsi="Times New Roman"/>
          <w:noProof/>
          <w:sz w:val="24"/>
          <w:szCs w:val="24"/>
          <w:lang w:val="cs-CZ"/>
        </w:rPr>
        <w:t xml:space="preserve">Sledovat regionální potřeby poradenských služeb a udržovat jejich potřebnou kapacitu a považovat za prioritu propojování poradenských služeb na území kraje, přičemž zabezpečit dostatečnou dostupnost služeb pro všechny uživatele. </w:t>
      </w:r>
    </w:p>
    <w:p w14:paraId="496E9AE4" w14:textId="77777777" w:rsidR="0034224E" w:rsidRPr="00D325CA" w:rsidRDefault="0034224E" w:rsidP="0034224E">
      <w:pPr>
        <w:numPr>
          <w:ilvl w:val="0"/>
          <w:numId w:val="18"/>
        </w:numPr>
        <w:spacing w:after="0" w:line="288" w:lineRule="auto"/>
        <w:ind w:left="360"/>
        <w:contextualSpacing/>
        <w:jc w:val="both"/>
        <w:rPr>
          <w:rFonts w:ascii="Times New Roman" w:eastAsia="Calibri" w:hAnsi="Times New Roman"/>
          <w:noProof/>
          <w:sz w:val="24"/>
          <w:szCs w:val="24"/>
          <w:lang w:val="cs-CZ"/>
        </w:rPr>
      </w:pPr>
      <w:r w:rsidRPr="00D325CA">
        <w:rPr>
          <w:rFonts w:ascii="Times New Roman" w:eastAsia="Calibri" w:hAnsi="Times New Roman"/>
          <w:noProof/>
          <w:sz w:val="24"/>
          <w:szCs w:val="24"/>
          <w:lang w:val="cs-CZ"/>
        </w:rPr>
        <w:t>Posilovat oblast kariérového poradenství, participovat při volbě vzdělávací cesty žáků a úzce spolupracovat v této oblasti se školskými poradenskými pracovisti,</w:t>
      </w:r>
    </w:p>
    <w:p w14:paraId="3338F29F" w14:textId="0056557C" w:rsidR="0034224E" w:rsidRPr="00D325CA" w:rsidRDefault="0034224E" w:rsidP="0034224E">
      <w:pPr>
        <w:numPr>
          <w:ilvl w:val="0"/>
          <w:numId w:val="18"/>
        </w:numPr>
        <w:spacing w:after="0" w:line="288" w:lineRule="auto"/>
        <w:ind w:left="360"/>
        <w:contextualSpacing/>
        <w:jc w:val="both"/>
        <w:rPr>
          <w:rFonts w:ascii="Times New Roman" w:eastAsia="Calibri" w:hAnsi="Times New Roman"/>
          <w:noProof/>
          <w:sz w:val="24"/>
          <w:szCs w:val="24"/>
          <w:lang w:val="cs-CZ"/>
        </w:rPr>
      </w:pPr>
      <w:r w:rsidRPr="00D325CA">
        <w:rPr>
          <w:rFonts w:ascii="Times New Roman" w:hAnsi="Times New Roman"/>
          <w:sz w:val="24"/>
          <w:szCs w:val="24"/>
          <w:lang w:val="cs-CZ"/>
        </w:rPr>
        <w:t xml:space="preserve">Vytvořit prostředí pro systematickou péči a ucelený systém podpory o mimořádně nadané a nadané žáky na školách a školských zařízeních, </w:t>
      </w:r>
      <w:r w:rsidRPr="00D325CA">
        <w:rPr>
          <w:rFonts w:ascii="Times New Roman" w:eastAsia="Calibri" w:hAnsi="Times New Roman"/>
          <w:noProof/>
          <w:sz w:val="24"/>
          <w:szCs w:val="24"/>
          <w:lang w:val="cs-CZ"/>
        </w:rPr>
        <w:t>podporovat činnost Krajské sítě podpory nadání a Krajské koordinační skupiny na po</w:t>
      </w:r>
      <w:r w:rsidR="00D325CA">
        <w:rPr>
          <w:rFonts w:ascii="Times New Roman" w:eastAsia="Calibri" w:hAnsi="Times New Roman"/>
          <w:noProof/>
          <w:sz w:val="24"/>
          <w:szCs w:val="24"/>
          <w:lang w:val="cs-CZ"/>
        </w:rPr>
        <w:t>dporu nadání v Olomouckém kraji.</w:t>
      </w:r>
    </w:p>
    <w:p w14:paraId="2AC096C7" w14:textId="77777777" w:rsidR="0034224E" w:rsidRPr="00D325CA" w:rsidRDefault="0034224E" w:rsidP="0034224E">
      <w:pPr>
        <w:pStyle w:val="Odstavecseseznamem"/>
        <w:numPr>
          <w:ilvl w:val="0"/>
          <w:numId w:val="18"/>
        </w:numPr>
        <w:spacing w:after="0" w:line="288" w:lineRule="auto"/>
        <w:ind w:left="360"/>
        <w:jc w:val="both"/>
        <w:rPr>
          <w:rFonts w:ascii="Times New Roman" w:hAnsi="Times New Roman"/>
          <w:bCs/>
          <w:sz w:val="24"/>
          <w:szCs w:val="24"/>
          <w:lang w:val="cs-CZ" w:eastAsia="cs-CZ"/>
        </w:rPr>
      </w:pPr>
      <w:r w:rsidRPr="00D325CA">
        <w:rPr>
          <w:rFonts w:ascii="Times New Roman" w:hAnsi="Times New Roman"/>
          <w:sz w:val="24"/>
          <w:szCs w:val="24"/>
          <w:lang w:val="cs-CZ" w:eastAsia="cs-CZ"/>
        </w:rPr>
        <w:t xml:space="preserve">Rozvíjet </w:t>
      </w:r>
      <w:r w:rsidRPr="00D325CA">
        <w:rPr>
          <w:rFonts w:ascii="Times New Roman" w:hAnsi="Times New Roman"/>
          <w:bCs/>
          <w:sz w:val="24"/>
          <w:szCs w:val="24"/>
          <w:lang w:val="cs-CZ" w:eastAsia="cs-CZ"/>
        </w:rPr>
        <w:t>otevřený koordinovaný meziresortní systém podpory nadání a péče o nadané, v němž budou jasně vymezeny role jednotlivých subjektů.</w:t>
      </w:r>
    </w:p>
    <w:p w14:paraId="79A751FE" w14:textId="5E025EB6" w:rsidR="0034224E" w:rsidRPr="00D325CA" w:rsidRDefault="0034224E" w:rsidP="00D84C3D">
      <w:pPr>
        <w:pStyle w:val="Zkladntextodsazen3"/>
        <w:tabs>
          <w:tab w:val="left" w:pos="3828"/>
        </w:tabs>
        <w:spacing w:before="160" w:after="160" w:line="288" w:lineRule="auto"/>
        <w:ind w:left="0"/>
        <w:jc w:val="both"/>
        <w:rPr>
          <w:rFonts w:ascii="Times New Roman" w:hAnsi="Times New Roman"/>
          <w:sz w:val="24"/>
          <w:szCs w:val="24"/>
          <w:lang w:val="cs-CZ"/>
        </w:rPr>
      </w:pPr>
    </w:p>
    <w:p w14:paraId="7A26EE48" w14:textId="77777777" w:rsidR="00360038" w:rsidRPr="00D325CA" w:rsidRDefault="00F25301" w:rsidP="00D84C3D">
      <w:pPr>
        <w:spacing w:after="0" w:line="288" w:lineRule="auto"/>
        <w:ind w:left="567"/>
        <w:outlineLvl w:val="1"/>
        <w:rPr>
          <w:rFonts w:ascii="Times New Roman" w:hAnsi="Times New Roman"/>
          <w:b/>
          <w:sz w:val="32"/>
          <w:szCs w:val="32"/>
          <w:lang w:val="cs-CZ"/>
        </w:rPr>
      </w:pPr>
      <w:bookmarkStart w:id="34" w:name="_Toc134644129"/>
      <w:r w:rsidRPr="00D325CA">
        <w:rPr>
          <w:rFonts w:ascii="Times New Roman" w:hAnsi="Times New Roman"/>
          <w:b/>
          <w:sz w:val="32"/>
          <w:szCs w:val="32"/>
          <w:lang w:val="cs-CZ"/>
        </w:rPr>
        <w:t>2.7</w:t>
      </w:r>
      <w:r w:rsidRPr="00D325CA">
        <w:rPr>
          <w:rFonts w:ascii="Times New Roman" w:hAnsi="Times New Roman"/>
          <w:b/>
          <w:sz w:val="32"/>
          <w:szCs w:val="32"/>
          <w:lang w:val="cs-CZ"/>
        </w:rPr>
        <w:tab/>
        <w:t>Podpora</w:t>
      </w:r>
      <w:r w:rsidR="005E11F4" w:rsidRPr="00D325CA">
        <w:rPr>
          <w:rFonts w:ascii="Times New Roman" w:hAnsi="Times New Roman"/>
          <w:b/>
          <w:sz w:val="32"/>
          <w:szCs w:val="32"/>
          <w:lang w:val="cs-CZ"/>
        </w:rPr>
        <w:t xml:space="preserve"> digitalizace ve vzdělávání</w:t>
      </w:r>
      <w:bookmarkEnd w:id="34"/>
    </w:p>
    <w:p w14:paraId="42904920" w14:textId="77777777" w:rsidR="003C758A" w:rsidRPr="00D325CA" w:rsidRDefault="003C758A" w:rsidP="00D84C3D">
      <w:pPr>
        <w:spacing w:before="160"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Obecný a zastřešující dokument popisující priority, které je třeba ve vzdělávání řešit, představuje </w:t>
      </w:r>
      <w:r w:rsidRPr="00D325CA">
        <w:rPr>
          <w:rFonts w:ascii="Times New Roman" w:hAnsi="Times New Roman"/>
          <w:b/>
          <w:sz w:val="24"/>
          <w:szCs w:val="24"/>
          <w:lang w:val="cs-CZ"/>
        </w:rPr>
        <w:t>Strategie vzdělávací politiky České republiky do roku 2030+</w:t>
      </w:r>
      <w:r w:rsidRPr="00D325CA">
        <w:rPr>
          <w:rFonts w:ascii="Times New Roman" w:hAnsi="Times New Roman"/>
          <w:sz w:val="24"/>
          <w:szCs w:val="24"/>
          <w:lang w:val="cs-CZ"/>
        </w:rPr>
        <w:t xml:space="preserve">. Ve strategické linii 1 – Proměna obsahu, způsobů a hodnocení vzdělávání dokument popisuje digitální vzdělávání následujícím způsobem: </w:t>
      </w:r>
    </w:p>
    <w:p w14:paraId="34523781" w14:textId="3F2213EC" w:rsidR="003C758A" w:rsidRPr="00D325CA" w:rsidRDefault="003C758A" w:rsidP="003C758A">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 proměně hospodářství a společnosti ovlivněné rozvojem digitálních technologií hraje vzdělávání klíčovou roli. Významným faktorem vzdělávacího procesu je vztah žáků i učitelů k</w:t>
      </w:r>
      <w:r w:rsidR="00D568B5" w:rsidRPr="00D325CA">
        <w:rPr>
          <w:rFonts w:ascii="Times New Roman" w:hAnsi="Times New Roman"/>
          <w:sz w:val="24"/>
          <w:szCs w:val="24"/>
          <w:lang w:val="cs-CZ"/>
        </w:rPr>
        <w:t> </w:t>
      </w:r>
      <w:r w:rsidRPr="00D325CA">
        <w:rPr>
          <w:rFonts w:ascii="Times New Roman" w:hAnsi="Times New Roman"/>
          <w:sz w:val="24"/>
          <w:szCs w:val="24"/>
          <w:lang w:val="cs-CZ"/>
        </w:rPr>
        <w:t>digitálním technologiím. Žáci dnes sice hojně využívají digitální technologie, ale cílem je, aby svoje znalosti a dovednosti uměli zodpovědně, samostatně a vhodným způsobem používat i</w:t>
      </w:r>
      <w:r w:rsidR="00D568B5" w:rsidRPr="00D325CA">
        <w:rPr>
          <w:rFonts w:ascii="Times New Roman" w:hAnsi="Times New Roman"/>
          <w:sz w:val="24"/>
          <w:szCs w:val="24"/>
          <w:lang w:val="cs-CZ"/>
        </w:rPr>
        <w:t> </w:t>
      </w:r>
      <w:r w:rsidRPr="00D325CA">
        <w:rPr>
          <w:rFonts w:ascii="Times New Roman" w:hAnsi="Times New Roman"/>
          <w:sz w:val="24"/>
          <w:szCs w:val="24"/>
          <w:lang w:val="cs-CZ"/>
        </w:rPr>
        <w:t>v kontextu vzdělávání, práce či zábavy. Učitel je v tomto procesu tím, který ukáže žákům silné i slabé stránky využívání digitálních technologií, rizika s nimi spojená, a naučí je využívat tyto technologie k získávání relevantních informací.</w:t>
      </w:r>
    </w:p>
    <w:p w14:paraId="51281266" w14:textId="77777777" w:rsidR="003C758A" w:rsidRPr="00D325CA" w:rsidRDefault="003C758A" w:rsidP="003C758A">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Vhodné a věku adekvátní využívání digitálních technologií by mělo být samozřejmostí ve všech oblastech vzdělávání. Mělo by se stát smysluplnou součástí výuky a podporovat jak informatické myšlení, tak digitální gramotnost žáků. Samotná výuka informatiky by se neměla omezit pouze na principy fungování digitálních technologií, ale měla by být předpokladem účelné aplikace digitálních technologií ve všech oblastech. </w:t>
      </w:r>
    </w:p>
    <w:p w14:paraId="5EE88B34" w14:textId="05EB9DB0" w:rsidR="00360038" w:rsidRPr="00D325CA" w:rsidRDefault="003C758A" w:rsidP="00822619">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Důraz tak musí být kladen na rozvoj konceptu informatického myšlení (computational thinking) a dalších konceptů vzdělávání zaměřených na podporu modernizačních aktivit jako je například Průmysl 4.0. Zároveň je však žádoucí se v této souvislosti zaměřit i na prohlubování znalostí z</w:t>
      </w:r>
      <w:r w:rsidR="00591322" w:rsidRPr="00D325CA">
        <w:rPr>
          <w:rFonts w:ascii="Times New Roman" w:hAnsi="Times New Roman"/>
          <w:sz w:val="24"/>
          <w:szCs w:val="24"/>
          <w:lang w:val="cs-CZ"/>
        </w:rPr>
        <w:t> </w:t>
      </w:r>
      <w:r w:rsidRPr="00D325CA">
        <w:rPr>
          <w:rFonts w:ascii="Times New Roman" w:hAnsi="Times New Roman"/>
          <w:sz w:val="24"/>
          <w:szCs w:val="24"/>
          <w:lang w:val="cs-CZ"/>
        </w:rPr>
        <w:t>oblasti kybernetické bezpečnosti.</w:t>
      </w:r>
    </w:p>
    <w:p w14:paraId="1A313D0F" w14:textId="77777777" w:rsidR="00360038" w:rsidRPr="00D325CA" w:rsidRDefault="00360038" w:rsidP="00D84C3D">
      <w:pPr>
        <w:spacing w:after="0" w:line="288" w:lineRule="auto"/>
        <w:ind w:left="1134"/>
        <w:outlineLvl w:val="2"/>
        <w:rPr>
          <w:rFonts w:ascii="Times New Roman" w:hAnsi="Times New Roman"/>
          <w:sz w:val="28"/>
          <w:szCs w:val="28"/>
          <w:lang w:val="cs-CZ"/>
        </w:rPr>
      </w:pPr>
      <w:bookmarkStart w:id="35" w:name="_Toc134644130"/>
      <w:r w:rsidRPr="00D325CA">
        <w:rPr>
          <w:rFonts w:ascii="Times New Roman" w:hAnsi="Times New Roman"/>
          <w:sz w:val="28"/>
          <w:szCs w:val="28"/>
          <w:lang w:val="cs-CZ"/>
        </w:rPr>
        <w:lastRenderedPageBreak/>
        <w:t>2</w:t>
      </w:r>
      <w:r w:rsidR="005E11F4" w:rsidRPr="00D325CA">
        <w:rPr>
          <w:rFonts w:ascii="Times New Roman" w:hAnsi="Times New Roman"/>
          <w:sz w:val="28"/>
          <w:szCs w:val="28"/>
          <w:lang w:val="cs-CZ"/>
        </w:rPr>
        <w:t>.7</w:t>
      </w:r>
      <w:r w:rsidRPr="00D325CA">
        <w:rPr>
          <w:rFonts w:ascii="Times New Roman" w:hAnsi="Times New Roman"/>
          <w:sz w:val="28"/>
          <w:szCs w:val="28"/>
          <w:lang w:val="cs-CZ"/>
        </w:rPr>
        <w:t>.1</w:t>
      </w:r>
      <w:r w:rsidRPr="00D325CA">
        <w:rPr>
          <w:rFonts w:ascii="Times New Roman" w:hAnsi="Times New Roman"/>
          <w:sz w:val="28"/>
          <w:szCs w:val="28"/>
          <w:lang w:val="cs-CZ"/>
        </w:rPr>
        <w:tab/>
        <w:t>Analýza strategických dokumentů</w:t>
      </w:r>
      <w:bookmarkEnd w:id="35"/>
    </w:p>
    <w:p w14:paraId="6E0022E4" w14:textId="77777777" w:rsidR="003C758A" w:rsidRPr="00D325CA" w:rsidRDefault="003C758A" w:rsidP="00D84C3D">
      <w:pPr>
        <w:spacing w:before="160" w:after="160" w:line="288" w:lineRule="auto"/>
        <w:jc w:val="both"/>
        <w:rPr>
          <w:rFonts w:ascii="Times New Roman" w:hAnsi="Times New Roman"/>
          <w:sz w:val="24"/>
          <w:szCs w:val="24"/>
          <w:lang w:val="cs-CZ"/>
        </w:rPr>
      </w:pPr>
      <w:r w:rsidRPr="00D325CA">
        <w:rPr>
          <w:rFonts w:ascii="Times New Roman" w:hAnsi="Times New Roman"/>
          <w:sz w:val="24"/>
          <w:szCs w:val="24"/>
          <w:lang w:val="cs-CZ"/>
        </w:rPr>
        <w:t>V následující kapitole budou analyzovány klíčové strategické dokumenty na krajské úrovni ve vztahu k digitalizaci ve vzdělávání.</w:t>
      </w:r>
    </w:p>
    <w:p w14:paraId="164778BF" w14:textId="77777777" w:rsidR="003C758A" w:rsidRPr="00D325CA" w:rsidRDefault="003C758A" w:rsidP="003C758A">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Základním strategickým dokumentem v oblasti vzdělávání je </w:t>
      </w:r>
      <w:r w:rsidRPr="00D325CA">
        <w:rPr>
          <w:rFonts w:ascii="Times New Roman" w:hAnsi="Times New Roman"/>
          <w:b/>
          <w:sz w:val="24"/>
          <w:szCs w:val="24"/>
          <w:lang w:val="cs-CZ"/>
        </w:rPr>
        <w:t>Dlouhodobý záměr vzdělávání a rozvoje vzdělávací soustavy Olomouckého kraje 2020-2024</w:t>
      </w:r>
      <w:r w:rsidRPr="00D325CA">
        <w:rPr>
          <w:rFonts w:ascii="Times New Roman" w:hAnsi="Times New Roman"/>
          <w:sz w:val="24"/>
          <w:szCs w:val="24"/>
          <w:lang w:val="cs-CZ"/>
        </w:rPr>
        <w:t xml:space="preserve">. Rozvoj digitálních kompetencí, digitální gramotnosti, ale také podpora využívání digitálních technologií patří mezi priority, které jsou zahrnuty do podporovaných opatření od předškolního po střední vzdělávání, a to nejen u žáků, ale také pedagogů. </w:t>
      </w:r>
    </w:p>
    <w:p w14:paraId="4EEFEADD" w14:textId="77777777" w:rsidR="003C758A" w:rsidRPr="00D325CA" w:rsidRDefault="003C758A" w:rsidP="003C758A">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 oblasti předškolního vzdělávání je mezi plánovanými opatřeními pokračovat v podpoře polytechnického vzdělávání (přírodovědné, technické a environmentální), rozvoj digitálních kompetencí a znalostí z oblasti kybernetické bezpečnosti včetně tvořivosti.</w:t>
      </w:r>
    </w:p>
    <w:p w14:paraId="6511F1F4" w14:textId="77777777" w:rsidR="003C758A" w:rsidRPr="00D325CA" w:rsidRDefault="003C758A" w:rsidP="003C758A">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Mezi opatřeními v základním vzdělání je uvedeno:</w:t>
      </w:r>
    </w:p>
    <w:p w14:paraId="7C7C1D64" w14:textId="77777777" w:rsidR="003C758A" w:rsidRPr="00D325CA" w:rsidRDefault="003C758A" w:rsidP="003E1E29">
      <w:pPr>
        <w:pStyle w:val="Odstavecseseznamem"/>
        <w:numPr>
          <w:ilvl w:val="0"/>
          <w:numId w:val="13"/>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Zaměřit se na oblast matematických dovedností žáků a čtenářské a digitální gramotnosti vzhledem k dlouhodobým výsledkům testování žáků.</w:t>
      </w:r>
    </w:p>
    <w:p w14:paraId="408079EB" w14:textId="09A4AB5D" w:rsidR="003C758A" w:rsidRPr="00D325CA" w:rsidRDefault="003C758A" w:rsidP="003E1E29">
      <w:pPr>
        <w:pStyle w:val="Odstavecseseznamem"/>
        <w:numPr>
          <w:ilvl w:val="0"/>
          <w:numId w:val="13"/>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Začleňovat nové technologie do výuky, podporovat využívání digitální technologie s</w:t>
      </w:r>
      <w:r w:rsidR="00591322" w:rsidRPr="00D325CA">
        <w:rPr>
          <w:rFonts w:ascii="Times New Roman" w:hAnsi="Times New Roman"/>
          <w:sz w:val="24"/>
          <w:szCs w:val="24"/>
          <w:lang w:val="cs-CZ"/>
        </w:rPr>
        <w:t> </w:t>
      </w:r>
      <w:r w:rsidRPr="00D325CA">
        <w:rPr>
          <w:rFonts w:ascii="Times New Roman" w:hAnsi="Times New Roman"/>
          <w:sz w:val="24"/>
          <w:szCs w:val="24"/>
          <w:lang w:val="cs-CZ"/>
        </w:rPr>
        <w:t>důrazem na rozvoj digitálních kompetencí, jejich propojení s rozvojem technického myšlení, technické tvořivosti, manuální zručnosti, informatického myšlení žáků a</w:t>
      </w:r>
      <w:r w:rsidR="00591322" w:rsidRPr="00D325CA">
        <w:rPr>
          <w:rFonts w:ascii="Times New Roman" w:hAnsi="Times New Roman"/>
          <w:sz w:val="24"/>
          <w:szCs w:val="24"/>
          <w:lang w:val="cs-CZ"/>
        </w:rPr>
        <w:t> </w:t>
      </w:r>
      <w:r w:rsidRPr="00D325CA">
        <w:rPr>
          <w:rFonts w:ascii="Times New Roman" w:hAnsi="Times New Roman"/>
          <w:sz w:val="24"/>
          <w:szCs w:val="24"/>
          <w:lang w:val="cs-CZ"/>
        </w:rPr>
        <w:t>prohlubování znalostí z oblasti kybernetické bezpečnosti.</w:t>
      </w:r>
    </w:p>
    <w:p w14:paraId="1BD1F820" w14:textId="77777777" w:rsidR="003C758A" w:rsidRPr="00D325CA" w:rsidRDefault="003C758A" w:rsidP="003E1E29">
      <w:pPr>
        <w:pStyle w:val="Odstavecseseznamem"/>
        <w:numPr>
          <w:ilvl w:val="0"/>
          <w:numId w:val="13"/>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Podporovat další vzdělávání pedagogických pracovníků zaměřené na rozvoj digitálních kompetencí.</w:t>
      </w:r>
    </w:p>
    <w:p w14:paraId="6128AF9A" w14:textId="77777777" w:rsidR="003C758A" w:rsidRPr="00D325CA" w:rsidRDefault="003C758A" w:rsidP="003C758A">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Mezi opatření ve středním vzdělávání patří:</w:t>
      </w:r>
    </w:p>
    <w:p w14:paraId="70E587D3" w14:textId="0324802F" w:rsidR="003C758A" w:rsidRPr="00D325CA" w:rsidRDefault="003C758A" w:rsidP="003E1E29">
      <w:pPr>
        <w:pStyle w:val="Odstavecseseznamem"/>
        <w:numPr>
          <w:ilvl w:val="0"/>
          <w:numId w:val="13"/>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Začleňovat nové technologie do výuky, podporovat využívání digitální technologie s</w:t>
      </w:r>
      <w:r w:rsidR="00591322" w:rsidRPr="00D325CA">
        <w:rPr>
          <w:rFonts w:ascii="Times New Roman" w:hAnsi="Times New Roman"/>
          <w:sz w:val="24"/>
          <w:szCs w:val="24"/>
          <w:lang w:val="cs-CZ"/>
        </w:rPr>
        <w:t> </w:t>
      </w:r>
      <w:r w:rsidRPr="00D325CA">
        <w:rPr>
          <w:rFonts w:ascii="Times New Roman" w:hAnsi="Times New Roman"/>
          <w:sz w:val="24"/>
          <w:szCs w:val="24"/>
          <w:lang w:val="cs-CZ"/>
        </w:rPr>
        <w:t>důrazem na rozvoj digitálních kompetencí, jejich propojení s rozvojem technického myšlení, technické tvořivosti, manuální zručnosti, informatického myšlení žáků a</w:t>
      </w:r>
      <w:r w:rsidR="00591322" w:rsidRPr="00D325CA">
        <w:rPr>
          <w:rFonts w:ascii="Times New Roman" w:hAnsi="Times New Roman"/>
          <w:sz w:val="24"/>
          <w:szCs w:val="24"/>
          <w:lang w:val="cs-CZ"/>
        </w:rPr>
        <w:t> </w:t>
      </w:r>
      <w:r w:rsidRPr="00D325CA">
        <w:rPr>
          <w:rFonts w:ascii="Times New Roman" w:hAnsi="Times New Roman"/>
          <w:sz w:val="24"/>
          <w:szCs w:val="24"/>
          <w:lang w:val="cs-CZ"/>
        </w:rPr>
        <w:t>prohlubování znalostí z oblasti kybernetické bezpečnosti.</w:t>
      </w:r>
    </w:p>
    <w:p w14:paraId="3098A489" w14:textId="77777777" w:rsidR="003C758A" w:rsidRPr="00D325CA" w:rsidRDefault="003C758A" w:rsidP="003E1E29">
      <w:pPr>
        <w:pStyle w:val="Odstavecseseznamem"/>
        <w:numPr>
          <w:ilvl w:val="0"/>
          <w:numId w:val="13"/>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Podporovat další vzdělávání pedagogických pracovníků zaměřené na rozvoj digitálních kompetencí.</w:t>
      </w:r>
    </w:p>
    <w:p w14:paraId="6AECF169" w14:textId="4B8A834D" w:rsidR="003C758A" w:rsidRPr="00D325CA" w:rsidRDefault="003C758A" w:rsidP="003E1E29">
      <w:pPr>
        <w:pStyle w:val="Odstavecseseznamem"/>
        <w:numPr>
          <w:ilvl w:val="0"/>
          <w:numId w:val="13"/>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Podporovat činnost krajského metodického kabinetu digitální gramotnosti, automatizace a</w:t>
      </w:r>
      <w:r w:rsidR="00591322" w:rsidRPr="00D325CA">
        <w:rPr>
          <w:rFonts w:ascii="Times New Roman" w:hAnsi="Times New Roman"/>
          <w:sz w:val="24"/>
          <w:szCs w:val="24"/>
          <w:lang w:val="cs-CZ"/>
        </w:rPr>
        <w:t> </w:t>
      </w:r>
      <w:r w:rsidRPr="00D325CA">
        <w:rPr>
          <w:rFonts w:ascii="Times New Roman" w:hAnsi="Times New Roman"/>
          <w:sz w:val="24"/>
          <w:szCs w:val="24"/>
          <w:lang w:val="cs-CZ"/>
        </w:rPr>
        <w:t>virtuální reality.</w:t>
      </w:r>
    </w:p>
    <w:p w14:paraId="1EF63A97" w14:textId="77777777" w:rsidR="003C758A" w:rsidRPr="00D325CA" w:rsidRDefault="003C758A" w:rsidP="003C758A">
      <w:pPr>
        <w:spacing w:after="160" w:line="288" w:lineRule="auto"/>
        <w:jc w:val="both"/>
        <w:rPr>
          <w:rFonts w:ascii="Times New Roman" w:hAnsi="Times New Roman"/>
          <w:sz w:val="24"/>
          <w:szCs w:val="24"/>
          <w:lang w:val="cs-CZ"/>
        </w:rPr>
      </w:pPr>
      <w:r w:rsidRPr="00D325CA">
        <w:rPr>
          <w:rFonts w:ascii="Times New Roman" w:hAnsi="Times New Roman"/>
          <w:b/>
          <w:sz w:val="24"/>
          <w:szCs w:val="24"/>
          <w:lang w:val="cs-CZ"/>
        </w:rPr>
        <w:t>Strategie rozvoje územního obvodu Olomouckého kraje</w:t>
      </w:r>
      <w:r w:rsidRPr="00D325CA">
        <w:rPr>
          <w:rFonts w:ascii="Times New Roman" w:hAnsi="Times New Roman"/>
          <w:sz w:val="24"/>
          <w:szCs w:val="24"/>
          <w:lang w:val="cs-CZ"/>
        </w:rPr>
        <w:t xml:space="preserve"> je základním střednědobým koncepčním dokumentem. Jedním z jejích hlavních úkolů je sdílet s obyvateli Olomouckého kraje dlouhodobé vize a cíle, rozvojové priority a oblasti podpory kraje na období 2021–2027 tak, aby co nejúčinněji přispívaly k vyváženému a udržitelnému rozvoji územního obvodu.</w:t>
      </w:r>
    </w:p>
    <w:p w14:paraId="673266A1" w14:textId="77777777" w:rsidR="003C758A" w:rsidRPr="00D325CA" w:rsidRDefault="003C758A" w:rsidP="003C758A">
      <w:pPr>
        <w:spacing w:after="160" w:line="288" w:lineRule="auto"/>
        <w:jc w:val="both"/>
        <w:rPr>
          <w:rFonts w:ascii="Times New Roman" w:hAnsi="Times New Roman"/>
          <w:b/>
          <w:bCs/>
          <w:sz w:val="24"/>
          <w:szCs w:val="24"/>
          <w:lang w:val="cs-CZ"/>
        </w:rPr>
      </w:pPr>
      <w:r w:rsidRPr="00D325CA">
        <w:rPr>
          <w:rFonts w:ascii="Times New Roman" w:hAnsi="Times New Roman"/>
          <w:sz w:val="24"/>
          <w:szCs w:val="24"/>
          <w:lang w:val="cs-CZ"/>
        </w:rPr>
        <w:t xml:space="preserve">Ve strategickém cíli Podpora digitalizace ekonomiky a veřejných služeb patří mezi oblasti podpory související se vzděláváním </w:t>
      </w:r>
      <w:r w:rsidRPr="00D325CA">
        <w:rPr>
          <w:rFonts w:ascii="Times New Roman" w:hAnsi="Times New Roman"/>
          <w:bCs/>
          <w:sz w:val="24"/>
          <w:szCs w:val="24"/>
          <w:lang w:val="cs-CZ"/>
        </w:rPr>
        <w:t>podpora rozvoje digitálních kompetencí v rámci vzdělávacího systému i celoživotního vzdělávání s následujícími aktivitami:</w:t>
      </w:r>
      <w:r w:rsidRPr="00D325CA">
        <w:rPr>
          <w:rFonts w:ascii="Times New Roman" w:hAnsi="Times New Roman"/>
          <w:b/>
          <w:bCs/>
          <w:sz w:val="24"/>
          <w:szCs w:val="24"/>
          <w:lang w:val="cs-CZ"/>
        </w:rPr>
        <w:t xml:space="preserve"> </w:t>
      </w:r>
    </w:p>
    <w:p w14:paraId="13981C09" w14:textId="77777777" w:rsidR="003C758A" w:rsidRPr="00D325CA" w:rsidRDefault="003C758A" w:rsidP="003E1E29">
      <w:pPr>
        <w:pStyle w:val="Odstavecseseznamem"/>
        <w:numPr>
          <w:ilvl w:val="0"/>
          <w:numId w:val="12"/>
        </w:numPr>
        <w:spacing w:after="160" w:line="288" w:lineRule="auto"/>
        <w:jc w:val="both"/>
        <w:rPr>
          <w:rFonts w:ascii="Times New Roman" w:hAnsi="Times New Roman"/>
          <w:sz w:val="24"/>
          <w:szCs w:val="24"/>
          <w:lang w:val="cs-CZ"/>
        </w:rPr>
      </w:pPr>
      <w:r w:rsidRPr="00D325CA">
        <w:rPr>
          <w:rFonts w:ascii="Times New Roman" w:hAnsi="Times New Roman"/>
          <w:bCs/>
          <w:sz w:val="24"/>
          <w:szCs w:val="24"/>
          <w:lang w:val="cs-CZ"/>
        </w:rPr>
        <w:lastRenderedPageBreak/>
        <w:t>Rozvoj ICT oborů</w:t>
      </w:r>
      <w:r w:rsidRPr="00D325CA">
        <w:rPr>
          <w:rFonts w:ascii="Times New Roman" w:hAnsi="Times New Roman"/>
          <w:b/>
          <w:bCs/>
          <w:sz w:val="24"/>
          <w:szCs w:val="24"/>
          <w:lang w:val="cs-CZ"/>
        </w:rPr>
        <w:t xml:space="preserve"> </w:t>
      </w:r>
      <w:r w:rsidRPr="00D325CA">
        <w:rPr>
          <w:rFonts w:ascii="Times New Roman" w:hAnsi="Times New Roman"/>
          <w:sz w:val="24"/>
          <w:szCs w:val="24"/>
          <w:lang w:val="cs-CZ"/>
        </w:rPr>
        <w:t>– výuka digitálních kompetencí a programování od prvních stupňů základních škol až po celoživotní vzdělávání.</w:t>
      </w:r>
    </w:p>
    <w:p w14:paraId="4D784E2D" w14:textId="77777777" w:rsidR="003C758A" w:rsidRPr="00D325CA" w:rsidRDefault="003C758A" w:rsidP="003E1E29">
      <w:pPr>
        <w:pStyle w:val="Odstavecseseznamem"/>
        <w:numPr>
          <w:ilvl w:val="0"/>
          <w:numId w:val="12"/>
        </w:numPr>
        <w:spacing w:after="160" w:line="288" w:lineRule="auto"/>
        <w:jc w:val="both"/>
        <w:rPr>
          <w:rFonts w:ascii="Times New Roman" w:hAnsi="Times New Roman"/>
          <w:sz w:val="24"/>
          <w:szCs w:val="24"/>
          <w:lang w:val="cs-CZ"/>
        </w:rPr>
      </w:pPr>
      <w:r w:rsidRPr="00D325CA">
        <w:rPr>
          <w:rFonts w:ascii="Times New Roman" w:hAnsi="Times New Roman"/>
          <w:bCs/>
          <w:sz w:val="24"/>
          <w:szCs w:val="24"/>
          <w:lang w:val="cs-CZ"/>
        </w:rPr>
        <w:t xml:space="preserve">Digitalizace vzdělávání </w:t>
      </w:r>
      <w:r w:rsidRPr="00D325CA">
        <w:rPr>
          <w:rFonts w:ascii="Times New Roman" w:hAnsi="Times New Roman"/>
          <w:sz w:val="24"/>
          <w:szCs w:val="24"/>
          <w:lang w:val="cs-CZ"/>
        </w:rPr>
        <w:t>(online kurzy, mix online vzdělávání se vzděláváním ve škole, personalizace vzdělávání, sdílení know-how a interakce mezi učiteli prostřednictvím digitálních technologií).</w:t>
      </w:r>
    </w:p>
    <w:p w14:paraId="1B5BE413" w14:textId="77777777" w:rsidR="003C758A" w:rsidRPr="00D325CA" w:rsidRDefault="003C758A" w:rsidP="003C758A">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Oblasti podpory v cíli Zajištění kvality vzdělávání a uplatnitelnosti absolventů pak vycházejí z výše uvedeného Dlouhodobého záměru vzdělávání a rozvoje vzdělávací soustavy Olomouckého kraje 2020-2024.</w:t>
      </w:r>
    </w:p>
    <w:p w14:paraId="2F496A92" w14:textId="77777777" w:rsidR="003C758A" w:rsidRPr="00D325CA" w:rsidRDefault="003C758A" w:rsidP="003C758A">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Dalším strategickým dokumentem v území je </w:t>
      </w:r>
      <w:r w:rsidRPr="00D325CA">
        <w:rPr>
          <w:rFonts w:ascii="Times New Roman" w:hAnsi="Times New Roman"/>
          <w:b/>
          <w:sz w:val="24"/>
          <w:szCs w:val="24"/>
          <w:lang w:val="cs-CZ"/>
        </w:rPr>
        <w:t>Strategie ITI Olomoucké aglomerace</w:t>
      </w:r>
      <w:r w:rsidRPr="00D325CA">
        <w:rPr>
          <w:rFonts w:ascii="Times New Roman" w:hAnsi="Times New Roman"/>
          <w:sz w:val="24"/>
          <w:szCs w:val="24"/>
          <w:lang w:val="cs-CZ"/>
        </w:rPr>
        <w:t xml:space="preserve"> (zahrnující města Olomouc, Prostějov a Přerov a celkem 174 obcí), jejímž hlavním cílem je navrhnout účinná opatření k eliminaci problémových oblastí identifikovaných v území. Zastupitelstvo města Olomouce dne 7. 3. 2022 schválilo novou </w:t>
      </w:r>
      <w:r w:rsidRPr="00D325CA">
        <w:rPr>
          <w:rFonts w:ascii="Times New Roman" w:hAnsi="Times New Roman"/>
          <w:b/>
          <w:sz w:val="24"/>
          <w:szCs w:val="24"/>
          <w:lang w:val="cs-CZ"/>
        </w:rPr>
        <w:t>Strategii ITI OA pro období 2021-2027</w:t>
      </w:r>
      <w:r w:rsidRPr="00D325CA">
        <w:rPr>
          <w:rFonts w:ascii="Times New Roman" w:hAnsi="Times New Roman"/>
          <w:sz w:val="24"/>
          <w:szCs w:val="24"/>
          <w:lang w:val="cs-CZ"/>
        </w:rPr>
        <w:t>. V rámci opatření Zvýšení kvality vzdělávací infrastruktury základních škol bude podporováno pořízení nového a moderního vybavení odborných učeben, laboratoří a dílen, čímž dojde k modernizaci výuky a zvýšení odborné kvality vzdělávání žáků. Podporována bude zejména oblast přírodovědných a technických oborů a další klíčové kompetence, jako jsou výuka cizích jazyků a rozvoj dovedností v práci s digitálními technologiemi. V návaznosti na to budou podporovány projekty zajišťující vnitřní konektivitu škol a připojení k internetu.</w:t>
      </w:r>
    </w:p>
    <w:p w14:paraId="2E8A2953" w14:textId="65333D2A" w:rsidR="003C758A" w:rsidRPr="00D325CA" w:rsidRDefault="003C758A" w:rsidP="003C758A">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 rámci opatření Zvýšení kvality infrastruktury zájmového a neformálního vzdělávání dětí a</w:t>
      </w:r>
      <w:r w:rsidR="004248D9" w:rsidRPr="00D325CA">
        <w:rPr>
          <w:rFonts w:ascii="Times New Roman" w:hAnsi="Times New Roman"/>
          <w:sz w:val="24"/>
          <w:szCs w:val="24"/>
          <w:lang w:val="cs-CZ"/>
        </w:rPr>
        <w:t> </w:t>
      </w:r>
      <w:r w:rsidRPr="00D325CA">
        <w:rPr>
          <w:rFonts w:ascii="Times New Roman" w:hAnsi="Times New Roman"/>
          <w:sz w:val="24"/>
          <w:szCs w:val="24"/>
          <w:lang w:val="cs-CZ"/>
        </w:rPr>
        <w:t>mládeže a celoživotní učení bude podporováno zlepšení vybavenosti těchto zařízení včetně podpory konektivity s cílem rozvíjet klíčové schopnosti v přírodovědných, řemeslných a</w:t>
      </w:r>
      <w:r w:rsidR="004248D9" w:rsidRPr="00D325CA">
        <w:rPr>
          <w:rFonts w:ascii="Times New Roman" w:hAnsi="Times New Roman"/>
          <w:sz w:val="24"/>
          <w:szCs w:val="24"/>
          <w:lang w:val="cs-CZ"/>
        </w:rPr>
        <w:t> </w:t>
      </w:r>
      <w:r w:rsidRPr="00D325CA">
        <w:rPr>
          <w:rFonts w:ascii="Times New Roman" w:hAnsi="Times New Roman"/>
          <w:sz w:val="24"/>
          <w:szCs w:val="24"/>
          <w:lang w:val="cs-CZ"/>
        </w:rPr>
        <w:t xml:space="preserve">technických oborech a dále v oblasti výuky cizích jazyků a digitálních technologií. </w:t>
      </w:r>
    </w:p>
    <w:p w14:paraId="0049787A" w14:textId="79E64FE5" w:rsidR="000F0D0A" w:rsidRPr="00D325CA" w:rsidRDefault="003C758A" w:rsidP="003C758A">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Oproti Strategii ITI Olomoucké aglomerace na předchozí období neobsahuje stávající strategie samostatné opatření zaměřené na vzdělávací infrastrukturu středních a vyšších odborných škol.</w:t>
      </w:r>
    </w:p>
    <w:p w14:paraId="169B067B" w14:textId="61B7AC0F" w:rsidR="003C758A" w:rsidRPr="00D325CA" w:rsidRDefault="003C758A" w:rsidP="00D84C3D">
      <w:pPr>
        <w:spacing w:after="0" w:line="288" w:lineRule="auto"/>
        <w:rPr>
          <w:rFonts w:ascii="Times New Roman" w:hAnsi="Times New Roman"/>
          <w:sz w:val="24"/>
          <w:szCs w:val="24"/>
          <w:lang w:val="cs-CZ"/>
        </w:rPr>
      </w:pPr>
    </w:p>
    <w:p w14:paraId="1B156F13" w14:textId="77777777" w:rsidR="00360038" w:rsidRPr="00D325CA" w:rsidRDefault="005E11F4" w:rsidP="00D84C3D">
      <w:pPr>
        <w:spacing w:after="0" w:line="288" w:lineRule="auto"/>
        <w:ind w:left="1134"/>
        <w:outlineLvl w:val="2"/>
        <w:rPr>
          <w:rFonts w:ascii="Times New Roman" w:hAnsi="Times New Roman"/>
          <w:sz w:val="28"/>
          <w:szCs w:val="28"/>
          <w:lang w:val="cs-CZ"/>
        </w:rPr>
      </w:pPr>
      <w:bookmarkStart w:id="36" w:name="_Toc134644131"/>
      <w:r w:rsidRPr="00D325CA">
        <w:rPr>
          <w:rFonts w:ascii="Times New Roman" w:hAnsi="Times New Roman"/>
          <w:sz w:val="28"/>
          <w:szCs w:val="28"/>
          <w:lang w:val="cs-CZ"/>
        </w:rPr>
        <w:t>2.7</w:t>
      </w:r>
      <w:r w:rsidR="00360038" w:rsidRPr="00D325CA">
        <w:rPr>
          <w:rFonts w:ascii="Times New Roman" w:hAnsi="Times New Roman"/>
          <w:sz w:val="28"/>
          <w:szCs w:val="28"/>
          <w:lang w:val="cs-CZ"/>
        </w:rPr>
        <w:t>.2</w:t>
      </w:r>
      <w:r w:rsidR="00360038" w:rsidRPr="00D325CA">
        <w:rPr>
          <w:rFonts w:ascii="Times New Roman" w:hAnsi="Times New Roman"/>
          <w:sz w:val="28"/>
          <w:szCs w:val="28"/>
          <w:lang w:val="cs-CZ"/>
        </w:rPr>
        <w:tab/>
        <w:t>Identifikace problémů, jejich příčin a stanovení cílů</w:t>
      </w:r>
      <w:bookmarkEnd w:id="36"/>
    </w:p>
    <w:p w14:paraId="2052F615" w14:textId="77777777" w:rsidR="003C758A" w:rsidRPr="00D325CA" w:rsidRDefault="003C758A" w:rsidP="00D84C3D">
      <w:pPr>
        <w:spacing w:before="160" w:after="160" w:line="288" w:lineRule="auto"/>
        <w:jc w:val="both"/>
        <w:rPr>
          <w:rFonts w:ascii="Times New Roman" w:hAnsi="Times New Roman"/>
          <w:sz w:val="24"/>
          <w:szCs w:val="24"/>
          <w:lang w:val="cs-CZ"/>
        </w:rPr>
      </w:pPr>
      <w:r w:rsidRPr="00D325CA">
        <w:rPr>
          <w:rFonts w:ascii="Times New Roman" w:hAnsi="Times New Roman"/>
          <w:sz w:val="24"/>
          <w:szCs w:val="24"/>
          <w:lang w:val="cs-CZ"/>
        </w:rPr>
        <w:t>V oblasti digitalizace ve vzdělávání lze identifikovat sedm základních problémů:</w:t>
      </w:r>
    </w:p>
    <w:p w14:paraId="29B756BA" w14:textId="77777777" w:rsidR="003C758A" w:rsidRPr="00D325CA" w:rsidRDefault="003C758A" w:rsidP="00D84C3D">
      <w:pPr>
        <w:pStyle w:val="Odstavecseseznamem"/>
        <w:numPr>
          <w:ilvl w:val="0"/>
          <w:numId w:val="13"/>
        </w:numPr>
        <w:spacing w:after="160" w:line="288" w:lineRule="auto"/>
        <w:ind w:left="357" w:hanging="357"/>
        <w:jc w:val="both"/>
        <w:rPr>
          <w:rFonts w:ascii="Times New Roman" w:hAnsi="Times New Roman"/>
          <w:sz w:val="24"/>
          <w:szCs w:val="24"/>
          <w:lang w:val="cs-CZ"/>
        </w:rPr>
      </w:pPr>
      <w:r w:rsidRPr="00D325CA">
        <w:rPr>
          <w:rFonts w:ascii="Times New Roman" w:hAnsi="Times New Roman"/>
          <w:sz w:val="24"/>
          <w:szCs w:val="24"/>
          <w:lang w:val="cs-CZ"/>
        </w:rPr>
        <w:t>Nedostatečné prostory nebo vybavení škol (hardwarové i softwarové) pro moderní, mobilně orientovaný rozvoj digitálních kompetencí.</w:t>
      </w:r>
    </w:p>
    <w:p w14:paraId="7986E1E7" w14:textId="77777777" w:rsidR="003C758A" w:rsidRPr="00D325CA" w:rsidRDefault="003C758A" w:rsidP="00D84C3D">
      <w:pPr>
        <w:pStyle w:val="Odstavecseseznamem"/>
        <w:numPr>
          <w:ilvl w:val="0"/>
          <w:numId w:val="13"/>
        </w:numPr>
        <w:spacing w:after="160" w:line="288" w:lineRule="auto"/>
        <w:ind w:left="357" w:hanging="357"/>
        <w:jc w:val="both"/>
        <w:rPr>
          <w:rFonts w:ascii="Times New Roman" w:hAnsi="Times New Roman"/>
          <w:sz w:val="24"/>
          <w:szCs w:val="24"/>
          <w:lang w:val="cs-CZ"/>
        </w:rPr>
      </w:pPr>
      <w:r w:rsidRPr="00D325CA">
        <w:rPr>
          <w:rFonts w:ascii="Times New Roman" w:hAnsi="Times New Roman"/>
          <w:sz w:val="24"/>
          <w:szCs w:val="24"/>
          <w:lang w:val="cs-CZ"/>
        </w:rPr>
        <w:t>Nedostatečná úroveň konektivity na školách.</w:t>
      </w:r>
    </w:p>
    <w:p w14:paraId="46954DEF" w14:textId="77777777" w:rsidR="003C758A" w:rsidRPr="00D325CA" w:rsidRDefault="003C758A" w:rsidP="00D84C3D">
      <w:pPr>
        <w:pStyle w:val="Odstavecseseznamem"/>
        <w:numPr>
          <w:ilvl w:val="0"/>
          <w:numId w:val="13"/>
        </w:numPr>
        <w:spacing w:after="160" w:line="288" w:lineRule="auto"/>
        <w:ind w:left="357" w:hanging="357"/>
        <w:jc w:val="both"/>
        <w:rPr>
          <w:rFonts w:ascii="Times New Roman" w:hAnsi="Times New Roman"/>
          <w:sz w:val="24"/>
          <w:szCs w:val="24"/>
          <w:lang w:val="cs-CZ"/>
        </w:rPr>
      </w:pPr>
      <w:r w:rsidRPr="00D325CA">
        <w:rPr>
          <w:rFonts w:ascii="Times New Roman" w:hAnsi="Times New Roman"/>
          <w:sz w:val="24"/>
          <w:szCs w:val="24"/>
          <w:lang w:val="cs-CZ"/>
        </w:rPr>
        <w:t>Nedostupnost vhodného digitálního zařízení pro část žáků a učitelů.</w:t>
      </w:r>
    </w:p>
    <w:p w14:paraId="68DB9CC5" w14:textId="77777777" w:rsidR="003C758A" w:rsidRPr="00D325CA" w:rsidRDefault="003C758A" w:rsidP="00D84C3D">
      <w:pPr>
        <w:pStyle w:val="Odstavecseseznamem"/>
        <w:numPr>
          <w:ilvl w:val="0"/>
          <w:numId w:val="13"/>
        </w:numPr>
        <w:spacing w:after="160" w:line="288" w:lineRule="auto"/>
        <w:ind w:left="357" w:hanging="357"/>
        <w:jc w:val="both"/>
        <w:rPr>
          <w:rFonts w:ascii="Times New Roman" w:hAnsi="Times New Roman"/>
          <w:sz w:val="24"/>
          <w:szCs w:val="24"/>
          <w:lang w:val="cs-CZ"/>
        </w:rPr>
      </w:pPr>
      <w:r w:rsidRPr="00D325CA">
        <w:rPr>
          <w:rFonts w:ascii="Times New Roman" w:hAnsi="Times New Roman"/>
          <w:sz w:val="24"/>
          <w:szCs w:val="24"/>
          <w:lang w:val="cs-CZ"/>
        </w:rPr>
        <w:t>Nedostatečná úroveň digitálních kompetencí učitelů souvisejících s podporou informatického myšlení žáků a studentů.</w:t>
      </w:r>
    </w:p>
    <w:p w14:paraId="4C1A0E54" w14:textId="77777777" w:rsidR="003C758A" w:rsidRPr="00D325CA" w:rsidRDefault="003C758A" w:rsidP="00D84C3D">
      <w:pPr>
        <w:pStyle w:val="Odstavecseseznamem"/>
        <w:numPr>
          <w:ilvl w:val="0"/>
          <w:numId w:val="13"/>
        </w:numPr>
        <w:spacing w:after="160" w:line="288" w:lineRule="auto"/>
        <w:ind w:left="357" w:hanging="357"/>
        <w:jc w:val="both"/>
        <w:rPr>
          <w:rFonts w:ascii="Times New Roman" w:hAnsi="Times New Roman"/>
          <w:sz w:val="24"/>
          <w:szCs w:val="24"/>
          <w:lang w:val="cs-CZ"/>
        </w:rPr>
      </w:pPr>
      <w:r w:rsidRPr="00D325CA">
        <w:rPr>
          <w:rFonts w:ascii="Times New Roman" w:hAnsi="Times New Roman"/>
          <w:sz w:val="24"/>
          <w:szCs w:val="24"/>
          <w:lang w:val="cs-CZ"/>
        </w:rPr>
        <w:t>Nedostatečná podpora povědomí o kybernetické bezpečnosti a problémy spojenými s implementací Zákona o kybernetické bezpečnosti.</w:t>
      </w:r>
    </w:p>
    <w:p w14:paraId="1EA48169" w14:textId="77777777" w:rsidR="003C758A" w:rsidRPr="00D325CA" w:rsidRDefault="003C758A" w:rsidP="00D84C3D">
      <w:pPr>
        <w:pStyle w:val="Odstavecseseznamem"/>
        <w:numPr>
          <w:ilvl w:val="0"/>
          <w:numId w:val="13"/>
        </w:numPr>
        <w:spacing w:after="160" w:line="288" w:lineRule="auto"/>
        <w:ind w:left="357" w:hanging="357"/>
        <w:jc w:val="both"/>
        <w:rPr>
          <w:rFonts w:ascii="Times New Roman" w:hAnsi="Times New Roman"/>
          <w:sz w:val="24"/>
          <w:szCs w:val="24"/>
          <w:lang w:val="cs-CZ"/>
        </w:rPr>
      </w:pPr>
      <w:r w:rsidRPr="00D325CA">
        <w:rPr>
          <w:rFonts w:ascii="Times New Roman" w:hAnsi="Times New Roman"/>
          <w:sz w:val="24"/>
          <w:szCs w:val="24"/>
          <w:lang w:val="cs-CZ"/>
        </w:rPr>
        <w:t>Přetrvávající nedostatečná motivace žáků a studentů k rozvoji klíčových kompetencí, včetně digitálních, v rámci formálního i neformálního vzdělávání.</w:t>
      </w:r>
    </w:p>
    <w:p w14:paraId="28056B45" w14:textId="77777777" w:rsidR="003C758A" w:rsidRPr="00D325CA" w:rsidRDefault="003C758A" w:rsidP="00D84C3D">
      <w:pPr>
        <w:pStyle w:val="Odstavecseseznamem"/>
        <w:numPr>
          <w:ilvl w:val="0"/>
          <w:numId w:val="13"/>
        </w:numPr>
        <w:spacing w:after="160" w:line="288" w:lineRule="auto"/>
        <w:ind w:left="357" w:hanging="357"/>
        <w:jc w:val="both"/>
        <w:rPr>
          <w:rFonts w:ascii="Times New Roman" w:hAnsi="Times New Roman"/>
          <w:sz w:val="24"/>
          <w:szCs w:val="24"/>
          <w:lang w:val="cs-CZ"/>
        </w:rPr>
      </w:pPr>
      <w:r w:rsidRPr="00D325CA">
        <w:rPr>
          <w:rFonts w:ascii="Times New Roman" w:hAnsi="Times New Roman"/>
          <w:sz w:val="24"/>
          <w:szCs w:val="24"/>
          <w:lang w:val="cs-CZ"/>
        </w:rPr>
        <w:lastRenderedPageBreak/>
        <w:t>Nedostatečná provázanost mezi vzdělávacím systémem a současnými a budoucími potřebami zaměstnavatelů v oblasti digitalizace a využití moderních digitálních technologií.</w:t>
      </w:r>
    </w:p>
    <w:p w14:paraId="1FAF45FF" w14:textId="1BC13991" w:rsidR="003C758A" w:rsidRPr="00D325CA" w:rsidRDefault="003C758A" w:rsidP="00D84C3D">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I přes významné zlepšení v uplynulých letech zásadní problém stále představují </w:t>
      </w:r>
      <w:r w:rsidRPr="00D325CA">
        <w:rPr>
          <w:rFonts w:ascii="Times New Roman" w:hAnsi="Times New Roman"/>
          <w:b/>
          <w:sz w:val="24"/>
          <w:szCs w:val="24"/>
          <w:lang w:val="cs-CZ"/>
        </w:rPr>
        <w:t>nedostatečné prostory nebo hardwarové vybavení</w:t>
      </w:r>
      <w:r w:rsidRPr="00D325CA">
        <w:rPr>
          <w:rFonts w:ascii="Times New Roman" w:hAnsi="Times New Roman"/>
          <w:sz w:val="24"/>
          <w:szCs w:val="24"/>
          <w:lang w:val="cs-CZ"/>
        </w:rPr>
        <w:t xml:space="preserve"> škol pro moderní, mobilně orientovaný rozvoj digitálních kompetencí, což potvrzují i výstupy z dotazníkového šetření „analýza potřeb na školách“ realizovaného v období březen</w:t>
      </w:r>
      <w:r w:rsidR="00D325CA">
        <w:rPr>
          <w:rFonts w:ascii="Times New Roman" w:hAnsi="Times New Roman"/>
          <w:sz w:val="24"/>
          <w:szCs w:val="24"/>
          <w:lang w:val="cs-CZ"/>
        </w:rPr>
        <w:t>-</w:t>
      </w:r>
      <w:r w:rsidRPr="00D325CA">
        <w:rPr>
          <w:rFonts w:ascii="Times New Roman" w:hAnsi="Times New Roman"/>
          <w:sz w:val="24"/>
          <w:szCs w:val="24"/>
          <w:lang w:val="cs-CZ"/>
        </w:rPr>
        <w:t xml:space="preserve">květen 2021, kdy tuto překážku při realizaci digitálního vzdělávání uvádí takřka polovina středních a vyšších odborných škol v Olomouckém kraji. </w:t>
      </w:r>
      <w:r w:rsidRPr="00D325CA">
        <w:rPr>
          <w:rFonts w:ascii="Times New Roman" w:hAnsi="Times New Roman"/>
          <w:b/>
          <w:sz w:val="24"/>
          <w:szCs w:val="24"/>
          <w:lang w:val="cs-CZ"/>
        </w:rPr>
        <w:t>Nedostatečné softwarové vybavení</w:t>
      </w:r>
      <w:r w:rsidRPr="00D325CA">
        <w:rPr>
          <w:rFonts w:ascii="Times New Roman" w:hAnsi="Times New Roman"/>
          <w:sz w:val="24"/>
          <w:szCs w:val="24"/>
          <w:lang w:val="cs-CZ"/>
        </w:rPr>
        <w:t xml:space="preserve"> pak jako překážku identifikuje třetina škol. Infrastrukturu je totiž nutné neustále obnovovat a školám se nedaří nastavit pravidelný a adekvátní cyklus obnovy infrastruktury respektující její technologickou i morální životnost.</w:t>
      </w:r>
    </w:p>
    <w:p w14:paraId="221D15CA" w14:textId="54CD9A7C" w:rsidR="003C758A" w:rsidRPr="00D325CA" w:rsidRDefault="003C758A" w:rsidP="00D84C3D">
      <w:pPr>
        <w:spacing w:after="160" w:line="288" w:lineRule="auto"/>
        <w:jc w:val="both"/>
        <w:rPr>
          <w:rFonts w:ascii="Times New Roman" w:eastAsia="Calibri" w:hAnsi="Times New Roman"/>
          <w:bCs/>
          <w:sz w:val="24"/>
          <w:szCs w:val="24"/>
          <w:lang w:val="cs-CZ"/>
        </w:rPr>
      </w:pPr>
      <w:r w:rsidRPr="00D325CA">
        <w:rPr>
          <w:rFonts w:ascii="Times New Roman" w:eastAsia="Calibri" w:hAnsi="Times New Roman"/>
          <w:bCs/>
          <w:sz w:val="24"/>
          <w:szCs w:val="24"/>
          <w:lang w:val="cs-CZ"/>
        </w:rPr>
        <w:t xml:space="preserve">Podobná situace je patrná i v oblasti </w:t>
      </w:r>
      <w:r w:rsidRPr="00D325CA">
        <w:rPr>
          <w:rFonts w:ascii="Times New Roman" w:eastAsia="Calibri" w:hAnsi="Times New Roman"/>
          <w:b/>
          <w:bCs/>
          <w:sz w:val="24"/>
          <w:szCs w:val="24"/>
          <w:lang w:val="cs-CZ"/>
        </w:rPr>
        <w:t>konektivity škol</w:t>
      </w:r>
      <w:r w:rsidRPr="00D325CA">
        <w:rPr>
          <w:rFonts w:ascii="Times New Roman" w:eastAsia="Calibri" w:hAnsi="Times New Roman"/>
          <w:bCs/>
          <w:sz w:val="24"/>
          <w:szCs w:val="24"/>
          <w:lang w:val="cs-CZ"/>
        </w:rPr>
        <w:t xml:space="preserve"> a jejich síťové infrastruktury (metalické i bezdrátové), kdy z šetření vyplývá, že tři pětiny škol by ocenily vysokorychlostní připojení školy k internetu. Morální zastarání stávajících datových rozvodů, budování specializovaných a laboratoří s prvky ICT, rozšíření počtu nabízených síťových služeb pro žáky, ale i jejich rodiče (web školy, systémy studijní agendy apod.) a zvýšení nároků na elektronizaci agendy škol zapříčinily, že stávající intranetové rozvody a připojení k poskytovatelům internetu již neodpovídají těmto potřebám a jsou značně poddimenzované. V oblasti bezdrátového pokrytí škol jsou potřeby pro jejich rozšíření zapříčiněny především rozšířením konceptu BYOD (Bring Your Own Device), zvýšením počtu mobilních zařízení pro výuku (notebooky, tablety apod.) a</w:t>
      </w:r>
      <w:r w:rsidR="00131814" w:rsidRPr="00D325CA">
        <w:rPr>
          <w:rFonts w:ascii="Times New Roman" w:eastAsia="Calibri" w:hAnsi="Times New Roman"/>
          <w:bCs/>
          <w:sz w:val="24"/>
          <w:szCs w:val="24"/>
          <w:lang w:val="cs-CZ"/>
        </w:rPr>
        <w:t> </w:t>
      </w:r>
      <w:r w:rsidRPr="00D325CA">
        <w:rPr>
          <w:rFonts w:ascii="Times New Roman" w:eastAsia="Calibri" w:hAnsi="Times New Roman"/>
          <w:bCs/>
          <w:sz w:val="24"/>
          <w:szCs w:val="24"/>
          <w:lang w:val="cs-CZ"/>
        </w:rPr>
        <w:t>také využíváním moderních forem výuky</w:t>
      </w:r>
      <w:r w:rsidRPr="00D325CA">
        <w:rPr>
          <w:rFonts w:ascii="Times New Roman" w:eastAsia="Calibri" w:hAnsi="Times New Roman"/>
          <w:sz w:val="24"/>
          <w:szCs w:val="24"/>
          <w:lang w:val="cs-CZ"/>
        </w:rPr>
        <w:t xml:space="preserve"> </w:t>
      </w:r>
      <w:r w:rsidRPr="00D325CA">
        <w:rPr>
          <w:rFonts w:ascii="Times New Roman" w:eastAsia="Calibri" w:hAnsi="Times New Roman"/>
          <w:bCs/>
          <w:sz w:val="24"/>
          <w:szCs w:val="24"/>
          <w:lang w:val="cs-CZ"/>
        </w:rPr>
        <w:t>v podobě distančního vzdělávání.</w:t>
      </w:r>
    </w:p>
    <w:p w14:paraId="50D9AB2B" w14:textId="66D6ED15" w:rsidR="003C758A" w:rsidRPr="00D325CA" w:rsidRDefault="003C758A" w:rsidP="00D84C3D">
      <w:pPr>
        <w:spacing w:after="160" w:line="288" w:lineRule="auto"/>
        <w:jc w:val="both"/>
        <w:rPr>
          <w:rFonts w:ascii="Times New Roman" w:eastAsia="Calibri" w:hAnsi="Times New Roman"/>
          <w:bCs/>
          <w:sz w:val="24"/>
          <w:szCs w:val="24"/>
          <w:lang w:val="cs-CZ"/>
        </w:rPr>
      </w:pPr>
      <w:r w:rsidRPr="00D325CA">
        <w:rPr>
          <w:rFonts w:ascii="Times New Roman" w:eastAsia="Calibri" w:hAnsi="Times New Roman"/>
          <w:bCs/>
          <w:sz w:val="24"/>
          <w:szCs w:val="24"/>
          <w:lang w:val="cs-CZ"/>
        </w:rPr>
        <w:t xml:space="preserve">Dalším problémem, který se ukázal zejména během období distanční výuky zapříčiněné pandemií Covid-19, je </w:t>
      </w:r>
      <w:r w:rsidRPr="00D325CA">
        <w:rPr>
          <w:rFonts w:ascii="Times New Roman" w:eastAsia="Calibri" w:hAnsi="Times New Roman"/>
          <w:b/>
          <w:bCs/>
          <w:sz w:val="24"/>
          <w:szCs w:val="24"/>
          <w:lang w:val="cs-CZ"/>
        </w:rPr>
        <w:t>nedostupnost vhodného digitálního zařízení</w:t>
      </w:r>
      <w:r w:rsidRPr="00D325CA">
        <w:rPr>
          <w:rFonts w:ascii="Times New Roman" w:eastAsia="Calibri" w:hAnsi="Times New Roman"/>
          <w:bCs/>
          <w:sz w:val="24"/>
          <w:szCs w:val="24"/>
          <w:lang w:val="cs-CZ"/>
        </w:rPr>
        <w:t>. Zejména díky rozsáhlým finančním intervencím v letech 2020 a 2021, které umožnily dovybavit školy digitální technikou a tuto techniku v případě potřeby zapůjčovat, je míra vlivu problémů s digitální technikou mnohem menší, než tomu bylo na jaře 2020, přesto se dle dotazníkového šetření nedostupnost vhodného digitálního zařízení týká poloviny žáků a necelé čtvrtiny učitelů. U</w:t>
      </w:r>
      <w:r w:rsidR="008A5230" w:rsidRPr="00D325CA">
        <w:rPr>
          <w:rFonts w:ascii="Times New Roman" w:eastAsia="Calibri" w:hAnsi="Times New Roman"/>
          <w:bCs/>
          <w:sz w:val="24"/>
          <w:szCs w:val="24"/>
          <w:lang w:val="cs-CZ"/>
        </w:rPr>
        <w:t> </w:t>
      </w:r>
      <w:r w:rsidRPr="00D325CA">
        <w:rPr>
          <w:rFonts w:ascii="Times New Roman" w:eastAsia="Calibri" w:hAnsi="Times New Roman"/>
          <w:bCs/>
          <w:sz w:val="24"/>
          <w:szCs w:val="24"/>
          <w:lang w:val="cs-CZ"/>
        </w:rPr>
        <w:t xml:space="preserve">žáků se jedná zejména o děti ze sociálně nejslabších rodin, ale také z rodin s více dětmi. </w:t>
      </w:r>
    </w:p>
    <w:p w14:paraId="498860B8" w14:textId="77777777" w:rsidR="003C758A" w:rsidRPr="00D325CA" w:rsidRDefault="003C758A" w:rsidP="00D84C3D">
      <w:pPr>
        <w:spacing w:after="160" w:line="288" w:lineRule="auto"/>
        <w:jc w:val="both"/>
        <w:rPr>
          <w:rFonts w:ascii="Times New Roman" w:hAnsi="Times New Roman"/>
          <w:sz w:val="24"/>
          <w:szCs w:val="24"/>
          <w:lang w:val="cs-CZ"/>
        </w:rPr>
      </w:pPr>
      <w:r w:rsidRPr="00D325CA">
        <w:rPr>
          <w:rFonts w:ascii="Times New Roman" w:eastAsia="Calibri" w:hAnsi="Times New Roman"/>
          <w:bCs/>
          <w:sz w:val="24"/>
          <w:szCs w:val="24"/>
          <w:lang w:val="cs-CZ"/>
        </w:rPr>
        <w:t>Ačkoliv v</w:t>
      </w:r>
      <w:r w:rsidRPr="00D325CA">
        <w:rPr>
          <w:rFonts w:ascii="Times New Roman" w:hAnsi="Times New Roman"/>
          <w:sz w:val="24"/>
          <w:szCs w:val="24"/>
          <w:lang w:val="cs-CZ"/>
        </w:rPr>
        <w:t xml:space="preserve"> důsledku nutnosti přechodu na online distanční výuku v roce 2020 došlo k výraznému zvýšení digitálních kompetencí učitelů a zvládnutí využívání digitálních technologií, stále takřka třetina učitelů dle šetření na školách </w:t>
      </w:r>
      <w:r w:rsidRPr="00D325CA">
        <w:rPr>
          <w:rFonts w:ascii="Times New Roman" w:hAnsi="Times New Roman"/>
          <w:b/>
          <w:sz w:val="24"/>
          <w:szCs w:val="24"/>
          <w:lang w:val="cs-CZ"/>
        </w:rPr>
        <w:t>nedosahuje dostatečné úrovně digitálních kompetencí</w:t>
      </w:r>
      <w:r w:rsidRPr="00D325CA">
        <w:rPr>
          <w:rFonts w:ascii="Times New Roman" w:hAnsi="Times New Roman"/>
          <w:sz w:val="24"/>
          <w:szCs w:val="24"/>
          <w:lang w:val="cs-CZ"/>
        </w:rPr>
        <w:t xml:space="preserve"> souvisejících s podporou informatického myšlení žáků a studentů. Příčinou je jednak fakt, že mnozí učitelé se vzdělávání v digitálních kompetencích a digitalizaci výuky brání, jelikož nechtějí přistoupit na tak zásadní změny a učit se tolik nových věcí, tak malá nabídka specializovaných vzdělávacích kurzů zaměřených na rozvoj digitálních kompetencí učitelů v oblasti podpory rozvoje informatického myšlení žáků a studentů (algoritmizace, programování, robotika apod.). Svou roli hraje také přesvědčení některých pedagogů, že moderní technologie žáci ve výuce nepotřebují, jelikož je jinde používají pořád, tak proč jim je ještě nabízet ve škole. Digitální kompetence přitom musí mít učitel i proto, že potřebuje rozumět stále se vyvíjejícímu digitálnímu prostředí. Jedině tak bude chápat nebezpečí </w:t>
      </w:r>
      <w:r w:rsidRPr="00D325CA">
        <w:rPr>
          <w:rFonts w:ascii="Times New Roman" w:hAnsi="Times New Roman"/>
          <w:sz w:val="24"/>
          <w:szCs w:val="24"/>
          <w:lang w:val="cs-CZ"/>
        </w:rPr>
        <w:lastRenderedPageBreak/>
        <w:t>a rozměry kyberšikany nebo bude vědět, že opisovat se dá i prostřednictvím moderních technologií jako jsou chytré hodinky aj.</w:t>
      </w:r>
    </w:p>
    <w:p w14:paraId="0FF3535B" w14:textId="77777777" w:rsidR="003C758A" w:rsidRPr="00D325CA" w:rsidRDefault="003C758A" w:rsidP="00D84C3D">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V návaznosti na přesun školní výuky do distanční formy v online prostředí vyvstala řada otázek souvisejících s </w:t>
      </w:r>
      <w:r w:rsidRPr="00D325CA">
        <w:rPr>
          <w:rFonts w:ascii="Times New Roman" w:hAnsi="Times New Roman"/>
          <w:b/>
          <w:sz w:val="24"/>
          <w:szCs w:val="24"/>
          <w:lang w:val="cs-CZ"/>
        </w:rPr>
        <w:t>kyberbezpečností ve vzdělávání</w:t>
      </w:r>
      <w:r w:rsidRPr="00D325CA">
        <w:rPr>
          <w:rFonts w:ascii="Times New Roman" w:hAnsi="Times New Roman"/>
          <w:sz w:val="24"/>
          <w:szCs w:val="24"/>
          <w:lang w:val="cs-CZ"/>
        </w:rPr>
        <w:t xml:space="preserve">. Dovednost bezpečného a etického využívání digitálních technologií a internetu by měla být nedílnou součástí všedního života, přesto zůstává napříč společností značně podceňovanou a nedostatečně pochopenou. Výuka kyberbezpečnosti pak není v českém školství na úrovni odpovídající požadavkům rozvinuté informační společnosti a je proto potřeba navyšovat povědomí a gramotnost v těchto otázkách nejen u žáků, ale také pedagogů. </w:t>
      </w:r>
    </w:p>
    <w:p w14:paraId="04D17BBD" w14:textId="77777777" w:rsidR="003C758A" w:rsidRPr="00D325CA" w:rsidRDefault="003C758A" w:rsidP="00D84C3D">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Dalším identifikovaným problémem je i přes zlepšení kvůli dlouhé online výuce přetrvávající </w:t>
      </w:r>
      <w:r w:rsidRPr="00D325CA">
        <w:rPr>
          <w:rFonts w:ascii="Times New Roman" w:hAnsi="Times New Roman"/>
          <w:b/>
          <w:sz w:val="24"/>
          <w:szCs w:val="24"/>
          <w:lang w:val="cs-CZ"/>
        </w:rPr>
        <w:t>nedostatečná motivace žáků a studentů k rozvoji klíčových kompetencí, včetně digitálních</w:t>
      </w:r>
      <w:r w:rsidRPr="00D325CA">
        <w:rPr>
          <w:rFonts w:ascii="Times New Roman" w:hAnsi="Times New Roman"/>
          <w:sz w:val="24"/>
          <w:szCs w:val="24"/>
          <w:lang w:val="cs-CZ"/>
        </w:rPr>
        <w:t>, v rámci formálního i neformálního vzdělávání. Dnešní žáci sice prakticky všichni využívají digitální technologie zcela běžně a vnímají je jako přirozenou součást svého života, na stranu druhou však pro ně využití technologií k učení představuje výzvu, protože jde mnohdy o jiné způsoby využití, než na jaké jsou zvyklí z mimoškolního prostředí.</w:t>
      </w:r>
    </w:p>
    <w:p w14:paraId="7384C58B" w14:textId="77777777" w:rsidR="003C758A" w:rsidRPr="00D325CA" w:rsidRDefault="003C758A" w:rsidP="00D84C3D">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Posledním, nikoliv však svým významem, zásadním problémem v oblasti digitalizace ve vzdělávání je </w:t>
      </w:r>
      <w:r w:rsidRPr="00D325CA">
        <w:rPr>
          <w:rFonts w:ascii="Times New Roman" w:hAnsi="Times New Roman"/>
          <w:b/>
          <w:sz w:val="24"/>
          <w:szCs w:val="24"/>
          <w:lang w:val="cs-CZ"/>
        </w:rPr>
        <w:t>nedostatečná provázanost mezi vzdělávacím systémem a současnými a budoucími potřebami zaměstnavatelů</w:t>
      </w:r>
      <w:r w:rsidRPr="00D325CA">
        <w:rPr>
          <w:rFonts w:ascii="Times New Roman" w:hAnsi="Times New Roman"/>
          <w:sz w:val="24"/>
          <w:szCs w:val="24"/>
          <w:lang w:val="cs-CZ"/>
        </w:rPr>
        <w:t xml:space="preserve"> v oblasti digitalizace a využití moderních digitálních technologií. V posledních letech důsledkem postupné automatizace a digitalizace výrobních technologií (Průmysl 4.0) dochází k výrazným proměnám na trhu práce v požadavcích na absolventy zejména středního odborného vzdělávání, ale nejen na ně. Na neustálý nárůst potřeb soukromého i veřejného sektoru v oblasti digitalizace a využití moderních digitálních technologií pro zvýšení efektivity práce nedokáže vzdělávací systém fle</w:t>
      </w:r>
      <w:r w:rsidR="00353739" w:rsidRPr="00D325CA">
        <w:rPr>
          <w:rFonts w:ascii="Times New Roman" w:hAnsi="Times New Roman"/>
          <w:sz w:val="24"/>
          <w:szCs w:val="24"/>
          <w:lang w:val="cs-CZ"/>
        </w:rPr>
        <w:t xml:space="preserve">xibilně reagovat. </w:t>
      </w:r>
    </w:p>
    <w:p w14:paraId="2D1B327C" w14:textId="77777777" w:rsidR="003C758A" w:rsidRPr="00D325CA" w:rsidRDefault="003C758A" w:rsidP="00D84C3D">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 návaznosti na identifikované problémy a jejich příčiny je v oblasti digitalizace ve vzdělávání možné vymezit sedm základních cílů:</w:t>
      </w:r>
    </w:p>
    <w:p w14:paraId="076C9990" w14:textId="77777777" w:rsidR="003C758A" w:rsidRPr="00D325CA" w:rsidRDefault="003C758A" w:rsidP="003E1E29">
      <w:pPr>
        <w:pStyle w:val="Odstavecseseznamem"/>
        <w:numPr>
          <w:ilvl w:val="0"/>
          <w:numId w:val="13"/>
        </w:numPr>
        <w:spacing w:after="120" w:line="288" w:lineRule="auto"/>
        <w:jc w:val="both"/>
        <w:rPr>
          <w:rFonts w:ascii="Times New Roman" w:hAnsi="Times New Roman"/>
          <w:sz w:val="24"/>
          <w:szCs w:val="24"/>
          <w:lang w:val="cs-CZ"/>
        </w:rPr>
      </w:pPr>
      <w:r w:rsidRPr="00D325CA">
        <w:rPr>
          <w:rFonts w:ascii="Times New Roman" w:hAnsi="Times New Roman"/>
          <w:sz w:val="24"/>
          <w:szCs w:val="24"/>
          <w:lang w:val="cs-CZ"/>
        </w:rPr>
        <w:t>Podpora budování a vybavování (hardwarové, softwarové) výukových prostor pro moderní, mobilně orientovaný rozvoj digitálních kompetencí.</w:t>
      </w:r>
    </w:p>
    <w:p w14:paraId="6C4BECF8" w14:textId="77777777" w:rsidR="003C758A" w:rsidRPr="00D325CA" w:rsidRDefault="003C758A" w:rsidP="003E1E29">
      <w:pPr>
        <w:pStyle w:val="Odstavecseseznamem"/>
        <w:numPr>
          <w:ilvl w:val="0"/>
          <w:numId w:val="13"/>
        </w:numPr>
        <w:spacing w:after="120" w:line="288" w:lineRule="auto"/>
        <w:jc w:val="both"/>
        <w:rPr>
          <w:rFonts w:ascii="Times New Roman" w:hAnsi="Times New Roman"/>
          <w:sz w:val="24"/>
          <w:szCs w:val="24"/>
          <w:lang w:val="cs-CZ"/>
        </w:rPr>
      </w:pPr>
      <w:r w:rsidRPr="00D325CA">
        <w:rPr>
          <w:rFonts w:ascii="Times New Roman" w:hAnsi="Times New Roman"/>
          <w:sz w:val="24"/>
          <w:szCs w:val="24"/>
          <w:lang w:val="cs-CZ"/>
        </w:rPr>
        <w:t>Podpora zvyšování rychlosti a kvality připojení škol a jejich prostor k počítačové sítí v rámci metalických, optických i bezdrátových sítí.</w:t>
      </w:r>
    </w:p>
    <w:p w14:paraId="37CEE71F" w14:textId="77777777" w:rsidR="003C758A" w:rsidRPr="00D325CA" w:rsidRDefault="003C758A" w:rsidP="003E1E29">
      <w:pPr>
        <w:pStyle w:val="Odstavecseseznamem"/>
        <w:numPr>
          <w:ilvl w:val="0"/>
          <w:numId w:val="13"/>
        </w:numPr>
        <w:spacing w:after="12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Podpora vybavování žáků a učitelů škol vhodnou mobilní i stacionární výpočetní technikou a celky audiovizuální techniky. </w:t>
      </w:r>
    </w:p>
    <w:p w14:paraId="17856203" w14:textId="77777777" w:rsidR="003C758A" w:rsidRPr="00D325CA" w:rsidRDefault="003C758A" w:rsidP="003E1E29">
      <w:pPr>
        <w:pStyle w:val="Odstavecseseznamem"/>
        <w:numPr>
          <w:ilvl w:val="0"/>
          <w:numId w:val="13"/>
        </w:numPr>
        <w:spacing w:after="120" w:line="288" w:lineRule="auto"/>
        <w:jc w:val="both"/>
        <w:rPr>
          <w:rFonts w:ascii="Times New Roman" w:hAnsi="Times New Roman"/>
          <w:sz w:val="24"/>
          <w:szCs w:val="24"/>
          <w:lang w:val="cs-CZ"/>
        </w:rPr>
      </w:pPr>
      <w:r w:rsidRPr="00D325CA">
        <w:rPr>
          <w:rFonts w:ascii="Times New Roman" w:hAnsi="Times New Roman"/>
          <w:sz w:val="24"/>
          <w:szCs w:val="24"/>
          <w:lang w:val="cs-CZ"/>
        </w:rPr>
        <w:t>Podpora zvyšování digitálních kompetencí učitelů souvisejících s podporou rozvoje informatického myšlení žáků a studentů v rámci dalšího vzdělávání a specializovaných kurzů.</w:t>
      </w:r>
    </w:p>
    <w:p w14:paraId="730DC715" w14:textId="1133663B" w:rsidR="003C758A" w:rsidRPr="00D325CA" w:rsidRDefault="003C758A" w:rsidP="003E1E29">
      <w:pPr>
        <w:pStyle w:val="Odstavecseseznamem"/>
        <w:numPr>
          <w:ilvl w:val="0"/>
          <w:numId w:val="13"/>
        </w:numPr>
        <w:spacing w:after="120" w:line="288" w:lineRule="auto"/>
        <w:jc w:val="both"/>
        <w:rPr>
          <w:rFonts w:ascii="Times New Roman" w:hAnsi="Times New Roman"/>
          <w:sz w:val="24"/>
          <w:szCs w:val="24"/>
          <w:lang w:val="cs-CZ"/>
        </w:rPr>
      </w:pPr>
      <w:r w:rsidRPr="00D325CA">
        <w:rPr>
          <w:rFonts w:ascii="Times New Roman" w:hAnsi="Times New Roman"/>
          <w:sz w:val="24"/>
          <w:szCs w:val="24"/>
          <w:lang w:val="cs-CZ"/>
        </w:rPr>
        <w:t>Podpora zvyšování povědomí žáků a učitelů o kybernetické bezpečnosti, včetně hmotné a</w:t>
      </w:r>
      <w:r w:rsidR="00512E33" w:rsidRPr="00D325CA">
        <w:rPr>
          <w:rFonts w:ascii="Times New Roman" w:hAnsi="Times New Roman"/>
          <w:sz w:val="24"/>
          <w:szCs w:val="24"/>
          <w:lang w:val="cs-CZ"/>
        </w:rPr>
        <w:t> </w:t>
      </w:r>
      <w:r w:rsidRPr="00D325CA">
        <w:rPr>
          <w:rFonts w:ascii="Times New Roman" w:hAnsi="Times New Roman"/>
          <w:sz w:val="24"/>
          <w:szCs w:val="24"/>
          <w:lang w:val="cs-CZ"/>
        </w:rPr>
        <w:t>metodické podpory správců školních sítí, koordinátorů ICT a školních metodiků prevence v oblasti provozu a ochrany informačních systémů.</w:t>
      </w:r>
    </w:p>
    <w:p w14:paraId="729B6118" w14:textId="77777777" w:rsidR="003C758A" w:rsidRPr="00D325CA" w:rsidRDefault="003C758A" w:rsidP="003E1E29">
      <w:pPr>
        <w:pStyle w:val="Odstavecseseznamem"/>
        <w:numPr>
          <w:ilvl w:val="0"/>
          <w:numId w:val="13"/>
        </w:numPr>
        <w:spacing w:after="120" w:line="288" w:lineRule="auto"/>
        <w:jc w:val="both"/>
        <w:rPr>
          <w:rFonts w:ascii="Times New Roman" w:hAnsi="Times New Roman"/>
          <w:sz w:val="24"/>
          <w:szCs w:val="24"/>
          <w:lang w:val="cs-CZ"/>
        </w:rPr>
      </w:pPr>
      <w:r w:rsidRPr="00D325CA">
        <w:rPr>
          <w:rFonts w:ascii="Times New Roman" w:hAnsi="Times New Roman"/>
          <w:sz w:val="24"/>
          <w:szCs w:val="24"/>
          <w:lang w:val="cs-CZ"/>
        </w:rPr>
        <w:t>Zvyšování motivace žáků a studentů k rozvoji klíčových kompetencí, včetně digitálních, v rámci formálního i neformálního vzdělávání.</w:t>
      </w:r>
    </w:p>
    <w:p w14:paraId="1F3B9A3A" w14:textId="0928666E" w:rsidR="0017105A" w:rsidRPr="00D325CA" w:rsidRDefault="003C758A" w:rsidP="0017105A">
      <w:pPr>
        <w:pStyle w:val="Odstavecseseznamem"/>
        <w:numPr>
          <w:ilvl w:val="0"/>
          <w:numId w:val="13"/>
        </w:numPr>
        <w:spacing w:after="120" w:line="288" w:lineRule="auto"/>
        <w:jc w:val="both"/>
        <w:rPr>
          <w:rFonts w:ascii="Times New Roman" w:hAnsi="Times New Roman"/>
          <w:sz w:val="24"/>
          <w:szCs w:val="24"/>
          <w:lang w:val="cs-CZ"/>
        </w:rPr>
      </w:pPr>
      <w:r w:rsidRPr="00D325CA">
        <w:rPr>
          <w:rFonts w:ascii="Times New Roman" w:hAnsi="Times New Roman"/>
          <w:sz w:val="24"/>
          <w:szCs w:val="24"/>
          <w:lang w:val="cs-CZ"/>
        </w:rPr>
        <w:lastRenderedPageBreak/>
        <w:t>Podpora aktivit směřujících k vyšší provázanosti mezi vzdělávacím systémem a současnými a budoucími potřebami zaměstnavatelů v oblasti digitalizace a využití moderních digitálních technologií.</w:t>
      </w:r>
    </w:p>
    <w:p w14:paraId="6DEE315F" w14:textId="77777777" w:rsidR="0017105A" w:rsidRPr="00D325CA" w:rsidRDefault="0017105A" w:rsidP="0017105A">
      <w:pPr>
        <w:pStyle w:val="Odstavecseseznamem"/>
        <w:spacing w:after="120" w:line="288" w:lineRule="auto"/>
        <w:ind w:left="360"/>
        <w:jc w:val="both"/>
        <w:rPr>
          <w:rFonts w:ascii="Times New Roman" w:hAnsi="Times New Roman"/>
          <w:sz w:val="24"/>
          <w:szCs w:val="24"/>
          <w:lang w:val="cs-CZ"/>
        </w:rPr>
      </w:pPr>
    </w:p>
    <w:p w14:paraId="4C986CB9" w14:textId="71C66DB6" w:rsidR="0017105A" w:rsidRPr="00D325CA" w:rsidRDefault="0017105A" w:rsidP="0017105A">
      <w:pPr>
        <w:spacing w:after="0" w:line="288" w:lineRule="auto"/>
        <w:ind w:left="567"/>
        <w:outlineLvl w:val="1"/>
        <w:rPr>
          <w:rFonts w:ascii="Times New Roman" w:hAnsi="Times New Roman"/>
          <w:b/>
          <w:sz w:val="32"/>
          <w:szCs w:val="32"/>
          <w:lang w:val="cs-CZ"/>
        </w:rPr>
      </w:pPr>
      <w:bookmarkStart w:id="37" w:name="_Toc134644132"/>
      <w:r w:rsidRPr="00D325CA">
        <w:rPr>
          <w:rFonts w:ascii="Times New Roman" w:hAnsi="Times New Roman"/>
          <w:b/>
          <w:sz w:val="32"/>
          <w:szCs w:val="32"/>
          <w:lang w:val="cs-CZ"/>
        </w:rPr>
        <w:t>2.8</w:t>
      </w:r>
      <w:r w:rsidRPr="00D325CA">
        <w:rPr>
          <w:rFonts w:ascii="Times New Roman" w:hAnsi="Times New Roman"/>
          <w:b/>
          <w:sz w:val="32"/>
          <w:szCs w:val="32"/>
          <w:lang w:val="cs-CZ"/>
        </w:rPr>
        <w:tab/>
        <w:t>Podpora pedagogických, didaktických a manažerských kompetencí pracovníků ve vzdělávání</w:t>
      </w:r>
      <w:bookmarkEnd w:id="37"/>
    </w:p>
    <w:p w14:paraId="2A57487B" w14:textId="77777777" w:rsidR="00104220" w:rsidRPr="00D325CA" w:rsidRDefault="00104220" w:rsidP="00104220">
      <w:pPr>
        <w:spacing w:after="160" w:line="288" w:lineRule="auto"/>
        <w:jc w:val="both"/>
        <w:rPr>
          <w:rFonts w:ascii="Times New Roman" w:hAnsi="Times New Roman"/>
          <w:sz w:val="24"/>
          <w:szCs w:val="24"/>
          <w:lang w:val="cs-CZ"/>
        </w:rPr>
      </w:pPr>
    </w:p>
    <w:p w14:paraId="5999E91C" w14:textId="7DB52B9E" w:rsidR="00104220" w:rsidRPr="00D325CA" w:rsidRDefault="00104220" w:rsidP="0010422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Pro dosažení cílů v oblasti vzdělávání (Strategie 2030+) je nutné, aby školy byly vedeny jako učící se organizace, které jsou schopny naplňovat potřeby svých žáků. Školy potřebují ředitele lídry a dobře připravené a motivované učitele, kteří jsou v profesi spokojeni a dovedou vytvářet kvalitní a spravedlivé učební prostředí pro své žáky. </w:t>
      </w:r>
    </w:p>
    <w:p w14:paraId="0090AA1F" w14:textId="2D845E0D" w:rsidR="00104220" w:rsidRPr="00D325CA" w:rsidRDefault="00104220" w:rsidP="0010422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Nezbytný je i dostatečný počet dalších pedagogických i nepedagogických pracovníků zajišťujících optimální a efektivní fungování školy. Bez kvalitních učitelů, ředitelů a dalších pracovníků ve vzdělávání a bez jejich dobré spolupráce je efektivní a spravedlivé vzdělávání nemyslitelné, a proto je potřeba je podporovat. Řízení kvality vzdělávání je klíčovou oblastí, která ovlivňuje jeho výsledky. Nejdůležitějším faktorem pro zvyšování kvality vzdělávání žáků jsou kvalifikovaní, aprobovaní a motivovaní pedagogičtí pracovníci. Olomoucký kraj se proto bude (v souladu s</w:t>
      </w:r>
      <w:r w:rsidR="00D325CA">
        <w:rPr>
          <w:rFonts w:ascii="Times New Roman" w:hAnsi="Times New Roman"/>
          <w:sz w:val="24"/>
          <w:szCs w:val="24"/>
          <w:lang w:val="cs-CZ"/>
        </w:rPr>
        <w:t> </w:t>
      </w:r>
      <w:r w:rsidRPr="00D325CA">
        <w:rPr>
          <w:rFonts w:ascii="Times New Roman" w:hAnsi="Times New Roman"/>
          <w:sz w:val="24"/>
          <w:szCs w:val="24"/>
          <w:lang w:val="cs-CZ"/>
        </w:rPr>
        <w:t>DZ</w:t>
      </w:r>
      <w:r w:rsidR="00D325CA">
        <w:rPr>
          <w:rFonts w:ascii="Times New Roman" w:hAnsi="Times New Roman"/>
          <w:sz w:val="24"/>
          <w:szCs w:val="24"/>
          <w:lang w:val="cs-CZ"/>
        </w:rPr>
        <w:t xml:space="preserve"> OK</w:t>
      </w:r>
      <w:r w:rsidRPr="00D325CA">
        <w:rPr>
          <w:rFonts w:ascii="Times New Roman" w:hAnsi="Times New Roman"/>
          <w:sz w:val="24"/>
          <w:szCs w:val="24"/>
          <w:lang w:val="cs-CZ"/>
        </w:rPr>
        <w:t xml:space="preserve"> 2</w:t>
      </w:r>
      <w:r w:rsidR="00D325CA">
        <w:rPr>
          <w:rFonts w:ascii="Times New Roman" w:hAnsi="Times New Roman"/>
          <w:sz w:val="24"/>
          <w:szCs w:val="24"/>
          <w:lang w:val="cs-CZ"/>
        </w:rPr>
        <w:t>020-</w:t>
      </w:r>
      <w:r w:rsidRPr="00D325CA">
        <w:rPr>
          <w:rFonts w:ascii="Times New Roman" w:hAnsi="Times New Roman"/>
          <w:sz w:val="24"/>
          <w:szCs w:val="24"/>
          <w:lang w:val="cs-CZ"/>
        </w:rPr>
        <w:t>2024) nadále věnovat zvyšování kvality a rozšiřování nabídky dalšího vzdělávání pro pedagogické pracovníky.</w:t>
      </w:r>
    </w:p>
    <w:p w14:paraId="3B5840EC" w14:textId="759C3EBB" w:rsidR="0017105A" w:rsidRPr="00D325CA" w:rsidRDefault="00104220" w:rsidP="00A71321">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Zásadním předpokladem pro profesní růst každého pedagogického pracovníka je plánování profesního rozvoje a je opodstatněné jako podmínka zvyšování kvality výuky, a to i s ohledem na trend zvyšujících se požadavků na odbornou připravenost učitelů. Příklady dobré praxe potvrzují, že systém efektivního plánování profesního rozvoje vyžaduje existenci konkrétní vize rozvoje školy, s níž bude plán dalšího vzdělávání pedagogických pracovníků a plány profesního rozvoje pedagogů v souladu. Stejně tak je nezbytné, aby každý pedagogický pracovník sám chápal důležitost plánu profesního rozvoje a byl na přípravě tohoto plánu sám aktivně účasten. Jasná, srozumitelná a sdílená vize rozvoje školy poskytující východiska pro plánování profesního rozvoje pedagogů je faktorem, který umožňuje efektivně plánovat další rozvoj učitelů na úrovni školy a současně zvyšuje individuální porozumění smysluplnosti vlastního rozvoje a aktivní participaci ze strany učitelů.</w:t>
      </w:r>
    </w:p>
    <w:p w14:paraId="061F8579" w14:textId="77777777" w:rsidR="00104220" w:rsidRPr="00D325CA" w:rsidRDefault="00104220" w:rsidP="00A71321">
      <w:pPr>
        <w:spacing w:after="160" w:line="288" w:lineRule="auto"/>
        <w:jc w:val="both"/>
        <w:rPr>
          <w:rFonts w:ascii="Times New Roman" w:hAnsi="Times New Roman"/>
          <w:sz w:val="24"/>
          <w:szCs w:val="24"/>
          <w:lang w:val="cs-CZ"/>
        </w:rPr>
      </w:pPr>
    </w:p>
    <w:p w14:paraId="43BF69A3" w14:textId="4605069D" w:rsidR="0017105A" w:rsidRPr="00D325CA" w:rsidRDefault="0017105A" w:rsidP="00A71321">
      <w:pPr>
        <w:spacing w:after="160" w:line="288" w:lineRule="auto"/>
        <w:ind w:left="1134"/>
        <w:outlineLvl w:val="2"/>
        <w:rPr>
          <w:rFonts w:ascii="Times New Roman" w:hAnsi="Times New Roman"/>
          <w:sz w:val="28"/>
          <w:szCs w:val="28"/>
          <w:lang w:val="cs-CZ"/>
        </w:rPr>
      </w:pPr>
      <w:bookmarkStart w:id="38" w:name="_Toc134644133"/>
      <w:r w:rsidRPr="00D325CA">
        <w:rPr>
          <w:rFonts w:ascii="Times New Roman" w:hAnsi="Times New Roman"/>
          <w:sz w:val="28"/>
          <w:szCs w:val="28"/>
          <w:lang w:val="cs-CZ"/>
        </w:rPr>
        <w:t>2.8.1</w:t>
      </w:r>
      <w:r w:rsidRPr="00D325CA">
        <w:rPr>
          <w:rFonts w:ascii="Times New Roman" w:hAnsi="Times New Roman"/>
          <w:sz w:val="28"/>
          <w:szCs w:val="28"/>
          <w:lang w:val="cs-CZ"/>
        </w:rPr>
        <w:tab/>
        <w:t>Analýza strategických dokumentů</w:t>
      </w:r>
      <w:bookmarkEnd w:id="38"/>
    </w:p>
    <w:p w14:paraId="60D5E9D8" w14:textId="1EF5E760" w:rsidR="00104220" w:rsidRPr="00D325CA" w:rsidRDefault="0017105A" w:rsidP="00A71321">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 následující kapitole</w:t>
      </w:r>
      <w:r w:rsidR="00104220" w:rsidRPr="00D325CA">
        <w:t xml:space="preserve"> </w:t>
      </w:r>
      <w:r w:rsidR="00104220" w:rsidRPr="00D325CA">
        <w:rPr>
          <w:rFonts w:ascii="Times New Roman" w:hAnsi="Times New Roman"/>
          <w:sz w:val="24"/>
          <w:szCs w:val="24"/>
          <w:lang w:val="cs-CZ"/>
        </w:rPr>
        <w:t xml:space="preserve">jsou obecně analyzovány klíčové strategické dokumenty na národní </w:t>
      </w:r>
      <w:r w:rsidR="00292B67" w:rsidRPr="00D325CA">
        <w:rPr>
          <w:rFonts w:ascii="Times New Roman" w:hAnsi="Times New Roman"/>
          <w:sz w:val="24"/>
          <w:szCs w:val="24"/>
          <w:lang w:val="cs-CZ"/>
        </w:rPr>
        <w:br/>
      </w:r>
      <w:r w:rsidR="00104220" w:rsidRPr="00D325CA">
        <w:rPr>
          <w:rFonts w:ascii="Times New Roman" w:hAnsi="Times New Roman"/>
          <w:sz w:val="24"/>
          <w:szCs w:val="24"/>
          <w:lang w:val="cs-CZ"/>
        </w:rPr>
        <w:t xml:space="preserve">a krajské úrovni ve vztahu k podpoře pedagogických, didaktických a manažerských kompetencí pracovníků ve vzdělávání. Podrobněji je problematika podpory pedagogických, didaktických </w:t>
      </w:r>
      <w:r w:rsidR="00292B67" w:rsidRPr="00D325CA">
        <w:rPr>
          <w:rFonts w:ascii="Times New Roman" w:hAnsi="Times New Roman"/>
          <w:sz w:val="24"/>
          <w:szCs w:val="24"/>
          <w:lang w:val="cs-CZ"/>
        </w:rPr>
        <w:br/>
      </w:r>
      <w:r w:rsidR="00104220" w:rsidRPr="00D325CA">
        <w:rPr>
          <w:rFonts w:ascii="Times New Roman" w:hAnsi="Times New Roman"/>
          <w:sz w:val="24"/>
          <w:szCs w:val="24"/>
          <w:lang w:val="cs-CZ"/>
        </w:rPr>
        <w:t>a manažerských kompetencí pracovníků ve vzdělávání analyzována v každé z předchozích kapitol ve vazbě na konkrétní klíčová témata.</w:t>
      </w:r>
    </w:p>
    <w:p w14:paraId="0978E64E" w14:textId="7A7044BE" w:rsidR="00104220" w:rsidRPr="00D325CA" w:rsidRDefault="00104220" w:rsidP="0010422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lastRenderedPageBreak/>
        <w:t xml:space="preserve">Nejdůležitějším strategickým dokumentem na národní úrovni </w:t>
      </w:r>
      <w:r w:rsidRPr="00D325CA">
        <w:rPr>
          <w:rFonts w:ascii="Times New Roman" w:hAnsi="Times New Roman"/>
          <w:b/>
          <w:sz w:val="24"/>
          <w:szCs w:val="24"/>
          <w:lang w:val="cs-CZ"/>
        </w:rPr>
        <w:t xml:space="preserve">Dlouhodobý záměr vzdělávání </w:t>
      </w:r>
      <w:r w:rsidR="00292B67" w:rsidRPr="00D325CA">
        <w:rPr>
          <w:rFonts w:ascii="Times New Roman" w:hAnsi="Times New Roman"/>
          <w:b/>
          <w:sz w:val="24"/>
          <w:szCs w:val="24"/>
          <w:lang w:val="cs-CZ"/>
        </w:rPr>
        <w:br/>
      </w:r>
      <w:r w:rsidRPr="00D325CA">
        <w:rPr>
          <w:rFonts w:ascii="Times New Roman" w:hAnsi="Times New Roman"/>
          <w:b/>
          <w:sz w:val="24"/>
          <w:szCs w:val="24"/>
          <w:lang w:val="cs-CZ"/>
        </w:rPr>
        <w:t>a rozvoje vzdělávací soustavy České republiky na období 2019-2023,</w:t>
      </w:r>
      <w:r w:rsidRPr="00D325CA">
        <w:rPr>
          <w:rFonts w:ascii="Times New Roman" w:hAnsi="Times New Roman"/>
          <w:sz w:val="24"/>
          <w:szCs w:val="24"/>
          <w:lang w:val="cs-CZ"/>
        </w:rPr>
        <w:t xml:space="preserve"> kde je kladen důraz na dokončení programů profesního rozvoje pro pedagogy zaměřené na podporu implementace inovovaného kurikula v oblastech matematiky, českého jazyka, finanční gramotnosti, přírodních věd, digitální gramotnosti, cizího jazyka i společenskovědního vzdělávání. V oblasti dalšího vzdělávání učitelů ZŠ se zaměřuje zejména na inovace ve vzdělávacích programech, především v oblasti výuky matematiky a cizích jazyků, pedagogické dovednosti, zlepšení oborových didaktik, implementaci průřezových témat do výuky apod.</w:t>
      </w:r>
    </w:p>
    <w:p w14:paraId="7E27E1D9" w14:textId="77777777" w:rsidR="00104220" w:rsidRPr="00D325CA" w:rsidRDefault="00104220" w:rsidP="0010422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Hlavním strategickým dokumentem v oblasti vzdělávání na krajské úrovni je </w:t>
      </w:r>
      <w:r w:rsidRPr="00D325CA">
        <w:rPr>
          <w:rFonts w:ascii="Times New Roman" w:hAnsi="Times New Roman"/>
          <w:b/>
          <w:sz w:val="24"/>
          <w:szCs w:val="24"/>
          <w:lang w:val="cs-CZ"/>
        </w:rPr>
        <w:t>Dlouhodobý záměr vzdělávání a rozvoje vzdělávací soustavy Olomouckého kraje na období 2020-2024</w:t>
      </w:r>
      <w:r w:rsidRPr="00D325CA">
        <w:rPr>
          <w:rFonts w:ascii="Times New Roman" w:hAnsi="Times New Roman"/>
          <w:sz w:val="24"/>
          <w:szCs w:val="24"/>
          <w:lang w:val="cs-CZ"/>
        </w:rPr>
        <w:t>.  Podle něho v Olomouckém kraji působí tři zařízení pro další vzdělávání pedagogických pracovníků zapsaná v rejstříku škol a školských zařízení – SCHOLA education - zařízení pro další vzdělávání pedagogických pracovníků a středisko služeb školám, s.r.o., Středisko volného času a zařízení pro další vzdělávání pedagogických pracovníků Doris Šumperk a Základní škola pro žáky se specifickými poruchami učení a mateřská škola logopedická Schola Viva, o.p.s. DVPP nabízí ale také Univerzita Palackého v Olomouci a střední školy v rámci doplňkové činnosti. Podle DZ OK současná nabídka DVPP adekvátně pokrývá potřeby klientů a po dobu platnosti tohoto dlouhodobého záměru nebude podporován zápis nových zařízení pro další vzdělávání pedagogických pracovníků ani rozšiřování počtu míst poskytování vzdělávání.</w:t>
      </w:r>
    </w:p>
    <w:p w14:paraId="5B1045C8" w14:textId="77777777" w:rsidR="00104220" w:rsidRPr="00D325CA" w:rsidRDefault="00104220" w:rsidP="0010422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Pozornost věnuje Olomoucký kraj jako zřizovatel hodnocení práce ředitelů škol a školských zařízení. V Olomouckém kraji jako prvním ze všech krajů probíhá již od roku 2002 periodické hodnocení práce ředitelů škol a školských zařízení. Ředitelé jsou ve tříletých cyklech postupně hodnoceni. Vzhledem k této skutečnosti můžeme konstatovat, že vedení škol v Olomouckém kraji dosahuje kvalitních výsledků.</w:t>
      </w:r>
    </w:p>
    <w:p w14:paraId="1A51DE8D" w14:textId="77777777" w:rsidR="00104220" w:rsidRPr="00D325CA" w:rsidRDefault="00104220" w:rsidP="0010422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Důležitým faktorem pro zkvalitnění vedení středních škol je nabídka vzdělávání v oblasti manažerských dovedností. Kromě funkčního studia se Olomoucký kraj zaměřuje na další zvyšování manažerských dovedností ředitelů škol a plánuje i nadále podporovat projekty zaměřené na tuto oblast.</w:t>
      </w:r>
    </w:p>
    <w:p w14:paraId="10D783DE" w14:textId="1952560E" w:rsidR="0017105A" w:rsidRPr="00D325CA" w:rsidRDefault="00104220" w:rsidP="0010422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V oblasti středního školství je kladen důraz na rozvoj kvality vzdělávání, na rozvoj pedagogických pracovníků i řídících pracovníků ve školství, na klíčové kompetence žáků (včetně digitálních kompetencí), na rozvoj technických a přírodovědných oborů apod, To vše je dle DZ OK zajišťováno zejména formou začleňování technologií do výuky, formou rozvoje spolupráce středních a vysokých škol, formou spolupráce škol a zaměstnavatelů (praxe a stáže, workshopy, kulaté stoly, zapojení odborníků z praxe do výuky, stáže pedagogů ve firmách, využívání prvků duálního vzdělávání aj.), formou spolupráce s Hospodářskou komorou ČR </w:t>
      </w:r>
      <w:r w:rsidR="00D325CA">
        <w:rPr>
          <w:rFonts w:ascii="Times New Roman" w:hAnsi="Times New Roman"/>
          <w:sz w:val="24"/>
          <w:szCs w:val="24"/>
          <w:lang w:val="cs-CZ"/>
        </w:rPr>
        <w:br/>
      </w:r>
      <w:r w:rsidRPr="00D325CA">
        <w:rPr>
          <w:rFonts w:ascii="Times New Roman" w:hAnsi="Times New Roman"/>
          <w:sz w:val="24"/>
          <w:szCs w:val="24"/>
          <w:lang w:val="cs-CZ"/>
        </w:rPr>
        <w:t>a profesními svazy a sdruženími na programech, který zvyšují kvalitu oborů středního vzdělání s výučním listem a prestiž řemesla, dále formou systému krajských stipendií zaměřených na rozvoj trhu práce v regionu podporou studia těch učebních a maturitních technických oborů, jejichž absolventi jsou nejžádanější, a dále prostřednictvím kariérového poradenství.</w:t>
      </w:r>
      <w:r w:rsidR="0017105A" w:rsidRPr="00D325CA">
        <w:rPr>
          <w:rFonts w:ascii="Times New Roman" w:hAnsi="Times New Roman"/>
          <w:sz w:val="24"/>
          <w:szCs w:val="24"/>
          <w:lang w:val="cs-CZ"/>
        </w:rPr>
        <w:t xml:space="preserve"> </w:t>
      </w:r>
    </w:p>
    <w:p w14:paraId="36EA8B27" w14:textId="77777777" w:rsidR="0017105A" w:rsidRPr="00D325CA" w:rsidRDefault="0017105A" w:rsidP="00104220">
      <w:pPr>
        <w:spacing w:after="160" w:line="288" w:lineRule="auto"/>
        <w:rPr>
          <w:rFonts w:ascii="Times New Roman" w:hAnsi="Times New Roman"/>
          <w:sz w:val="24"/>
          <w:szCs w:val="24"/>
          <w:lang w:val="cs-CZ"/>
        </w:rPr>
      </w:pPr>
    </w:p>
    <w:p w14:paraId="5EE93726" w14:textId="54C1DEDF" w:rsidR="0017105A" w:rsidRPr="00D325CA" w:rsidRDefault="0017105A" w:rsidP="00104220">
      <w:pPr>
        <w:spacing w:after="160" w:line="288" w:lineRule="auto"/>
        <w:ind w:left="1134"/>
        <w:outlineLvl w:val="2"/>
        <w:rPr>
          <w:rFonts w:ascii="Times New Roman" w:hAnsi="Times New Roman"/>
          <w:sz w:val="28"/>
          <w:szCs w:val="28"/>
          <w:lang w:val="cs-CZ"/>
        </w:rPr>
      </w:pPr>
      <w:bookmarkStart w:id="39" w:name="_Toc134644134"/>
      <w:r w:rsidRPr="00D325CA">
        <w:rPr>
          <w:rFonts w:ascii="Times New Roman" w:hAnsi="Times New Roman"/>
          <w:sz w:val="28"/>
          <w:szCs w:val="28"/>
          <w:lang w:val="cs-CZ"/>
        </w:rPr>
        <w:lastRenderedPageBreak/>
        <w:t>2.8.2</w:t>
      </w:r>
      <w:r w:rsidRPr="00D325CA">
        <w:rPr>
          <w:rFonts w:ascii="Times New Roman" w:hAnsi="Times New Roman"/>
          <w:sz w:val="28"/>
          <w:szCs w:val="28"/>
          <w:lang w:val="cs-CZ"/>
        </w:rPr>
        <w:tab/>
        <w:t>Identifikace problémů, jejich příčin a stanovení cílů</w:t>
      </w:r>
      <w:bookmarkEnd w:id="39"/>
    </w:p>
    <w:p w14:paraId="32BF739A" w14:textId="49F13D3E" w:rsidR="00104220" w:rsidRPr="00D325CA" w:rsidRDefault="00104220" w:rsidP="0010422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Dlouhodobě se nedaří celostátně, nejen na krajské úrovni, stabilizovat kvalitu práce učitelů </w:t>
      </w:r>
      <w:r w:rsidR="00292B67" w:rsidRPr="00D325CA">
        <w:rPr>
          <w:rFonts w:ascii="Times New Roman" w:hAnsi="Times New Roman"/>
          <w:sz w:val="24"/>
          <w:szCs w:val="24"/>
          <w:lang w:val="cs-CZ"/>
        </w:rPr>
        <w:br/>
      </w:r>
      <w:r w:rsidRPr="00D325CA">
        <w:rPr>
          <w:rFonts w:ascii="Times New Roman" w:hAnsi="Times New Roman"/>
          <w:sz w:val="24"/>
          <w:szCs w:val="24"/>
          <w:lang w:val="cs-CZ"/>
        </w:rPr>
        <w:t xml:space="preserve">a podpořit její zvyšování. Pomalu narůstající a dosud nedostatečná podpora práce učitele, rostoucí nároky na učitele, zvyšující se průměrný věk učitelů i jejich nedostatek na trhu práce ukazují, že pro učitele jsou podmínky i požadavky jejich profese mimořádně náročné. Nezbytně nutnou a žádoucí podporu pedagogům je potřeba zajistit prostřednictvím širokého spektra opatření a konkrétních aktivit na celostátní i krajské úrovni. </w:t>
      </w:r>
    </w:p>
    <w:p w14:paraId="75C29C94" w14:textId="40BA0D0E" w:rsidR="00104220" w:rsidRPr="00D325CA" w:rsidRDefault="00104220" w:rsidP="0010422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Samy školy v rámci </w:t>
      </w:r>
      <w:r w:rsidRPr="00D325CA">
        <w:rPr>
          <w:rFonts w:ascii="Times New Roman" w:hAnsi="Times New Roman"/>
          <w:b/>
          <w:sz w:val="24"/>
          <w:szCs w:val="24"/>
          <w:lang w:val="cs-CZ"/>
        </w:rPr>
        <w:t>dotazníkového šetření</w:t>
      </w:r>
      <w:r w:rsidRPr="00D325CA">
        <w:rPr>
          <w:rFonts w:ascii="Times New Roman" w:hAnsi="Times New Roman"/>
          <w:sz w:val="24"/>
          <w:szCs w:val="24"/>
          <w:lang w:val="cs-CZ"/>
        </w:rPr>
        <w:t xml:space="preserve"> provedeného NPI ČR na jaře 2021 v Olomouckém kraji deklarují mimo jiné tyto závěry: nedostatek příležitostí ke vzdělávání pedagogických pracovníků tematicky zaměřených, např. v oblasti IT, na témata kreativity a podnikavosti, </w:t>
      </w:r>
      <w:r w:rsidR="00292B67" w:rsidRPr="00D325CA">
        <w:rPr>
          <w:rFonts w:ascii="Times New Roman" w:hAnsi="Times New Roman"/>
          <w:sz w:val="24"/>
          <w:szCs w:val="24"/>
          <w:lang w:val="cs-CZ"/>
        </w:rPr>
        <w:br/>
      </w:r>
      <w:r w:rsidRPr="00D325CA">
        <w:rPr>
          <w:rFonts w:ascii="Times New Roman" w:hAnsi="Times New Roman"/>
          <w:sz w:val="24"/>
          <w:szCs w:val="24"/>
          <w:lang w:val="cs-CZ"/>
        </w:rPr>
        <w:t>v oblasti polytechniky podle jejich aprobace, v oblasti podpora spolupráce se ZŠ a další.</w:t>
      </w:r>
    </w:p>
    <w:p w14:paraId="3C93B78A" w14:textId="086990DA" w:rsidR="00634126" w:rsidRPr="00D325CA" w:rsidRDefault="00634126" w:rsidP="0010422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Podle dokumentu </w:t>
      </w:r>
      <w:r w:rsidRPr="00D325CA">
        <w:rPr>
          <w:rFonts w:ascii="Times New Roman" w:hAnsi="Times New Roman"/>
          <w:b/>
          <w:sz w:val="24"/>
          <w:szCs w:val="24"/>
          <w:lang w:val="cs-CZ"/>
        </w:rPr>
        <w:t>Souhrnné informace ze Šablon II</w:t>
      </w:r>
      <w:r w:rsidRPr="00D325CA">
        <w:rPr>
          <w:rFonts w:ascii="Times New Roman" w:hAnsi="Times New Roman"/>
          <w:sz w:val="24"/>
          <w:szCs w:val="24"/>
          <w:lang w:val="cs-CZ"/>
        </w:rPr>
        <w:t xml:space="preserve"> (Výzva č. 02_18_065 Šablony pro SŠ </w:t>
      </w:r>
      <w:r w:rsidR="00D325CA">
        <w:rPr>
          <w:rFonts w:ascii="Times New Roman" w:hAnsi="Times New Roman"/>
          <w:sz w:val="24"/>
          <w:szCs w:val="24"/>
          <w:lang w:val="cs-CZ"/>
        </w:rPr>
        <w:br/>
      </w:r>
      <w:r w:rsidRPr="00D325CA">
        <w:rPr>
          <w:rFonts w:ascii="Times New Roman" w:hAnsi="Times New Roman"/>
          <w:sz w:val="24"/>
          <w:szCs w:val="24"/>
          <w:lang w:val="cs-CZ"/>
        </w:rPr>
        <w:t>a VOŠ II), který zpracoval NPI ČR, měl v Olomouckém kraji největší počet středních škol zájem o šablony na vzdělávání pedagogických pracovníků, zapojení odborníka z praxe do výuky a vzájemnou spolupráci pedagogů. Vyšší odborné školy nejčastěji volily šablony zaměřené na zapojení odborníka z praxe do výuky a stáže pedagogů u zaměstnavatelů.</w:t>
      </w:r>
    </w:p>
    <w:p w14:paraId="45FDDE77" w14:textId="77777777" w:rsidR="00104220" w:rsidRPr="00D325CA" w:rsidRDefault="00104220" w:rsidP="00104220">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 návaznosti na identifikované problémy a jejich příčiny výše i v předchozích částech kap. 2 je v oblasti</w:t>
      </w:r>
      <w:r w:rsidRPr="00D325CA">
        <w:rPr>
          <w:lang w:val="cs-CZ"/>
        </w:rPr>
        <w:t xml:space="preserve"> </w:t>
      </w:r>
      <w:r w:rsidRPr="00D325CA">
        <w:rPr>
          <w:rFonts w:ascii="Times New Roman" w:hAnsi="Times New Roman"/>
          <w:sz w:val="24"/>
          <w:szCs w:val="24"/>
          <w:lang w:val="cs-CZ"/>
        </w:rPr>
        <w:t>podpory pedagogických, didaktických a manažerských kompetencí pracovníků ve vzdělávání možné vymezit následující žádoucí změny a cíle:</w:t>
      </w:r>
    </w:p>
    <w:p w14:paraId="374C4915" w14:textId="77777777" w:rsidR="00104220" w:rsidRPr="00D325CA" w:rsidRDefault="00104220" w:rsidP="00104220">
      <w:pPr>
        <w:pStyle w:val="Odstavecseseznamem"/>
        <w:numPr>
          <w:ilvl w:val="0"/>
          <w:numId w:val="42"/>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Informovaní pedagogičtí pracovníci využívající, aplikující a zajímající se o nejnovější poznatky z oblasti podnikavosti a ekonomiky ve výuce všech předmětů, kteří mají dostatečnou nabídku metodických materiálů a kurzů pro pedagogy na témata rozvoje podnikavosti, a kteří mají možnost spolupracovat s podnikateli v regionu v reálném prostředí. </w:t>
      </w:r>
    </w:p>
    <w:p w14:paraId="049C79E8" w14:textId="7994B045" w:rsidR="00104220" w:rsidRPr="00D325CA" w:rsidRDefault="00104220" w:rsidP="00104220">
      <w:pPr>
        <w:pStyle w:val="Odstavecseseznamem"/>
        <w:numPr>
          <w:ilvl w:val="0"/>
          <w:numId w:val="42"/>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Podpora vzniku a působení center metodické podpory pro stávající a budoucí pedagogy s cílem dostatečné přípravy na implementaci nových technologií do vzdělávání na ZŠ </w:t>
      </w:r>
      <w:r w:rsidR="00292B67" w:rsidRPr="00D325CA">
        <w:rPr>
          <w:rFonts w:ascii="Times New Roman" w:hAnsi="Times New Roman"/>
          <w:sz w:val="24"/>
          <w:szCs w:val="24"/>
          <w:lang w:val="cs-CZ"/>
        </w:rPr>
        <w:br/>
      </w:r>
      <w:r w:rsidRPr="00D325CA">
        <w:rPr>
          <w:rFonts w:ascii="Times New Roman" w:hAnsi="Times New Roman"/>
          <w:sz w:val="24"/>
          <w:szCs w:val="24"/>
          <w:lang w:val="cs-CZ"/>
        </w:rPr>
        <w:t>a SŠ.</w:t>
      </w:r>
    </w:p>
    <w:p w14:paraId="01FD7381" w14:textId="77777777" w:rsidR="00104220" w:rsidRPr="00D325CA" w:rsidRDefault="00104220" w:rsidP="00104220">
      <w:pPr>
        <w:pStyle w:val="Odstavecseseznamem"/>
        <w:numPr>
          <w:ilvl w:val="0"/>
          <w:numId w:val="42"/>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Podpora managementu SŠ v získávání odborníků pro výuku a jejich udržení na škole.</w:t>
      </w:r>
    </w:p>
    <w:p w14:paraId="7344D482" w14:textId="77777777" w:rsidR="00104220" w:rsidRPr="00D325CA" w:rsidRDefault="00104220" w:rsidP="00104220">
      <w:pPr>
        <w:pStyle w:val="Odstavecseseznamem"/>
        <w:numPr>
          <w:ilvl w:val="0"/>
          <w:numId w:val="42"/>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Systematická metodická a poradenská podpora činnosti kariérových poradců na školách. Důraz na zapojení kariérových poradců do hledání a využívání účinnějších forem propagace oborů nejvíce nedostatkových na trhu práce.</w:t>
      </w:r>
    </w:p>
    <w:p w14:paraId="3299655B" w14:textId="77777777" w:rsidR="00104220" w:rsidRPr="00D325CA" w:rsidRDefault="00104220" w:rsidP="00104220">
      <w:pPr>
        <w:pStyle w:val="Odstavecseseznamem"/>
        <w:numPr>
          <w:ilvl w:val="0"/>
          <w:numId w:val="42"/>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Oddělení kariérového poradenství od poradenství v oblasti výchovných problémů (pozice školního psychologa, pozice kariérového poradce); zavádění pozice KP se sníženým rozsahem přímé pedagogické činnosti.</w:t>
      </w:r>
    </w:p>
    <w:p w14:paraId="41D234A4" w14:textId="77777777" w:rsidR="00104220" w:rsidRPr="00D325CA" w:rsidRDefault="00104220" w:rsidP="00104220">
      <w:pPr>
        <w:pStyle w:val="Odstavecseseznamem"/>
        <w:numPr>
          <w:ilvl w:val="0"/>
          <w:numId w:val="42"/>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Poskytování aktuálních informací o uplatnění studentů na současném trhu práce; propojit svět vzdělávání a svět práce (např. práce s portfolii); posílení rozvoje soft-skills a kariérového vzdělávání (aktualizace ŠVP na základě revize RVP).</w:t>
      </w:r>
    </w:p>
    <w:p w14:paraId="383A5697" w14:textId="77777777" w:rsidR="00104220" w:rsidRPr="00D325CA" w:rsidRDefault="00104220" w:rsidP="00104220">
      <w:pPr>
        <w:pStyle w:val="Odstavecseseznamem"/>
        <w:numPr>
          <w:ilvl w:val="0"/>
          <w:numId w:val="42"/>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Zavedení systému přenosu aktuálních informací z oblasti podnikání do škol a také informací o uplatnění absolventů v samostatném podnikání; podpora soft-skills.</w:t>
      </w:r>
    </w:p>
    <w:p w14:paraId="31189E9F" w14:textId="77777777" w:rsidR="00104220" w:rsidRPr="00D325CA" w:rsidRDefault="00104220" w:rsidP="00104220">
      <w:pPr>
        <w:pStyle w:val="Odstavecseseznamem"/>
        <w:numPr>
          <w:ilvl w:val="0"/>
          <w:numId w:val="42"/>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lastRenderedPageBreak/>
        <w:t>Podporovat systematické a rozšířené další vzdělávání pedagogů včetně – významu ČG, MG a jejich motivace, cíleně předávat informace k využívání dostupné metodické podpory, o dostupných metodikách, projektech, seminářích, metodická podpora při tvorbě strategií pro rozvoj ČG, MG dostupné dostatečné finanční zdroje.</w:t>
      </w:r>
    </w:p>
    <w:p w14:paraId="188A0358" w14:textId="77777777" w:rsidR="00104220" w:rsidRPr="00D325CA" w:rsidRDefault="00104220" w:rsidP="00104220">
      <w:pPr>
        <w:pStyle w:val="Odstavecseseznamem"/>
        <w:numPr>
          <w:ilvl w:val="0"/>
          <w:numId w:val="42"/>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Zvýšení a rozvoj základních pohybových a sportovních dovedností a aktivit – větší informovanost o významu PG a zvyšování motivace, vzdělávání pedagogů v oblastech PG s důrazem na používání adekvátních pomůcek ve výuce, začleňovat PA do vyučovacích hodin, zvýšení časové dotace pro výuku TV a její zatraktivnění dle preferencí žáků, rozšířit atraktivně nabídku PA pro žáky pro efektivní a aktivní trávení volného času, umožnit žákům využívat sportoviště v areálu školy např. před nebo po vyučování, inovace a vybavení a nákup vhodných/ adekvátních pomůcek pro danou věkovou kategorii pro sportovní a pohybové aktivity, zvyšovat povědomí o významu PG u zákonných zástupců, dětí a žáků.</w:t>
      </w:r>
    </w:p>
    <w:p w14:paraId="01AF08AF" w14:textId="77777777" w:rsidR="00104220" w:rsidRPr="00D325CA" w:rsidRDefault="00104220" w:rsidP="00104220">
      <w:pPr>
        <w:pStyle w:val="Odstavecseseznamem"/>
        <w:numPr>
          <w:ilvl w:val="0"/>
          <w:numId w:val="42"/>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Vytvoření mezipředmětové spolupráce na základě propojení gramotností - tedy provázaných aktivit pro rozvoj Multigramotnosti s akcentem na rozvoj dovedností, kompetencí žáků. Nabídka seminářů pedagogům vhodných aktivit rozvoje Multigramotnosti.</w:t>
      </w:r>
    </w:p>
    <w:p w14:paraId="32ECE084" w14:textId="77777777" w:rsidR="00104220" w:rsidRPr="00D325CA" w:rsidRDefault="00104220" w:rsidP="00104220">
      <w:pPr>
        <w:pStyle w:val="Odstavecseseznamem"/>
        <w:numPr>
          <w:ilvl w:val="0"/>
          <w:numId w:val="42"/>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Podporovat systematické vzdělávání pedagogických a dalších odborných pracovníků zaměřených na společné vzdělávání. Zaměřit se na další zkvalitnění nejen samotné výukové, ale i diagnostické, intervenční, metodické, terapeutické a konzultační činnosti. Podporovat další vzdělávání PP v oblasti různých forem hodnocení a využívání formativního hodnocení žáků.</w:t>
      </w:r>
    </w:p>
    <w:p w14:paraId="446DF19C" w14:textId="77777777" w:rsidR="00104220" w:rsidRPr="00D325CA" w:rsidRDefault="00104220" w:rsidP="00104220">
      <w:pPr>
        <w:pStyle w:val="Odstavecseseznamem"/>
        <w:numPr>
          <w:ilvl w:val="0"/>
          <w:numId w:val="42"/>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Zaměřit se na kvalitní přípravu asistentů pedagoga a obsah studia pro získání kvalifikace asistent pedagoga a jejich další vzdělávání.</w:t>
      </w:r>
    </w:p>
    <w:p w14:paraId="48DACD5B" w14:textId="3FD7FAEC" w:rsidR="00104220" w:rsidRPr="00D325CA" w:rsidRDefault="00104220" w:rsidP="00104220">
      <w:pPr>
        <w:pStyle w:val="Odstavecseseznamem"/>
        <w:numPr>
          <w:ilvl w:val="0"/>
          <w:numId w:val="42"/>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Vytvořit prostředí pro systematickou péči a ucelený systém podpory nadaných </w:t>
      </w:r>
      <w:r w:rsidR="00292B67" w:rsidRPr="00D325CA">
        <w:rPr>
          <w:rFonts w:ascii="Times New Roman" w:hAnsi="Times New Roman"/>
          <w:sz w:val="24"/>
          <w:szCs w:val="24"/>
          <w:lang w:val="cs-CZ"/>
        </w:rPr>
        <w:br/>
      </w:r>
      <w:r w:rsidRPr="00D325CA">
        <w:rPr>
          <w:rFonts w:ascii="Times New Roman" w:hAnsi="Times New Roman"/>
          <w:sz w:val="24"/>
          <w:szCs w:val="24"/>
          <w:lang w:val="cs-CZ"/>
        </w:rPr>
        <w:t xml:space="preserve">a mimořádně nadaných žáků na školách a školských zařízeních, podporovat činnost Krajské sítě podpory nadání a Krajské koordinační skupiny na podporu nadání </w:t>
      </w:r>
      <w:r w:rsidR="00292B67" w:rsidRPr="00D325CA">
        <w:rPr>
          <w:rFonts w:ascii="Times New Roman" w:hAnsi="Times New Roman"/>
          <w:sz w:val="24"/>
          <w:szCs w:val="24"/>
          <w:lang w:val="cs-CZ"/>
        </w:rPr>
        <w:br/>
      </w:r>
      <w:r w:rsidRPr="00D325CA">
        <w:rPr>
          <w:rFonts w:ascii="Times New Roman" w:hAnsi="Times New Roman"/>
          <w:sz w:val="24"/>
          <w:szCs w:val="24"/>
          <w:lang w:val="cs-CZ"/>
        </w:rPr>
        <w:t>v Olomouckém kraji.</w:t>
      </w:r>
    </w:p>
    <w:p w14:paraId="0D04F42D" w14:textId="77777777" w:rsidR="00104220" w:rsidRPr="00D325CA" w:rsidRDefault="00104220" w:rsidP="00104220">
      <w:pPr>
        <w:pStyle w:val="Odstavecseseznamem"/>
        <w:numPr>
          <w:ilvl w:val="0"/>
          <w:numId w:val="42"/>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Podpora vybavování žáků a učitelů škol vhodnou mobilní i stacionární výpočetní technikou a celky audiovizuální techniky.</w:t>
      </w:r>
    </w:p>
    <w:p w14:paraId="12182D34" w14:textId="77777777" w:rsidR="00104220" w:rsidRPr="00D325CA" w:rsidRDefault="00104220" w:rsidP="00104220">
      <w:pPr>
        <w:pStyle w:val="Odstavecseseznamem"/>
        <w:numPr>
          <w:ilvl w:val="0"/>
          <w:numId w:val="42"/>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Podpora zvyšování digitálních kompetencí učitelů souvisejících s podporou rozvoje informatického myšlení žáků a studentů v rámci dalšího vzdělávání a specializovaných kurzů.</w:t>
      </w:r>
    </w:p>
    <w:p w14:paraId="21953F5E" w14:textId="4BC24700" w:rsidR="0017105A" w:rsidRPr="00D325CA" w:rsidRDefault="00104220" w:rsidP="00104220">
      <w:pPr>
        <w:pStyle w:val="Odstavecseseznamem"/>
        <w:numPr>
          <w:ilvl w:val="0"/>
          <w:numId w:val="42"/>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Podpora zvyšování povědomí žáků a učitelů o kybernetické bezpečnosti, včetně hmotné a metodické podpory správců školních sítí, koordinátorů ICT a školních metodiků prevence v oblasti provozu a ochrany informačních systémů.</w:t>
      </w:r>
    </w:p>
    <w:p w14:paraId="76586804" w14:textId="6B9FF6B2" w:rsidR="00F25301" w:rsidRPr="00D325CA" w:rsidRDefault="00F25301" w:rsidP="00D84C3D">
      <w:pPr>
        <w:spacing w:after="0" w:line="288" w:lineRule="auto"/>
        <w:ind w:firstLine="567"/>
        <w:rPr>
          <w:rFonts w:ascii="Times New Roman" w:hAnsi="Times New Roman"/>
          <w:lang w:val="cs-CZ"/>
        </w:rPr>
      </w:pPr>
    </w:p>
    <w:p w14:paraId="389B56F1" w14:textId="36731D3E" w:rsidR="007161BB" w:rsidRPr="00D325CA" w:rsidRDefault="0017105A" w:rsidP="00D84C3D">
      <w:pPr>
        <w:spacing w:after="0" w:line="288" w:lineRule="auto"/>
        <w:ind w:left="567"/>
        <w:outlineLvl w:val="1"/>
        <w:rPr>
          <w:rFonts w:ascii="Times New Roman" w:hAnsi="Times New Roman"/>
          <w:b/>
          <w:sz w:val="32"/>
          <w:szCs w:val="32"/>
          <w:lang w:val="cs-CZ"/>
        </w:rPr>
      </w:pPr>
      <w:bookmarkStart w:id="40" w:name="_Toc134644135"/>
      <w:r w:rsidRPr="00D325CA">
        <w:rPr>
          <w:rFonts w:ascii="Times New Roman" w:hAnsi="Times New Roman"/>
          <w:b/>
          <w:sz w:val="32"/>
          <w:szCs w:val="32"/>
          <w:lang w:val="cs-CZ"/>
        </w:rPr>
        <w:t>2.9</w:t>
      </w:r>
      <w:r w:rsidR="00F25301" w:rsidRPr="00D325CA">
        <w:rPr>
          <w:rFonts w:ascii="Times New Roman" w:hAnsi="Times New Roman"/>
          <w:b/>
          <w:sz w:val="32"/>
          <w:szCs w:val="32"/>
          <w:lang w:val="cs-CZ"/>
        </w:rPr>
        <w:tab/>
      </w:r>
      <w:r w:rsidR="007161BB" w:rsidRPr="00D325CA">
        <w:rPr>
          <w:rFonts w:ascii="Times New Roman" w:hAnsi="Times New Roman"/>
          <w:b/>
          <w:sz w:val="32"/>
          <w:szCs w:val="32"/>
          <w:lang w:val="cs-CZ"/>
        </w:rPr>
        <w:t>Souhrn výsledků analýzy potřeb v území v oblasti vzdělávání</w:t>
      </w:r>
      <w:bookmarkEnd w:id="40"/>
    </w:p>
    <w:p w14:paraId="3A632E33" w14:textId="5BACCE86" w:rsidR="00360038" w:rsidRPr="00D325CA" w:rsidRDefault="003B6E21" w:rsidP="00D84C3D">
      <w:pPr>
        <w:spacing w:before="160" w:after="160" w:line="288" w:lineRule="auto"/>
        <w:jc w:val="both"/>
        <w:rPr>
          <w:rFonts w:ascii="Times New Roman" w:hAnsi="Times New Roman"/>
          <w:sz w:val="24"/>
          <w:szCs w:val="24"/>
          <w:lang w:val="cs-CZ"/>
        </w:rPr>
      </w:pPr>
      <w:r w:rsidRPr="00D325CA">
        <w:rPr>
          <w:rFonts w:ascii="Times New Roman" w:hAnsi="Times New Roman"/>
          <w:sz w:val="24"/>
          <w:szCs w:val="24"/>
          <w:lang w:val="cs-CZ"/>
        </w:rPr>
        <w:lastRenderedPageBreak/>
        <w:t>Finálním souhrnem výsledků analýzy je soubor logických linek „problémy – příčiny – cíle“ v oblasti vzdělávání v kraji, které vychází z krajských i národních strategických dokumentů, z výsledků činnosti pracovních skupin</w:t>
      </w:r>
      <w:r w:rsidR="00E01B38" w:rsidRPr="00D325CA">
        <w:rPr>
          <w:rFonts w:ascii="Times New Roman" w:hAnsi="Times New Roman"/>
          <w:sz w:val="24"/>
          <w:szCs w:val="24"/>
          <w:lang w:val="cs-CZ"/>
        </w:rPr>
        <w:t xml:space="preserve"> (minitýmů a platforem)</w:t>
      </w:r>
      <w:r w:rsidRPr="00D325CA">
        <w:rPr>
          <w:rFonts w:ascii="Times New Roman" w:hAnsi="Times New Roman"/>
          <w:sz w:val="24"/>
          <w:szCs w:val="24"/>
          <w:lang w:val="cs-CZ"/>
        </w:rPr>
        <w:t xml:space="preserve"> odborných pracovníků v realizačním týmu projektu Krajský akční plán rozvoje vzdělávání v Olomouckém kraji III </w:t>
      </w:r>
      <w:r w:rsidR="00292B67" w:rsidRPr="00D325CA">
        <w:rPr>
          <w:rFonts w:ascii="Times New Roman" w:hAnsi="Times New Roman"/>
          <w:sz w:val="24"/>
          <w:szCs w:val="24"/>
          <w:lang w:val="cs-CZ"/>
        </w:rPr>
        <w:br/>
      </w:r>
      <w:r w:rsidRPr="00D325CA">
        <w:rPr>
          <w:rFonts w:ascii="Times New Roman" w:hAnsi="Times New Roman"/>
          <w:sz w:val="24"/>
          <w:szCs w:val="24"/>
          <w:lang w:val="cs-CZ"/>
        </w:rPr>
        <w:t xml:space="preserve">a z výstupů tematických jednání a workshopů realizovaných v rámci projektu. Výsledky analýzy jsou tříděné podle klíčových témat </w:t>
      </w:r>
      <w:r w:rsidR="009F2F5C" w:rsidRPr="00D325CA">
        <w:rPr>
          <w:rFonts w:ascii="Times New Roman" w:hAnsi="Times New Roman"/>
          <w:sz w:val="24"/>
          <w:szCs w:val="24"/>
          <w:lang w:val="cs-CZ"/>
        </w:rPr>
        <w:t>v přehledu popsaném</w:t>
      </w:r>
      <w:r w:rsidR="0052038F" w:rsidRPr="00D325CA">
        <w:rPr>
          <w:rFonts w:ascii="Times New Roman" w:hAnsi="Times New Roman"/>
          <w:sz w:val="24"/>
          <w:szCs w:val="24"/>
          <w:lang w:val="cs-CZ"/>
        </w:rPr>
        <w:t xml:space="preserve"> v Úvodu dokumentu </w:t>
      </w:r>
      <w:r w:rsidR="00292B67" w:rsidRPr="00D325CA">
        <w:rPr>
          <w:rFonts w:ascii="Times New Roman" w:hAnsi="Times New Roman"/>
          <w:sz w:val="24"/>
          <w:szCs w:val="24"/>
          <w:lang w:val="cs-CZ"/>
        </w:rPr>
        <w:br/>
      </w:r>
      <w:r w:rsidR="0052038F" w:rsidRPr="00D325CA">
        <w:rPr>
          <w:rFonts w:ascii="Times New Roman" w:hAnsi="Times New Roman"/>
          <w:sz w:val="24"/>
          <w:szCs w:val="24"/>
          <w:lang w:val="cs-CZ"/>
        </w:rPr>
        <w:t xml:space="preserve">a </w:t>
      </w:r>
      <w:r w:rsidRPr="00D325CA">
        <w:rPr>
          <w:rFonts w:ascii="Times New Roman" w:hAnsi="Times New Roman"/>
          <w:sz w:val="24"/>
          <w:szCs w:val="24"/>
          <w:lang w:val="cs-CZ"/>
        </w:rPr>
        <w:t>v souladu s metodickým</w:t>
      </w:r>
      <w:r w:rsidR="00B25AC3" w:rsidRPr="00D325CA">
        <w:rPr>
          <w:rFonts w:ascii="Times New Roman" w:hAnsi="Times New Roman"/>
          <w:sz w:val="24"/>
          <w:szCs w:val="24"/>
          <w:lang w:val="cs-CZ"/>
        </w:rPr>
        <w:t>i listy vytvořenými v rámci projektu Metodická podpora akčního plánování (NPI ČR).</w:t>
      </w:r>
      <w:r w:rsidR="0052038F" w:rsidRPr="00D325CA">
        <w:rPr>
          <w:rFonts w:ascii="Times New Roman" w:hAnsi="Times New Roman"/>
          <w:sz w:val="24"/>
          <w:szCs w:val="24"/>
          <w:lang w:val="cs-CZ"/>
        </w:rPr>
        <w:t xml:space="preserve"> </w:t>
      </w:r>
      <w:r w:rsidR="00E01B38" w:rsidRPr="00D325CA">
        <w:rPr>
          <w:rFonts w:ascii="Times New Roman" w:hAnsi="Times New Roman"/>
          <w:sz w:val="24"/>
          <w:szCs w:val="24"/>
          <w:lang w:val="cs-CZ"/>
        </w:rPr>
        <w:t>Pro úplnost jsou v</w:t>
      </w:r>
      <w:r w:rsidR="0052038F" w:rsidRPr="00D325CA">
        <w:rPr>
          <w:rFonts w:ascii="Times New Roman" w:hAnsi="Times New Roman"/>
          <w:sz w:val="24"/>
          <w:szCs w:val="24"/>
          <w:lang w:val="cs-CZ"/>
        </w:rPr>
        <w:t>azby na jednotlivá klíčová témata d</w:t>
      </w:r>
      <w:r w:rsidR="00E01B38" w:rsidRPr="00D325CA">
        <w:rPr>
          <w:rFonts w:ascii="Times New Roman" w:hAnsi="Times New Roman"/>
          <w:sz w:val="24"/>
          <w:szCs w:val="24"/>
          <w:lang w:val="cs-CZ"/>
        </w:rPr>
        <w:t>le metodiky Postupy KAP III</w:t>
      </w:r>
      <w:r w:rsidR="0052038F" w:rsidRPr="00D325CA">
        <w:rPr>
          <w:rFonts w:ascii="Times New Roman" w:hAnsi="Times New Roman"/>
          <w:sz w:val="24"/>
          <w:szCs w:val="24"/>
          <w:lang w:val="cs-CZ"/>
        </w:rPr>
        <w:t xml:space="preserve"> uvedeny </w:t>
      </w:r>
      <w:r w:rsidR="00E01B38" w:rsidRPr="00D325CA">
        <w:rPr>
          <w:rFonts w:ascii="Times New Roman" w:hAnsi="Times New Roman"/>
          <w:sz w:val="24"/>
          <w:szCs w:val="24"/>
          <w:lang w:val="cs-CZ"/>
        </w:rPr>
        <w:t xml:space="preserve">v tabulkách </w:t>
      </w:r>
      <w:r w:rsidR="0052038F" w:rsidRPr="00D325CA">
        <w:rPr>
          <w:rFonts w:ascii="Times New Roman" w:hAnsi="Times New Roman"/>
          <w:sz w:val="24"/>
          <w:szCs w:val="24"/>
          <w:lang w:val="cs-CZ"/>
        </w:rPr>
        <w:t xml:space="preserve">v Poznámce </w:t>
      </w:r>
      <w:r w:rsidR="009F2F5C" w:rsidRPr="00D325CA">
        <w:rPr>
          <w:rFonts w:ascii="Times New Roman" w:hAnsi="Times New Roman"/>
          <w:sz w:val="24"/>
          <w:szCs w:val="24"/>
          <w:lang w:val="cs-CZ"/>
        </w:rPr>
        <w:t xml:space="preserve">v následující podkapitole </w:t>
      </w:r>
      <w:r w:rsidR="0052038F" w:rsidRPr="00D325CA">
        <w:rPr>
          <w:rFonts w:ascii="Times New Roman" w:hAnsi="Times New Roman"/>
          <w:sz w:val="24"/>
          <w:szCs w:val="24"/>
          <w:lang w:val="cs-CZ"/>
        </w:rPr>
        <w:t>takto:</w:t>
      </w:r>
    </w:p>
    <w:p w14:paraId="1365AB72" w14:textId="75903D67" w:rsidR="0052038F" w:rsidRPr="00D325CA" w:rsidRDefault="00D325CA" w:rsidP="000F0D0A">
      <w:pPr>
        <w:spacing w:before="160" w:after="160" w:line="288" w:lineRule="auto"/>
        <w:contextualSpacing/>
        <w:rPr>
          <w:rFonts w:ascii="Times New Roman" w:hAnsi="Times New Roman"/>
          <w:sz w:val="24"/>
          <w:szCs w:val="24"/>
          <w:lang w:val="cs-CZ"/>
        </w:rPr>
      </w:pPr>
      <w:r>
        <w:rPr>
          <w:rFonts w:ascii="Times New Roman" w:hAnsi="Times New Roman"/>
          <w:sz w:val="24"/>
          <w:szCs w:val="24"/>
          <w:lang w:val="cs-CZ"/>
        </w:rPr>
        <w:t xml:space="preserve">KT1 - </w:t>
      </w:r>
      <w:r w:rsidR="005209E7" w:rsidRPr="00D325CA">
        <w:rPr>
          <w:rFonts w:ascii="Times New Roman" w:hAnsi="Times New Roman"/>
          <w:sz w:val="24"/>
          <w:szCs w:val="24"/>
          <w:lang w:val="cs-CZ"/>
        </w:rPr>
        <w:t>rozvoj</w:t>
      </w:r>
      <w:r w:rsidR="0052038F" w:rsidRPr="00D325CA">
        <w:rPr>
          <w:rFonts w:ascii="Times New Roman" w:hAnsi="Times New Roman"/>
          <w:sz w:val="24"/>
          <w:szCs w:val="24"/>
          <w:lang w:val="cs-CZ"/>
        </w:rPr>
        <w:t xml:space="preserve"> podnikavosti, iniciativy a kreativity;</w:t>
      </w:r>
    </w:p>
    <w:p w14:paraId="3E6EE891" w14:textId="547FB7FD" w:rsidR="0052038F" w:rsidRPr="00D325CA" w:rsidRDefault="0052038F" w:rsidP="000F0D0A">
      <w:pPr>
        <w:spacing w:before="160" w:after="160" w:line="288" w:lineRule="auto"/>
        <w:contextualSpacing/>
        <w:rPr>
          <w:rFonts w:ascii="Times New Roman" w:hAnsi="Times New Roman"/>
          <w:sz w:val="24"/>
          <w:szCs w:val="24"/>
          <w:lang w:val="cs-CZ"/>
        </w:rPr>
      </w:pPr>
      <w:r w:rsidRPr="00D325CA">
        <w:rPr>
          <w:rFonts w:ascii="Times New Roman" w:hAnsi="Times New Roman"/>
          <w:sz w:val="24"/>
          <w:szCs w:val="24"/>
          <w:lang w:val="cs-CZ"/>
        </w:rPr>
        <w:t>KT2 - polytechnické vzdělávání;</w:t>
      </w:r>
    </w:p>
    <w:p w14:paraId="3FDCC656" w14:textId="0CC0159C" w:rsidR="0052038F" w:rsidRPr="00D325CA" w:rsidRDefault="0052038F" w:rsidP="000F0D0A">
      <w:pPr>
        <w:spacing w:before="160" w:after="160" w:line="288" w:lineRule="auto"/>
        <w:contextualSpacing/>
        <w:rPr>
          <w:rFonts w:ascii="Times New Roman" w:hAnsi="Times New Roman"/>
          <w:sz w:val="24"/>
          <w:szCs w:val="24"/>
          <w:lang w:val="cs-CZ"/>
        </w:rPr>
      </w:pPr>
      <w:r w:rsidRPr="00D325CA">
        <w:rPr>
          <w:rFonts w:ascii="Times New Roman" w:hAnsi="Times New Roman"/>
          <w:sz w:val="24"/>
          <w:szCs w:val="24"/>
          <w:lang w:val="cs-CZ"/>
        </w:rPr>
        <w:t>KT3 - podpora odborného vzdělávání a spolupráce škol se zaměstnavateli;</w:t>
      </w:r>
    </w:p>
    <w:p w14:paraId="13B1ABE9" w14:textId="04519088" w:rsidR="0052038F" w:rsidRPr="00D325CA" w:rsidRDefault="0052038F" w:rsidP="000F0D0A">
      <w:pPr>
        <w:spacing w:before="160" w:after="160" w:line="288" w:lineRule="auto"/>
        <w:contextualSpacing/>
        <w:rPr>
          <w:rFonts w:ascii="Times New Roman" w:hAnsi="Times New Roman"/>
          <w:sz w:val="24"/>
          <w:szCs w:val="24"/>
          <w:lang w:val="cs-CZ"/>
        </w:rPr>
      </w:pPr>
      <w:r w:rsidRPr="00D325CA">
        <w:rPr>
          <w:rFonts w:ascii="Times New Roman" w:hAnsi="Times New Roman"/>
          <w:sz w:val="24"/>
          <w:szCs w:val="24"/>
          <w:lang w:val="cs-CZ"/>
        </w:rPr>
        <w:t>KT4 - kariérové poradenství;</w:t>
      </w:r>
    </w:p>
    <w:p w14:paraId="221CB4E1" w14:textId="65EA4247" w:rsidR="0052038F" w:rsidRPr="00D325CA" w:rsidRDefault="0052038F" w:rsidP="000F0D0A">
      <w:pPr>
        <w:spacing w:before="160" w:after="160" w:line="288" w:lineRule="auto"/>
        <w:contextualSpacing/>
        <w:rPr>
          <w:rFonts w:ascii="Times New Roman" w:hAnsi="Times New Roman"/>
          <w:sz w:val="24"/>
          <w:szCs w:val="24"/>
          <w:lang w:val="cs-CZ"/>
        </w:rPr>
      </w:pPr>
      <w:r w:rsidRPr="00D325CA">
        <w:rPr>
          <w:rFonts w:ascii="Times New Roman" w:hAnsi="Times New Roman"/>
          <w:sz w:val="24"/>
          <w:szCs w:val="24"/>
          <w:lang w:val="cs-CZ"/>
        </w:rPr>
        <w:t>KT5 - podpora čtenářské gramotnosti;</w:t>
      </w:r>
    </w:p>
    <w:p w14:paraId="0A87ADB8" w14:textId="7B12EE30" w:rsidR="0052038F" w:rsidRPr="00D325CA" w:rsidRDefault="0052038F" w:rsidP="00592B31">
      <w:pPr>
        <w:spacing w:before="160" w:after="160" w:line="288" w:lineRule="auto"/>
        <w:contextualSpacing/>
        <w:rPr>
          <w:rFonts w:ascii="Times New Roman" w:hAnsi="Times New Roman"/>
          <w:sz w:val="24"/>
          <w:szCs w:val="24"/>
          <w:lang w:val="cs-CZ"/>
        </w:rPr>
      </w:pPr>
      <w:r w:rsidRPr="00D325CA">
        <w:rPr>
          <w:rFonts w:ascii="Times New Roman" w:hAnsi="Times New Roman"/>
          <w:sz w:val="24"/>
          <w:szCs w:val="24"/>
          <w:lang w:val="cs-CZ"/>
        </w:rPr>
        <w:t>KT6 - podpora matematické gramotnosti;</w:t>
      </w:r>
      <w:r w:rsidRPr="00D325CA">
        <w:rPr>
          <w:rFonts w:ascii="Times New Roman" w:hAnsi="Times New Roman"/>
          <w:sz w:val="24"/>
          <w:szCs w:val="24"/>
          <w:lang w:val="cs-CZ"/>
        </w:rPr>
        <w:br/>
        <w:t>KT7 - rozvoj potenciálu každého dítě/žáka/studenta/účastníka neformálního vzdělávání (podpora individualizace výuky a vyššího využívání didaktických postupů umožňujících vzdělávání heterogenních kolektivů);</w:t>
      </w:r>
    </w:p>
    <w:p w14:paraId="5D8595D9" w14:textId="1F4F1F2F" w:rsidR="0052038F" w:rsidRPr="00D325CA" w:rsidRDefault="0052038F" w:rsidP="000F0D0A">
      <w:pPr>
        <w:spacing w:before="160" w:after="160" w:line="288" w:lineRule="auto"/>
        <w:contextualSpacing/>
        <w:rPr>
          <w:rFonts w:ascii="Times New Roman" w:hAnsi="Times New Roman"/>
          <w:sz w:val="24"/>
          <w:szCs w:val="24"/>
          <w:lang w:val="cs-CZ"/>
        </w:rPr>
      </w:pPr>
      <w:r w:rsidRPr="00D325CA">
        <w:rPr>
          <w:rFonts w:ascii="Times New Roman" w:hAnsi="Times New Roman"/>
          <w:sz w:val="24"/>
          <w:szCs w:val="24"/>
          <w:lang w:val="cs-CZ"/>
        </w:rPr>
        <w:t>KT8 - podpora pedagogických, didaktických a manažerských kompetencí pracovníků ve vzdělávání</w:t>
      </w:r>
    </w:p>
    <w:p w14:paraId="09F01B6B" w14:textId="36ADF228" w:rsidR="00EE0C97" w:rsidRPr="00D325CA" w:rsidRDefault="00EE0C97" w:rsidP="00D84C3D">
      <w:pPr>
        <w:spacing w:after="0" w:line="288" w:lineRule="auto"/>
        <w:jc w:val="both"/>
        <w:rPr>
          <w:rFonts w:ascii="Times New Roman" w:hAnsi="Times New Roman"/>
          <w:lang w:val="cs-CZ"/>
        </w:rPr>
      </w:pPr>
    </w:p>
    <w:p w14:paraId="5B5896E2" w14:textId="6482EADE" w:rsidR="00360038" w:rsidRPr="00D325CA" w:rsidRDefault="0017105A" w:rsidP="00D84C3D">
      <w:pPr>
        <w:spacing w:after="160" w:line="288" w:lineRule="auto"/>
        <w:ind w:left="1134"/>
        <w:outlineLvl w:val="2"/>
        <w:rPr>
          <w:rFonts w:ascii="Times New Roman" w:hAnsi="Times New Roman"/>
          <w:sz w:val="28"/>
          <w:szCs w:val="28"/>
          <w:lang w:val="cs-CZ"/>
        </w:rPr>
      </w:pPr>
      <w:bookmarkStart w:id="41" w:name="_Toc134644136"/>
      <w:r w:rsidRPr="00D325CA">
        <w:rPr>
          <w:rFonts w:ascii="Times New Roman" w:hAnsi="Times New Roman"/>
          <w:sz w:val="28"/>
          <w:szCs w:val="28"/>
          <w:lang w:val="cs-CZ"/>
        </w:rPr>
        <w:t>2.9</w:t>
      </w:r>
      <w:r w:rsidR="00360038" w:rsidRPr="00D325CA">
        <w:rPr>
          <w:rFonts w:ascii="Times New Roman" w:hAnsi="Times New Roman"/>
          <w:sz w:val="28"/>
          <w:szCs w:val="28"/>
          <w:lang w:val="cs-CZ"/>
        </w:rPr>
        <w:t>.1</w:t>
      </w:r>
      <w:r w:rsidR="00360038" w:rsidRPr="00D325CA">
        <w:rPr>
          <w:rFonts w:ascii="Times New Roman" w:hAnsi="Times New Roman"/>
          <w:sz w:val="28"/>
          <w:szCs w:val="28"/>
          <w:lang w:val="cs-CZ"/>
        </w:rPr>
        <w:tab/>
      </w:r>
      <w:r w:rsidR="005E11F4" w:rsidRPr="00D325CA">
        <w:rPr>
          <w:rFonts w:ascii="Times New Roman" w:hAnsi="Times New Roman"/>
          <w:sz w:val="28"/>
          <w:szCs w:val="28"/>
          <w:lang w:val="cs-CZ"/>
        </w:rPr>
        <w:t>Podpora kompetencí k podnikavosti, iniciativě a kreativitě</w:t>
      </w:r>
      <w:bookmarkEnd w:id="41"/>
    </w:p>
    <w:tbl>
      <w:tblPr>
        <w:tblStyle w:val="Mkatabulky1"/>
        <w:tblW w:w="9210" w:type="dxa"/>
        <w:jc w:val="center"/>
        <w:tblLayout w:type="fixed"/>
        <w:tblLook w:val="04A0" w:firstRow="1" w:lastRow="0" w:firstColumn="1" w:lastColumn="0" w:noHBand="0" w:noVBand="1"/>
      </w:tblPr>
      <w:tblGrid>
        <w:gridCol w:w="1838"/>
        <w:gridCol w:w="2835"/>
        <w:gridCol w:w="2126"/>
        <w:gridCol w:w="2411"/>
      </w:tblGrid>
      <w:tr w:rsidR="00B25AC3" w:rsidRPr="00D325CA" w14:paraId="3FF5DBC1" w14:textId="77777777" w:rsidTr="003C758A">
        <w:trPr>
          <w:tblHeader/>
          <w:jc w:val="center"/>
        </w:trPr>
        <w:tc>
          <w:tcPr>
            <w:tcW w:w="1838" w:type="dxa"/>
            <w:shd w:val="clear" w:color="auto" w:fill="D9D9D9" w:themeFill="background1" w:themeFillShade="D9"/>
            <w:vAlign w:val="center"/>
          </w:tcPr>
          <w:p w14:paraId="70A15316" w14:textId="77777777" w:rsidR="00B25AC3" w:rsidRPr="00D325CA" w:rsidRDefault="00B25AC3" w:rsidP="00D84C3D">
            <w:pPr>
              <w:spacing w:after="0" w:line="288" w:lineRule="auto"/>
              <w:jc w:val="center"/>
              <w:rPr>
                <w:rFonts w:ascii="Times New Roman" w:hAnsi="Times New Roman"/>
                <w:b/>
                <w:sz w:val="24"/>
                <w:szCs w:val="24"/>
                <w:lang w:val="cs-CZ"/>
              </w:rPr>
            </w:pPr>
            <w:r w:rsidRPr="00D325CA">
              <w:rPr>
                <w:rFonts w:ascii="Times New Roman" w:hAnsi="Times New Roman"/>
                <w:b/>
                <w:sz w:val="24"/>
                <w:szCs w:val="24"/>
                <w:lang w:val="cs-CZ"/>
              </w:rPr>
              <w:t>Problém</w:t>
            </w:r>
          </w:p>
        </w:tc>
        <w:tc>
          <w:tcPr>
            <w:tcW w:w="2835" w:type="dxa"/>
            <w:shd w:val="clear" w:color="auto" w:fill="D9D9D9" w:themeFill="background1" w:themeFillShade="D9"/>
            <w:vAlign w:val="center"/>
          </w:tcPr>
          <w:p w14:paraId="77FD5DE9" w14:textId="77777777" w:rsidR="00B25AC3" w:rsidRPr="00D325CA" w:rsidRDefault="00B25AC3" w:rsidP="00D84C3D">
            <w:pPr>
              <w:spacing w:after="0" w:line="288" w:lineRule="auto"/>
              <w:jc w:val="center"/>
              <w:rPr>
                <w:rFonts w:ascii="Times New Roman" w:hAnsi="Times New Roman"/>
                <w:b/>
                <w:sz w:val="24"/>
                <w:szCs w:val="24"/>
                <w:lang w:val="cs-CZ"/>
              </w:rPr>
            </w:pPr>
            <w:r w:rsidRPr="00D325CA">
              <w:rPr>
                <w:rFonts w:ascii="Times New Roman" w:hAnsi="Times New Roman"/>
                <w:b/>
                <w:sz w:val="24"/>
                <w:szCs w:val="24"/>
                <w:lang w:val="cs-CZ"/>
              </w:rPr>
              <w:t>Příčina</w:t>
            </w:r>
          </w:p>
        </w:tc>
        <w:tc>
          <w:tcPr>
            <w:tcW w:w="2126" w:type="dxa"/>
            <w:shd w:val="clear" w:color="auto" w:fill="D9D9D9" w:themeFill="background1" w:themeFillShade="D9"/>
            <w:vAlign w:val="center"/>
          </w:tcPr>
          <w:p w14:paraId="4E08BBA4" w14:textId="77777777" w:rsidR="00B25AC3" w:rsidRPr="00D325CA" w:rsidRDefault="00B25AC3" w:rsidP="00D84C3D">
            <w:pPr>
              <w:spacing w:after="0" w:line="288" w:lineRule="auto"/>
              <w:jc w:val="center"/>
              <w:rPr>
                <w:rFonts w:ascii="Times New Roman" w:hAnsi="Times New Roman"/>
                <w:b/>
                <w:sz w:val="24"/>
                <w:szCs w:val="24"/>
                <w:lang w:val="cs-CZ"/>
              </w:rPr>
            </w:pPr>
            <w:r w:rsidRPr="00D325CA">
              <w:rPr>
                <w:rFonts w:ascii="Times New Roman" w:hAnsi="Times New Roman"/>
                <w:b/>
                <w:sz w:val="24"/>
                <w:szCs w:val="24"/>
                <w:lang w:val="cs-CZ"/>
              </w:rPr>
              <w:t>Žádoucí změna/cíl</w:t>
            </w:r>
          </w:p>
        </w:tc>
        <w:tc>
          <w:tcPr>
            <w:tcW w:w="2411" w:type="dxa"/>
            <w:shd w:val="clear" w:color="auto" w:fill="D9D9D9" w:themeFill="background1" w:themeFillShade="D9"/>
            <w:vAlign w:val="center"/>
          </w:tcPr>
          <w:p w14:paraId="40135021" w14:textId="77777777" w:rsidR="00B25AC3" w:rsidRPr="00D325CA" w:rsidRDefault="00B25AC3" w:rsidP="00D84C3D">
            <w:pPr>
              <w:spacing w:after="0" w:line="288" w:lineRule="auto"/>
              <w:jc w:val="center"/>
              <w:rPr>
                <w:rFonts w:ascii="Times New Roman" w:hAnsi="Times New Roman"/>
                <w:b/>
                <w:sz w:val="24"/>
                <w:szCs w:val="24"/>
                <w:lang w:val="cs-CZ"/>
              </w:rPr>
            </w:pPr>
            <w:r w:rsidRPr="00D325CA">
              <w:rPr>
                <w:rFonts w:ascii="Times New Roman" w:hAnsi="Times New Roman"/>
                <w:b/>
                <w:sz w:val="24"/>
                <w:szCs w:val="24"/>
                <w:lang w:val="cs-CZ"/>
              </w:rPr>
              <w:t>Poznámka</w:t>
            </w:r>
          </w:p>
        </w:tc>
      </w:tr>
      <w:tr w:rsidR="00B25AC3" w:rsidRPr="00D325CA" w14:paraId="1719E55E" w14:textId="77777777" w:rsidTr="003C758A">
        <w:trPr>
          <w:jc w:val="center"/>
        </w:trPr>
        <w:tc>
          <w:tcPr>
            <w:tcW w:w="1838" w:type="dxa"/>
            <w:vMerge w:val="restart"/>
          </w:tcPr>
          <w:p w14:paraId="55FC45D1" w14:textId="77777777" w:rsidR="00B25AC3" w:rsidRPr="00D325CA" w:rsidRDefault="00B25AC3"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Nedostatečná odborná znalost a nízký zájem pedagogických pracovníků </w:t>
            </w:r>
            <w:r w:rsidR="000032CE" w:rsidRPr="00D325CA">
              <w:rPr>
                <w:rFonts w:ascii="Times New Roman" w:hAnsi="Times New Roman"/>
                <w:sz w:val="24"/>
                <w:szCs w:val="24"/>
                <w:lang w:val="cs-CZ"/>
              </w:rPr>
              <w:br/>
            </w:r>
            <w:r w:rsidRPr="00D325CA">
              <w:rPr>
                <w:rFonts w:ascii="Times New Roman" w:hAnsi="Times New Roman"/>
                <w:sz w:val="24"/>
                <w:szCs w:val="24"/>
                <w:lang w:val="cs-CZ"/>
              </w:rPr>
              <w:t>o rozvoj kompetencí žáků a studentů k podnikavosti, kreativitě a iniciativě</w:t>
            </w:r>
          </w:p>
        </w:tc>
        <w:tc>
          <w:tcPr>
            <w:tcW w:w="2835" w:type="dxa"/>
          </w:tcPr>
          <w:p w14:paraId="4A0F4070" w14:textId="77777777" w:rsidR="00B25AC3" w:rsidRPr="00D325CA" w:rsidRDefault="00B25AC3"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t>Nedostatečné povědomí učitelů o přínosu podnikavosti do výuky, nedostatečné kompetence k výchově k podnikavosti, znalost podnikatelského prostředí</w:t>
            </w:r>
          </w:p>
        </w:tc>
        <w:tc>
          <w:tcPr>
            <w:tcW w:w="2126" w:type="dxa"/>
            <w:vMerge w:val="restart"/>
          </w:tcPr>
          <w:p w14:paraId="4627D68A" w14:textId="5E1D3A52" w:rsidR="00B25AC3" w:rsidRPr="00D325CA" w:rsidRDefault="00B25AC3" w:rsidP="00B25AC3">
            <w:pPr>
              <w:spacing w:after="160" w:line="288" w:lineRule="auto"/>
              <w:rPr>
                <w:rFonts w:ascii="Times New Roman" w:eastAsia="Calibri" w:hAnsi="Times New Roman"/>
                <w:sz w:val="24"/>
                <w:szCs w:val="24"/>
                <w:lang w:val="cs-CZ"/>
              </w:rPr>
            </w:pPr>
            <w:r w:rsidRPr="00D325CA">
              <w:rPr>
                <w:rFonts w:ascii="Times New Roman" w:eastAsia="Calibri" w:hAnsi="Times New Roman"/>
                <w:sz w:val="24"/>
                <w:szCs w:val="24"/>
                <w:lang w:val="cs-CZ"/>
              </w:rPr>
              <w:t xml:space="preserve">Informovaní pedagogičtí pracovníci využívající, aplikující </w:t>
            </w:r>
            <w:r w:rsidR="000032CE" w:rsidRPr="00D325CA">
              <w:rPr>
                <w:rFonts w:ascii="Times New Roman" w:eastAsia="Calibri" w:hAnsi="Times New Roman"/>
                <w:sz w:val="24"/>
                <w:szCs w:val="24"/>
                <w:lang w:val="cs-CZ"/>
              </w:rPr>
              <w:br/>
            </w:r>
            <w:r w:rsidRPr="00D325CA">
              <w:rPr>
                <w:rFonts w:ascii="Times New Roman" w:eastAsia="Calibri" w:hAnsi="Times New Roman"/>
                <w:sz w:val="24"/>
                <w:szCs w:val="24"/>
                <w:lang w:val="cs-CZ"/>
              </w:rPr>
              <w:t xml:space="preserve">a zajímající se </w:t>
            </w:r>
            <w:r w:rsidR="000032CE" w:rsidRPr="00D325CA">
              <w:rPr>
                <w:rFonts w:ascii="Times New Roman" w:eastAsia="Calibri" w:hAnsi="Times New Roman"/>
                <w:sz w:val="24"/>
                <w:szCs w:val="24"/>
                <w:lang w:val="cs-CZ"/>
              </w:rPr>
              <w:br/>
            </w:r>
            <w:r w:rsidRPr="00D325CA">
              <w:rPr>
                <w:rFonts w:ascii="Times New Roman" w:eastAsia="Calibri" w:hAnsi="Times New Roman"/>
                <w:sz w:val="24"/>
                <w:szCs w:val="24"/>
                <w:lang w:val="cs-CZ"/>
              </w:rPr>
              <w:t xml:space="preserve">o nejnovější poznatky z oblasti podnikavosti </w:t>
            </w:r>
            <w:r w:rsidR="000032CE" w:rsidRPr="00D325CA">
              <w:rPr>
                <w:rFonts w:ascii="Times New Roman" w:eastAsia="Calibri" w:hAnsi="Times New Roman"/>
                <w:sz w:val="24"/>
                <w:szCs w:val="24"/>
                <w:lang w:val="cs-CZ"/>
              </w:rPr>
              <w:br/>
            </w:r>
            <w:r w:rsidRPr="00D325CA">
              <w:rPr>
                <w:rFonts w:ascii="Times New Roman" w:eastAsia="Calibri" w:hAnsi="Times New Roman"/>
                <w:sz w:val="24"/>
                <w:szCs w:val="24"/>
                <w:lang w:val="cs-CZ"/>
              </w:rPr>
              <w:t xml:space="preserve">a ekonomiky ve výuce všech předmětů, kteří mají dostatečnou nabídku </w:t>
            </w:r>
            <w:r w:rsidRPr="00D325CA">
              <w:rPr>
                <w:rFonts w:ascii="Times New Roman" w:hAnsi="Times New Roman"/>
                <w:sz w:val="24"/>
                <w:szCs w:val="24"/>
                <w:lang w:val="cs-CZ"/>
              </w:rPr>
              <w:t xml:space="preserve">metodických materiálů a kurzů pro pedagogy na témata rozvoje </w:t>
            </w:r>
            <w:r w:rsidRPr="00D325CA">
              <w:rPr>
                <w:rFonts w:ascii="Times New Roman" w:hAnsi="Times New Roman"/>
                <w:sz w:val="24"/>
                <w:szCs w:val="24"/>
                <w:lang w:val="cs-CZ"/>
              </w:rPr>
              <w:lastRenderedPageBreak/>
              <w:t>podnikavosti,</w:t>
            </w:r>
            <w:r w:rsidRPr="00D325CA">
              <w:rPr>
                <w:rFonts w:ascii="Times New Roman" w:eastAsia="Calibri" w:hAnsi="Times New Roman"/>
                <w:sz w:val="24"/>
                <w:szCs w:val="24"/>
                <w:lang w:val="cs-CZ"/>
              </w:rPr>
              <w:t xml:space="preserve"> </w:t>
            </w:r>
            <w:r w:rsidR="000032CE" w:rsidRPr="00D325CA">
              <w:rPr>
                <w:rFonts w:ascii="Times New Roman" w:eastAsia="Calibri" w:hAnsi="Times New Roman"/>
                <w:sz w:val="24"/>
                <w:szCs w:val="24"/>
                <w:lang w:val="cs-CZ"/>
              </w:rPr>
              <w:br/>
            </w:r>
            <w:r w:rsidRPr="00D325CA">
              <w:rPr>
                <w:rFonts w:ascii="Times New Roman" w:eastAsia="Calibri" w:hAnsi="Times New Roman"/>
                <w:sz w:val="24"/>
                <w:szCs w:val="24"/>
                <w:lang w:val="cs-CZ"/>
              </w:rPr>
              <w:t>a mají možnost spolupracovat s podnikateli v regionu v reálném prostředí</w:t>
            </w:r>
          </w:p>
        </w:tc>
        <w:tc>
          <w:tcPr>
            <w:tcW w:w="2411" w:type="dxa"/>
            <w:vMerge w:val="restart"/>
          </w:tcPr>
          <w:p w14:paraId="1CEE0007" w14:textId="34896DF6" w:rsidR="001871EB" w:rsidRPr="00D325CA" w:rsidRDefault="001871EB"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lastRenderedPageBreak/>
              <w:t>KT1, KT8</w:t>
            </w:r>
          </w:p>
          <w:p w14:paraId="015E3B69" w14:textId="20B00CF6" w:rsidR="00B25AC3" w:rsidRPr="00D325CA" w:rsidRDefault="00B25AC3"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Např. job shadowing, odborné semináře </w:t>
            </w:r>
            <w:r w:rsidR="000032CE" w:rsidRPr="00D325CA">
              <w:rPr>
                <w:rFonts w:ascii="Times New Roman" w:hAnsi="Times New Roman"/>
                <w:sz w:val="24"/>
                <w:szCs w:val="24"/>
                <w:lang w:val="cs-CZ"/>
              </w:rPr>
              <w:br/>
            </w:r>
            <w:r w:rsidRPr="00D325CA">
              <w:rPr>
                <w:rFonts w:ascii="Times New Roman" w:hAnsi="Times New Roman"/>
                <w:sz w:val="24"/>
                <w:szCs w:val="24"/>
                <w:lang w:val="cs-CZ"/>
              </w:rPr>
              <w:t xml:space="preserve">s lidmi z praxe, stáže pedagogů </w:t>
            </w:r>
            <w:r w:rsidR="000032CE" w:rsidRPr="00D325CA">
              <w:rPr>
                <w:rFonts w:ascii="Times New Roman" w:hAnsi="Times New Roman"/>
                <w:sz w:val="24"/>
                <w:szCs w:val="24"/>
                <w:lang w:val="cs-CZ"/>
              </w:rPr>
              <w:br/>
            </w:r>
            <w:r w:rsidRPr="00D325CA">
              <w:rPr>
                <w:rFonts w:ascii="Times New Roman" w:hAnsi="Times New Roman"/>
                <w:sz w:val="24"/>
                <w:szCs w:val="24"/>
                <w:lang w:val="cs-CZ"/>
              </w:rPr>
              <w:t xml:space="preserve">u podnikatelů, relevantní kurzy </w:t>
            </w:r>
            <w:r w:rsidR="000032CE" w:rsidRPr="00D325CA">
              <w:rPr>
                <w:rFonts w:ascii="Times New Roman" w:hAnsi="Times New Roman"/>
                <w:sz w:val="24"/>
                <w:szCs w:val="24"/>
                <w:lang w:val="cs-CZ"/>
              </w:rPr>
              <w:br/>
            </w:r>
            <w:r w:rsidRPr="00D325CA">
              <w:rPr>
                <w:rFonts w:ascii="Times New Roman" w:hAnsi="Times New Roman"/>
                <w:sz w:val="24"/>
                <w:szCs w:val="24"/>
                <w:lang w:val="cs-CZ"/>
              </w:rPr>
              <w:t xml:space="preserve">a metodické materiály pro pedagogy, inovativní vzdělávání učitelů např. v oblasti projektového vyučování, zohledňování ekonomických aspektů, kreativity, podnikavosti </w:t>
            </w:r>
            <w:r w:rsidR="000032CE" w:rsidRPr="00D325CA">
              <w:rPr>
                <w:rFonts w:ascii="Times New Roman" w:hAnsi="Times New Roman"/>
                <w:sz w:val="24"/>
                <w:szCs w:val="24"/>
                <w:lang w:val="cs-CZ"/>
              </w:rPr>
              <w:br/>
            </w:r>
            <w:r w:rsidRPr="00D325CA">
              <w:rPr>
                <w:rFonts w:ascii="Times New Roman" w:hAnsi="Times New Roman"/>
                <w:sz w:val="24"/>
                <w:szCs w:val="24"/>
                <w:lang w:val="cs-CZ"/>
              </w:rPr>
              <w:lastRenderedPageBreak/>
              <w:t>i v neekonomických předmětech apod.</w:t>
            </w:r>
          </w:p>
        </w:tc>
      </w:tr>
      <w:tr w:rsidR="00B25AC3" w:rsidRPr="00D325CA" w14:paraId="5436A3DA" w14:textId="77777777" w:rsidTr="003C758A">
        <w:trPr>
          <w:jc w:val="center"/>
        </w:trPr>
        <w:tc>
          <w:tcPr>
            <w:tcW w:w="1838" w:type="dxa"/>
            <w:vMerge/>
          </w:tcPr>
          <w:p w14:paraId="5780FFCB" w14:textId="77777777" w:rsidR="00B25AC3" w:rsidRPr="00D325CA" w:rsidRDefault="00B25AC3" w:rsidP="00B25AC3">
            <w:pPr>
              <w:spacing w:after="160" w:line="288" w:lineRule="auto"/>
              <w:rPr>
                <w:rFonts w:ascii="Times New Roman" w:hAnsi="Times New Roman"/>
                <w:sz w:val="24"/>
                <w:szCs w:val="24"/>
                <w:lang w:val="cs-CZ"/>
              </w:rPr>
            </w:pPr>
          </w:p>
        </w:tc>
        <w:tc>
          <w:tcPr>
            <w:tcW w:w="2835" w:type="dxa"/>
          </w:tcPr>
          <w:p w14:paraId="0AE20061" w14:textId="77777777" w:rsidR="00B25AC3" w:rsidRPr="00D325CA" w:rsidRDefault="00B25AC3"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Chybějící kvalitní metodické materiály, kurzy, workshopy </w:t>
            </w:r>
            <w:r w:rsidR="000032CE" w:rsidRPr="00D325CA">
              <w:rPr>
                <w:rFonts w:ascii="Times New Roman" w:hAnsi="Times New Roman"/>
                <w:sz w:val="24"/>
                <w:szCs w:val="24"/>
                <w:lang w:val="cs-CZ"/>
              </w:rPr>
              <w:br/>
            </w:r>
            <w:r w:rsidRPr="00D325CA">
              <w:rPr>
                <w:rFonts w:ascii="Times New Roman" w:hAnsi="Times New Roman"/>
                <w:sz w:val="24"/>
                <w:szCs w:val="24"/>
                <w:lang w:val="cs-CZ"/>
              </w:rPr>
              <w:t xml:space="preserve">a semináře odborníků z praxe pro pedagogy na téma kreativita </w:t>
            </w:r>
            <w:r w:rsidR="000032CE" w:rsidRPr="00D325CA">
              <w:rPr>
                <w:rFonts w:ascii="Times New Roman" w:hAnsi="Times New Roman"/>
                <w:sz w:val="24"/>
                <w:szCs w:val="24"/>
                <w:lang w:val="cs-CZ"/>
              </w:rPr>
              <w:br/>
            </w:r>
            <w:r w:rsidRPr="00D325CA">
              <w:rPr>
                <w:rFonts w:ascii="Times New Roman" w:hAnsi="Times New Roman"/>
                <w:sz w:val="24"/>
                <w:szCs w:val="24"/>
                <w:lang w:val="cs-CZ"/>
              </w:rPr>
              <w:t>a podnikavost</w:t>
            </w:r>
          </w:p>
        </w:tc>
        <w:tc>
          <w:tcPr>
            <w:tcW w:w="2126" w:type="dxa"/>
            <w:vMerge/>
          </w:tcPr>
          <w:p w14:paraId="1B353B25" w14:textId="77777777" w:rsidR="00B25AC3" w:rsidRPr="00D325CA" w:rsidRDefault="00B25AC3" w:rsidP="00B25AC3">
            <w:pPr>
              <w:spacing w:after="160" w:line="288" w:lineRule="auto"/>
              <w:rPr>
                <w:rFonts w:ascii="Times New Roman" w:hAnsi="Times New Roman"/>
                <w:sz w:val="24"/>
                <w:szCs w:val="24"/>
                <w:lang w:val="cs-CZ"/>
              </w:rPr>
            </w:pPr>
          </w:p>
        </w:tc>
        <w:tc>
          <w:tcPr>
            <w:tcW w:w="2411" w:type="dxa"/>
            <w:vMerge/>
          </w:tcPr>
          <w:p w14:paraId="642AACDE" w14:textId="77777777" w:rsidR="00B25AC3" w:rsidRPr="00D325CA" w:rsidRDefault="00B25AC3" w:rsidP="00B25AC3">
            <w:pPr>
              <w:spacing w:after="160" w:line="288" w:lineRule="auto"/>
              <w:rPr>
                <w:rFonts w:ascii="Times New Roman" w:hAnsi="Times New Roman"/>
                <w:sz w:val="24"/>
                <w:szCs w:val="24"/>
                <w:lang w:val="cs-CZ"/>
              </w:rPr>
            </w:pPr>
          </w:p>
        </w:tc>
      </w:tr>
      <w:tr w:rsidR="00B25AC3" w:rsidRPr="00D325CA" w14:paraId="05417209" w14:textId="77777777" w:rsidTr="003C758A">
        <w:trPr>
          <w:jc w:val="center"/>
        </w:trPr>
        <w:tc>
          <w:tcPr>
            <w:tcW w:w="1838" w:type="dxa"/>
            <w:vMerge/>
          </w:tcPr>
          <w:p w14:paraId="4F38CEEA" w14:textId="77777777" w:rsidR="00B25AC3" w:rsidRPr="00D325CA" w:rsidRDefault="00B25AC3" w:rsidP="00B25AC3">
            <w:pPr>
              <w:spacing w:after="160" w:line="288" w:lineRule="auto"/>
              <w:rPr>
                <w:rFonts w:ascii="Times New Roman" w:hAnsi="Times New Roman"/>
                <w:sz w:val="24"/>
                <w:szCs w:val="24"/>
                <w:lang w:val="cs-CZ"/>
              </w:rPr>
            </w:pPr>
          </w:p>
        </w:tc>
        <w:tc>
          <w:tcPr>
            <w:tcW w:w="2835" w:type="dxa"/>
          </w:tcPr>
          <w:p w14:paraId="5166D65A" w14:textId="7E298834" w:rsidR="00B25AC3" w:rsidRPr="00D325CA" w:rsidRDefault="00B25AC3"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Nedostatečné propojení školy a podnikatelského sektoru a málo příležitostí </w:t>
            </w:r>
            <w:r w:rsidRPr="00D325CA">
              <w:rPr>
                <w:rFonts w:ascii="Times New Roman" w:hAnsi="Times New Roman"/>
                <w:sz w:val="24"/>
                <w:szCs w:val="24"/>
                <w:lang w:val="cs-CZ"/>
              </w:rPr>
              <w:lastRenderedPageBreak/>
              <w:t>k setkávání a výměně zkušeností pedagogů a</w:t>
            </w:r>
            <w:r w:rsidR="0035766B">
              <w:rPr>
                <w:rFonts w:ascii="Times New Roman" w:hAnsi="Times New Roman"/>
                <w:sz w:val="24"/>
                <w:szCs w:val="24"/>
                <w:lang w:val="cs-CZ"/>
              </w:rPr>
              <w:t> </w:t>
            </w:r>
            <w:r w:rsidRPr="00D325CA">
              <w:rPr>
                <w:rFonts w:ascii="Times New Roman" w:hAnsi="Times New Roman"/>
                <w:sz w:val="24"/>
                <w:szCs w:val="24"/>
                <w:lang w:val="cs-CZ"/>
              </w:rPr>
              <w:t xml:space="preserve">podnikatelů, zaměstnavatelů </w:t>
            </w:r>
            <w:r w:rsidR="000032CE" w:rsidRPr="00D325CA">
              <w:rPr>
                <w:rFonts w:ascii="Times New Roman" w:hAnsi="Times New Roman"/>
                <w:sz w:val="24"/>
                <w:szCs w:val="24"/>
                <w:lang w:val="cs-CZ"/>
              </w:rPr>
              <w:br/>
            </w:r>
            <w:r w:rsidRPr="00D325CA">
              <w:rPr>
                <w:rFonts w:ascii="Times New Roman" w:hAnsi="Times New Roman"/>
                <w:sz w:val="24"/>
                <w:szCs w:val="24"/>
                <w:lang w:val="cs-CZ"/>
              </w:rPr>
              <w:t>a odborníků z praxe</w:t>
            </w:r>
          </w:p>
        </w:tc>
        <w:tc>
          <w:tcPr>
            <w:tcW w:w="2126" w:type="dxa"/>
            <w:vMerge/>
          </w:tcPr>
          <w:p w14:paraId="713A1162" w14:textId="77777777" w:rsidR="00B25AC3" w:rsidRPr="00D325CA" w:rsidRDefault="00B25AC3" w:rsidP="00B25AC3">
            <w:pPr>
              <w:spacing w:after="160" w:line="288" w:lineRule="auto"/>
              <w:rPr>
                <w:rFonts w:ascii="Times New Roman" w:hAnsi="Times New Roman"/>
                <w:sz w:val="24"/>
                <w:szCs w:val="24"/>
                <w:lang w:val="cs-CZ"/>
              </w:rPr>
            </w:pPr>
          </w:p>
        </w:tc>
        <w:tc>
          <w:tcPr>
            <w:tcW w:w="2411" w:type="dxa"/>
            <w:vMerge/>
          </w:tcPr>
          <w:p w14:paraId="5BB9E2DF" w14:textId="77777777" w:rsidR="00B25AC3" w:rsidRPr="00D325CA" w:rsidRDefault="00B25AC3" w:rsidP="00B25AC3">
            <w:pPr>
              <w:spacing w:after="160" w:line="288" w:lineRule="auto"/>
              <w:rPr>
                <w:rFonts w:ascii="Times New Roman" w:hAnsi="Times New Roman"/>
                <w:sz w:val="24"/>
                <w:szCs w:val="24"/>
                <w:lang w:val="cs-CZ"/>
              </w:rPr>
            </w:pPr>
          </w:p>
        </w:tc>
      </w:tr>
      <w:tr w:rsidR="00B25AC3" w:rsidRPr="00D325CA" w14:paraId="74F7C4DF" w14:textId="77777777" w:rsidTr="003C758A">
        <w:trPr>
          <w:jc w:val="center"/>
        </w:trPr>
        <w:tc>
          <w:tcPr>
            <w:tcW w:w="1838" w:type="dxa"/>
            <w:vMerge w:val="restart"/>
          </w:tcPr>
          <w:p w14:paraId="3AC081C3" w14:textId="1BC53F33" w:rsidR="00B25AC3" w:rsidRPr="00D325CA" w:rsidRDefault="0090523F" w:rsidP="001871EB">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Školy </w:t>
            </w:r>
            <w:r w:rsidR="00B25AC3" w:rsidRPr="00D325CA">
              <w:rPr>
                <w:rFonts w:ascii="Times New Roman" w:hAnsi="Times New Roman"/>
                <w:sz w:val="24"/>
                <w:szCs w:val="24"/>
                <w:lang w:val="cs-CZ"/>
              </w:rPr>
              <w:t xml:space="preserve">mají </w:t>
            </w:r>
            <w:r w:rsidRPr="00D325CA">
              <w:rPr>
                <w:rFonts w:ascii="Times New Roman" w:hAnsi="Times New Roman"/>
                <w:sz w:val="24"/>
                <w:szCs w:val="24"/>
                <w:lang w:val="cs-CZ"/>
              </w:rPr>
              <w:t xml:space="preserve">malé </w:t>
            </w:r>
            <w:r w:rsidR="00B25AC3" w:rsidRPr="00D325CA">
              <w:rPr>
                <w:rFonts w:ascii="Times New Roman" w:hAnsi="Times New Roman"/>
                <w:sz w:val="24"/>
                <w:szCs w:val="24"/>
                <w:lang w:val="cs-CZ"/>
              </w:rPr>
              <w:t>zkušenosti</w:t>
            </w:r>
            <w:r w:rsidRPr="00D325CA">
              <w:rPr>
                <w:rFonts w:ascii="Times New Roman" w:hAnsi="Times New Roman"/>
                <w:sz w:val="24"/>
                <w:szCs w:val="24"/>
                <w:lang w:val="cs-CZ"/>
              </w:rPr>
              <w:t xml:space="preserve"> s problematikou rozvoje kompetencí k podnikavosti</w:t>
            </w:r>
            <w:r w:rsidR="00B25AC3" w:rsidRPr="00D325CA">
              <w:rPr>
                <w:rFonts w:ascii="Times New Roman" w:hAnsi="Times New Roman"/>
                <w:sz w:val="24"/>
                <w:szCs w:val="24"/>
                <w:lang w:val="cs-CZ"/>
              </w:rPr>
              <w:t>,</w:t>
            </w:r>
            <w:r w:rsidRPr="00D325CA">
              <w:rPr>
                <w:rFonts w:ascii="Times New Roman" w:hAnsi="Times New Roman"/>
                <w:sz w:val="24"/>
                <w:szCs w:val="24"/>
                <w:lang w:val="cs-CZ"/>
              </w:rPr>
              <w:t xml:space="preserve"> iniciativě a kreativitě,</w:t>
            </w:r>
            <w:r w:rsidR="00B25AC3" w:rsidRPr="00D325CA">
              <w:rPr>
                <w:rFonts w:ascii="Times New Roman" w:hAnsi="Times New Roman"/>
                <w:sz w:val="24"/>
                <w:szCs w:val="24"/>
                <w:lang w:val="cs-CZ"/>
              </w:rPr>
              <w:t xml:space="preserve"> kompetence jsou rozvíjeny hlavně dílčími, méně systematickými aktivitami</w:t>
            </w:r>
            <w:r w:rsidRPr="00D325CA">
              <w:rPr>
                <w:rFonts w:ascii="Times New Roman" w:hAnsi="Times New Roman"/>
                <w:sz w:val="24"/>
                <w:szCs w:val="24"/>
                <w:lang w:val="cs-CZ"/>
              </w:rPr>
              <w:t>. Školy jsou v této oblasti pasivní.</w:t>
            </w:r>
          </w:p>
        </w:tc>
        <w:tc>
          <w:tcPr>
            <w:tcW w:w="2835" w:type="dxa"/>
          </w:tcPr>
          <w:p w14:paraId="063EDC0D" w14:textId="77777777" w:rsidR="00B25AC3" w:rsidRPr="00D325CA" w:rsidRDefault="00B25AC3"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Absence podpory uceleného programu na podporu podnikavosti </w:t>
            </w:r>
            <w:r w:rsidR="000032CE" w:rsidRPr="00D325CA">
              <w:rPr>
                <w:rFonts w:ascii="Times New Roman" w:hAnsi="Times New Roman"/>
                <w:sz w:val="24"/>
                <w:szCs w:val="24"/>
                <w:lang w:val="cs-CZ"/>
              </w:rPr>
              <w:br/>
            </w:r>
            <w:r w:rsidRPr="00D325CA">
              <w:rPr>
                <w:rFonts w:ascii="Times New Roman" w:hAnsi="Times New Roman"/>
                <w:sz w:val="24"/>
                <w:szCs w:val="24"/>
                <w:lang w:val="cs-CZ"/>
              </w:rPr>
              <w:t xml:space="preserve">a kreativity na školách, který vychází z dlouhodobé strategie </w:t>
            </w:r>
            <w:r w:rsidR="000032CE" w:rsidRPr="00D325CA">
              <w:rPr>
                <w:rFonts w:ascii="Times New Roman" w:hAnsi="Times New Roman"/>
                <w:sz w:val="24"/>
                <w:szCs w:val="24"/>
                <w:lang w:val="cs-CZ"/>
              </w:rPr>
              <w:br/>
            </w:r>
            <w:r w:rsidRPr="00D325CA">
              <w:rPr>
                <w:rFonts w:ascii="Times New Roman" w:hAnsi="Times New Roman"/>
                <w:sz w:val="24"/>
                <w:szCs w:val="24"/>
                <w:lang w:val="cs-CZ"/>
              </w:rPr>
              <w:t>a ne z krátkodobých jednorázových projektů</w:t>
            </w:r>
          </w:p>
        </w:tc>
        <w:tc>
          <w:tcPr>
            <w:tcW w:w="2126" w:type="dxa"/>
            <w:vMerge w:val="restart"/>
          </w:tcPr>
          <w:p w14:paraId="348C99C4" w14:textId="77777777" w:rsidR="00B25AC3" w:rsidRPr="00D325CA" w:rsidRDefault="00B25AC3"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Systémový/koncepční přístup </w:t>
            </w:r>
            <w:r w:rsidR="000032CE" w:rsidRPr="00D325CA">
              <w:rPr>
                <w:rFonts w:ascii="Times New Roman" w:hAnsi="Times New Roman"/>
                <w:sz w:val="24"/>
                <w:szCs w:val="24"/>
                <w:lang w:val="cs-CZ"/>
              </w:rPr>
              <w:br/>
            </w:r>
            <w:r w:rsidRPr="00D325CA">
              <w:rPr>
                <w:rFonts w:ascii="Times New Roman" w:hAnsi="Times New Roman"/>
                <w:sz w:val="24"/>
                <w:szCs w:val="24"/>
                <w:lang w:val="cs-CZ"/>
              </w:rPr>
              <w:t xml:space="preserve">k rozvoji kompetenci </w:t>
            </w:r>
            <w:r w:rsidR="000032CE" w:rsidRPr="00D325CA">
              <w:rPr>
                <w:rFonts w:ascii="Times New Roman" w:hAnsi="Times New Roman"/>
                <w:sz w:val="24"/>
                <w:szCs w:val="24"/>
                <w:lang w:val="cs-CZ"/>
              </w:rPr>
              <w:br/>
            </w:r>
            <w:r w:rsidRPr="00D325CA">
              <w:rPr>
                <w:rFonts w:ascii="Times New Roman" w:hAnsi="Times New Roman"/>
                <w:sz w:val="24"/>
                <w:szCs w:val="24"/>
                <w:lang w:val="cs-CZ"/>
              </w:rPr>
              <w:t xml:space="preserve">k podnikavosti, iniciativě </w:t>
            </w:r>
            <w:r w:rsidR="000032CE" w:rsidRPr="00D325CA">
              <w:rPr>
                <w:rFonts w:ascii="Times New Roman" w:hAnsi="Times New Roman"/>
                <w:sz w:val="24"/>
                <w:szCs w:val="24"/>
                <w:lang w:val="cs-CZ"/>
              </w:rPr>
              <w:br/>
            </w:r>
            <w:r w:rsidRPr="00D325CA">
              <w:rPr>
                <w:rFonts w:ascii="Times New Roman" w:hAnsi="Times New Roman"/>
                <w:sz w:val="24"/>
                <w:szCs w:val="24"/>
                <w:lang w:val="cs-CZ"/>
              </w:rPr>
              <w:t>a kreativitě</w:t>
            </w:r>
          </w:p>
        </w:tc>
        <w:tc>
          <w:tcPr>
            <w:tcW w:w="2411" w:type="dxa"/>
            <w:vMerge w:val="restart"/>
          </w:tcPr>
          <w:p w14:paraId="10F3D324" w14:textId="71536EE9" w:rsidR="00B25AC3" w:rsidRPr="00D325CA" w:rsidRDefault="001871EB"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t>KT1</w:t>
            </w:r>
          </w:p>
        </w:tc>
      </w:tr>
      <w:tr w:rsidR="00B25AC3" w:rsidRPr="00D325CA" w14:paraId="6F917206" w14:textId="77777777" w:rsidTr="003C758A">
        <w:trPr>
          <w:jc w:val="center"/>
        </w:trPr>
        <w:tc>
          <w:tcPr>
            <w:tcW w:w="1838" w:type="dxa"/>
            <w:vMerge/>
          </w:tcPr>
          <w:p w14:paraId="60489313" w14:textId="77777777" w:rsidR="00B25AC3" w:rsidRPr="00D325CA" w:rsidRDefault="00B25AC3" w:rsidP="00B25AC3">
            <w:pPr>
              <w:spacing w:after="160" w:line="288" w:lineRule="auto"/>
              <w:rPr>
                <w:rFonts w:ascii="Times New Roman" w:hAnsi="Times New Roman"/>
                <w:sz w:val="24"/>
                <w:szCs w:val="24"/>
                <w:lang w:val="cs-CZ"/>
              </w:rPr>
            </w:pPr>
          </w:p>
        </w:tc>
        <w:tc>
          <w:tcPr>
            <w:tcW w:w="2835" w:type="dxa"/>
          </w:tcPr>
          <w:p w14:paraId="5B3F27AD" w14:textId="44BD1F64" w:rsidR="00B25AC3" w:rsidRPr="00D325CA" w:rsidRDefault="0090523F"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Chybějící strategie v této oblasti na národní i regionální úrovni, </w:t>
            </w:r>
            <w:r w:rsidR="00B25AC3" w:rsidRPr="00D325CA">
              <w:rPr>
                <w:rFonts w:ascii="Times New Roman" w:hAnsi="Times New Roman"/>
                <w:sz w:val="24"/>
                <w:szCs w:val="24"/>
                <w:lang w:val="cs-CZ"/>
              </w:rPr>
              <w:t>nedostatečný akcent na téma podnikavosti a kreativity v rámci RVP</w:t>
            </w:r>
          </w:p>
        </w:tc>
        <w:tc>
          <w:tcPr>
            <w:tcW w:w="2126" w:type="dxa"/>
            <w:vMerge/>
          </w:tcPr>
          <w:p w14:paraId="20E207A5" w14:textId="77777777" w:rsidR="00B25AC3" w:rsidRPr="00D325CA" w:rsidRDefault="00B25AC3" w:rsidP="00B25AC3">
            <w:pPr>
              <w:spacing w:after="160" w:line="288" w:lineRule="auto"/>
              <w:rPr>
                <w:rFonts w:ascii="Times New Roman" w:hAnsi="Times New Roman"/>
                <w:sz w:val="24"/>
                <w:szCs w:val="24"/>
                <w:lang w:val="cs-CZ"/>
              </w:rPr>
            </w:pPr>
          </w:p>
        </w:tc>
        <w:tc>
          <w:tcPr>
            <w:tcW w:w="2411" w:type="dxa"/>
            <w:vMerge/>
          </w:tcPr>
          <w:p w14:paraId="1A4BF8B8" w14:textId="77777777" w:rsidR="00B25AC3" w:rsidRPr="00D325CA" w:rsidRDefault="00B25AC3" w:rsidP="00B25AC3">
            <w:pPr>
              <w:spacing w:after="160" w:line="288" w:lineRule="auto"/>
              <w:rPr>
                <w:rFonts w:ascii="Times New Roman" w:hAnsi="Times New Roman"/>
                <w:sz w:val="24"/>
                <w:szCs w:val="24"/>
                <w:lang w:val="cs-CZ"/>
              </w:rPr>
            </w:pPr>
          </w:p>
        </w:tc>
      </w:tr>
      <w:tr w:rsidR="0090523F" w:rsidRPr="00D325CA" w14:paraId="3A4B8B84" w14:textId="77777777" w:rsidTr="003C758A">
        <w:trPr>
          <w:jc w:val="center"/>
        </w:trPr>
        <w:tc>
          <w:tcPr>
            <w:tcW w:w="1838" w:type="dxa"/>
            <w:vMerge/>
          </w:tcPr>
          <w:p w14:paraId="39D03F73" w14:textId="77777777" w:rsidR="0090523F" w:rsidRPr="00D325CA" w:rsidRDefault="0090523F" w:rsidP="00B25AC3">
            <w:pPr>
              <w:spacing w:after="160" w:line="288" w:lineRule="auto"/>
              <w:rPr>
                <w:rFonts w:ascii="Times New Roman" w:hAnsi="Times New Roman"/>
                <w:sz w:val="24"/>
                <w:szCs w:val="24"/>
                <w:lang w:val="cs-CZ"/>
              </w:rPr>
            </w:pPr>
          </w:p>
        </w:tc>
        <w:tc>
          <w:tcPr>
            <w:tcW w:w="2835" w:type="dxa"/>
          </w:tcPr>
          <w:p w14:paraId="051EEE94" w14:textId="337C56FE" w:rsidR="0090523F" w:rsidRPr="00D325CA" w:rsidRDefault="0090523F"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t>Přetrvávání formalismu ve výuce bez reálného dopadu na psílení kompetencí.</w:t>
            </w:r>
          </w:p>
        </w:tc>
        <w:tc>
          <w:tcPr>
            <w:tcW w:w="2126" w:type="dxa"/>
            <w:vMerge/>
          </w:tcPr>
          <w:p w14:paraId="0EB36867" w14:textId="77777777" w:rsidR="0090523F" w:rsidRPr="00D325CA" w:rsidRDefault="0090523F" w:rsidP="00B25AC3">
            <w:pPr>
              <w:spacing w:after="160" w:line="288" w:lineRule="auto"/>
              <w:rPr>
                <w:rFonts w:ascii="Times New Roman" w:hAnsi="Times New Roman"/>
                <w:sz w:val="24"/>
                <w:szCs w:val="24"/>
                <w:lang w:val="cs-CZ"/>
              </w:rPr>
            </w:pPr>
          </w:p>
        </w:tc>
        <w:tc>
          <w:tcPr>
            <w:tcW w:w="2411" w:type="dxa"/>
            <w:vMerge/>
          </w:tcPr>
          <w:p w14:paraId="13B8F995" w14:textId="77777777" w:rsidR="0090523F" w:rsidRPr="00D325CA" w:rsidRDefault="0090523F" w:rsidP="00B25AC3">
            <w:pPr>
              <w:spacing w:after="160" w:line="288" w:lineRule="auto"/>
              <w:rPr>
                <w:rFonts w:ascii="Times New Roman" w:hAnsi="Times New Roman"/>
                <w:sz w:val="24"/>
                <w:szCs w:val="24"/>
                <w:lang w:val="cs-CZ"/>
              </w:rPr>
            </w:pPr>
          </w:p>
        </w:tc>
      </w:tr>
      <w:tr w:rsidR="0090523F" w:rsidRPr="00D325CA" w14:paraId="43D17A9A" w14:textId="77777777" w:rsidTr="003C758A">
        <w:trPr>
          <w:jc w:val="center"/>
        </w:trPr>
        <w:tc>
          <w:tcPr>
            <w:tcW w:w="1838" w:type="dxa"/>
            <w:vMerge w:val="restart"/>
          </w:tcPr>
          <w:p w14:paraId="7F341E3E" w14:textId="71D1361F" w:rsidR="0090523F" w:rsidRPr="00D325CA" w:rsidRDefault="0090523F" w:rsidP="0090523F">
            <w:pPr>
              <w:spacing w:after="160" w:line="288" w:lineRule="auto"/>
              <w:rPr>
                <w:rFonts w:ascii="Times New Roman" w:hAnsi="Times New Roman"/>
                <w:sz w:val="24"/>
                <w:szCs w:val="24"/>
                <w:lang w:val="cs-CZ"/>
              </w:rPr>
            </w:pPr>
            <w:r w:rsidRPr="00D325CA">
              <w:rPr>
                <w:rFonts w:ascii="Times New Roman" w:hAnsi="Times New Roman"/>
                <w:sz w:val="24"/>
                <w:szCs w:val="24"/>
                <w:lang w:val="cs-CZ"/>
              </w:rPr>
              <w:t>Nedostatečná spolupráce škol s podnikateli, zaměstnavateli a sociálními partnery na daném tématu</w:t>
            </w:r>
          </w:p>
        </w:tc>
        <w:tc>
          <w:tcPr>
            <w:tcW w:w="2835" w:type="dxa"/>
          </w:tcPr>
          <w:p w14:paraId="0D7921D2" w14:textId="5E9587B6" w:rsidR="0090523F" w:rsidRPr="00D325CA" w:rsidRDefault="0090523F"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t>Nedostatečná a</w:t>
            </w:r>
            <w:r w:rsidRPr="00D325CA">
              <w:rPr>
                <w:rFonts w:ascii="Times New Roman" w:hAnsi="Times New Roman"/>
                <w:iCs/>
                <w:sz w:val="24"/>
                <w:szCs w:val="24"/>
                <w:lang w:val="cs-CZ"/>
              </w:rPr>
              <w:t>nalýza stávajících a potenciálních partnerů, podnikatelů v regionu pro možné navázání spolupráce, ne vždy dostatečně aktivní přístup škol ke spolupráci s podnikateli</w:t>
            </w:r>
          </w:p>
        </w:tc>
        <w:tc>
          <w:tcPr>
            <w:tcW w:w="2126" w:type="dxa"/>
            <w:vMerge w:val="restart"/>
          </w:tcPr>
          <w:p w14:paraId="7B131AFA" w14:textId="670489FA" w:rsidR="0090523F" w:rsidRPr="00D325CA" w:rsidRDefault="0090523F"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Rozvoj spolupráce škol s podnikateli, zaměstnavateli </w:t>
            </w:r>
            <w:r w:rsidRPr="00D325CA">
              <w:rPr>
                <w:rFonts w:ascii="Times New Roman" w:hAnsi="Times New Roman"/>
                <w:sz w:val="24"/>
                <w:szCs w:val="24"/>
                <w:lang w:val="cs-CZ"/>
              </w:rPr>
              <w:br/>
              <w:t xml:space="preserve">a sociálními partnery v rámci podpory kompetencí k podnikavosti, iniciativě </w:t>
            </w:r>
            <w:r w:rsidRPr="00D325CA">
              <w:rPr>
                <w:rFonts w:ascii="Times New Roman" w:hAnsi="Times New Roman"/>
                <w:sz w:val="24"/>
                <w:szCs w:val="24"/>
                <w:lang w:val="cs-CZ"/>
              </w:rPr>
              <w:br/>
              <w:t>a kreativitě</w:t>
            </w:r>
          </w:p>
          <w:p w14:paraId="26FED0AC" w14:textId="77777777" w:rsidR="0090523F" w:rsidRPr="00D325CA" w:rsidRDefault="0090523F" w:rsidP="00B25AC3">
            <w:pPr>
              <w:spacing w:after="160" w:line="288" w:lineRule="auto"/>
              <w:rPr>
                <w:rFonts w:ascii="Times New Roman" w:hAnsi="Times New Roman"/>
                <w:sz w:val="24"/>
                <w:szCs w:val="24"/>
                <w:lang w:val="cs-CZ"/>
              </w:rPr>
            </w:pPr>
          </w:p>
        </w:tc>
        <w:tc>
          <w:tcPr>
            <w:tcW w:w="2411" w:type="dxa"/>
            <w:vMerge w:val="restart"/>
          </w:tcPr>
          <w:p w14:paraId="03C054E0" w14:textId="7088B956" w:rsidR="001871EB" w:rsidRPr="00D325CA" w:rsidRDefault="001871EB"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t>KT1</w:t>
            </w:r>
          </w:p>
          <w:p w14:paraId="18982709" w14:textId="67996B90" w:rsidR="0090523F" w:rsidRPr="00D325CA" w:rsidRDefault="0090523F"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Pravidelná setkávání, besedy žáků </w:t>
            </w:r>
            <w:r w:rsidRPr="00D325CA">
              <w:rPr>
                <w:rFonts w:ascii="Times New Roman" w:hAnsi="Times New Roman"/>
                <w:sz w:val="24"/>
                <w:szCs w:val="24"/>
                <w:lang w:val="cs-CZ"/>
              </w:rPr>
              <w:br/>
              <w:t xml:space="preserve">a studentů </w:t>
            </w:r>
            <w:r w:rsidRPr="00D325CA">
              <w:rPr>
                <w:rFonts w:ascii="Times New Roman" w:hAnsi="Times New Roman"/>
                <w:sz w:val="24"/>
                <w:szCs w:val="24"/>
                <w:lang w:val="cs-CZ"/>
              </w:rPr>
              <w:br/>
              <w:t xml:space="preserve">s úspěšnými podnikateli, mladými podnikateli, exkurze </w:t>
            </w:r>
            <w:r w:rsidRPr="00D325CA">
              <w:rPr>
                <w:rFonts w:ascii="Times New Roman" w:hAnsi="Times New Roman"/>
                <w:sz w:val="24"/>
                <w:szCs w:val="24"/>
                <w:lang w:val="cs-CZ"/>
              </w:rPr>
              <w:br/>
              <w:t xml:space="preserve">a stáže žáků, studentů a učitelů </w:t>
            </w:r>
            <w:r w:rsidRPr="00D325CA">
              <w:rPr>
                <w:rFonts w:ascii="Times New Roman" w:hAnsi="Times New Roman"/>
                <w:sz w:val="24"/>
                <w:szCs w:val="24"/>
                <w:lang w:val="cs-CZ"/>
              </w:rPr>
              <w:br/>
              <w:t xml:space="preserve">u podnikatelů, spolupráce na úrovni fiktivních </w:t>
            </w:r>
            <w:r w:rsidRPr="00D325CA">
              <w:rPr>
                <w:rFonts w:ascii="Times New Roman" w:hAnsi="Times New Roman"/>
                <w:sz w:val="24"/>
                <w:szCs w:val="24"/>
                <w:lang w:val="cs-CZ"/>
              </w:rPr>
              <w:br/>
              <w:t xml:space="preserve">a studentských firem, soutěže pro žáky </w:t>
            </w:r>
            <w:r w:rsidRPr="00D325CA">
              <w:rPr>
                <w:rFonts w:ascii="Times New Roman" w:hAnsi="Times New Roman"/>
                <w:sz w:val="24"/>
                <w:szCs w:val="24"/>
                <w:lang w:val="cs-CZ"/>
              </w:rPr>
              <w:br/>
            </w:r>
            <w:r w:rsidRPr="00D325CA">
              <w:rPr>
                <w:rFonts w:ascii="Times New Roman" w:hAnsi="Times New Roman"/>
                <w:sz w:val="24"/>
                <w:szCs w:val="24"/>
                <w:lang w:val="cs-CZ"/>
              </w:rPr>
              <w:lastRenderedPageBreak/>
              <w:t>a studenty podporující podnikavost, návštěva podnikatelů ve výuce.</w:t>
            </w:r>
          </w:p>
          <w:p w14:paraId="201E41DD" w14:textId="77777777" w:rsidR="0090523F" w:rsidRPr="00D325CA" w:rsidRDefault="0090523F"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t>Možnost napojení na nějakou síť podnikatelských aktivit a start-upů v regionu.</w:t>
            </w:r>
          </w:p>
        </w:tc>
      </w:tr>
      <w:tr w:rsidR="0090523F" w:rsidRPr="00D325CA" w14:paraId="6E3DFEBF" w14:textId="77777777" w:rsidTr="003C758A">
        <w:trPr>
          <w:jc w:val="center"/>
        </w:trPr>
        <w:tc>
          <w:tcPr>
            <w:tcW w:w="1838" w:type="dxa"/>
            <w:vMerge/>
          </w:tcPr>
          <w:p w14:paraId="56592C14" w14:textId="77777777" w:rsidR="0090523F" w:rsidRPr="00D325CA" w:rsidRDefault="0090523F" w:rsidP="00B25AC3">
            <w:pPr>
              <w:spacing w:after="160" w:line="288" w:lineRule="auto"/>
              <w:rPr>
                <w:rFonts w:ascii="Times New Roman" w:hAnsi="Times New Roman"/>
                <w:sz w:val="24"/>
                <w:szCs w:val="24"/>
                <w:lang w:val="cs-CZ"/>
              </w:rPr>
            </w:pPr>
          </w:p>
        </w:tc>
        <w:tc>
          <w:tcPr>
            <w:tcW w:w="2835" w:type="dxa"/>
          </w:tcPr>
          <w:p w14:paraId="35FCD5B4" w14:textId="4621D059" w:rsidR="0090523F" w:rsidRPr="00D325CA" w:rsidRDefault="0090523F" w:rsidP="00B25AC3">
            <w:pPr>
              <w:spacing w:after="160" w:line="288" w:lineRule="auto"/>
              <w:rPr>
                <w:rFonts w:ascii="Times New Roman" w:hAnsi="Times New Roman"/>
                <w:iCs/>
                <w:sz w:val="24"/>
                <w:szCs w:val="24"/>
                <w:lang w:val="cs-CZ"/>
              </w:rPr>
            </w:pPr>
            <w:r w:rsidRPr="00D325CA">
              <w:rPr>
                <w:rFonts w:ascii="Times New Roman" w:hAnsi="Times New Roman"/>
                <w:iCs/>
                <w:sz w:val="24"/>
                <w:szCs w:val="24"/>
                <w:lang w:val="cs-CZ"/>
              </w:rPr>
              <w:t xml:space="preserve">Nedostatečné propojení školy a podnikatelského sektoru a málo příležitostí k setkávání a výměně zkušeností pedagogů </w:t>
            </w:r>
            <w:r w:rsidRPr="00D325CA">
              <w:rPr>
                <w:rFonts w:ascii="Times New Roman" w:hAnsi="Times New Roman"/>
                <w:iCs/>
                <w:sz w:val="24"/>
                <w:szCs w:val="24"/>
                <w:lang w:val="cs-CZ"/>
              </w:rPr>
              <w:br/>
              <w:t xml:space="preserve">a podnikatelů, </w:t>
            </w:r>
            <w:r w:rsidRPr="00D325CA">
              <w:rPr>
                <w:rFonts w:ascii="Times New Roman" w:hAnsi="Times New Roman"/>
                <w:iCs/>
                <w:sz w:val="24"/>
                <w:szCs w:val="24"/>
                <w:lang w:val="cs-CZ"/>
              </w:rPr>
              <w:lastRenderedPageBreak/>
              <w:t xml:space="preserve">zaměstnavatelů </w:t>
            </w:r>
            <w:r w:rsidRPr="00D325CA">
              <w:rPr>
                <w:rFonts w:ascii="Times New Roman" w:hAnsi="Times New Roman"/>
                <w:iCs/>
                <w:sz w:val="24"/>
                <w:szCs w:val="24"/>
                <w:lang w:val="cs-CZ"/>
              </w:rPr>
              <w:br/>
              <w:t>a odborníků z praxe</w:t>
            </w:r>
          </w:p>
        </w:tc>
        <w:tc>
          <w:tcPr>
            <w:tcW w:w="2126" w:type="dxa"/>
            <w:vMerge/>
          </w:tcPr>
          <w:p w14:paraId="3F9F3D72" w14:textId="77777777" w:rsidR="0090523F" w:rsidRPr="00D325CA" w:rsidRDefault="0090523F" w:rsidP="00B25AC3">
            <w:pPr>
              <w:spacing w:after="160" w:line="288" w:lineRule="auto"/>
              <w:rPr>
                <w:rFonts w:ascii="Times New Roman" w:hAnsi="Times New Roman"/>
                <w:sz w:val="24"/>
                <w:szCs w:val="24"/>
                <w:lang w:val="cs-CZ"/>
              </w:rPr>
            </w:pPr>
          </w:p>
        </w:tc>
        <w:tc>
          <w:tcPr>
            <w:tcW w:w="2411" w:type="dxa"/>
            <w:vMerge/>
          </w:tcPr>
          <w:p w14:paraId="5B051D32" w14:textId="77777777" w:rsidR="0090523F" w:rsidRPr="00D325CA" w:rsidRDefault="0090523F" w:rsidP="00B25AC3">
            <w:pPr>
              <w:spacing w:after="160" w:line="288" w:lineRule="auto"/>
              <w:rPr>
                <w:rFonts w:ascii="Times New Roman" w:hAnsi="Times New Roman"/>
                <w:sz w:val="24"/>
                <w:szCs w:val="24"/>
                <w:lang w:val="cs-CZ"/>
              </w:rPr>
            </w:pPr>
          </w:p>
        </w:tc>
      </w:tr>
      <w:tr w:rsidR="0090523F" w:rsidRPr="00D325CA" w14:paraId="5777D0CE" w14:textId="77777777" w:rsidTr="003C758A">
        <w:trPr>
          <w:trHeight w:val="1278"/>
          <w:jc w:val="center"/>
        </w:trPr>
        <w:tc>
          <w:tcPr>
            <w:tcW w:w="1838" w:type="dxa"/>
            <w:vMerge/>
          </w:tcPr>
          <w:p w14:paraId="5B62E1B1" w14:textId="77777777" w:rsidR="0090523F" w:rsidRPr="00D325CA" w:rsidRDefault="0090523F" w:rsidP="00B25AC3">
            <w:pPr>
              <w:spacing w:after="160" w:line="288" w:lineRule="auto"/>
              <w:rPr>
                <w:rFonts w:ascii="Times New Roman" w:hAnsi="Times New Roman"/>
                <w:sz w:val="24"/>
                <w:szCs w:val="24"/>
                <w:lang w:val="cs-CZ"/>
              </w:rPr>
            </w:pPr>
          </w:p>
        </w:tc>
        <w:tc>
          <w:tcPr>
            <w:tcW w:w="2835" w:type="dxa"/>
          </w:tcPr>
          <w:p w14:paraId="7B792A53" w14:textId="0F03DBF3" w:rsidR="0090523F" w:rsidRPr="00D325CA" w:rsidRDefault="0090523F" w:rsidP="00B25AC3">
            <w:pPr>
              <w:spacing w:after="160" w:line="288" w:lineRule="auto"/>
              <w:rPr>
                <w:rFonts w:ascii="Times New Roman" w:hAnsi="Times New Roman"/>
                <w:iCs/>
                <w:sz w:val="24"/>
                <w:szCs w:val="24"/>
                <w:lang w:val="cs-CZ"/>
              </w:rPr>
            </w:pPr>
            <w:r w:rsidRPr="00D325CA">
              <w:rPr>
                <w:rFonts w:ascii="Times New Roman" w:hAnsi="Times New Roman"/>
                <w:iCs/>
                <w:sz w:val="24"/>
                <w:szCs w:val="24"/>
                <w:lang w:val="cs-CZ"/>
              </w:rPr>
              <w:t xml:space="preserve">Nedostatečné povědomí učitelů a vedení školy </w:t>
            </w:r>
            <w:r w:rsidRPr="00D325CA">
              <w:rPr>
                <w:rFonts w:ascii="Times New Roman" w:hAnsi="Times New Roman"/>
                <w:iCs/>
                <w:sz w:val="24"/>
                <w:szCs w:val="24"/>
                <w:lang w:val="cs-CZ"/>
              </w:rPr>
              <w:br/>
              <w:t>o přínosu podnikavosti do výuky, znalosti podnikatelského prostředí</w:t>
            </w:r>
          </w:p>
        </w:tc>
        <w:tc>
          <w:tcPr>
            <w:tcW w:w="2126" w:type="dxa"/>
            <w:vMerge/>
          </w:tcPr>
          <w:p w14:paraId="7259A8FC" w14:textId="77777777" w:rsidR="0090523F" w:rsidRPr="00D325CA" w:rsidRDefault="0090523F" w:rsidP="00B25AC3">
            <w:pPr>
              <w:spacing w:after="160" w:line="288" w:lineRule="auto"/>
              <w:rPr>
                <w:rFonts w:ascii="Times New Roman" w:hAnsi="Times New Roman"/>
                <w:sz w:val="24"/>
                <w:szCs w:val="24"/>
                <w:lang w:val="cs-CZ"/>
              </w:rPr>
            </w:pPr>
          </w:p>
        </w:tc>
        <w:tc>
          <w:tcPr>
            <w:tcW w:w="2411" w:type="dxa"/>
            <w:vMerge/>
          </w:tcPr>
          <w:p w14:paraId="74B4CF0B" w14:textId="77777777" w:rsidR="0090523F" w:rsidRPr="00D325CA" w:rsidRDefault="0090523F" w:rsidP="00B25AC3">
            <w:pPr>
              <w:spacing w:after="160" w:line="288" w:lineRule="auto"/>
              <w:rPr>
                <w:rFonts w:ascii="Times New Roman" w:hAnsi="Times New Roman"/>
                <w:sz w:val="24"/>
                <w:szCs w:val="24"/>
                <w:lang w:val="cs-CZ"/>
              </w:rPr>
            </w:pPr>
          </w:p>
        </w:tc>
      </w:tr>
      <w:tr w:rsidR="0090523F" w:rsidRPr="00D325CA" w14:paraId="6C18FDB5" w14:textId="77777777" w:rsidTr="003C758A">
        <w:trPr>
          <w:jc w:val="center"/>
        </w:trPr>
        <w:tc>
          <w:tcPr>
            <w:tcW w:w="1838" w:type="dxa"/>
            <w:vMerge w:val="restart"/>
          </w:tcPr>
          <w:p w14:paraId="01D1DFD6" w14:textId="77777777" w:rsidR="0090523F" w:rsidRPr="00D325CA" w:rsidRDefault="0090523F"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Malý zájem žáků a studentů o problematiku podnikavosti, iniciativy </w:t>
            </w:r>
            <w:r w:rsidRPr="00D325CA">
              <w:rPr>
                <w:rFonts w:ascii="Times New Roman" w:hAnsi="Times New Roman"/>
                <w:sz w:val="24"/>
                <w:szCs w:val="24"/>
                <w:lang w:val="cs-CZ"/>
              </w:rPr>
              <w:br/>
              <w:t>a kreativity</w:t>
            </w:r>
          </w:p>
        </w:tc>
        <w:tc>
          <w:tcPr>
            <w:tcW w:w="2835" w:type="dxa"/>
          </w:tcPr>
          <w:p w14:paraId="6B84D45B" w14:textId="7687E1D2" w:rsidR="0090523F" w:rsidRPr="00D325CA" w:rsidRDefault="0090523F" w:rsidP="000032CE">
            <w:pPr>
              <w:autoSpaceDE w:val="0"/>
              <w:autoSpaceDN w:val="0"/>
              <w:adjustRightInd w:val="0"/>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Podnikání nepatří u žáků a studentů mezi preferované druhy kariéry, negativní vnímání role podnikatelů ve společnosti mezi žáky </w:t>
            </w:r>
            <w:r w:rsidRPr="00D325CA">
              <w:rPr>
                <w:rFonts w:ascii="Times New Roman" w:hAnsi="Times New Roman"/>
                <w:sz w:val="24"/>
                <w:szCs w:val="24"/>
                <w:lang w:val="cs-CZ"/>
              </w:rPr>
              <w:br/>
              <w:t>a studenty</w:t>
            </w:r>
          </w:p>
        </w:tc>
        <w:tc>
          <w:tcPr>
            <w:tcW w:w="2126" w:type="dxa"/>
            <w:vMerge w:val="restart"/>
          </w:tcPr>
          <w:p w14:paraId="61D38911" w14:textId="77777777" w:rsidR="0090523F" w:rsidRPr="00D325CA" w:rsidRDefault="0090523F"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Aktivní zapojení žáků a studentů do činností a aktivit podporujících rozvoj kompetencí k podnikavosti, iniciativě </w:t>
            </w:r>
            <w:r w:rsidRPr="00D325CA">
              <w:rPr>
                <w:rFonts w:ascii="Times New Roman" w:hAnsi="Times New Roman"/>
                <w:sz w:val="24"/>
                <w:szCs w:val="24"/>
                <w:lang w:val="cs-CZ"/>
              </w:rPr>
              <w:br/>
              <w:t xml:space="preserve">a kreativitě, a to jak ve formálním, tak neformálním vzdělávání </w:t>
            </w:r>
          </w:p>
        </w:tc>
        <w:tc>
          <w:tcPr>
            <w:tcW w:w="2411" w:type="dxa"/>
            <w:vMerge w:val="restart"/>
          </w:tcPr>
          <w:p w14:paraId="50909E7F" w14:textId="77777777" w:rsidR="001871EB" w:rsidRPr="00D325CA" w:rsidRDefault="001871EB"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t>KT1, KT7</w:t>
            </w:r>
          </w:p>
          <w:p w14:paraId="0B3E3236" w14:textId="6109E26A" w:rsidR="0090523F" w:rsidRPr="00D325CA" w:rsidRDefault="0090523F"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Např. školní firmy, fiktivní firmy, Junior Achievement, debaty a exkurze k dané problematice s žáky, studenty, pedagogy </w:t>
            </w:r>
            <w:r w:rsidRPr="00D325CA">
              <w:rPr>
                <w:rFonts w:ascii="Times New Roman" w:hAnsi="Times New Roman"/>
                <w:sz w:val="24"/>
                <w:szCs w:val="24"/>
                <w:lang w:val="cs-CZ"/>
              </w:rPr>
              <w:br/>
              <w:t>a odborníky z</w:t>
            </w:r>
            <w:r w:rsidR="0035766B">
              <w:rPr>
                <w:rFonts w:ascii="Times New Roman" w:hAnsi="Times New Roman"/>
                <w:sz w:val="24"/>
                <w:szCs w:val="24"/>
                <w:lang w:val="cs-CZ"/>
              </w:rPr>
              <w:t> praxe</w:t>
            </w:r>
            <w:r w:rsidRPr="00D325CA">
              <w:rPr>
                <w:rFonts w:ascii="Times New Roman" w:hAnsi="Times New Roman"/>
                <w:sz w:val="24"/>
                <w:szCs w:val="24"/>
                <w:lang w:val="cs-CZ"/>
              </w:rPr>
              <w:t xml:space="preserve"> apod., setkávání se </w:t>
            </w:r>
            <w:r w:rsidRPr="00D325CA">
              <w:rPr>
                <w:rFonts w:ascii="Times New Roman" w:hAnsi="Times New Roman"/>
                <w:sz w:val="24"/>
                <w:szCs w:val="24"/>
                <w:lang w:val="cs-CZ"/>
              </w:rPr>
              <w:br/>
              <w:t xml:space="preserve">s úspěšnými podnikateli, mladými podnikateli, účast </w:t>
            </w:r>
            <w:r w:rsidRPr="00D325CA">
              <w:rPr>
                <w:rFonts w:ascii="Times New Roman" w:hAnsi="Times New Roman"/>
                <w:sz w:val="24"/>
                <w:szCs w:val="24"/>
                <w:lang w:val="cs-CZ"/>
              </w:rPr>
              <w:br/>
              <w:t xml:space="preserve">v soutěžích, zapojení žáků a studentů do organizace a realizace různých akcí pořádaných školou, kroužků, workshopů zaměřených na podporu podnikavosti, preinkubační aktivity pro žáky a studenty – zájemce o informace </w:t>
            </w:r>
            <w:r w:rsidRPr="00D325CA">
              <w:rPr>
                <w:rFonts w:ascii="Times New Roman" w:hAnsi="Times New Roman"/>
                <w:sz w:val="24"/>
                <w:szCs w:val="24"/>
                <w:lang w:val="cs-CZ"/>
              </w:rPr>
              <w:br/>
              <w:t>o podnikání</w:t>
            </w:r>
          </w:p>
        </w:tc>
      </w:tr>
      <w:tr w:rsidR="0090523F" w:rsidRPr="00D325CA" w14:paraId="7C00E62A" w14:textId="77777777" w:rsidTr="003C758A">
        <w:trPr>
          <w:jc w:val="center"/>
        </w:trPr>
        <w:tc>
          <w:tcPr>
            <w:tcW w:w="1838" w:type="dxa"/>
            <w:vMerge/>
          </w:tcPr>
          <w:p w14:paraId="15C9FC85" w14:textId="77777777" w:rsidR="0090523F" w:rsidRPr="00D325CA" w:rsidRDefault="0090523F" w:rsidP="00B25AC3">
            <w:pPr>
              <w:spacing w:after="160" w:line="288" w:lineRule="auto"/>
              <w:rPr>
                <w:rFonts w:ascii="Times New Roman" w:hAnsi="Times New Roman"/>
                <w:sz w:val="24"/>
                <w:szCs w:val="24"/>
                <w:lang w:val="cs-CZ"/>
              </w:rPr>
            </w:pPr>
          </w:p>
        </w:tc>
        <w:tc>
          <w:tcPr>
            <w:tcW w:w="2835" w:type="dxa"/>
          </w:tcPr>
          <w:p w14:paraId="00E94639" w14:textId="51351EF0" w:rsidR="0090523F" w:rsidRPr="00D325CA" w:rsidRDefault="0090523F" w:rsidP="00B25AC3">
            <w:pPr>
              <w:spacing w:after="160" w:line="288" w:lineRule="auto"/>
              <w:rPr>
                <w:rFonts w:ascii="Times New Roman" w:hAnsi="Times New Roman"/>
                <w:sz w:val="24"/>
                <w:szCs w:val="24"/>
                <w:lang w:val="cs-CZ"/>
              </w:rPr>
            </w:pPr>
            <w:r w:rsidRPr="00D325CA">
              <w:rPr>
                <w:rFonts w:ascii="Times New Roman" w:eastAsia="Calibri" w:hAnsi="Times New Roman"/>
                <w:sz w:val="24"/>
                <w:szCs w:val="24"/>
                <w:lang w:val="cs-CZ"/>
              </w:rPr>
              <w:t>Nedostatečně rozvinuté neformální odborné vzdělávání – střediska zájmové činnosti</w:t>
            </w:r>
          </w:p>
        </w:tc>
        <w:tc>
          <w:tcPr>
            <w:tcW w:w="2126" w:type="dxa"/>
            <w:vMerge/>
          </w:tcPr>
          <w:p w14:paraId="1037AC43" w14:textId="77777777" w:rsidR="0090523F" w:rsidRPr="00D325CA" w:rsidRDefault="0090523F" w:rsidP="00B25AC3">
            <w:pPr>
              <w:spacing w:after="160" w:line="288" w:lineRule="auto"/>
              <w:rPr>
                <w:rFonts w:ascii="Times New Roman" w:hAnsi="Times New Roman"/>
                <w:sz w:val="24"/>
                <w:szCs w:val="24"/>
                <w:lang w:val="cs-CZ"/>
              </w:rPr>
            </w:pPr>
          </w:p>
        </w:tc>
        <w:tc>
          <w:tcPr>
            <w:tcW w:w="2411" w:type="dxa"/>
            <w:vMerge/>
          </w:tcPr>
          <w:p w14:paraId="42D8389E" w14:textId="77777777" w:rsidR="0090523F" w:rsidRPr="00D325CA" w:rsidRDefault="0090523F" w:rsidP="00B25AC3">
            <w:pPr>
              <w:spacing w:after="160" w:line="288" w:lineRule="auto"/>
              <w:rPr>
                <w:rFonts w:ascii="Times New Roman" w:hAnsi="Times New Roman"/>
                <w:sz w:val="24"/>
                <w:szCs w:val="24"/>
                <w:lang w:val="cs-CZ"/>
              </w:rPr>
            </w:pPr>
          </w:p>
        </w:tc>
      </w:tr>
      <w:tr w:rsidR="00B243DF" w:rsidRPr="00D325CA" w14:paraId="02670500" w14:textId="77777777" w:rsidTr="003C758A">
        <w:trPr>
          <w:jc w:val="center"/>
        </w:trPr>
        <w:tc>
          <w:tcPr>
            <w:tcW w:w="1838" w:type="dxa"/>
            <w:vMerge/>
          </w:tcPr>
          <w:p w14:paraId="455485D1" w14:textId="77777777" w:rsidR="00B243DF" w:rsidRPr="00D325CA" w:rsidRDefault="00B243DF" w:rsidP="00B25AC3">
            <w:pPr>
              <w:spacing w:after="160" w:line="288" w:lineRule="auto"/>
              <w:rPr>
                <w:rFonts w:ascii="Times New Roman" w:hAnsi="Times New Roman"/>
                <w:sz w:val="24"/>
                <w:szCs w:val="24"/>
                <w:lang w:val="cs-CZ"/>
              </w:rPr>
            </w:pPr>
          </w:p>
        </w:tc>
        <w:tc>
          <w:tcPr>
            <w:tcW w:w="2835" w:type="dxa"/>
          </w:tcPr>
          <w:p w14:paraId="569E8C20" w14:textId="6E590FA6" w:rsidR="00B243DF" w:rsidRPr="00D325CA" w:rsidRDefault="00B243DF" w:rsidP="00B25AC3">
            <w:pPr>
              <w:spacing w:after="160" w:line="288" w:lineRule="auto"/>
              <w:rPr>
                <w:rFonts w:ascii="Times New Roman" w:hAnsi="Times New Roman"/>
                <w:sz w:val="24"/>
                <w:szCs w:val="24"/>
                <w:lang w:val="cs-CZ"/>
              </w:rPr>
            </w:pPr>
            <w:r w:rsidRPr="00D325CA">
              <w:rPr>
                <w:rFonts w:ascii="Times New Roman" w:hAnsi="Times New Roman"/>
                <w:sz w:val="24"/>
                <w:szCs w:val="24"/>
                <w:lang w:val="cs-CZ"/>
              </w:rPr>
              <w:t>Nedostatek finančních prostředků pro rozvíjení studentských a fiktivních firem</w:t>
            </w:r>
          </w:p>
        </w:tc>
        <w:tc>
          <w:tcPr>
            <w:tcW w:w="2126" w:type="dxa"/>
            <w:vMerge/>
          </w:tcPr>
          <w:p w14:paraId="1B72825E" w14:textId="77777777" w:rsidR="00B243DF" w:rsidRPr="00D325CA" w:rsidRDefault="00B243DF" w:rsidP="00B25AC3">
            <w:pPr>
              <w:spacing w:after="160" w:line="288" w:lineRule="auto"/>
              <w:rPr>
                <w:rFonts w:ascii="Times New Roman" w:hAnsi="Times New Roman"/>
                <w:sz w:val="24"/>
                <w:szCs w:val="24"/>
                <w:lang w:val="cs-CZ"/>
              </w:rPr>
            </w:pPr>
          </w:p>
        </w:tc>
        <w:tc>
          <w:tcPr>
            <w:tcW w:w="2411" w:type="dxa"/>
            <w:vMerge/>
          </w:tcPr>
          <w:p w14:paraId="1300025A" w14:textId="77777777" w:rsidR="00B243DF" w:rsidRPr="00D325CA" w:rsidRDefault="00B243DF" w:rsidP="00B25AC3">
            <w:pPr>
              <w:spacing w:after="160" w:line="288" w:lineRule="auto"/>
              <w:rPr>
                <w:rFonts w:ascii="Times New Roman" w:hAnsi="Times New Roman"/>
                <w:sz w:val="24"/>
                <w:szCs w:val="24"/>
                <w:lang w:val="cs-CZ"/>
              </w:rPr>
            </w:pPr>
          </w:p>
        </w:tc>
      </w:tr>
      <w:tr w:rsidR="00B243DF" w:rsidRPr="00D325CA" w14:paraId="7DF87C9F" w14:textId="77777777" w:rsidTr="003C758A">
        <w:trPr>
          <w:jc w:val="center"/>
        </w:trPr>
        <w:tc>
          <w:tcPr>
            <w:tcW w:w="1838" w:type="dxa"/>
          </w:tcPr>
          <w:p w14:paraId="45377D5C" w14:textId="77777777" w:rsidR="00B243DF" w:rsidRPr="00D325CA" w:rsidRDefault="00B243DF" w:rsidP="00B25AC3">
            <w:pPr>
              <w:autoSpaceDE w:val="0"/>
              <w:autoSpaceDN w:val="0"/>
              <w:adjustRightInd w:val="0"/>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Nedostatek finančních prostředků a s tím spojené nedostatečné materiálně technické </w:t>
            </w:r>
            <w:r w:rsidRPr="00D325CA">
              <w:rPr>
                <w:rFonts w:ascii="Times New Roman" w:hAnsi="Times New Roman"/>
                <w:sz w:val="24"/>
                <w:szCs w:val="24"/>
                <w:lang w:val="cs-CZ"/>
              </w:rPr>
              <w:lastRenderedPageBreak/>
              <w:t xml:space="preserve">zázemí pro kvalitní rozvoj výuky v oblasti podnikavosti, kreativity </w:t>
            </w:r>
            <w:r w:rsidRPr="00D325CA">
              <w:rPr>
                <w:rFonts w:ascii="Times New Roman" w:hAnsi="Times New Roman"/>
                <w:sz w:val="24"/>
                <w:szCs w:val="24"/>
                <w:lang w:val="cs-CZ"/>
              </w:rPr>
              <w:br/>
              <w:t>a iniciativy</w:t>
            </w:r>
          </w:p>
        </w:tc>
        <w:tc>
          <w:tcPr>
            <w:tcW w:w="2835" w:type="dxa"/>
          </w:tcPr>
          <w:p w14:paraId="47FA213A" w14:textId="77777777" w:rsidR="00B243DF" w:rsidRPr="00D325CA" w:rsidRDefault="00B243DF" w:rsidP="00B25AC3">
            <w:pPr>
              <w:autoSpaceDE w:val="0"/>
              <w:autoSpaceDN w:val="0"/>
              <w:adjustRightInd w:val="0"/>
              <w:spacing w:after="160" w:line="288" w:lineRule="auto"/>
              <w:rPr>
                <w:rFonts w:ascii="Times New Roman" w:hAnsi="Times New Roman"/>
                <w:sz w:val="24"/>
                <w:szCs w:val="24"/>
                <w:lang w:val="cs-CZ"/>
              </w:rPr>
            </w:pPr>
            <w:r w:rsidRPr="00D325CA">
              <w:rPr>
                <w:rFonts w:ascii="Times New Roman" w:hAnsi="Times New Roman"/>
                <w:sz w:val="24"/>
                <w:szCs w:val="24"/>
                <w:lang w:val="cs-CZ"/>
              </w:rPr>
              <w:lastRenderedPageBreak/>
              <w:t xml:space="preserve">Nedostatek finančních prostředků vyčleněných na danou problematiku, případně administrativní náročnost získání </w:t>
            </w:r>
            <w:r w:rsidRPr="00D325CA">
              <w:rPr>
                <w:rFonts w:ascii="Times New Roman" w:hAnsi="Times New Roman"/>
                <w:sz w:val="24"/>
                <w:szCs w:val="24"/>
                <w:lang w:val="cs-CZ"/>
              </w:rPr>
              <w:lastRenderedPageBreak/>
              <w:t xml:space="preserve">finančních prostředků z dotačních zdrojů. </w:t>
            </w:r>
          </w:p>
          <w:p w14:paraId="7CD0FA47" w14:textId="2D338F13" w:rsidR="00B243DF" w:rsidRPr="00D325CA" w:rsidRDefault="00B243DF" w:rsidP="00B25AC3">
            <w:pPr>
              <w:autoSpaceDE w:val="0"/>
              <w:autoSpaceDN w:val="0"/>
              <w:adjustRightInd w:val="0"/>
              <w:spacing w:after="160" w:line="288" w:lineRule="auto"/>
              <w:rPr>
                <w:rFonts w:ascii="Times New Roman" w:hAnsi="Times New Roman"/>
                <w:sz w:val="24"/>
                <w:szCs w:val="24"/>
                <w:lang w:val="cs-CZ"/>
              </w:rPr>
            </w:pPr>
            <w:r w:rsidRPr="00D325CA">
              <w:rPr>
                <w:rFonts w:ascii="Times New Roman" w:hAnsi="Times New Roman"/>
                <w:sz w:val="24"/>
                <w:szCs w:val="24"/>
                <w:lang w:val="cs-CZ"/>
              </w:rPr>
              <w:t>Krátkodobost financování aktivit, chybějící ucelenější strategie financování aktivit souvisejících s výchovou k pdnikavosti</w:t>
            </w:r>
          </w:p>
        </w:tc>
        <w:tc>
          <w:tcPr>
            <w:tcW w:w="2126" w:type="dxa"/>
          </w:tcPr>
          <w:p w14:paraId="781E6E0D" w14:textId="77777777" w:rsidR="00B243DF" w:rsidRPr="00D325CA" w:rsidRDefault="00B243DF" w:rsidP="00B25AC3">
            <w:pPr>
              <w:autoSpaceDE w:val="0"/>
              <w:autoSpaceDN w:val="0"/>
              <w:adjustRightInd w:val="0"/>
              <w:spacing w:after="160" w:line="288" w:lineRule="auto"/>
              <w:rPr>
                <w:rFonts w:ascii="Times New Roman" w:hAnsi="Times New Roman"/>
                <w:sz w:val="24"/>
                <w:szCs w:val="24"/>
                <w:lang w:val="cs-CZ"/>
              </w:rPr>
            </w:pPr>
            <w:r w:rsidRPr="00D325CA">
              <w:rPr>
                <w:rFonts w:ascii="Times New Roman" w:hAnsi="Times New Roman"/>
                <w:sz w:val="24"/>
                <w:szCs w:val="24"/>
                <w:lang w:val="cs-CZ"/>
              </w:rPr>
              <w:lastRenderedPageBreak/>
              <w:t xml:space="preserve">Zajištění financování aktivit na podporu kompetence k podnikavosti, iniciativě </w:t>
            </w:r>
            <w:r w:rsidRPr="00D325CA">
              <w:rPr>
                <w:rFonts w:ascii="Times New Roman" w:hAnsi="Times New Roman"/>
                <w:sz w:val="24"/>
                <w:szCs w:val="24"/>
                <w:lang w:val="cs-CZ"/>
              </w:rPr>
              <w:br/>
              <w:t xml:space="preserve">a kreativitě, </w:t>
            </w:r>
            <w:r w:rsidRPr="00D325CA">
              <w:rPr>
                <w:rFonts w:ascii="Times New Roman" w:hAnsi="Times New Roman"/>
                <w:sz w:val="24"/>
                <w:szCs w:val="24"/>
                <w:lang w:val="cs-CZ"/>
              </w:rPr>
              <w:lastRenderedPageBreak/>
              <w:t xml:space="preserve">kvalitní technické/materiální vybavení školy pro výuku a nácvik praxe v oblasti podnikatelských kompetencí </w:t>
            </w:r>
            <w:r w:rsidRPr="00D325CA">
              <w:rPr>
                <w:rFonts w:ascii="Times New Roman" w:hAnsi="Times New Roman"/>
                <w:sz w:val="24"/>
                <w:szCs w:val="24"/>
                <w:lang w:val="cs-CZ"/>
              </w:rPr>
              <w:br/>
              <w:t xml:space="preserve">a posílení kreativity a iniciativy žáků </w:t>
            </w:r>
            <w:r w:rsidRPr="00D325CA">
              <w:rPr>
                <w:rFonts w:ascii="Times New Roman" w:hAnsi="Times New Roman"/>
                <w:sz w:val="24"/>
                <w:szCs w:val="24"/>
                <w:lang w:val="cs-CZ"/>
              </w:rPr>
              <w:br/>
              <w:t>a studentů</w:t>
            </w:r>
          </w:p>
        </w:tc>
        <w:tc>
          <w:tcPr>
            <w:tcW w:w="2411" w:type="dxa"/>
          </w:tcPr>
          <w:p w14:paraId="25817939" w14:textId="243FA1C3" w:rsidR="001871EB" w:rsidRPr="00D325CA" w:rsidRDefault="001871EB" w:rsidP="00B25AC3">
            <w:pPr>
              <w:autoSpaceDE w:val="0"/>
              <w:autoSpaceDN w:val="0"/>
              <w:adjustRightInd w:val="0"/>
              <w:spacing w:after="160" w:line="288" w:lineRule="auto"/>
              <w:rPr>
                <w:rFonts w:ascii="Times New Roman" w:hAnsi="Times New Roman"/>
                <w:sz w:val="24"/>
                <w:szCs w:val="24"/>
                <w:lang w:val="cs-CZ"/>
              </w:rPr>
            </w:pPr>
            <w:r w:rsidRPr="00D325CA">
              <w:rPr>
                <w:rFonts w:ascii="Times New Roman" w:hAnsi="Times New Roman"/>
                <w:sz w:val="24"/>
                <w:szCs w:val="24"/>
                <w:lang w:val="cs-CZ"/>
              </w:rPr>
              <w:lastRenderedPageBreak/>
              <w:t>KT1</w:t>
            </w:r>
          </w:p>
          <w:p w14:paraId="4270D718" w14:textId="0EAD32C5" w:rsidR="00B243DF" w:rsidRPr="00D325CA" w:rsidRDefault="00B243DF" w:rsidP="00B25AC3">
            <w:pPr>
              <w:autoSpaceDE w:val="0"/>
              <w:autoSpaceDN w:val="0"/>
              <w:adjustRightInd w:val="0"/>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Využít finančních prostředků z realizace projektů (např. financovaných s podporou EU), </w:t>
            </w:r>
            <w:r w:rsidRPr="00D325CA">
              <w:rPr>
                <w:rFonts w:ascii="Times New Roman" w:hAnsi="Times New Roman"/>
                <w:sz w:val="24"/>
                <w:szCs w:val="24"/>
                <w:lang w:val="cs-CZ"/>
              </w:rPr>
              <w:lastRenderedPageBreak/>
              <w:t xml:space="preserve">kvalitně vybavené učebny pro výuku </w:t>
            </w:r>
            <w:r w:rsidRPr="00D325CA">
              <w:rPr>
                <w:rFonts w:ascii="Times New Roman" w:hAnsi="Times New Roman"/>
                <w:sz w:val="24"/>
                <w:szCs w:val="24"/>
                <w:lang w:val="cs-CZ"/>
              </w:rPr>
              <w:br/>
              <w:t>a nácvik praxe</w:t>
            </w:r>
          </w:p>
        </w:tc>
      </w:tr>
    </w:tbl>
    <w:p w14:paraId="40D1D5D9" w14:textId="21DDFD54" w:rsidR="00224FDC" w:rsidRPr="00D325CA" w:rsidRDefault="00224FDC" w:rsidP="00D84C3D">
      <w:pPr>
        <w:spacing w:after="0" w:line="288" w:lineRule="auto"/>
        <w:ind w:left="1134"/>
        <w:outlineLvl w:val="2"/>
        <w:rPr>
          <w:rFonts w:ascii="Times New Roman" w:hAnsi="Times New Roman"/>
          <w:sz w:val="28"/>
          <w:szCs w:val="28"/>
          <w:lang w:val="cs-CZ"/>
        </w:rPr>
      </w:pPr>
    </w:p>
    <w:p w14:paraId="4D05C9DC" w14:textId="7F8E5342" w:rsidR="00190863" w:rsidRPr="00D325CA" w:rsidRDefault="0017105A" w:rsidP="00D84C3D">
      <w:pPr>
        <w:spacing w:after="160" w:line="288" w:lineRule="auto"/>
        <w:ind w:left="1134"/>
        <w:outlineLvl w:val="2"/>
        <w:rPr>
          <w:rFonts w:ascii="Times New Roman" w:hAnsi="Times New Roman"/>
          <w:sz w:val="28"/>
          <w:szCs w:val="28"/>
          <w:lang w:val="cs-CZ"/>
        </w:rPr>
      </w:pPr>
      <w:bookmarkStart w:id="42" w:name="_Toc134644137"/>
      <w:r w:rsidRPr="00D325CA">
        <w:rPr>
          <w:rFonts w:ascii="Times New Roman" w:hAnsi="Times New Roman"/>
          <w:sz w:val="28"/>
          <w:szCs w:val="28"/>
          <w:lang w:val="cs-CZ"/>
        </w:rPr>
        <w:t>2.9</w:t>
      </w:r>
      <w:r w:rsidR="00360038" w:rsidRPr="00D325CA">
        <w:rPr>
          <w:rFonts w:ascii="Times New Roman" w:hAnsi="Times New Roman"/>
          <w:sz w:val="28"/>
          <w:szCs w:val="28"/>
          <w:lang w:val="cs-CZ"/>
        </w:rPr>
        <w:t>.2</w:t>
      </w:r>
      <w:r w:rsidR="00360038" w:rsidRPr="00D325CA">
        <w:rPr>
          <w:rFonts w:ascii="Times New Roman" w:hAnsi="Times New Roman"/>
          <w:sz w:val="28"/>
          <w:szCs w:val="28"/>
          <w:lang w:val="cs-CZ"/>
        </w:rPr>
        <w:tab/>
      </w:r>
      <w:r w:rsidR="005E11F4" w:rsidRPr="00D325CA">
        <w:rPr>
          <w:rFonts w:ascii="Times New Roman" w:hAnsi="Times New Roman"/>
          <w:sz w:val="28"/>
          <w:szCs w:val="28"/>
          <w:lang w:val="cs-CZ"/>
        </w:rPr>
        <w:t>Podpora polytechnického vzdělávání</w:t>
      </w:r>
      <w:bookmarkEnd w:id="42"/>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2"/>
        <w:gridCol w:w="2302"/>
        <w:gridCol w:w="3159"/>
        <w:gridCol w:w="1447"/>
      </w:tblGrid>
      <w:tr w:rsidR="00190863" w:rsidRPr="00D325CA" w14:paraId="3BF2B7E8" w14:textId="77777777" w:rsidTr="00190863">
        <w:trPr>
          <w:trHeight w:val="360"/>
          <w:tblHeader/>
        </w:trPr>
        <w:tc>
          <w:tcPr>
            <w:tcW w:w="2302" w:type="dxa"/>
            <w:shd w:val="clear" w:color="auto" w:fill="D9D9D9" w:themeFill="background1" w:themeFillShade="D9"/>
            <w:vAlign w:val="center"/>
          </w:tcPr>
          <w:p w14:paraId="721DE991" w14:textId="77777777" w:rsidR="00190863" w:rsidRPr="00D325CA" w:rsidRDefault="00190863" w:rsidP="00D84C3D">
            <w:pPr>
              <w:spacing w:after="0" w:line="288" w:lineRule="auto"/>
              <w:jc w:val="center"/>
              <w:rPr>
                <w:rFonts w:ascii="Times New Roman" w:hAnsi="Times New Roman"/>
                <w:b/>
                <w:sz w:val="24"/>
                <w:szCs w:val="24"/>
                <w:lang w:val="cs-CZ"/>
              </w:rPr>
            </w:pPr>
            <w:r w:rsidRPr="00D325CA">
              <w:rPr>
                <w:rFonts w:ascii="Times New Roman" w:hAnsi="Times New Roman"/>
                <w:b/>
                <w:sz w:val="24"/>
                <w:szCs w:val="24"/>
                <w:lang w:val="cs-CZ"/>
              </w:rPr>
              <w:t>Problém</w:t>
            </w:r>
          </w:p>
        </w:tc>
        <w:tc>
          <w:tcPr>
            <w:tcW w:w="2302" w:type="dxa"/>
            <w:shd w:val="clear" w:color="auto" w:fill="D9D9D9" w:themeFill="background1" w:themeFillShade="D9"/>
            <w:vAlign w:val="center"/>
          </w:tcPr>
          <w:p w14:paraId="0096480E" w14:textId="77777777" w:rsidR="00190863" w:rsidRPr="00D325CA" w:rsidRDefault="00190863" w:rsidP="00D84C3D">
            <w:pPr>
              <w:spacing w:after="0" w:line="288" w:lineRule="auto"/>
              <w:jc w:val="center"/>
              <w:rPr>
                <w:rFonts w:ascii="Times New Roman" w:hAnsi="Times New Roman"/>
                <w:b/>
                <w:sz w:val="24"/>
                <w:szCs w:val="24"/>
                <w:lang w:val="cs-CZ"/>
              </w:rPr>
            </w:pPr>
            <w:r w:rsidRPr="00D325CA">
              <w:rPr>
                <w:rFonts w:ascii="Times New Roman" w:hAnsi="Times New Roman"/>
                <w:b/>
                <w:sz w:val="24"/>
                <w:szCs w:val="24"/>
                <w:lang w:val="cs-CZ"/>
              </w:rPr>
              <w:t>Příčina</w:t>
            </w:r>
          </w:p>
        </w:tc>
        <w:tc>
          <w:tcPr>
            <w:tcW w:w="3159" w:type="dxa"/>
            <w:shd w:val="clear" w:color="auto" w:fill="D9D9D9" w:themeFill="background1" w:themeFillShade="D9"/>
            <w:vAlign w:val="center"/>
          </w:tcPr>
          <w:p w14:paraId="2056F59D" w14:textId="77777777" w:rsidR="00190863" w:rsidRPr="00D325CA" w:rsidRDefault="00190863" w:rsidP="00D84C3D">
            <w:pPr>
              <w:spacing w:after="0" w:line="288" w:lineRule="auto"/>
              <w:jc w:val="center"/>
              <w:rPr>
                <w:rFonts w:ascii="Times New Roman" w:hAnsi="Times New Roman"/>
                <w:b/>
                <w:sz w:val="24"/>
                <w:szCs w:val="24"/>
                <w:lang w:val="cs-CZ"/>
              </w:rPr>
            </w:pPr>
            <w:r w:rsidRPr="00D325CA">
              <w:rPr>
                <w:rFonts w:ascii="Times New Roman" w:hAnsi="Times New Roman"/>
                <w:b/>
                <w:sz w:val="24"/>
                <w:szCs w:val="24"/>
                <w:lang w:val="cs-CZ"/>
              </w:rPr>
              <w:t>Změna/Cíl</w:t>
            </w:r>
          </w:p>
        </w:tc>
        <w:tc>
          <w:tcPr>
            <w:tcW w:w="1447" w:type="dxa"/>
            <w:shd w:val="clear" w:color="auto" w:fill="D9D9D9" w:themeFill="background1" w:themeFillShade="D9"/>
            <w:vAlign w:val="center"/>
          </w:tcPr>
          <w:p w14:paraId="4319482D" w14:textId="77777777" w:rsidR="00190863" w:rsidRPr="00D325CA" w:rsidRDefault="00190863" w:rsidP="00D84C3D">
            <w:pPr>
              <w:spacing w:after="0" w:line="288" w:lineRule="auto"/>
              <w:jc w:val="center"/>
              <w:rPr>
                <w:rFonts w:ascii="Times New Roman" w:hAnsi="Times New Roman"/>
                <w:b/>
                <w:sz w:val="24"/>
                <w:szCs w:val="24"/>
                <w:lang w:val="cs-CZ"/>
              </w:rPr>
            </w:pPr>
            <w:r w:rsidRPr="00D325CA">
              <w:rPr>
                <w:rFonts w:ascii="Times New Roman" w:hAnsi="Times New Roman"/>
                <w:b/>
                <w:sz w:val="24"/>
                <w:szCs w:val="24"/>
                <w:lang w:val="cs-CZ"/>
              </w:rPr>
              <w:t>Poznámka</w:t>
            </w:r>
          </w:p>
        </w:tc>
      </w:tr>
      <w:tr w:rsidR="00190863" w:rsidRPr="00D325CA" w14:paraId="3607ABF7" w14:textId="77777777" w:rsidTr="000032CE">
        <w:trPr>
          <w:trHeight w:val="771"/>
        </w:trPr>
        <w:tc>
          <w:tcPr>
            <w:tcW w:w="2302" w:type="dxa"/>
          </w:tcPr>
          <w:p w14:paraId="6986216F"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Přístup k pojetí PTV neodpovídající současným požadavkům na kompetence absolventů</w:t>
            </w:r>
          </w:p>
        </w:tc>
        <w:tc>
          <w:tcPr>
            <w:tcW w:w="2302" w:type="dxa"/>
          </w:tcPr>
          <w:p w14:paraId="59BD9D94"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Malý důraz na kreativitu, badatelské přístupy, technickou představivost, logické a kritické myšlení, řešení problémů, vyhodnocování informací, projektově zaměřenou výuku založenou na znalostním základu přírodních věd a matematiky</w:t>
            </w:r>
          </w:p>
        </w:tc>
        <w:tc>
          <w:tcPr>
            <w:tcW w:w="3159" w:type="dxa"/>
          </w:tcPr>
          <w:p w14:paraId="5A531313"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Podpora změny systému PTV, podpora inovace </w:t>
            </w:r>
            <w:r w:rsidR="000032CE" w:rsidRPr="00D325CA">
              <w:rPr>
                <w:rFonts w:ascii="Times New Roman" w:hAnsi="Times New Roman"/>
                <w:sz w:val="24"/>
                <w:szCs w:val="24"/>
                <w:lang w:val="cs-CZ"/>
              </w:rPr>
              <w:br/>
            </w:r>
            <w:r w:rsidRPr="00D325CA">
              <w:rPr>
                <w:rFonts w:ascii="Times New Roman" w:hAnsi="Times New Roman"/>
                <w:sz w:val="24"/>
                <w:szCs w:val="24"/>
                <w:lang w:val="cs-CZ"/>
              </w:rPr>
              <w:t xml:space="preserve">a konsolidace uceleného národního systému PTV </w:t>
            </w:r>
            <w:r w:rsidR="000032CE" w:rsidRPr="00D325CA">
              <w:rPr>
                <w:rFonts w:ascii="Times New Roman" w:hAnsi="Times New Roman"/>
                <w:sz w:val="24"/>
                <w:szCs w:val="24"/>
                <w:lang w:val="cs-CZ"/>
              </w:rPr>
              <w:br/>
            </w:r>
            <w:r w:rsidRPr="00D325CA">
              <w:rPr>
                <w:rFonts w:ascii="Times New Roman" w:hAnsi="Times New Roman"/>
                <w:sz w:val="24"/>
                <w:szCs w:val="24"/>
                <w:lang w:val="cs-CZ"/>
              </w:rPr>
              <w:t>s prvky duálního vzdělávání, ve spolupráci se zaměstnavateli a podporou kraje.</w:t>
            </w:r>
          </w:p>
        </w:tc>
        <w:tc>
          <w:tcPr>
            <w:tcW w:w="1447" w:type="dxa"/>
          </w:tcPr>
          <w:p w14:paraId="400FB7B7" w14:textId="758E1B28" w:rsidR="00190863" w:rsidRPr="00D325CA" w:rsidRDefault="001871EB"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KT2</w:t>
            </w:r>
          </w:p>
        </w:tc>
      </w:tr>
      <w:tr w:rsidR="00190863" w:rsidRPr="00D325CA" w14:paraId="3265A9BC" w14:textId="77777777" w:rsidTr="00130CEF">
        <w:tc>
          <w:tcPr>
            <w:tcW w:w="2302" w:type="dxa"/>
          </w:tcPr>
          <w:p w14:paraId="7FF0C5AE" w14:textId="416AE268" w:rsidR="00190863" w:rsidRPr="00D325CA" w:rsidRDefault="00190863" w:rsidP="00130CEF">
            <w:pPr>
              <w:spacing w:after="160" w:line="288" w:lineRule="auto"/>
              <w:rPr>
                <w:rFonts w:ascii="Times New Roman" w:hAnsi="Times New Roman"/>
                <w:sz w:val="24"/>
                <w:szCs w:val="24"/>
                <w:lang w:val="cs-CZ"/>
              </w:rPr>
            </w:pPr>
          </w:p>
          <w:p w14:paraId="5F5CFD51" w14:textId="120A8387" w:rsidR="00E930A8" w:rsidRPr="00D325CA" w:rsidRDefault="00E930A8"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Nedostatečná podpora motivace žáků k volbě povolání polytechnického zaměření</w:t>
            </w:r>
          </w:p>
        </w:tc>
        <w:tc>
          <w:tcPr>
            <w:tcW w:w="2302" w:type="dxa"/>
          </w:tcPr>
          <w:p w14:paraId="0D6EFD6C"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Nízká informovanost žáků o uplatnění na trhu práce, nedostatečná a neefektivní propagace na ZŠ ze strany SŠ a zaměstnavatelů, nedostatečné kariérové poradenství</w:t>
            </w:r>
          </w:p>
        </w:tc>
        <w:tc>
          <w:tcPr>
            <w:tcW w:w="3159" w:type="dxa"/>
          </w:tcPr>
          <w:p w14:paraId="75FCC869"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Zavedení systému předvídání kvalifikačních potřeb, rozvoj kariérového poradenství (ÚP-zaměstnavatelé-školy-stát) </w:t>
            </w:r>
            <w:r w:rsidR="000032CE" w:rsidRPr="00D325CA">
              <w:rPr>
                <w:rFonts w:ascii="Times New Roman" w:hAnsi="Times New Roman"/>
                <w:sz w:val="24"/>
                <w:szCs w:val="24"/>
                <w:lang w:val="cs-CZ"/>
              </w:rPr>
              <w:br/>
            </w:r>
            <w:r w:rsidRPr="00D325CA">
              <w:rPr>
                <w:rFonts w:ascii="Times New Roman" w:hAnsi="Times New Roman"/>
                <w:sz w:val="24"/>
                <w:szCs w:val="24"/>
                <w:lang w:val="cs-CZ"/>
              </w:rPr>
              <w:t xml:space="preserve">a podpora popularizace PTV </w:t>
            </w:r>
            <w:r w:rsidR="000032CE" w:rsidRPr="00D325CA">
              <w:rPr>
                <w:rFonts w:ascii="Times New Roman" w:hAnsi="Times New Roman"/>
                <w:sz w:val="24"/>
                <w:szCs w:val="24"/>
                <w:lang w:val="cs-CZ"/>
              </w:rPr>
              <w:br/>
            </w:r>
            <w:r w:rsidRPr="00D325CA">
              <w:rPr>
                <w:rFonts w:ascii="Times New Roman" w:hAnsi="Times New Roman"/>
                <w:sz w:val="24"/>
                <w:szCs w:val="24"/>
                <w:lang w:val="cs-CZ"/>
              </w:rPr>
              <w:t>a technických oborů</w:t>
            </w:r>
          </w:p>
        </w:tc>
        <w:tc>
          <w:tcPr>
            <w:tcW w:w="1447" w:type="dxa"/>
          </w:tcPr>
          <w:p w14:paraId="0AE0AD45" w14:textId="2E0AAAC2" w:rsidR="001871EB" w:rsidRPr="00D325CA" w:rsidRDefault="001871EB"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KT2, KT4, KT7</w:t>
            </w:r>
          </w:p>
          <w:p w14:paraId="7DA15C7A" w14:textId="3B822560"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Krajské centrum kariérového poradenství</w:t>
            </w:r>
          </w:p>
        </w:tc>
      </w:tr>
      <w:tr w:rsidR="00190863" w:rsidRPr="00D325CA" w14:paraId="3DFD7E30" w14:textId="77777777" w:rsidTr="00130CEF">
        <w:trPr>
          <w:trHeight w:val="1920"/>
        </w:trPr>
        <w:tc>
          <w:tcPr>
            <w:tcW w:w="2302" w:type="dxa"/>
          </w:tcPr>
          <w:p w14:paraId="012D5D0E" w14:textId="6A133E7D" w:rsidR="00190863" w:rsidRPr="00D325CA" w:rsidRDefault="00190863" w:rsidP="00E930A8">
            <w:pPr>
              <w:spacing w:after="160" w:line="288" w:lineRule="auto"/>
              <w:rPr>
                <w:rFonts w:ascii="Times New Roman" w:hAnsi="Times New Roman"/>
                <w:sz w:val="24"/>
                <w:szCs w:val="24"/>
                <w:lang w:val="cs-CZ"/>
              </w:rPr>
            </w:pPr>
            <w:r w:rsidRPr="00D325CA">
              <w:rPr>
                <w:rFonts w:ascii="Times New Roman" w:hAnsi="Times New Roman"/>
                <w:sz w:val="24"/>
                <w:szCs w:val="24"/>
                <w:lang w:val="cs-CZ"/>
              </w:rPr>
              <w:lastRenderedPageBreak/>
              <w:t xml:space="preserve">Pokles absolventů technických oborů související s širokou nabídkou vzdělávacích oborů </w:t>
            </w:r>
            <w:r w:rsidR="000032CE" w:rsidRPr="00D325CA">
              <w:rPr>
                <w:rFonts w:ascii="Times New Roman" w:hAnsi="Times New Roman"/>
                <w:sz w:val="24"/>
                <w:szCs w:val="24"/>
                <w:lang w:val="cs-CZ"/>
              </w:rPr>
              <w:br/>
            </w:r>
            <w:r w:rsidRPr="00D325CA">
              <w:rPr>
                <w:rFonts w:ascii="Times New Roman" w:hAnsi="Times New Roman"/>
                <w:sz w:val="24"/>
                <w:szCs w:val="24"/>
                <w:lang w:val="cs-CZ"/>
              </w:rPr>
              <w:t xml:space="preserve">a nízkou popularitou některých technických oborů </w:t>
            </w:r>
            <w:r w:rsidR="000032CE" w:rsidRPr="00D325CA">
              <w:rPr>
                <w:rFonts w:ascii="Times New Roman" w:hAnsi="Times New Roman"/>
                <w:sz w:val="24"/>
                <w:szCs w:val="24"/>
                <w:lang w:val="cs-CZ"/>
              </w:rPr>
              <w:br/>
            </w:r>
            <w:r w:rsidRPr="00D325CA">
              <w:rPr>
                <w:rFonts w:ascii="Times New Roman" w:hAnsi="Times New Roman"/>
                <w:sz w:val="24"/>
                <w:szCs w:val="24"/>
                <w:lang w:val="cs-CZ"/>
              </w:rPr>
              <w:t>i jejich náročností na matematickou gramotnost</w:t>
            </w:r>
          </w:p>
        </w:tc>
        <w:tc>
          <w:tcPr>
            <w:tcW w:w="2302" w:type="dxa"/>
          </w:tcPr>
          <w:p w14:paraId="445787B3" w14:textId="6BA361D1" w:rsidR="00A538AC" w:rsidRPr="00D325CA" w:rsidRDefault="00A538AC" w:rsidP="00E930A8">
            <w:pPr>
              <w:spacing w:after="160" w:line="288" w:lineRule="auto"/>
              <w:rPr>
                <w:rFonts w:ascii="Times New Roman" w:hAnsi="Times New Roman"/>
                <w:sz w:val="24"/>
                <w:szCs w:val="24"/>
                <w:lang w:val="cs-CZ"/>
              </w:rPr>
            </w:pPr>
            <w:r w:rsidRPr="00D325CA">
              <w:rPr>
                <w:rFonts w:ascii="Times New Roman" w:hAnsi="Times New Roman"/>
                <w:sz w:val="24"/>
                <w:szCs w:val="24"/>
                <w:lang w:val="cs-CZ"/>
              </w:rPr>
              <w:t>Nedostatečná motivace, náročnost studia technického oboru v návaznosti na vstupní horší studijní výsledky</w:t>
            </w:r>
          </w:p>
        </w:tc>
        <w:tc>
          <w:tcPr>
            <w:tcW w:w="3159" w:type="dxa"/>
          </w:tcPr>
          <w:p w14:paraId="6CFDBEE9"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Podpora spolupráce s VŠ, výzkumnými pracovišti technického zaměření </w:t>
            </w:r>
            <w:r w:rsidR="000032CE" w:rsidRPr="00D325CA">
              <w:rPr>
                <w:rFonts w:ascii="Times New Roman" w:hAnsi="Times New Roman"/>
                <w:sz w:val="24"/>
                <w:szCs w:val="24"/>
                <w:lang w:val="cs-CZ"/>
              </w:rPr>
              <w:br/>
              <w:t xml:space="preserve">a </w:t>
            </w:r>
            <w:r w:rsidRPr="00D325CA">
              <w:rPr>
                <w:rFonts w:ascii="Times New Roman" w:hAnsi="Times New Roman"/>
                <w:sz w:val="24"/>
                <w:szCs w:val="24"/>
                <w:lang w:val="cs-CZ"/>
              </w:rPr>
              <w:t xml:space="preserve">zavedení cílené podpory přípravy žáků ke studiu polytechnických oborů na VŠ </w:t>
            </w:r>
          </w:p>
        </w:tc>
        <w:tc>
          <w:tcPr>
            <w:tcW w:w="1447" w:type="dxa"/>
          </w:tcPr>
          <w:p w14:paraId="47DCE687" w14:textId="77777777" w:rsidR="001871EB" w:rsidRPr="00D325CA" w:rsidRDefault="001871EB"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KT2, KT4</w:t>
            </w:r>
          </w:p>
          <w:p w14:paraId="5D91D0A0" w14:textId="1FD2E473"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Rozvoj mezipředmětových vazeb </w:t>
            </w:r>
            <w:r w:rsidR="000032CE" w:rsidRPr="00D325CA">
              <w:rPr>
                <w:rFonts w:ascii="Times New Roman" w:hAnsi="Times New Roman"/>
                <w:sz w:val="24"/>
                <w:szCs w:val="24"/>
                <w:lang w:val="cs-CZ"/>
              </w:rPr>
              <w:br/>
            </w:r>
            <w:r w:rsidRPr="00D325CA">
              <w:rPr>
                <w:rFonts w:ascii="Times New Roman" w:hAnsi="Times New Roman"/>
                <w:sz w:val="24"/>
                <w:szCs w:val="24"/>
                <w:lang w:val="cs-CZ"/>
              </w:rPr>
              <w:t>s MAT,</w:t>
            </w:r>
            <w:r w:rsidR="000032CE" w:rsidRPr="00D325CA">
              <w:rPr>
                <w:rFonts w:ascii="Times New Roman" w:hAnsi="Times New Roman"/>
                <w:sz w:val="24"/>
                <w:szCs w:val="24"/>
                <w:lang w:val="cs-CZ"/>
              </w:rPr>
              <w:t xml:space="preserve"> podpora žák. soutěží s tech. a přírod</w:t>
            </w:r>
            <w:r w:rsidR="00592B31" w:rsidRPr="00D325CA">
              <w:rPr>
                <w:rFonts w:ascii="Times New Roman" w:hAnsi="Times New Roman"/>
                <w:sz w:val="24"/>
                <w:szCs w:val="24"/>
                <w:lang w:val="cs-CZ"/>
              </w:rPr>
              <w:t>.</w:t>
            </w:r>
            <w:r w:rsidRPr="00D325CA">
              <w:rPr>
                <w:rFonts w:ascii="Times New Roman" w:hAnsi="Times New Roman"/>
                <w:sz w:val="24"/>
                <w:szCs w:val="24"/>
                <w:lang w:val="cs-CZ"/>
              </w:rPr>
              <w:t xml:space="preserve"> zaměřením, podpora indiv. práce se žáky s tech. </w:t>
            </w:r>
            <w:r w:rsidR="000032CE" w:rsidRPr="00D325CA">
              <w:rPr>
                <w:rFonts w:ascii="Times New Roman" w:hAnsi="Times New Roman"/>
                <w:sz w:val="24"/>
                <w:szCs w:val="24"/>
                <w:lang w:val="cs-CZ"/>
              </w:rPr>
              <w:br/>
            </w:r>
            <w:r w:rsidRPr="00D325CA">
              <w:rPr>
                <w:rFonts w:ascii="Times New Roman" w:hAnsi="Times New Roman"/>
                <w:sz w:val="24"/>
                <w:szCs w:val="24"/>
                <w:lang w:val="cs-CZ"/>
              </w:rPr>
              <w:t>a přírodov. nadáním</w:t>
            </w:r>
          </w:p>
        </w:tc>
      </w:tr>
      <w:tr w:rsidR="00190863" w:rsidRPr="00D325CA" w14:paraId="7B0C5E00" w14:textId="77777777" w:rsidTr="00130CEF">
        <w:tc>
          <w:tcPr>
            <w:tcW w:w="2302" w:type="dxa"/>
          </w:tcPr>
          <w:p w14:paraId="40DEDF23"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Nízká úroveň digitální gramotnosti pedagogů.</w:t>
            </w:r>
          </w:p>
        </w:tc>
        <w:tc>
          <w:tcPr>
            <w:tcW w:w="2302" w:type="dxa"/>
          </w:tcPr>
          <w:p w14:paraId="41232A8A"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Rychlý vývoj v oblasti IT technologií, nutnost neustálé reakce na měnící se situaci.</w:t>
            </w:r>
          </w:p>
        </w:tc>
        <w:tc>
          <w:tcPr>
            <w:tcW w:w="3159" w:type="dxa"/>
          </w:tcPr>
          <w:p w14:paraId="7D23CE64"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Další vzdělávání učitelů předmětů rozvíjejících PTV, speciálně podpora vzdělávání učitelů v digitální </w:t>
            </w:r>
            <w:r w:rsidR="000032CE" w:rsidRPr="00D325CA">
              <w:rPr>
                <w:rFonts w:ascii="Times New Roman" w:hAnsi="Times New Roman"/>
                <w:sz w:val="24"/>
                <w:szCs w:val="24"/>
                <w:lang w:val="cs-CZ"/>
              </w:rPr>
              <w:br/>
            </w:r>
            <w:r w:rsidRPr="00D325CA">
              <w:rPr>
                <w:rFonts w:ascii="Times New Roman" w:hAnsi="Times New Roman"/>
                <w:sz w:val="24"/>
                <w:szCs w:val="24"/>
                <w:lang w:val="cs-CZ"/>
              </w:rPr>
              <w:t xml:space="preserve">a kybernetické gramotnosti </w:t>
            </w:r>
            <w:r w:rsidR="000032CE" w:rsidRPr="00D325CA">
              <w:rPr>
                <w:rFonts w:ascii="Times New Roman" w:hAnsi="Times New Roman"/>
                <w:sz w:val="24"/>
                <w:szCs w:val="24"/>
                <w:lang w:val="cs-CZ"/>
              </w:rPr>
              <w:br/>
            </w:r>
            <w:r w:rsidRPr="00D325CA">
              <w:rPr>
                <w:rFonts w:ascii="Times New Roman" w:hAnsi="Times New Roman"/>
                <w:sz w:val="24"/>
                <w:szCs w:val="24"/>
                <w:lang w:val="cs-CZ"/>
              </w:rPr>
              <w:t>s cílem většího využívání IT technologií.</w:t>
            </w:r>
          </w:p>
        </w:tc>
        <w:tc>
          <w:tcPr>
            <w:tcW w:w="1447" w:type="dxa"/>
          </w:tcPr>
          <w:p w14:paraId="04B4744E" w14:textId="079A40FE" w:rsidR="001871EB" w:rsidRPr="00D325CA" w:rsidRDefault="001871EB"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KT2, KT8</w:t>
            </w:r>
          </w:p>
          <w:p w14:paraId="61B1BF7F" w14:textId="6A95824B"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KMK</w:t>
            </w:r>
          </w:p>
        </w:tc>
      </w:tr>
      <w:tr w:rsidR="00190863" w:rsidRPr="00D325CA" w14:paraId="1BB6B334" w14:textId="77777777" w:rsidTr="00130CEF">
        <w:trPr>
          <w:trHeight w:val="208"/>
        </w:trPr>
        <w:tc>
          <w:tcPr>
            <w:tcW w:w="2302" w:type="dxa"/>
          </w:tcPr>
          <w:p w14:paraId="247F114D"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Kvalita a dostupnost pedagogů, zastarávání odborné kvalifikace pedagogů.</w:t>
            </w:r>
          </w:p>
        </w:tc>
        <w:tc>
          <w:tcPr>
            <w:tcW w:w="2302" w:type="dxa"/>
          </w:tcPr>
          <w:p w14:paraId="39C76EA5"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Nedostatek vhodných vzdělávacích aktivit, nedostatek kontaktu PP s reálným provozem firem.</w:t>
            </w:r>
          </w:p>
        </w:tc>
        <w:tc>
          <w:tcPr>
            <w:tcW w:w="3159" w:type="dxa"/>
          </w:tcPr>
          <w:p w14:paraId="32EC8835"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Podpora spolupráce ZŠ, SOŠ, SŠ s VŠ a zaměstnavateli v oblasti PTV, podpora zapojení odborníků ze špičkových pracovišť do výuky žáků odborných škol</w:t>
            </w:r>
          </w:p>
        </w:tc>
        <w:tc>
          <w:tcPr>
            <w:tcW w:w="1447" w:type="dxa"/>
          </w:tcPr>
          <w:p w14:paraId="7B8B75B2" w14:textId="2FF9090B" w:rsidR="001871EB" w:rsidRPr="00D325CA" w:rsidRDefault="001871EB"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KT2, KT8</w:t>
            </w:r>
          </w:p>
          <w:p w14:paraId="3732320B" w14:textId="01558365"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Motivační akce pro žáky ZŠ /MŠ/</w:t>
            </w:r>
            <w:r w:rsidR="00592B31" w:rsidRPr="00D325CA">
              <w:rPr>
                <w:rFonts w:ascii="Times New Roman" w:hAnsi="Times New Roman"/>
                <w:sz w:val="24"/>
                <w:szCs w:val="24"/>
                <w:lang w:val="cs-CZ"/>
              </w:rPr>
              <w:t xml:space="preserve"> </w:t>
            </w:r>
            <w:r w:rsidRPr="00D325CA">
              <w:rPr>
                <w:rFonts w:ascii="Times New Roman" w:hAnsi="Times New Roman"/>
                <w:sz w:val="24"/>
                <w:szCs w:val="24"/>
                <w:lang w:val="cs-CZ"/>
              </w:rPr>
              <w:t xml:space="preserve">– využití laboratoří, dílen </w:t>
            </w:r>
            <w:r w:rsidR="000032CE" w:rsidRPr="00D325CA">
              <w:rPr>
                <w:rFonts w:ascii="Times New Roman" w:hAnsi="Times New Roman"/>
                <w:sz w:val="24"/>
                <w:szCs w:val="24"/>
                <w:lang w:val="cs-CZ"/>
              </w:rPr>
              <w:br/>
            </w:r>
            <w:r w:rsidRPr="00D325CA">
              <w:rPr>
                <w:rFonts w:ascii="Times New Roman" w:hAnsi="Times New Roman"/>
                <w:sz w:val="24"/>
                <w:szCs w:val="24"/>
                <w:lang w:val="cs-CZ"/>
              </w:rPr>
              <w:t>a jiných aktivit</w:t>
            </w:r>
            <w:r w:rsidRPr="00D325CA" w:rsidDel="00D43F69">
              <w:rPr>
                <w:rFonts w:ascii="Times New Roman" w:hAnsi="Times New Roman"/>
                <w:sz w:val="24"/>
                <w:szCs w:val="24"/>
                <w:lang w:val="cs-CZ"/>
              </w:rPr>
              <w:t xml:space="preserve"> </w:t>
            </w:r>
          </w:p>
        </w:tc>
      </w:tr>
      <w:tr w:rsidR="00190863" w:rsidRPr="00D325CA" w14:paraId="4993036D" w14:textId="77777777" w:rsidTr="00130CEF">
        <w:trPr>
          <w:trHeight w:val="208"/>
        </w:trPr>
        <w:tc>
          <w:tcPr>
            <w:tcW w:w="2302" w:type="dxa"/>
          </w:tcPr>
          <w:p w14:paraId="4B05983F"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Klesající zručnost a podpora manuálních dovedností dětí a žáků</w:t>
            </w:r>
          </w:p>
        </w:tc>
        <w:tc>
          <w:tcPr>
            <w:tcW w:w="2302" w:type="dxa"/>
          </w:tcPr>
          <w:p w14:paraId="30AE983B"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Chybějící příležitosti k manuálním činnostem, absence vzoru v rodině   </w:t>
            </w:r>
          </w:p>
        </w:tc>
        <w:tc>
          <w:tcPr>
            <w:tcW w:w="3159" w:type="dxa"/>
          </w:tcPr>
          <w:p w14:paraId="3512E620"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Podpora předškolní polytechnické výchovy </w:t>
            </w:r>
            <w:r w:rsidR="000032CE" w:rsidRPr="00D325CA">
              <w:rPr>
                <w:rFonts w:ascii="Times New Roman" w:hAnsi="Times New Roman"/>
                <w:sz w:val="24"/>
                <w:szCs w:val="24"/>
                <w:lang w:val="cs-CZ"/>
              </w:rPr>
              <w:br/>
            </w:r>
            <w:r w:rsidRPr="00D325CA">
              <w:rPr>
                <w:rFonts w:ascii="Times New Roman" w:hAnsi="Times New Roman"/>
                <w:sz w:val="24"/>
                <w:szCs w:val="24"/>
                <w:lang w:val="cs-CZ"/>
              </w:rPr>
              <w:t xml:space="preserve">a rozvoje manuálních dovedností na MŠ a ZŠ. </w:t>
            </w:r>
          </w:p>
        </w:tc>
        <w:tc>
          <w:tcPr>
            <w:tcW w:w="1447" w:type="dxa"/>
          </w:tcPr>
          <w:p w14:paraId="31133989" w14:textId="666F1FDD" w:rsidR="00190863" w:rsidRPr="00D325CA" w:rsidRDefault="001871EB"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KT2, KT7</w:t>
            </w:r>
          </w:p>
        </w:tc>
      </w:tr>
      <w:tr w:rsidR="00190863" w:rsidRPr="00D325CA" w14:paraId="12E78B61" w14:textId="77777777" w:rsidTr="00130CEF">
        <w:trPr>
          <w:trHeight w:val="208"/>
        </w:trPr>
        <w:tc>
          <w:tcPr>
            <w:tcW w:w="2302" w:type="dxa"/>
          </w:tcPr>
          <w:p w14:paraId="27F75174"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lastRenderedPageBreak/>
              <w:t xml:space="preserve">Nedostatečná jazyková vybavenost absolventů technických oborů </w:t>
            </w:r>
          </w:p>
        </w:tc>
        <w:tc>
          <w:tcPr>
            <w:tcW w:w="2302" w:type="dxa"/>
          </w:tcPr>
          <w:p w14:paraId="55FC9559"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Podceňování jazykové gramotnosti žáků a studentů technických oborů</w:t>
            </w:r>
          </w:p>
        </w:tc>
        <w:tc>
          <w:tcPr>
            <w:tcW w:w="3159" w:type="dxa"/>
          </w:tcPr>
          <w:p w14:paraId="55FA58BD"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Podpora zvyšování jazykových kompetencí žáků a studentů v cizích jazycích </w:t>
            </w:r>
            <w:r w:rsidR="000032CE" w:rsidRPr="00D325CA">
              <w:rPr>
                <w:rFonts w:ascii="Times New Roman" w:hAnsi="Times New Roman"/>
                <w:sz w:val="24"/>
                <w:szCs w:val="24"/>
                <w:lang w:val="cs-CZ"/>
              </w:rPr>
              <w:br/>
            </w:r>
            <w:r w:rsidRPr="00D325CA">
              <w:rPr>
                <w:rFonts w:ascii="Times New Roman" w:hAnsi="Times New Roman"/>
                <w:sz w:val="24"/>
                <w:szCs w:val="24"/>
                <w:lang w:val="cs-CZ"/>
              </w:rPr>
              <w:t xml:space="preserve">u absolventů technických </w:t>
            </w:r>
            <w:r w:rsidR="000032CE" w:rsidRPr="00D325CA">
              <w:rPr>
                <w:rFonts w:ascii="Times New Roman" w:hAnsi="Times New Roman"/>
                <w:sz w:val="24"/>
                <w:szCs w:val="24"/>
                <w:lang w:val="cs-CZ"/>
              </w:rPr>
              <w:br/>
            </w:r>
            <w:r w:rsidRPr="00D325CA">
              <w:rPr>
                <w:rFonts w:ascii="Times New Roman" w:hAnsi="Times New Roman"/>
                <w:sz w:val="24"/>
                <w:szCs w:val="24"/>
                <w:lang w:val="cs-CZ"/>
              </w:rPr>
              <w:t>a přírodovědných oborů, podpora a propagace výuky metodou CLIL.</w:t>
            </w:r>
          </w:p>
        </w:tc>
        <w:tc>
          <w:tcPr>
            <w:tcW w:w="1447" w:type="dxa"/>
          </w:tcPr>
          <w:p w14:paraId="002B2999" w14:textId="6D355627" w:rsidR="00190863" w:rsidRPr="00D325CA" w:rsidRDefault="001871EB"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KT2,KT7</w:t>
            </w:r>
          </w:p>
        </w:tc>
      </w:tr>
      <w:tr w:rsidR="00190863" w:rsidRPr="00D325CA" w14:paraId="59AF5C1A" w14:textId="77777777" w:rsidTr="00130CEF">
        <w:tc>
          <w:tcPr>
            <w:tcW w:w="2302" w:type="dxa"/>
          </w:tcPr>
          <w:p w14:paraId="57DAD5F0"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Nedostatečná nabídka volnočasových aktivit pro děti, žáky v PTV.</w:t>
            </w:r>
          </w:p>
        </w:tc>
        <w:tc>
          <w:tcPr>
            <w:tcW w:w="2302" w:type="dxa"/>
          </w:tcPr>
          <w:p w14:paraId="014E4E43"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Chybějící podpora organizací a institucí provádějících mimoškolní PTV</w:t>
            </w:r>
          </w:p>
        </w:tc>
        <w:tc>
          <w:tcPr>
            <w:tcW w:w="3159" w:type="dxa"/>
          </w:tcPr>
          <w:p w14:paraId="341CFF83"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Zapojení žáků do nepovinných předmětů polytechnického zaměření </w:t>
            </w:r>
            <w:r w:rsidR="000032CE" w:rsidRPr="00D325CA">
              <w:rPr>
                <w:rFonts w:ascii="Times New Roman" w:hAnsi="Times New Roman"/>
                <w:sz w:val="24"/>
                <w:szCs w:val="24"/>
                <w:lang w:val="cs-CZ"/>
              </w:rPr>
              <w:br/>
            </w:r>
            <w:r w:rsidRPr="00D325CA">
              <w:rPr>
                <w:rFonts w:ascii="Times New Roman" w:hAnsi="Times New Roman"/>
                <w:sz w:val="24"/>
                <w:szCs w:val="24"/>
                <w:lang w:val="cs-CZ"/>
              </w:rPr>
              <w:t>a do zájmové činnosti</w:t>
            </w:r>
          </w:p>
        </w:tc>
        <w:tc>
          <w:tcPr>
            <w:tcW w:w="1447" w:type="dxa"/>
          </w:tcPr>
          <w:p w14:paraId="57830DA5" w14:textId="5C1DC698" w:rsidR="00190863" w:rsidRPr="00D325CA" w:rsidRDefault="0035766B" w:rsidP="00130CEF">
            <w:pPr>
              <w:spacing w:after="160" w:line="288" w:lineRule="auto"/>
              <w:rPr>
                <w:rFonts w:ascii="Times New Roman" w:hAnsi="Times New Roman"/>
                <w:sz w:val="24"/>
                <w:szCs w:val="24"/>
                <w:lang w:val="cs-CZ"/>
              </w:rPr>
            </w:pPr>
            <w:r>
              <w:rPr>
                <w:rFonts w:ascii="Times New Roman" w:hAnsi="Times New Roman"/>
                <w:sz w:val="24"/>
                <w:szCs w:val="24"/>
                <w:lang w:val="cs-CZ"/>
              </w:rPr>
              <w:t>KT2, KT7, KT8</w:t>
            </w:r>
          </w:p>
        </w:tc>
      </w:tr>
      <w:tr w:rsidR="00190863" w:rsidRPr="00D325CA" w14:paraId="6B5EB095" w14:textId="77777777" w:rsidTr="00130CEF">
        <w:trPr>
          <w:trHeight w:val="1132"/>
        </w:trPr>
        <w:tc>
          <w:tcPr>
            <w:tcW w:w="2302" w:type="dxa"/>
          </w:tcPr>
          <w:p w14:paraId="376D3BD8"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Nedostatečná vybavenost škol pro technické obory vzdělávání</w:t>
            </w:r>
          </w:p>
        </w:tc>
        <w:tc>
          <w:tcPr>
            <w:tcW w:w="2302" w:type="dxa"/>
          </w:tcPr>
          <w:p w14:paraId="749DA49C"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Dlouhodobě nízká priorita podpory technického vzdělávání v předcházejícím období</w:t>
            </w:r>
          </w:p>
        </w:tc>
        <w:tc>
          <w:tcPr>
            <w:tcW w:w="3159" w:type="dxa"/>
          </w:tcPr>
          <w:p w14:paraId="5EC0D806"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Podpora investic do modernizace vybavení škol pro rozvoj technických oborů na úrovni SŠ, SOU, OU a U.</w:t>
            </w:r>
          </w:p>
        </w:tc>
        <w:tc>
          <w:tcPr>
            <w:tcW w:w="1447" w:type="dxa"/>
          </w:tcPr>
          <w:p w14:paraId="272C58FD" w14:textId="64AAB863" w:rsidR="00190863" w:rsidRPr="00D325CA" w:rsidRDefault="001871EB"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KT2</w:t>
            </w:r>
          </w:p>
        </w:tc>
      </w:tr>
      <w:tr w:rsidR="00190863" w:rsidRPr="00D325CA" w14:paraId="123824E7" w14:textId="77777777" w:rsidTr="00130CEF">
        <w:tc>
          <w:tcPr>
            <w:tcW w:w="2302" w:type="dxa"/>
          </w:tcPr>
          <w:p w14:paraId="2AA939B1"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Nesoulad obsahu výuky technických předmětů s rychle se měnícími požadavky zaměstnavatelů</w:t>
            </w:r>
          </w:p>
        </w:tc>
        <w:tc>
          <w:tcPr>
            <w:tcW w:w="2302" w:type="dxa"/>
          </w:tcPr>
          <w:p w14:paraId="391714FE"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Nízká kooperace škol a firem v dalším vzdělávání pedagogů</w:t>
            </w:r>
          </w:p>
        </w:tc>
        <w:tc>
          <w:tcPr>
            <w:tcW w:w="3159" w:type="dxa"/>
          </w:tcPr>
          <w:p w14:paraId="458D1802"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Podpora partnerství mezi školami a firmami, podpora tvorby oborových metodik </w:t>
            </w:r>
            <w:r w:rsidR="000032CE" w:rsidRPr="00D325CA">
              <w:rPr>
                <w:rFonts w:ascii="Times New Roman" w:hAnsi="Times New Roman"/>
                <w:sz w:val="24"/>
                <w:szCs w:val="24"/>
                <w:lang w:val="cs-CZ"/>
              </w:rPr>
              <w:br/>
            </w:r>
            <w:r w:rsidRPr="00D325CA">
              <w:rPr>
                <w:rFonts w:ascii="Times New Roman" w:hAnsi="Times New Roman"/>
                <w:sz w:val="24"/>
                <w:szCs w:val="24"/>
                <w:lang w:val="cs-CZ"/>
              </w:rPr>
              <w:t>a učebních dokumentů, podpora uplatnitelnosti žáků na trhu práce, podpora stáží učitelů praxe a mistrů odborného výcviku u firem.</w:t>
            </w:r>
          </w:p>
        </w:tc>
        <w:tc>
          <w:tcPr>
            <w:tcW w:w="1447" w:type="dxa"/>
          </w:tcPr>
          <w:p w14:paraId="50DEE65C" w14:textId="15BB204E" w:rsidR="00190863" w:rsidRPr="00D325CA" w:rsidRDefault="001871EB"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KT2,</w:t>
            </w:r>
            <w:r w:rsidR="005209E7" w:rsidRPr="00D325CA">
              <w:rPr>
                <w:rFonts w:ascii="Times New Roman" w:hAnsi="Times New Roman"/>
                <w:sz w:val="24"/>
                <w:szCs w:val="24"/>
                <w:lang w:val="cs-CZ"/>
              </w:rPr>
              <w:t xml:space="preserve"> </w:t>
            </w:r>
            <w:r w:rsidRPr="00D325CA">
              <w:rPr>
                <w:rFonts w:ascii="Times New Roman" w:hAnsi="Times New Roman"/>
                <w:sz w:val="24"/>
                <w:szCs w:val="24"/>
                <w:lang w:val="cs-CZ"/>
              </w:rPr>
              <w:t>KT8</w:t>
            </w:r>
          </w:p>
        </w:tc>
      </w:tr>
      <w:tr w:rsidR="00190863" w:rsidRPr="00D325CA" w14:paraId="542FA478" w14:textId="77777777" w:rsidTr="000032CE">
        <w:trPr>
          <w:trHeight w:val="1622"/>
        </w:trPr>
        <w:tc>
          <w:tcPr>
            <w:tcW w:w="2302" w:type="dxa"/>
          </w:tcPr>
          <w:p w14:paraId="0EEC5E5B"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Nedostatečná nabídka možností doplnění či změny kvalifikace v rámci CŽU</w:t>
            </w:r>
          </w:p>
        </w:tc>
        <w:tc>
          <w:tcPr>
            <w:tcW w:w="2302" w:type="dxa"/>
          </w:tcPr>
          <w:p w14:paraId="1CEC7186"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Rychle se měnící požadavky trhu práce na doplnění či změny kvalifikace</w:t>
            </w:r>
          </w:p>
        </w:tc>
        <w:tc>
          <w:tcPr>
            <w:tcW w:w="3159" w:type="dxa"/>
          </w:tcPr>
          <w:p w14:paraId="35CBD874"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Podpora rozvoje polytechnického vzdělávání dospělých</w:t>
            </w:r>
          </w:p>
        </w:tc>
        <w:tc>
          <w:tcPr>
            <w:tcW w:w="1447" w:type="dxa"/>
          </w:tcPr>
          <w:p w14:paraId="683BAB83" w14:textId="470A4C8D" w:rsidR="00190863" w:rsidRPr="00D325CA" w:rsidRDefault="001871EB" w:rsidP="0035766B">
            <w:pPr>
              <w:spacing w:after="160" w:line="288" w:lineRule="auto"/>
              <w:rPr>
                <w:rFonts w:ascii="Times New Roman" w:hAnsi="Times New Roman"/>
                <w:sz w:val="24"/>
                <w:szCs w:val="24"/>
                <w:lang w:val="cs-CZ"/>
              </w:rPr>
            </w:pPr>
            <w:r w:rsidRPr="00D325CA">
              <w:rPr>
                <w:rFonts w:ascii="Times New Roman" w:hAnsi="Times New Roman"/>
                <w:sz w:val="24"/>
                <w:szCs w:val="24"/>
                <w:lang w:val="cs-CZ"/>
              </w:rPr>
              <w:t>KT2, K</w:t>
            </w:r>
            <w:r w:rsidR="0035766B">
              <w:rPr>
                <w:rFonts w:ascii="Times New Roman" w:hAnsi="Times New Roman"/>
                <w:sz w:val="24"/>
                <w:szCs w:val="24"/>
                <w:lang w:val="cs-CZ"/>
              </w:rPr>
              <w:t>T3</w:t>
            </w:r>
            <w:r w:rsidRPr="00D325CA">
              <w:rPr>
                <w:rFonts w:ascii="Times New Roman" w:hAnsi="Times New Roman"/>
                <w:sz w:val="24"/>
                <w:szCs w:val="24"/>
                <w:lang w:val="cs-CZ"/>
              </w:rPr>
              <w:t>, KT7</w:t>
            </w:r>
          </w:p>
        </w:tc>
      </w:tr>
      <w:tr w:rsidR="00190863" w:rsidRPr="00D325CA" w14:paraId="0D21BA4F" w14:textId="77777777" w:rsidTr="00130CEF">
        <w:tc>
          <w:tcPr>
            <w:tcW w:w="2302" w:type="dxa"/>
          </w:tcPr>
          <w:p w14:paraId="42C56E4E"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Chybějící metodická podpora pedagogů technických předmětů s rychle se měnícími požadavky na odborný obsah výuky</w:t>
            </w:r>
          </w:p>
        </w:tc>
        <w:tc>
          <w:tcPr>
            <w:tcW w:w="2302" w:type="dxa"/>
          </w:tcPr>
          <w:p w14:paraId="2B257097"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Trvalá potřeba metodické podpory pedagogů v PTV</w:t>
            </w:r>
          </w:p>
        </w:tc>
        <w:tc>
          <w:tcPr>
            <w:tcW w:w="3159" w:type="dxa"/>
          </w:tcPr>
          <w:p w14:paraId="565D2AEB" w14:textId="77777777"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Podpora vzniku a působení center metodické podpory pro stávající a budoucí pedagogy s cílem dostatečné přípravy na implementaci nových technologií do vzdělávání na ZŠ a SŠ.</w:t>
            </w:r>
          </w:p>
        </w:tc>
        <w:tc>
          <w:tcPr>
            <w:tcW w:w="1447" w:type="dxa"/>
          </w:tcPr>
          <w:p w14:paraId="3218998E" w14:textId="3AA8664B" w:rsidR="001871EB" w:rsidRPr="00D325CA" w:rsidRDefault="001871EB"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KT2, KT8</w:t>
            </w:r>
          </w:p>
          <w:p w14:paraId="4F445FF3" w14:textId="6FA1ED46" w:rsidR="00190863" w:rsidRPr="00D325CA" w:rsidRDefault="00190863" w:rsidP="00130CEF">
            <w:pPr>
              <w:spacing w:after="160" w:line="288" w:lineRule="auto"/>
              <w:rPr>
                <w:rFonts w:ascii="Times New Roman" w:hAnsi="Times New Roman"/>
                <w:sz w:val="24"/>
                <w:szCs w:val="24"/>
                <w:lang w:val="cs-CZ"/>
              </w:rPr>
            </w:pPr>
            <w:r w:rsidRPr="00D325CA">
              <w:rPr>
                <w:rFonts w:ascii="Times New Roman" w:hAnsi="Times New Roman"/>
                <w:sz w:val="24"/>
                <w:szCs w:val="24"/>
                <w:lang w:val="cs-CZ"/>
              </w:rPr>
              <w:t>CKP, KMK</w:t>
            </w:r>
          </w:p>
        </w:tc>
      </w:tr>
    </w:tbl>
    <w:p w14:paraId="61F511AF" w14:textId="6142FC29" w:rsidR="00360038" w:rsidRPr="00D325CA" w:rsidRDefault="00360038" w:rsidP="00D84C3D">
      <w:pPr>
        <w:spacing w:after="0" w:line="288" w:lineRule="auto"/>
        <w:rPr>
          <w:rFonts w:ascii="Times New Roman" w:hAnsi="Times New Roman"/>
          <w:b/>
          <w:sz w:val="24"/>
          <w:szCs w:val="24"/>
          <w:lang w:val="cs-CZ"/>
        </w:rPr>
      </w:pPr>
    </w:p>
    <w:p w14:paraId="11B44E21" w14:textId="70157F04" w:rsidR="00360038" w:rsidRPr="00D325CA" w:rsidRDefault="0017105A" w:rsidP="00D84C3D">
      <w:pPr>
        <w:spacing w:after="160" w:line="288" w:lineRule="auto"/>
        <w:ind w:left="1134"/>
        <w:outlineLvl w:val="2"/>
        <w:rPr>
          <w:rFonts w:ascii="Times New Roman" w:hAnsi="Times New Roman"/>
          <w:sz w:val="28"/>
          <w:szCs w:val="28"/>
          <w:lang w:val="cs-CZ"/>
        </w:rPr>
      </w:pPr>
      <w:bookmarkStart w:id="43" w:name="_Toc134644138"/>
      <w:r w:rsidRPr="00D325CA">
        <w:rPr>
          <w:rFonts w:ascii="Times New Roman" w:hAnsi="Times New Roman"/>
          <w:sz w:val="28"/>
          <w:szCs w:val="28"/>
          <w:lang w:val="cs-CZ"/>
        </w:rPr>
        <w:t>2.9</w:t>
      </w:r>
      <w:r w:rsidR="005E11F4" w:rsidRPr="00D325CA">
        <w:rPr>
          <w:rFonts w:ascii="Times New Roman" w:hAnsi="Times New Roman"/>
          <w:sz w:val="28"/>
          <w:szCs w:val="28"/>
          <w:lang w:val="cs-CZ"/>
        </w:rPr>
        <w:t>.3</w:t>
      </w:r>
      <w:r w:rsidR="00360038" w:rsidRPr="00D325CA">
        <w:rPr>
          <w:rFonts w:ascii="Times New Roman" w:hAnsi="Times New Roman"/>
          <w:sz w:val="28"/>
          <w:szCs w:val="28"/>
          <w:lang w:val="cs-CZ"/>
        </w:rPr>
        <w:tab/>
      </w:r>
      <w:r w:rsidR="005E11F4" w:rsidRPr="00D325CA">
        <w:rPr>
          <w:rFonts w:ascii="Times New Roman" w:hAnsi="Times New Roman"/>
          <w:sz w:val="28"/>
          <w:szCs w:val="28"/>
          <w:lang w:val="cs-CZ"/>
        </w:rPr>
        <w:t>Podpora odborného vzdělávání včetně spolupráce škol a zaměstnavatelů</w:t>
      </w:r>
      <w:bookmarkEnd w:id="43"/>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2201"/>
        <w:gridCol w:w="2973"/>
        <w:gridCol w:w="1523"/>
      </w:tblGrid>
      <w:tr w:rsidR="00A80C23" w:rsidRPr="00D325CA" w14:paraId="13AF432B" w14:textId="77777777" w:rsidTr="00D84C3D">
        <w:trPr>
          <w:tblHeader/>
          <w:jc w:val="center"/>
        </w:trPr>
        <w:tc>
          <w:tcPr>
            <w:tcW w:w="2589" w:type="dxa"/>
            <w:shd w:val="clear" w:color="auto" w:fill="D9D9D9" w:themeFill="background1" w:themeFillShade="D9"/>
            <w:vAlign w:val="center"/>
          </w:tcPr>
          <w:p w14:paraId="4D25FC83" w14:textId="77777777" w:rsidR="00A80C23" w:rsidRPr="00D325CA" w:rsidRDefault="00A80C23" w:rsidP="00D84C3D">
            <w:pPr>
              <w:pStyle w:val="odrazecky"/>
              <w:numPr>
                <w:ilvl w:val="0"/>
                <w:numId w:val="0"/>
              </w:numPr>
              <w:spacing w:before="0" w:line="288" w:lineRule="auto"/>
              <w:jc w:val="center"/>
              <w:rPr>
                <w:b/>
              </w:rPr>
            </w:pPr>
            <w:r w:rsidRPr="00D325CA">
              <w:rPr>
                <w:b/>
              </w:rPr>
              <w:t>Problém</w:t>
            </w:r>
          </w:p>
        </w:tc>
        <w:tc>
          <w:tcPr>
            <w:tcW w:w="2201" w:type="dxa"/>
            <w:shd w:val="clear" w:color="auto" w:fill="D9D9D9" w:themeFill="background1" w:themeFillShade="D9"/>
            <w:vAlign w:val="center"/>
          </w:tcPr>
          <w:p w14:paraId="45551417" w14:textId="77777777" w:rsidR="00A80C23" w:rsidRPr="00D325CA" w:rsidRDefault="00A80C23" w:rsidP="00D84C3D">
            <w:pPr>
              <w:pStyle w:val="odrazecky"/>
              <w:numPr>
                <w:ilvl w:val="0"/>
                <w:numId w:val="0"/>
              </w:numPr>
              <w:spacing w:before="0" w:line="288" w:lineRule="auto"/>
              <w:jc w:val="center"/>
              <w:rPr>
                <w:b/>
              </w:rPr>
            </w:pPr>
            <w:r w:rsidRPr="00D325CA">
              <w:rPr>
                <w:b/>
              </w:rPr>
              <w:t>Příčina</w:t>
            </w:r>
          </w:p>
        </w:tc>
        <w:tc>
          <w:tcPr>
            <w:tcW w:w="2973" w:type="dxa"/>
            <w:shd w:val="clear" w:color="auto" w:fill="D9D9D9" w:themeFill="background1" w:themeFillShade="D9"/>
            <w:vAlign w:val="center"/>
          </w:tcPr>
          <w:p w14:paraId="6BF0A2C6" w14:textId="77777777" w:rsidR="00A80C23" w:rsidRPr="00D325CA" w:rsidRDefault="00A80C23" w:rsidP="00D84C3D">
            <w:pPr>
              <w:pStyle w:val="odrazecky"/>
              <w:numPr>
                <w:ilvl w:val="0"/>
                <w:numId w:val="0"/>
              </w:numPr>
              <w:spacing w:before="0" w:line="288" w:lineRule="auto"/>
              <w:jc w:val="center"/>
              <w:rPr>
                <w:b/>
              </w:rPr>
            </w:pPr>
            <w:r w:rsidRPr="00D325CA">
              <w:rPr>
                <w:b/>
              </w:rPr>
              <w:t>Změna/Cíl</w:t>
            </w:r>
          </w:p>
        </w:tc>
        <w:tc>
          <w:tcPr>
            <w:tcW w:w="1523" w:type="dxa"/>
            <w:shd w:val="clear" w:color="auto" w:fill="D9D9D9" w:themeFill="background1" w:themeFillShade="D9"/>
            <w:vAlign w:val="center"/>
          </w:tcPr>
          <w:p w14:paraId="09A17FC4" w14:textId="77777777" w:rsidR="00A80C23" w:rsidRPr="00D325CA" w:rsidRDefault="00A80C23" w:rsidP="00D84C3D">
            <w:pPr>
              <w:pStyle w:val="odrazecky"/>
              <w:numPr>
                <w:ilvl w:val="0"/>
                <w:numId w:val="0"/>
              </w:numPr>
              <w:spacing w:before="0" w:line="288" w:lineRule="auto"/>
              <w:jc w:val="center"/>
              <w:rPr>
                <w:b/>
              </w:rPr>
            </w:pPr>
            <w:r w:rsidRPr="00D325CA">
              <w:rPr>
                <w:b/>
              </w:rPr>
              <w:t>Poznámka</w:t>
            </w:r>
          </w:p>
        </w:tc>
      </w:tr>
      <w:tr w:rsidR="00A80C23" w:rsidRPr="00D325CA" w14:paraId="54277A40" w14:textId="77777777" w:rsidTr="003C758A">
        <w:trPr>
          <w:jc w:val="center"/>
        </w:trPr>
        <w:tc>
          <w:tcPr>
            <w:tcW w:w="2589" w:type="dxa"/>
          </w:tcPr>
          <w:p w14:paraId="45B08E9B" w14:textId="77777777" w:rsidR="00A80C23" w:rsidRPr="00D325CA" w:rsidRDefault="00A80C23" w:rsidP="00A80C23">
            <w:pPr>
              <w:pStyle w:val="odrazecky"/>
              <w:numPr>
                <w:ilvl w:val="0"/>
                <w:numId w:val="0"/>
              </w:numPr>
              <w:spacing w:before="0" w:after="160" w:line="288" w:lineRule="auto"/>
              <w:jc w:val="left"/>
            </w:pPr>
            <w:r w:rsidRPr="00D325CA">
              <w:t>Nesoulad počtu žáků vybraných oborů a kvalifikačních potřeb firem</w:t>
            </w:r>
          </w:p>
        </w:tc>
        <w:tc>
          <w:tcPr>
            <w:tcW w:w="2201" w:type="dxa"/>
          </w:tcPr>
          <w:p w14:paraId="215B9CD0" w14:textId="77777777" w:rsidR="00A80C23" w:rsidRPr="00D325CA" w:rsidRDefault="00A80C23" w:rsidP="003C758A">
            <w:pPr>
              <w:pStyle w:val="odrazecky"/>
              <w:numPr>
                <w:ilvl w:val="0"/>
                <w:numId w:val="0"/>
              </w:numPr>
              <w:spacing w:before="0" w:after="160" w:line="288" w:lineRule="auto"/>
              <w:jc w:val="left"/>
            </w:pPr>
            <w:r w:rsidRPr="00D325CA">
              <w:t xml:space="preserve">Přetrvávající nezájem žáků </w:t>
            </w:r>
            <w:r w:rsidR="000032CE" w:rsidRPr="00D325CA">
              <w:br/>
            </w:r>
            <w:r w:rsidRPr="00D325CA">
              <w:t>o technické vzdělávání</w:t>
            </w:r>
          </w:p>
        </w:tc>
        <w:tc>
          <w:tcPr>
            <w:tcW w:w="2973" w:type="dxa"/>
          </w:tcPr>
          <w:p w14:paraId="529B9C7F" w14:textId="77777777" w:rsidR="00A80C23" w:rsidRPr="00D325CA" w:rsidRDefault="00A80C23" w:rsidP="003C758A">
            <w:pPr>
              <w:pStyle w:val="odrazecky"/>
              <w:numPr>
                <w:ilvl w:val="0"/>
                <w:numId w:val="0"/>
              </w:numPr>
              <w:spacing w:before="0" w:after="160" w:line="288" w:lineRule="auto"/>
              <w:jc w:val="left"/>
            </w:pPr>
            <w:r w:rsidRPr="00D325CA">
              <w:t>Zvýšení počtu žáků a studentů v technických oborech</w:t>
            </w:r>
          </w:p>
        </w:tc>
        <w:tc>
          <w:tcPr>
            <w:tcW w:w="1523" w:type="dxa"/>
          </w:tcPr>
          <w:p w14:paraId="36CF922C" w14:textId="5FF77C9D" w:rsidR="00A80C23" w:rsidRPr="00D325CA" w:rsidRDefault="009B4978" w:rsidP="003C758A">
            <w:pPr>
              <w:pStyle w:val="odrazecky"/>
              <w:numPr>
                <w:ilvl w:val="0"/>
                <w:numId w:val="0"/>
              </w:numPr>
              <w:spacing w:before="0" w:after="160" w:line="288" w:lineRule="auto"/>
              <w:jc w:val="left"/>
            </w:pPr>
            <w:r w:rsidRPr="00D325CA">
              <w:t>KT2, KT3</w:t>
            </w:r>
          </w:p>
        </w:tc>
      </w:tr>
      <w:tr w:rsidR="009B4978" w:rsidRPr="00D325CA" w14:paraId="10DF0E50" w14:textId="77777777" w:rsidTr="003C758A">
        <w:trPr>
          <w:jc w:val="center"/>
        </w:trPr>
        <w:tc>
          <w:tcPr>
            <w:tcW w:w="2589" w:type="dxa"/>
          </w:tcPr>
          <w:p w14:paraId="0989C20B" w14:textId="791646FD" w:rsidR="009B4978" w:rsidRPr="00D325CA" w:rsidRDefault="009B4978" w:rsidP="009B4978">
            <w:pPr>
              <w:spacing w:after="160" w:line="288" w:lineRule="auto"/>
              <w:rPr>
                <w:rFonts w:ascii="Times New Roman" w:hAnsi="Times New Roman"/>
                <w:sz w:val="24"/>
                <w:szCs w:val="24"/>
                <w:lang w:val="cs-CZ"/>
              </w:rPr>
            </w:pPr>
            <w:r w:rsidRPr="00D325CA">
              <w:rPr>
                <w:rFonts w:ascii="Times New Roman" w:hAnsi="Times New Roman"/>
                <w:sz w:val="24"/>
                <w:szCs w:val="24"/>
              </w:rPr>
              <w:t>Přetrvávající nedostatečný zájem o technické obory a další obory požadované na trhu práce</w:t>
            </w:r>
          </w:p>
        </w:tc>
        <w:tc>
          <w:tcPr>
            <w:tcW w:w="2201" w:type="dxa"/>
          </w:tcPr>
          <w:p w14:paraId="04E5DCD8" w14:textId="4899CC51" w:rsidR="009B4978" w:rsidRPr="00D325CA" w:rsidRDefault="009B4978" w:rsidP="009B4978">
            <w:pPr>
              <w:pStyle w:val="odrazecky"/>
              <w:numPr>
                <w:ilvl w:val="0"/>
                <w:numId w:val="0"/>
              </w:numPr>
              <w:spacing w:before="0" w:after="160" w:line="288" w:lineRule="auto"/>
              <w:jc w:val="left"/>
            </w:pPr>
            <w:r w:rsidRPr="00D325CA">
              <w:t>Společná propagace a podpora není dostatečně široká a účinná, školy ji přitom vidí jako nezbytnou pro úspěšný nábor</w:t>
            </w:r>
          </w:p>
        </w:tc>
        <w:tc>
          <w:tcPr>
            <w:tcW w:w="2973" w:type="dxa"/>
          </w:tcPr>
          <w:p w14:paraId="0155EA78" w14:textId="6C75C25D" w:rsidR="009B4978" w:rsidRPr="00D325CA" w:rsidRDefault="009B4978" w:rsidP="009B4978">
            <w:pPr>
              <w:pStyle w:val="odrazecky"/>
              <w:numPr>
                <w:ilvl w:val="0"/>
                <w:numId w:val="0"/>
              </w:numPr>
              <w:spacing w:before="0" w:after="160" w:line="288" w:lineRule="auto"/>
              <w:jc w:val="left"/>
            </w:pPr>
            <w:r w:rsidRPr="00D325CA">
              <w:t xml:space="preserve">Nábor žáků a studentů za systematické podpory zaměstnavatelů. Pokračovat ve stipendiích a dalších formách podpory, které ukazují na kvalitu vzdělání </w:t>
            </w:r>
            <w:r w:rsidRPr="00D325CA">
              <w:br/>
              <w:t>a uplatnitelnost absolventů na trhu práce; společně zkoušet další formy podpory a propagace.</w:t>
            </w:r>
          </w:p>
        </w:tc>
        <w:tc>
          <w:tcPr>
            <w:tcW w:w="1523" w:type="dxa"/>
          </w:tcPr>
          <w:p w14:paraId="5810A036" w14:textId="4CB5DAF2" w:rsidR="009B4978" w:rsidRPr="00D325CA" w:rsidRDefault="009B4978" w:rsidP="009B4978">
            <w:pPr>
              <w:pStyle w:val="odrazecky"/>
              <w:numPr>
                <w:ilvl w:val="0"/>
                <w:numId w:val="0"/>
              </w:numPr>
              <w:spacing w:before="0" w:after="160" w:line="288" w:lineRule="auto"/>
              <w:jc w:val="left"/>
            </w:pPr>
            <w:r w:rsidRPr="00D325CA">
              <w:t>KT3, KT4, KT7</w:t>
            </w:r>
          </w:p>
        </w:tc>
      </w:tr>
      <w:tr w:rsidR="009B4978" w:rsidRPr="00D325CA" w14:paraId="7493A793" w14:textId="77777777" w:rsidTr="003C758A">
        <w:trPr>
          <w:jc w:val="center"/>
        </w:trPr>
        <w:tc>
          <w:tcPr>
            <w:tcW w:w="2589" w:type="dxa"/>
          </w:tcPr>
          <w:p w14:paraId="5834D812" w14:textId="77777777" w:rsidR="009B4978" w:rsidRPr="00D325CA" w:rsidRDefault="009B4978" w:rsidP="009B4978">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Kvantifikace </w:t>
            </w:r>
            <w:r w:rsidRPr="00D325CA">
              <w:rPr>
                <w:rFonts w:ascii="Times New Roman" w:hAnsi="Times New Roman"/>
                <w:sz w:val="24"/>
                <w:szCs w:val="24"/>
                <w:lang w:val="cs-CZ"/>
              </w:rPr>
              <w:br/>
              <w:t>a specifikace potřeb zaměstnavatelů a její využívání školami</w:t>
            </w:r>
          </w:p>
        </w:tc>
        <w:tc>
          <w:tcPr>
            <w:tcW w:w="2201" w:type="dxa"/>
          </w:tcPr>
          <w:p w14:paraId="7E520F8A" w14:textId="77777777" w:rsidR="009B4978" w:rsidRPr="00D325CA" w:rsidRDefault="009B4978" w:rsidP="009B4978">
            <w:pPr>
              <w:pStyle w:val="odrazecky"/>
              <w:numPr>
                <w:ilvl w:val="0"/>
                <w:numId w:val="0"/>
              </w:numPr>
              <w:spacing w:before="0" w:after="160" w:line="288" w:lineRule="auto"/>
              <w:jc w:val="left"/>
            </w:pPr>
            <w:r w:rsidRPr="00D325CA">
              <w:t>Je zpracovaná, výstupy nejsou vždy využívány</w:t>
            </w:r>
          </w:p>
        </w:tc>
        <w:tc>
          <w:tcPr>
            <w:tcW w:w="2973" w:type="dxa"/>
          </w:tcPr>
          <w:p w14:paraId="2D2B1BA4" w14:textId="77777777" w:rsidR="009B4978" w:rsidRPr="00D325CA" w:rsidRDefault="009B4978" w:rsidP="009B4978">
            <w:pPr>
              <w:pStyle w:val="odrazecky"/>
              <w:numPr>
                <w:ilvl w:val="0"/>
                <w:numId w:val="0"/>
              </w:numPr>
              <w:spacing w:before="0" w:after="160" w:line="288" w:lineRule="auto"/>
              <w:jc w:val="left"/>
            </w:pPr>
            <w:r w:rsidRPr="00D325CA">
              <w:t>Průzkum a následné vypracování uceleného přehledu potřeb zaměstnavatelů v rámci OK, jeho aktualizace a využívání (predikce trhu práce – projekt KOMPAS)</w:t>
            </w:r>
          </w:p>
        </w:tc>
        <w:tc>
          <w:tcPr>
            <w:tcW w:w="1523" w:type="dxa"/>
          </w:tcPr>
          <w:p w14:paraId="69D03BD1" w14:textId="10879C54" w:rsidR="009B4978" w:rsidRPr="00D325CA" w:rsidRDefault="009B4978" w:rsidP="009B4978">
            <w:pPr>
              <w:pStyle w:val="odrazecky"/>
              <w:numPr>
                <w:ilvl w:val="0"/>
                <w:numId w:val="0"/>
              </w:numPr>
              <w:spacing w:before="0" w:after="160" w:line="288" w:lineRule="auto"/>
              <w:jc w:val="left"/>
            </w:pPr>
            <w:r w:rsidRPr="00D325CA">
              <w:t>KT3</w:t>
            </w:r>
          </w:p>
        </w:tc>
      </w:tr>
      <w:tr w:rsidR="009B4978" w:rsidRPr="00D325CA" w14:paraId="047D2DAA" w14:textId="77777777" w:rsidTr="003C758A">
        <w:trPr>
          <w:jc w:val="center"/>
        </w:trPr>
        <w:tc>
          <w:tcPr>
            <w:tcW w:w="2589" w:type="dxa"/>
          </w:tcPr>
          <w:p w14:paraId="5F90ACC2" w14:textId="7CAE62CA" w:rsidR="009B4978" w:rsidRPr="00D325CA" w:rsidRDefault="009B4978" w:rsidP="009B4978">
            <w:pPr>
              <w:pStyle w:val="odrazecky"/>
              <w:numPr>
                <w:ilvl w:val="0"/>
                <w:numId w:val="0"/>
              </w:numPr>
              <w:spacing w:before="0" w:after="160" w:line="288" w:lineRule="auto"/>
              <w:jc w:val="left"/>
              <w:rPr>
                <w:rFonts w:eastAsia="Calibri"/>
              </w:rPr>
            </w:pPr>
            <w:r w:rsidRPr="00D325CA">
              <w:rPr>
                <w:rFonts w:eastAsia="Calibri"/>
              </w:rPr>
              <w:t>Nedostatečná spolupráce mezi školou a firmou, úřadem práce</w:t>
            </w:r>
          </w:p>
        </w:tc>
        <w:tc>
          <w:tcPr>
            <w:tcW w:w="2201" w:type="dxa"/>
          </w:tcPr>
          <w:p w14:paraId="4C408024" w14:textId="2963B7F6" w:rsidR="009B4978" w:rsidRPr="00D325CA" w:rsidRDefault="009B4978" w:rsidP="009B4978">
            <w:pPr>
              <w:pStyle w:val="odrazecky"/>
              <w:numPr>
                <w:ilvl w:val="0"/>
                <w:numId w:val="0"/>
              </w:numPr>
              <w:spacing w:before="0" w:after="160" w:line="288" w:lineRule="auto"/>
              <w:jc w:val="left"/>
            </w:pPr>
            <w:r w:rsidRPr="00D325CA">
              <w:t>Malá znalost situace na trhu práce a jeho aktuálních potřeb ze strany výchovných poradců / vedení školy/ dalších klíčových zaměstnanců školy a malá propagace technických oborů ze strany firem.</w:t>
            </w:r>
          </w:p>
        </w:tc>
        <w:tc>
          <w:tcPr>
            <w:tcW w:w="2973" w:type="dxa"/>
          </w:tcPr>
          <w:p w14:paraId="6180D3F8" w14:textId="0B33F0DC" w:rsidR="009B4978" w:rsidRPr="00D325CA" w:rsidRDefault="009B4978" w:rsidP="009B4978">
            <w:pPr>
              <w:pStyle w:val="odrazecky"/>
              <w:numPr>
                <w:ilvl w:val="0"/>
                <w:numId w:val="0"/>
              </w:numPr>
              <w:spacing w:before="0" w:after="160" w:line="288" w:lineRule="auto"/>
              <w:jc w:val="left"/>
            </w:pPr>
            <w:r w:rsidRPr="00D325CA">
              <w:t>Rozšíření témat, o nichž škola a zaměstnavatel komunikují. Zvýšení vzájemné informovanosti, zapojení obou stran do konkrétní spolupráce, až po využívání prvků tzv. duálního systému</w:t>
            </w:r>
          </w:p>
        </w:tc>
        <w:tc>
          <w:tcPr>
            <w:tcW w:w="1523" w:type="dxa"/>
          </w:tcPr>
          <w:p w14:paraId="2650CAB4" w14:textId="5E588BD5" w:rsidR="009B4978" w:rsidRPr="00D325CA" w:rsidRDefault="009B4978" w:rsidP="009B4978">
            <w:pPr>
              <w:pStyle w:val="odrazecky"/>
              <w:numPr>
                <w:ilvl w:val="0"/>
                <w:numId w:val="0"/>
              </w:numPr>
              <w:spacing w:before="0" w:after="160" w:line="288" w:lineRule="auto"/>
              <w:jc w:val="left"/>
            </w:pPr>
            <w:r w:rsidRPr="00D325CA">
              <w:t>KT3</w:t>
            </w:r>
          </w:p>
        </w:tc>
      </w:tr>
      <w:tr w:rsidR="009B4978" w:rsidRPr="00D325CA" w14:paraId="111F2B14" w14:textId="77777777" w:rsidTr="003C758A">
        <w:trPr>
          <w:jc w:val="center"/>
        </w:trPr>
        <w:tc>
          <w:tcPr>
            <w:tcW w:w="2589" w:type="dxa"/>
          </w:tcPr>
          <w:p w14:paraId="514D972B" w14:textId="24208D03" w:rsidR="009B4978" w:rsidRPr="00D325CA" w:rsidRDefault="009B4978" w:rsidP="009B4978">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Nesoulad mezi profesním zaměřením absolventů </w:t>
            </w:r>
            <w:r w:rsidRPr="00D325CA">
              <w:rPr>
                <w:rFonts w:ascii="Times New Roman" w:hAnsi="Times New Roman"/>
                <w:sz w:val="24"/>
                <w:szCs w:val="24"/>
                <w:lang w:val="cs-CZ"/>
              </w:rPr>
              <w:br/>
            </w:r>
            <w:r w:rsidRPr="00D325CA">
              <w:rPr>
                <w:rFonts w:ascii="Times New Roman" w:hAnsi="Times New Roman"/>
                <w:sz w:val="24"/>
                <w:szCs w:val="24"/>
                <w:lang w:val="cs-CZ"/>
              </w:rPr>
              <w:lastRenderedPageBreak/>
              <w:br/>
              <w:t xml:space="preserve">a potřebami trhu práce </w:t>
            </w:r>
          </w:p>
        </w:tc>
        <w:tc>
          <w:tcPr>
            <w:tcW w:w="2201" w:type="dxa"/>
          </w:tcPr>
          <w:p w14:paraId="28AD203E" w14:textId="77777777" w:rsidR="009B4978" w:rsidRPr="00D325CA" w:rsidRDefault="009B4978" w:rsidP="009B4978">
            <w:pPr>
              <w:pStyle w:val="odrazecky"/>
              <w:numPr>
                <w:ilvl w:val="0"/>
                <w:numId w:val="0"/>
              </w:numPr>
              <w:spacing w:before="0" w:after="160" w:line="288" w:lineRule="auto"/>
              <w:jc w:val="left"/>
            </w:pPr>
            <w:r w:rsidRPr="00D325CA">
              <w:lastRenderedPageBreak/>
              <w:t xml:space="preserve">Pomalá reakce na změnu situace na </w:t>
            </w:r>
            <w:r w:rsidRPr="00D325CA">
              <w:lastRenderedPageBreak/>
              <w:t>trhu práce a na potřeby trhu práce</w:t>
            </w:r>
          </w:p>
        </w:tc>
        <w:tc>
          <w:tcPr>
            <w:tcW w:w="2973" w:type="dxa"/>
          </w:tcPr>
          <w:p w14:paraId="14BAB947" w14:textId="77777777" w:rsidR="009B4978" w:rsidRPr="00D325CA" w:rsidRDefault="009B4978" w:rsidP="009B4978">
            <w:pPr>
              <w:pStyle w:val="odrazecky"/>
              <w:numPr>
                <w:ilvl w:val="0"/>
                <w:numId w:val="0"/>
              </w:numPr>
              <w:spacing w:before="0" w:after="160" w:line="288" w:lineRule="auto"/>
              <w:jc w:val="left"/>
            </w:pPr>
            <w:r w:rsidRPr="00D325CA">
              <w:lastRenderedPageBreak/>
              <w:t xml:space="preserve">Spolupráce se zaměstnavateli včetně různých forem účasti </w:t>
            </w:r>
            <w:r w:rsidRPr="00D325CA">
              <w:lastRenderedPageBreak/>
              <w:t xml:space="preserve">odborníků z praxe ve výuce a stáže pedagogů na pracovištích </w:t>
            </w:r>
          </w:p>
        </w:tc>
        <w:tc>
          <w:tcPr>
            <w:tcW w:w="1523" w:type="dxa"/>
          </w:tcPr>
          <w:p w14:paraId="5A628899" w14:textId="5CB26BBE" w:rsidR="009B4978" w:rsidRPr="00D325CA" w:rsidRDefault="009B4978" w:rsidP="009B4978">
            <w:pPr>
              <w:pStyle w:val="odrazecky"/>
              <w:numPr>
                <w:ilvl w:val="0"/>
                <w:numId w:val="0"/>
              </w:numPr>
              <w:spacing w:before="0" w:after="160" w:line="288" w:lineRule="auto"/>
              <w:jc w:val="left"/>
            </w:pPr>
            <w:r w:rsidRPr="00D325CA">
              <w:lastRenderedPageBreak/>
              <w:t>KT3, KT8</w:t>
            </w:r>
          </w:p>
        </w:tc>
      </w:tr>
      <w:tr w:rsidR="009B4978" w:rsidRPr="00D325CA" w14:paraId="4C916D75" w14:textId="77777777" w:rsidTr="003C758A">
        <w:trPr>
          <w:jc w:val="center"/>
        </w:trPr>
        <w:tc>
          <w:tcPr>
            <w:tcW w:w="2589" w:type="dxa"/>
          </w:tcPr>
          <w:p w14:paraId="73C45B67" w14:textId="60D46C4D" w:rsidR="009B4978" w:rsidRPr="00D325CA" w:rsidRDefault="009B4978" w:rsidP="009B4978">
            <w:pPr>
              <w:pStyle w:val="odrazecky"/>
              <w:numPr>
                <w:ilvl w:val="0"/>
                <w:numId w:val="0"/>
              </w:numPr>
              <w:spacing w:before="0" w:after="160" w:line="288" w:lineRule="auto"/>
              <w:jc w:val="left"/>
              <w:rPr>
                <w:rFonts w:eastAsia="Calibri"/>
              </w:rPr>
            </w:pPr>
            <w:r w:rsidRPr="00D325CA">
              <w:rPr>
                <w:rFonts w:eastAsia="Calibri"/>
              </w:rPr>
              <w:t xml:space="preserve">Nedostatečný rozsah odborné a učební praxe žáků a studentů </w:t>
            </w:r>
          </w:p>
        </w:tc>
        <w:tc>
          <w:tcPr>
            <w:tcW w:w="2201" w:type="dxa"/>
          </w:tcPr>
          <w:p w14:paraId="4EF38703" w14:textId="616B4761" w:rsidR="009B4978" w:rsidRPr="00D325CA" w:rsidRDefault="009B4978" w:rsidP="009B4978">
            <w:pPr>
              <w:pStyle w:val="odrazecky"/>
              <w:numPr>
                <w:ilvl w:val="0"/>
                <w:numId w:val="0"/>
              </w:numPr>
              <w:spacing w:before="0" w:after="160" w:line="288" w:lineRule="auto"/>
              <w:jc w:val="left"/>
            </w:pPr>
            <w:r w:rsidRPr="00D325CA">
              <w:t>Pouze teoretické znalosti získané během studia, zaměření a rozsah odborné praxe neodpovídající potřebám trhu práce</w:t>
            </w:r>
          </w:p>
        </w:tc>
        <w:tc>
          <w:tcPr>
            <w:tcW w:w="2973" w:type="dxa"/>
          </w:tcPr>
          <w:p w14:paraId="6F8F5D05" w14:textId="77777777" w:rsidR="009B4978" w:rsidRPr="00D325CA" w:rsidRDefault="009B4978" w:rsidP="009B4978">
            <w:pPr>
              <w:pStyle w:val="odrazecky"/>
              <w:numPr>
                <w:ilvl w:val="0"/>
                <w:numId w:val="0"/>
              </w:numPr>
              <w:spacing w:before="0" w:after="160" w:line="288" w:lineRule="auto"/>
              <w:jc w:val="left"/>
            </w:pPr>
            <w:r w:rsidRPr="00D325CA">
              <w:t>Praktická výuka během studia, praxe a stáže u zaměstnavatelů včetně zahraničních firem, spolupráce školy a firmy při vyhodnocování praxe</w:t>
            </w:r>
          </w:p>
        </w:tc>
        <w:tc>
          <w:tcPr>
            <w:tcW w:w="1523" w:type="dxa"/>
          </w:tcPr>
          <w:p w14:paraId="69F08E56" w14:textId="77EB43C1" w:rsidR="009B4978" w:rsidRPr="00D325CA" w:rsidRDefault="009B4978" w:rsidP="009B4978">
            <w:pPr>
              <w:pStyle w:val="odrazecky"/>
              <w:numPr>
                <w:ilvl w:val="0"/>
                <w:numId w:val="0"/>
              </w:numPr>
              <w:spacing w:before="0" w:after="160" w:line="288" w:lineRule="auto"/>
              <w:jc w:val="left"/>
            </w:pPr>
            <w:r w:rsidRPr="00D325CA">
              <w:t>KT3, KT4, KT</w:t>
            </w:r>
            <w:r w:rsidR="00893DA9" w:rsidRPr="00D325CA">
              <w:t>7</w:t>
            </w:r>
          </w:p>
        </w:tc>
      </w:tr>
      <w:tr w:rsidR="009B4978" w:rsidRPr="00D325CA" w14:paraId="563DC2CF" w14:textId="77777777" w:rsidTr="003C758A">
        <w:trPr>
          <w:jc w:val="center"/>
        </w:trPr>
        <w:tc>
          <w:tcPr>
            <w:tcW w:w="2589" w:type="dxa"/>
          </w:tcPr>
          <w:p w14:paraId="0220F0C8" w14:textId="77777777" w:rsidR="009B4978" w:rsidRPr="00D325CA" w:rsidRDefault="009B4978" w:rsidP="009B4978">
            <w:pPr>
              <w:spacing w:after="160" w:line="288" w:lineRule="auto"/>
              <w:rPr>
                <w:rFonts w:ascii="Times New Roman" w:hAnsi="Times New Roman"/>
                <w:sz w:val="24"/>
                <w:szCs w:val="24"/>
                <w:lang w:val="cs-CZ"/>
              </w:rPr>
            </w:pPr>
            <w:r w:rsidRPr="00D325CA">
              <w:rPr>
                <w:rFonts w:ascii="Times New Roman" w:hAnsi="Times New Roman"/>
                <w:sz w:val="24"/>
                <w:szCs w:val="24"/>
                <w:lang w:val="cs-CZ"/>
              </w:rPr>
              <w:t>Nedostatek financí na organizaci, pomůcky, pojištění a dojíždění na odborný výcvik</w:t>
            </w:r>
          </w:p>
        </w:tc>
        <w:tc>
          <w:tcPr>
            <w:tcW w:w="2201" w:type="dxa"/>
          </w:tcPr>
          <w:p w14:paraId="44C1E2E0" w14:textId="77777777" w:rsidR="009B4978" w:rsidRPr="00D325CA" w:rsidRDefault="009B4978" w:rsidP="009B4978">
            <w:pPr>
              <w:pStyle w:val="odrazecky"/>
              <w:numPr>
                <w:ilvl w:val="0"/>
                <w:numId w:val="0"/>
              </w:numPr>
              <w:spacing w:before="0" w:after="160" w:line="288" w:lineRule="auto"/>
              <w:jc w:val="left"/>
            </w:pPr>
            <w:r w:rsidRPr="00D325CA">
              <w:t>Zajištění praxe je pro školu náročné po finanční stránce</w:t>
            </w:r>
          </w:p>
        </w:tc>
        <w:tc>
          <w:tcPr>
            <w:tcW w:w="2973" w:type="dxa"/>
          </w:tcPr>
          <w:p w14:paraId="5D298A63" w14:textId="77777777" w:rsidR="009B4978" w:rsidRPr="00D325CA" w:rsidRDefault="009B4978" w:rsidP="009B4978">
            <w:pPr>
              <w:pStyle w:val="odrazecky"/>
              <w:numPr>
                <w:ilvl w:val="0"/>
                <w:numId w:val="0"/>
              </w:numPr>
              <w:spacing w:before="0" w:after="160" w:line="288" w:lineRule="auto"/>
              <w:jc w:val="left"/>
            </w:pPr>
            <w:r w:rsidRPr="00D325CA">
              <w:t>Hledání řešení i ve spolupráci se zaměstnavateli, sdílení příkladů dobré praxe</w:t>
            </w:r>
          </w:p>
        </w:tc>
        <w:tc>
          <w:tcPr>
            <w:tcW w:w="1523" w:type="dxa"/>
          </w:tcPr>
          <w:p w14:paraId="1DAECEBC" w14:textId="17D24832" w:rsidR="009B4978" w:rsidRPr="00D325CA" w:rsidRDefault="009B4978" w:rsidP="009B4978">
            <w:pPr>
              <w:pStyle w:val="odrazecky"/>
              <w:numPr>
                <w:ilvl w:val="0"/>
                <w:numId w:val="0"/>
              </w:numPr>
              <w:spacing w:before="0" w:after="160" w:line="288" w:lineRule="auto"/>
              <w:jc w:val="left"/>
            </w:pPr>
            <w:r w:rsidRPr="00D325CA">
              <w:t>KT3</w:t>
            </w:r>
          </w:p>
        </w:tc>
      </w:tr>
      <w:tr w:rsidR="009B4978" w:rsidRPr="00D325CA" w14:paraId="1B834376" w14:textId="77777777" w:rsidTr="003C758A">
        <w:trPr>
          <w:jc w:val="center"/>
        </w:trPr>
        <w:tc>
          <w:tcPr>
            <w:tcW w:w="2589" w:type="dxa"/>
          </w:tcPr>
          <w:p w14:paraId="1A67681A" w14:textId="77777777" w:rsidR="009B4978" w:rsidRPr="00D325CA" w:rsidRDefault="009B4978" w:rsidP="009B4978">
            <w:pPr>
              <w:spacing w:after="160" w:line="288" w:lineRule="auto"/>
              <w:rPr>
                <w:rFonts w:ascii="Times New Roman" w:hAnsi="Times New Roman"/>
                <w:sz w:val="24"/>
                <w:szCs w:val="24"/>
                <w:lang w:val="cs-CZ"/>
              </w:rPr>
            </w:pPr>
            <w:r w:rsidRPr="00D325CA">
              <w:rPr>
                <w:rFonts w:ascii="Times New Roman" w:hAnsi="Times New Roman"/>
                <w:sz w:val="24"/>
                <w:szCs w:val="24"/>
                <w:lang w:val="cs-CZ"/>
              </w:rPr>
              <w:t>Nedostatek a stárnutí učitelů odborných předmětů</w:t>
            </w:r>
          </w:p>
        </w:tc>
        <w:tc>
          <w:tcPr>
            <w:tcW w:w="2201" w:type="dxa"/>
          </w:tcPr>
          <w:p w14:paraId="0C116C50" w14:textId="77777777" w:rsidR="009B4978" w:rsidRPr="00D325CA" w:rsidRDefault="009B4978" w:rsidP="009B4978">
            <w:pPr>
              <w:pStyle w:val="odrazecky"/>
              <w:numPr>
                <w:ilvl w:val="0"/>
                <w:numId w:val="0"/>
              </w:numPr>
              <w:spacing w:before="0" w:after="160" w:line="288" w:lineRule="auto"/>
              <w:jc w:val="left"/>
            </w:pPr>
            <w:r w:rsidRPr="00D325CA">
              <w:t xml:space="preserve">Pro odborné pracovníky není učitelské povolání atraktivní </w:t>
            </w:r>
          </w:p>
        </w:tc>
        <w:tc>
          <w:tcPr>
            <w:tcW w:w="2973" w:type="dxa"/>
          </w:tcPr>
          <w:p w14:paraId="1374FBC0" w14:textId="77777777" w:rsidR="009B4978" w:rsidRPr="00D325CA" w:rsidRDefault="009B4978" w:rsidP="009B4978">
            <w:pPr>
              <w:pStyle w:val="odrazecky"/>
              <w:numPr>
                <w:ilvl w:val="0"/>
                <w:numId w:val="0"/>
              </w:numPr>
              <w:spacing w:before="0" w:after="160" w:line="288" w:lineRule="auto"/>
              <w:jc w:val="left"/>
            </w:pPr>
            <w:r w:rsidRPr="00D325CA">
              <w:t>Podpora managementu SŠ v získávání odborníků pro výuku a jejich udržení na škole</w:t>
            </w:r>
          </w:p>
          <w:p w14:paraId="09EAC18E" w14:textId="77777777" w:rsidR="009B4978" w:rsidRPr="00D325CA" w:rsidRDefault="009B4978" w:rsidP="009B4978">
            <w:pPr>
              <w:pStyle w:val="odrazecky"/>
              <w:numPr>
                <w:ilvl w:val="0"/>
                <w:numId w:val="0"/>
              </w:numPr>
              <w:spacing w:before="0" w:after="160" w:line="288" w:lineRule="auto"/>
              <w:jc w:val="left"/>
            </w:pPr>
          </w:p>
        </w:tc>
        <w:tc>
          <w:tcPr>
            <w:tcW w:w="1523" w:type="dxa"/>
          </w:tcPr>
          <w:p w14:paraId="0E101F09" w14:textId="7BC402FD" w:rsidR="009B4978" w:rsidRPr="00D325CA" w:rsidRDefault="009B4978" w:rsidP="009B4978">
            <w:pPr>
              <w:pStyle w:val="odrazecky"/>
              <w:numPr>
                <w:ilvl w:val="0"/>
                <w:numId w:val="0"/>
              </w:numPr>
              <w:spacing w:before="0" w:after="160" w:line="288" w:lineRule="auto"/>
              <w:jc w:val="left"/>
            </w:pPr>
            <w:r w:rsidRPr="00D325CA">
              <w:t>KT3, KT</w:t>
            </w:r>
            <w:r w:rsidR="00893DA9" w:rsidRPr="00D325CA">
              <w:t>8</w:t>
            </w:r>
          </w:p>
        </w:tc>
      </w:tr>
      <w:tr w:rsidR="009B4978" w:rsidRPr="00D325CA" w14:paraId="15CC302D" w14:textId="77777777" w:rsidTr="003C758A">
        <w:trPr>
          <w:jc w:val="center"/>
        </w:trPr>
        <w:tc>
          <w:tcPr>
            <w:tcW w:w="2589" w:type="dxa"/>
          </w:tcPr>
          <w:p w14:paraId="15BFB945" w14:textId="77777777" w:rsidR="009B4978" w:rsidRPr="00D325CA" w:rsidRDefault="009B4978" w:rsidP="009B4978">
            <w:pPr>
              <w:pStyle w:val="odrazecky"/>
              <w:numPr>
                <w:ilvl w:val="0"/>
                <w:numId w:val="0"/>
              </w:numPr>
              <w:spacing w:before="0" w:after="160" w:line="288" w:lineRule="auto"/>
              <w:jc w:val="left"/>
            </w:pPr>
            <w:r w:rsidRPr="00D325CA">
              <w:t>Nedostatečná připravenost škol na roli center celoživotního vzdělávání</w:t>
            </w:r>
          </w:p>
        </w:tc>
        <w:tc>
          <w:tcPr>
            <w:tcW w:w="2201" w:type="dxa"/>
          </w:tcPr>
          <w:p w14:paraId="773356C4" w14:textId="77777777" w:rsidR="009B4978" w:rsidRPr="00D325CA" w:rsidRDefault="009B4978" w:rsidP="009B4978">
            <w:pPr>
              <w:pStyle w:val="odrazecky"/>
              <w:numPr>
                <w:ilvl w:val="0"/>
                <w:numId w:val="0"/>
              </w:numPr>
              <w:spacing w:before="0" w:after="160" w:line="288" w:lineRule="auto"/>
              <w:jc w:val="left"/>
            </w:pPr>
            <w:r w:rsidRPr="00D325CA">
              <w:t xml:space="preserve">Nedostatky v oblasti ICT, zařízení </w:t>
            </w:r>
            <w:r w:rsidRPr="00D325CA">
              <w:br/>
              <w:t>a vybavení, v připravenosti pedagogů na roli lektorů dalšího vzdělávání apod.</w:t>
            </w:r>
          </w:p>
        </w:tc>
        <w:tc>
          <w:tcPr>
            <w:tcW w:w="2973" w:type="dxa"/>
          </w:tcPr>
          <w:p w14:paraId="0794A115" w14:textId="77777777" w:rsidR="009B4978" w:rsidRPr="00D325CA" w:rsidRDefault="009B4978" w:rsidP="009B4978">
            <w:pPr>
              <w:pStyle w:val="odrazecky"/>
              <w:numPr>
                <w:ilvl w:val="0"/>
                <w:numId w:val="0"/>
              </w:numPr>
              <w:spacing w:before="0" w:after="160" w:line="288" w:lineRule="auto"/>
              <w:jc w:val="left"/>
            </w:pPr>
            <w:r w:rsidRPr="00D325CA">
              <w:t xml:space="preserve">Zlepšování připravenosti </w:t>
            </w:r>
            <w:r w:rsidRPr="00D325CA">
              <w:br/>
              <w:t>a rozvoj zkušeností v této oblasti</w:t>
            </w:r>
          </w:p>
        </w:tc>
        <w:tc>
          <w:tcPr>
            <w:tcW w:w="1523" w:type="dxa"/>
          </w:tcPr>
          <w:p w14:paraId="6BF44A1D" w14:textId="3C57197A" w:rsidR="009B4978" w:rsidRPr="00D325CA" w:rsidRDefault="009B4978" w:rsidP="009B4978">
            <w:pPr>
              <w:pStyle w:val="odrazecky"/>
              <w:numPr>
                <w:ilvl w:val="0"/>
                <w:numId w:val="0"/>
              </w:numPr>
              <w:spacing w:before="0" w:after="160" w:line="288" w:lineRule="auto"/>
              <w:jc w:val="left"/>
            </w:pPr>
            <w:r w:rsidRPr="00D325CA">
              <w:t>KT3, KT</w:t>
            </w:r>
            <w:r w:rsidR="00893DA9" w:rsidRPr="00D325CA">
              <w:t>8</w:t>
            </w:r>
          </w:p>
        </w:tc>
      </w:tr>
      <w:tr w:rsidR="009B4978" w:rsidRPr="00D325CA" w14:paraId="1CF60DEA" w14:textId="77777777" w:rsidTr="003C758A">
        <w:trPr>
          <w:jc w:val="center"/>
        </w:trPr>
        <w:tc>
          <w:tcPr>
            <w:tcW w:w="2589" w:type="dxa"/>
          </w:tcPr>
          <w:p w14:paraId="5560E8B7" w14:textId="77777777" w:rsidR="009B4978" w:rsidRPr="00D325CA" w:rsidRDefault="009B4978" w:rsidP="009B4978">
            <w:pPr>
              <w:pStyle w:val="odrazecky"/>
              <w:numPr>
                <w:ilvl w:val="0"/>
                <w:numId w:val="0"/>
              </w:numPr>
              <w:spacing w:before="0" w:after="160" w:line="288" w:lineRule="auto"/>
              <w:jc w:val="left"/>
            </w:pPr>
            <w:r w:rsidRPr="00D325CA">
              <w:t>Nemožnost firem přizpůsobit se vzdělávacím potřebám žáků</w:t>
            </w:r>
          </w:p>
        </w:tc>
        <w:tc>
          <w:tcPr>
            <w:tcW w:w="2201" w:type="dxa"/>
          </w:tcPr>
          <w:p w14:paraId="01CCA16E" w14:textId="4DC41387" w:rsidR="009B4978" w:rsidRPr="00D325CA" w:rsidRDefault="009B4978" w:rsidP="009B4978">
            <w:pPr>
              <w:pStyle w:val="odrazecky"/>
              <w:numPr>
                <w:ilvl w:val="0"/>
                <w:numId w:val="0"/>
              </w:numPr>
              <w:spacing w:before="0" w:after="160" w:line="288" w:lineRule="auto"/>
              <w:jc w:val="left"/>
            </w:pPr>
            <w:r w:rsidRPr="00D325CA">
              <w:t>Neodpov</w:t>
            </w:r>
            <w:r w:rsidR="0035766B">
              <w:t>ídající RVP,</w:t>
            </w:r>
            <w:r w:rsidRPr="00D325CA">
              <w:t xml:space="preserve"> </w:t>
            </w:r>
            <w:r w:rsidR="0035766B">
              <w:t xml:space="preserve">nedostatečná znalost </w:t>
            </w:r>
            <w:r w:rsidRPr="00D325CA">
              <w:t>vzdělávacích programů škol</w:t>
            </w:r>
            <w:r w:rsidR="0035766B">
              <w:t xml:space="preserve"> ze strany zaměstnavatelů</w:t>
            </w:r>
            <w:r w:rsidRPr="00D325CA">
              <w:t xml:space="preserve">, </w:t>
            </w:r>
            <w:r w:rsidR="0035766B">
              <w:br/>
            </w:r>
            <w:r w:rsidRPr="00D325CA">
              <w:t xml:space="preserve">z toho plynoucí omezená schopnost podílet se na </w:t>
            </w:r>
            <w:r w:rsidRPr="00D325CA">
              <w:lastRenderedPageBreak/>
              <w:t xml:space="preserve">praktickém vzdělávání  </w:t>
            </w:r>
          </w:p>
        </w:tc>
        <w:tc>
          <w:tcPr>
            <w:tcW w:w="2973" w:type="dxa"/>
          </w:tcPr>
          <w:p w14:paraId="2259B07C" w14:textId="77777777" w:rsidR="009B4978" w:rsidRPr="00D325CA" w:rsidRDefault="009B4978" w:rsidP="009B4978">
            <w:pPr>
              <w:pStyle w:val="odrazecky"/>
              <w:numPr>
                <w:ilvl w:val="0"/>
                <w:numId w:val="0"/>
              </w:numPr>
              <w:spacing w:before="0" w:after="160" w:line="288" w:lineRule="auto"/>
              <w:jc w:val="left"/>
            </w:pPr>
            <w:r w:rsidRPr="00D325CA">
              <w:lastRenderedPageBreak/>
              <w:t xml:space="preserve">Přizpůsobit RVP potřebám firem, při tvorbě RVP </w:t>
            </w:r>
            <w:r w:rsidRPr="00D325CA">
              <w:br/>
              <w:t>a ŠVP využívat NSK</w:t>
            </w:r>
          </w:p>
        </w:tc>
        <w:tc>
          <w:tcPr>
            <w:tcW w:w="1523" w:type="dxa"/>
          </w:tcPr>
          <w:p w14:paraId="65D44F60" w14:textId="0FBE148B" w:rsidR="009B4978" w:rsidRPr="00D325CA" w:rsidRDefault="009B4978" w:rsidP="009B4978">
            <w:pPr>
              <w:pStyle w:val="odrazecky"/>
              <w:numPr>
                <w:ilvl w:val="0"/>
                <w:numId w:val="0"/>
              </w:numPr>
              <w:spacing w:before="0" w:after="160" w:line="288" w:lineRule="auto"/>
              <w:jc w:val="left"/>
            </w:pPr>
            <w:r w:rsidRPr="00D325CA">
              <w:t>KT3</w:t>
            </w:r>
          </w:p>
        </w:tc>
      </w:tr>
      <w:tr w:rsidR="009B4978" w:rsidRPr="00D325CA" w14:paraId="277298B8" w14:textId="77777777" w:rsidTr="003C758A">
        <w:trPr>
          <w:jc w:val="center"/>
        </w:trPr>
        <w:tc>
          <w:tcPr>
            <w:tcW w:w="2589" w:type="dxa"/>
          </w:tcPr>
          <w:p w14:paraId="26807D09" w14:textId="77777777" w:rsidR="009B4978" w:rsidRPr="00D325CA" w:rsidRDefault="009B4978" w:rsidP="009B4978">
            <w:pPr>
              <w:spacing w:after="160" w:line="288" w:lineRule="auto"/>
              <w:rPr>
                <w:rFonts w:ascii="Times New Roman" w:hAnsi="Times New Roman"/>
                <w:sz w:val="24"/>
                <w:szCs w:val="24"/>
                <w:lang w:val="cs-CZ"/>
              </w:rPr>
            </w:pPr>
            <w:r w:rsidRPr="00D325CA">
              <w:rPr>
                <w:rFonts w:ascii="Times New Roman" w:hAnsi="Times New Roman"/>
                <w:sz w:val="24"/>
                <w:szCs w:val="24"/>
                <w:lang w:val="cs-CZ"/>
              </w:rPr>
              <w:t>Mezioborové studijní programy</w:t>
            </w:r>
          </w:p>
        </w:tc>
        <w:tc>
          <w:tcPr>
            <w:tcW w:w="2201" w:type="dxa"/>
          </w:tcPr>
          <w:p w14:paraId="2A49907F" w14:textId="77777777" w:rsidR="009B4978" w:rsidRPr="00D325CA" w:rsidRDefault="009B4978" w:rsidP="009B4978">
            <w:pPr>
              <w:pStyle w:val="odrazecky"/>
              <w:numPr>
                <w:ilvl w:val="0"/>
                <w:numId w:val="0"/>
              </w:numPr>
              <w:spacing w:before="0" w:after="160" w:line="288" w:lineRule="auto"/>
              <w:jc w:val="left"/>
            </w:pPr>
            <w:r w:rsidRPr="00D325CA">
              <w:t>Složitý a zdlouhavý proces tvorby RVP a následné akreditace</w:t>
            </w:r>
          </w:p>
        </w:tc>
        <w:tc>
          <w:tcPr>
            <w:tcW w:w="2973" w:type="dxa"/>
          </w:tcPr>
          <w:p w14:paraId="633923E3" w14:textId="77777777" w:rsidR="009B4978" w:rsidRPr="00D325CA" w:rsidRDefault="009B4978" w:rsidP="009B4978">
            <w:pPr>
              <w:pStyle w:val="odrazecky"/>
              <w:numPr>
                <w:ilvl w:val="0"/>
                <w:numId w:val="0"/>
              </w:numPr>
              <w:spacing w:before="0" w:after="160" w:line="288" w:lineRule="auto"/>
              <w:jc w:val="left"/>
            </w:pPr>
            <w:r w:rsidRPr="00D325CA">
              <w:t>Tvorba nových mezioborových studijních ŠVP nebo úprava stávajících v rámci existujících RVP a následné pilotní ověření</w:t>
            </w:r>
          </w:p>
        </w:tc>
        <w:tc>
          <w:tcPr>
            <w:tcW w:w="1523" w:type="dxa"/>
          </w:tcPr>
          <w:p w14:paraId="2222ADCF" w14:textId="42978F36" w:rsidR="009B4978" w:rsidRPr="00D325CA" w:rsidRDefault="00893DA9" w:rsidP="009B4978">
            <w:pPr>
              <w:pStyle w:val="odrazecky"/>
              <w:numPr>
                <w:ilvl w:val="0"/>
                <w:numId w:val="0"/>
              </w:numPr>
              <w:spacing w:before="0" w:after="160" w:line="288" w:lineRule="auto"/>
              <w:jc w:val="left"/>
            </w:pPr>
            <w:r w:rsidRPr="00D325CA">
              <w:t>KT3</w:t>
            </w:r>
          </w:p>
        </w:tc>
      </w:tr>
    </w:tbl>
    <w:p w14:paraId="72599F5C" w14:textId="3A5D1A7D" w:rsidR="00360038" w:rsidRPr="00D325CA" w:rsidRDefault="00360038" w:rsidP="00D84C3D">
      <w:pPr>
        <w:spacing w:after="0" w:line="288" w:lineRule="auto"/>
        <w:rPr>
          <w:rFonts w:ascii="Times New Roman" w:hAnsi="Times New Roman"/>
          <w:sz w:val="24"/>
          <w:szCs w:val="24"/>
          <w:lang w:val="cs-CZ"/>
        </w:rPr>
      </w:pPr>
    </w:p>
    <w:p w14:paraId="7343886D" w14:textId="7E245F25" w:rsidR="00360038" w:rsidRPr="00D325CA" w:rsidRDefault="0017105A" w:rsidP="00D84C3D">
      <w:pPr>
        <w:spacing w:after="160" w:line="288" w:lineRule="auto"/>
        <w:ind w:left="1134"/>
        <w:outlineLvl w:val="2"/>
        <w:rPr>
          <w:rFonts w:ascii="Times New Roman" w:hAnsi="Times New Roman"/>
          <w:sz w:val="28"/>
          <w:szCs w:val="28"/>
          <w:lang w:val="cs-CZ"/>
        </w:rPr>
      </w:pPr>
      <w:bookmarkStart w:id="44" w:name="_Toc134644139"/>
      <w:r w:rsidRPr="00D325CA">
        <w:rPr>
          <w:rFonts w:ascii="Times New Roman" w:hAnsi="Times New Roman"/>
          <w:sz w:val="28"/>
          <w:szCs w:val="28"/>
          <w:lang w:val="cs-CZ"/>
        </w:rPr>
        <w:t>2.9</w:t>
      </w:r>
      <w:r w:rsidR="005E11F4" w:rsidRPr="00D325CA">
        <w:rPr>
          <w:rFonts w:ascii="Times New Roman" w:hAnsi="Times New Roman"/>
          <w:sz w:val="28"/>
          <w:szCs w:val="28"/>
          <w:lang w:val="cs-CZ"/>
        </w:rPr>
        <w:t>.4</w:t>
      </w:r>
      <w:r w:rsidR="00360038" w:rsidRPr="00D325CA">
        <w:rPr>
          <w:rFonts w:ascii="Times New Roman" w:hAnsi="Times New Roman"/>
          <w:sz w:val="28"/>
          <w:szCs w:val="28"/>
          <w:lang w:val="cs-CZ"/>
        </w:rPr>
        <w:tab/>
      </w:r>
      <w:r w:rsidR="005E11F4" w:rsidRPr="00D325CA">
        <w:rPr>
          <w:rFonts w:ascii="Times New Roman" w:hAnsi="Times New Roman"/>
          <w:sz w:val="28"/>
          <w:szCs w:val="28"/>
          <w:lang w:val="cs-CZ"/>
        </w:rPr>
        <w:t>Rozvoj kariérového poradenství</w:t>
      </w:r>
      <w:bookmarkEnd w:id="44"/>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1"/>
        <w:gridCol w:w="2164"/>
        <w:gridCol w:w="2892"/>
        <w:gridCol w:w="1709"/>
      </w:tblGrid>
      <w:tr w:rsidR="00A80C23" w:rsidRPr="00D325CA" w14:paraId="18326634" w14:textId="77777777" w:rsidTr="00D84C3D">
        <w:trPr>
          <w:tblHeader/>
          <w:jc w:val="center"/>
        </w:trPr>
        <w:tc>
          <w:tcPr>
            <w:tcW w:w="2521" w:type="dxa"/>
            <w:shd w:val="clear" w:color="auto" w:fill="D9D9D9" w:themeFill="background1" w:themeFillShade="D9"/>
            <w:vAlign w:val="center"/>
          </w:tcPr>
          <w:p w14:paraId="00D5AF1E" w14:textId="77777777" w:rsidR="00A80C23" w:rsidRPr="00D325CA" w:rsidRDefault="00A80C23" w:rsidP="00D84C3D">
            <w:pPr>
              <w:pStyle w:val="odrazecky"/>
              <w:numPr>
                <w:ilvl w:val="0"/>
                <w:numId w:val="0"/>
              </w:numPr>
              <w:spacing w:before="0" w:line="288" w:lineRule="auto"/>
              <w:jc w:val="center"/>
              <w:rPr>
                <w:b/>
              </w:rPr>
            </w:pPr>
            <w:r w:rsidRPr="00D325CA">
              <w:rPr>
                <w:b/>
              </w:rPr>
              <w:t>Problém</w:t>
            </w:r>
          </w:p>
        </w:tc>
        <w:tc>
          <w:tcPr>
            <w:tcW w:w="2164" w:type="dxa"/>
            <w:shd w:val="clear" w:color="auto" w:fill="D9D9D9" w:themeFill="background1" w:themeFillShade="D9"/>
            <w:vAlign w:val="center"/>
          </w:tcPr>
          <w:p w14:paraId="20ABCC92" w14:textId="77777777" w:rsidR="00A80C23" w:rsidRPr="00D325CA" w:rsidRDefault="00A80C23" w:rsidP="00D84C3D">
            <w:pPr>
              <w:pStyle w:val="odrazecky"/>
              <w:numPr>
                <w:ilvl w:val="0"/>
                <w:numId w:val="0"/>
              </w:numPr>
              <w:spacing w:before="0" w:line="288" w:lineRule="auto"/>
              <w:jc w:val="center"/>
              <w:rPr>
                <w:b/>
              </w:rPr>
            </w:pPr>
            <w:r w:rsidRPr="00D325CA">
              <w:rPr>
                <w:b/>
              </w:rPr>
              <w:t>Příčina</w:t>
            </w:r>
          </w:p>
        </w:tc>
        <w:tc>
          <w:tcPr>
            <w:tcW w:w="2892" w:type="dxa"/>
            <w:shd w:val="clear" w:color="auto" w:fill="D9D9D9" w:themeFill="background1" w:themeFillShade="D9"/>
            <w:vAlign w:val="center"/>
          </w:tcPr>
          <w:p w14:paraId="79D3B921" w14:textId="77777777" w:rsidR="00A80C23" w:rsidRPr="00D325CA" w:rsidRDefault="00A80C23" w:rsidP="00D84C3D">
            <w:pPr>
              <w:pStyle w:val="odrazecky"/>
              <w:numPr>
                <w:ilvl w:val="0"/>
                <w:numId w:val="0"/>
              </w:numPr>
              <w:spacing w:before="0" w:line="288" w:lineRule="auto"/>
              <w:jc w:val="center"/>
              <w:rPr>
                <w:b/>
              </w:rPr>
            </w:pPr>
            <w:r w:rsidRPr="00D325CA">
              <w:rPr>
                <w:b/>
              </w:rPr>
              <w:t>Změna/Cíl</w:t>
            </w:r>
          </w:p>
        </w:tc>
        <w:tc>
          <w:tcPr>
            <w:tcW w:w="1709" w:type="dxa"/>
            <w:shd w:val="clear" w:color="auto" w:fill="D9D9D9" w:themeFill="background1" w:themeFillShade="D9"/>
            <w:vAlign w:val="center"/>
          </w:tcPr>
          <w:p w14:paraId="4A722641" w14:textId="77777777" w:rsidR="00A80C23" w:rsidRPr="00D325CA" w:rsidRDefault="00A80C23" w:rsidP="00D84C3D">
            <w:pPr>
              <w:pStyle w:val="odrazecky"/>
              <w:numPr>
                <w:ilvl w:val="0"/>
                <w:numId w:val="0"/>
              </w:numPr>
              <w:spacing w:before="0" w:line="288" w:lineRule="auto"/>
              <w:jc w:val="center"/>
              <w:rPr>
                <w:b/>
              </w:rPr>
            </w:pPr>
            <w:r w:rsidRPr="00D325CA">
              <w:rPr>
                <w:b/>
              </w:rPr>
              <w:t>Poznámka</w:t>
            </w:r>
          </w:p>
        </w:tc>
      </w:tr>
      <w:tr w:rsidR="00A80C23" w:rsidRPr="00D325CA" w14:paraId="035BAE77" w14:textId="77777777" w:rsidTr="002930A3">
        <w:trPr>
          <w:jc w:val="center"/>
        </w:trPr>
        <w:tc>
          <w:tcPr>
            <w:tcW w:w="2521" w:type="dxa"/>
          </w:tcPr>
          <w:p w14:paraId="6087A384" w14:textId="62ABDD45" w:rsidR="00A80C23" w:rsidRPr="00D325CA" w:rsidRDefault="00A80C23" w:rsidP="003C758A">
            <w:pPr>
              <w:pStyle w:val="odrazecky"/>
              <w:numPr>
                <w:ilvl w:val="0"/>
                <w:numId w:val="0"/>
              </w:numPr>
              <w:spacing w:before="0" w:after="160" w:line="288" w:lineRule="auto"/>
              <w:jc w:val="left"/>
            </w:pPr>
            <w:r w:rsidRPr="00D325CA">
              <w:t>Nesoulad mezi zájmem žáků o jednotlivé obory a kvalifikačn</w:t>
            </w:r>
            <w:r w:rsidR="009B4978" w:rsidRPr="00D325CA">
              <w:t>ími</w:t>
            </w:r>
            <w:r w:rsidRPr="00D325CA">
              <w:t xml:space="preserve"> potřeb</w:t>
            </w:r>
            <w:r w:rsidR="009B4978" w:rsidRPr="00D325CA">
              <w:t>ami</w:t>
            </w:r>
            <w:r w:rsidRPr="00D325CA">
              <w:t xml:space="preserve"> firem</w:t>
            </w:r>
          </w:p>
        </w:tc>
        <w:tc>
          <w:tcPr>
            <w:tcW w:w="2164" w:type="dxa"/>
            <w:shd w:val="clear" w:color="auto" w:fill="auto"/>
          </w:tcPr>
          <w:p w14:paraId="4E98FBDC" w14:textId="7EDAF3E6" w:rsidR="009B4978" w:rsidRPr="00D325CA" w:rsidRDefault="00A80C23" w:rsidP="003C758A">
            <w:pPr>
              <w:pStyle w:val="odrazecky"/>
              <w:numPr>
                <w:ilvl w:val="0"/>
                <w:numId w:val="0"/>
              </w:numPr>
              <w:spacing w:before="0" w:after="160" w:line="288" w:lineRule="auto"/>
              <w:jc w:val="left"/>
            </w:pPr>
            <w:r w:rsidRPr="00D325CA">
              <w:t xml:space="preserve">Přetrvávající nezájem žáků </w:t>
            </w:r>
            <w:r w:rsidR="00120CEC" w:rsidRPr="00D325CA">
              <w:br/>
            </w:r>
            <w:r w:rsidRPr="00D325CA">
              <w:t>o technické obory</w:t>
            </w:r>
            <w:r w:rsidR="009B4978" w:rsidRPr="00D325CA">
              <w:t>. Nedostatečná propagace a podpora.</w:t>
            </w:r>
          </w:p>
        </w:tc>
        <w:tc>
          <w:tcPr>
            <w:tcW w:w="2892" w:type="dxa"/>
            <w:shd w:val="clear" w:color="auto" w:fill="auto"/>
          </w:tcPr>
          <w:p w14:paraId="5E02F8E4" w14:textId="76549D7C" w:rsidR="00CA2097" w:rsidRPr="00D325CA" w:rsidRDefault="00CA2097" w:rsidP="003C758A">
            <w:pPr>
              <w:pStyle w:val="odrazecky"/>
              <w:numPr>
                <w:ilvl w:val="0"/>
                <w:numId w:val="0"/>
              </w:numPr>
              <w:spacing w:before="0" w:after="160" w:line="288" w:lineRule="auto"/>
              <w:jc w:val="left"/>
            </w:pPr>
            <w:r w:rsidRPr="00D325CA">
              <w:t>Systematická metodická a poradenská podpora činnosti kariérových poradců na školách</w:t>
            </w:r>
            <w:r w:rsidR="009B4978" w:rsidRPr="00D325CA">
              <w:t>. Důraz na zapojeníkariérových poradců do hledání a využívání účinnějších forem propagace oborů nejvíce nedostatkových na trhu práce.</w:t>
            </w:r>
          </w:p>
        </w:tc>
        <w:tc>
          <w:tcPr>
            <w:tcW w:w="1709" w:type="dxa"/>
          </w:tcPr>
          <w:p w14:paraId="0227674E" w14:textId="5B7C71E9" w:rsidR="001871EB" w:rsidRPr="00D325CA" w:rsidRDefault="001871EB" w:rsidP="003C758A">
            <w:pPr>
              <w:pStyle w:val="odrazecky"/>
              <w:numPr>
                <w:ilvl w:val="0"/>
                <w:numId w:val="0"/>
              </w:numPr>
              <w:spacing w:before="0" w:after="160" w:line="288" w:lineRule="auto"/>
              <w:jc w:val="left"/>
            </w:pPr>
            <w:r w:rsidRPr="00D325CA">
              <w:t>KT4, KT8</w:t>
            </w:r>
          </w:p>
          <w:p w14:paraId="33133818" w14:textId="75A97CD8" w:rsidR="00A80C23" w:rsidRPr="00D325CA" w:rsidRDefault="00CA2097" w:rsidP="003C758A">
            <w:pPr>
              <w:pStyle w:val="odrazecky"/>
              <w:numPr>
                <w:ilvl w:val="0"/>
                <w:numId w:val="0"/>
              </w:numPr>
              <w:spacing w:before="0" w:after="160" w:line="288" w:lineRule="auto"/>
              <w:jc w:val="left"/>
            </w:pPr>
            <w:r w:rsidRPr="00D325CA">
              <w:t>Krajské centrum KP</w:t>
            </w:r>
          </w:p>
        </w:tc>
      </w:tr>
      <w:tr w:rsidR="00A80C23" w:rsidRPr="00D325CA" w14:paraId="1852207F" w14:textId="77777777" w:rsidTr="002930A3">
        <w:trPr>
          <w:jc w:val="center"/>
        </w:trPr>
        <w:tc>
          <w:tcPr>
            <w:tcW w:w="2521" w:type="dxa"/>
          </w:tcPr>
          <w:p w14:paraId="6F40B21E" w14:textId="77777777" w:rsidR="00A80C23" w:rsidRPr="00D325CA" w:rsidRDefault="00A80C23" w:rsidP="003C758A">
            <w:pPr>
              <w:pStyle w:val="odrazecky"/>
              <w:numPr>
                <w:ilvl w:val="0"/>
                <w:numId w:val="0"/>
              </w:numPr>
              <w:spacing w:before="0" w:after="160" w:line="288" w:lineRule="auto"/>
              <w:jc w:val="left"/>
            </w:pPr>
            <w:r w:rsidRPr="00D325CA">
              <w:t xml:space="preserve">Nedostatečná komunikace mezi školou a firmou, úřadem práce </w:t>
            </w:r>
          </w:p>
          <w:p w14:paraId="1FFE0D28" w14:textId="77777777" w:rsidR="00A80C23" w:rsidRPr="00D325CA" w:rsidRDefault="00A80C23" w:rsidP="003C758A">
            <w:pPr>
              <w:spacing w:after="160" w:line="288" w:lineRule="auto"/>
              <w:rPr>
                <w:rFonts w:ascii="Times New Roman" w:hAnsi="Times New Roman"/>
                <w:sz w:val="24"/>
                <w:szCs w:val="24"/>
                <w:lang w:val="cs-CZ" w:eastAsia="cs-CZ"/>
              </w:rPr>
            </w:pPr>
          </w:p>
        </w:tc>
        <w:tc>
          <w:tcPr>
            <w:tcW w:w="2164" w:type="dxa"/>
          </w:tcPr>
          <w:p w14:paraId="704B6C81" w14:textId="77777777" w:rsidR="00A80C23" w:rsidRPr="00D325CA" w:rsidRDefault="00A80C23" w:rsidP="003C758A">
            <w:pPr>
              <w:pStyle w:val="odrazecky"/>
              <w:numPr>
                <w:ilvl w:val="0"/>
                <w:numId w:val="0"/>
              </w:numPr>
              <w:spacing w:before="0" w:after="160" w:line="288" w:lineRule="auto"/>
              <w:jc w:val="left"/>
            </w:pPr>
            <w:r w:rsidRPr="00D325CA">
              <w:t xml:space="preserve">Malá znalost výchovných poradců o situaci na trhu práce a jeho aktuálních potřebách, malá propagace technických oborů </w:t>
            </w:r>
          </w:p>
          <w:p w14:paraId="188E7AD1" w14:textId="77777777" w:rsidR="00A80C23" w:rsidRPr="00D325CA" w:rsidRDefault="00A80C23" w:rsidP="003C758A">
            <w:pPr>
              <w:pStyle w:val="odrazecky"/>
              <w:numPr>
                <w:ilvl w:val="0"/>
                <w:numId w:val="0"/>
              </w:numPr>
              <w:spacing w:before="0" w:after="160" w:line="288" w:lineRule="auto"/>
              <w:jc w:val="left"/>
            </w:pPr>
          </w:p>
        </w:tc>
        <w:tc>
          <w:tcPr>
            <w:tcW w:w="2892" w:type="dxa"/>
          </w:tcPr>
          <w:p w14:paraId="2D0A5169" w14:textId="77777777" w:rsidR="00A80C23" w:rsidRPr="00D325CA" w:rsidRDefault="00A80C23" w:rsidP="003C758A">
            <w:pPr>
              <w:pStyle w:val="odrazecky"/>
              <w:numPr>
                <w:ilvl w:val="0"/>
                <w:numId w:val="0"/>
              </w:numPr>
              <w:spacing w:before="0" w:after="160" w:line="288" w:lineRule="auto"/>
              <w:jc w:val="left"/>
            </w:pPr>
            <w:r w:rsidRPr="00D325CA">
              <w:t xml:space="preserve">Rozvoj spolupráce </w:t>
            </w:r>
            <w:r w:rsidR="00120CEC" w:rsidRPr="00D325CA">
              <w:br/>
            </w:r>
            <w:r w:rsidRPr="00D325CA">
              <w:t xml:space="preserve">a vytvoření partnerství se zaměstnavateli, úřadem práce apod.; stipendia </w:t>
            </w:r>
            <w:r w:rsidR="00120CEC" w:rsidRPr="00D325CA">
              <w:br/>
            </w:r>
            <w:r w:rsidRPr="00D325CA">
              <w:t xml:space="preserve">a další formy podpory, které ukazují na kvalitu vzdělání a uplatnitelnost absolventů na trhu práce; nábor žáků a studentů za podpory zaměstnavatelů; zapojení zaměstnavatelů do výuky i mimo učební aktivity; systematická spolupráce s personalisty podniků </w:t>
            </w:r>
          </w:p>
        </w:tc>
        <w:tc>
          <w:tcPr>
            <w:tcW w:w="1709" w:type="dxa"/>
          </w:tcPr>
          <w:p w14:paraId="77903BCB" w14:textId="5F831224" w:rsidR="001871EB" w:rsidRPr="00D325CA" w:rsidRDefault="001871EB" w:rsidP="003C758A">
            <w:pPr>
              <w:pStyle w:val="odrazecky"/>
              <w:numPr>
                <w:ilvl w:val="0"/>
                <w:numId w:val="0"/>
              </w:numPr>
              <w:spacing w:before="0" w:after="160" w:line="288" w:lineRule="auto"/>
              <w:jc w:val="left"/>
            </w:pPr>
            <w:r w:rsidRPr="00D325CA">
              <w:t xml:space="preserve">KT4, KT3, </w:t>
            </w:r>
            <w:r w:rsidR="009F7804" w:rsidRPr="00D325CA">
              <w:t>KT8</w:t>
            </w:r>
          </w:p>
          <w:p w14:paraId="7FE1E66F" w14:textId="03AF4FAC" w:rsidR="00A80C23" w:rsidRPr="00D325CA" w:rsidRDefault="00A80C23" w:rsidP="003C758A">
            <w:pPr>
              <w:pStyle w:val="odrazecky"/>
              <w:numPr>
                <w:ilvl w:val="0"/>
                <w:numId w:val="0"/>
              </w:numPr>
              <w:spacing w:before="0" w:after="160" w:line="288" w:lineRule="auto"/>
              <w:jc w:val="left"/>
            </w:pPr>
            <w:r w:rsidRPr="00D325CA">
              <w:t xml:space="preserve">Dle APŠ se postupně snižuje nezájem ze strany zaměstnavatelů o spolupráci se školami (pokles </w:t>
            </w:r>
            <w:r w:rsidR="00120CEC" w:rsidRPr="00D325CA">
              <w:br/>
            </w:r>
            <w:r w:rsidRPr="00D325CA">
              <w:t>o 16 %)</w:t>
            </w:r>
          </w:p>
        </w:tc>
      </w:tr>
      <w:tr w:rsidR="00A80C23" w:rsidRPr="00D325CA" w14:paraId="32792877" w14:textId="77777777" w:rsidTr="002930A3">
        <w:trPr>
          <w:jc w:val="center"/>
        </w:trPr>
        <w:tc>
          <w:tcPr>
            <w:tcW w:w="2521" w:type="dxa"/>
          </w:tcPr>
          <w:p w14:paraId="6572F4FE" w14:textId="77777777" w:rsidR="00A80C23" w:rsidRPr="00D325CA" w:rsidRDefault="00A80C23" w:rsidP="003C758A">
            <w:pPr>
              <w:pStyle w:val="Default"/>
              <w:spacing w:after="160" w:line="288" w:lineRule="auto"/>
              <w:rPr>
                <w:rFonts w:ascii="Times New Roman" w:hAnsi="Times New Roman" w:cs="Times New Roman"/>
              </w:rPr>
            </w:pPr>
            <w:r w:rsidRPr="00D325CA">
              <w:rPr>
                <w:rFonts w:ascii="Times New Roman" w:hAnsi="Times New Roman" w:cs="Times New Roman"/>
              </w:rPr>
              <w:t xml:space="preserve">Legislativa: nedostatečná kapacita / </w:t>
            </w:r>
            <w:r w:rsidRPr="00D325CA">
              <w:rPr>
                <w:rFonts w:ascii="Times New Roman" w:hAnsi="Times New Roman" w:cs="Times New Roman"/>
              </w:rPr>
              <w:lastRenderedPageBreak/>
              <w:t xml:space="preserve">financování příslušných poradenských pracovníků ve školách - nedostatek finančních prostředků pro zajištění kariérového poradenství ve škole </w:t>
            </w:r>
          </w:p>
          <w:p w14:paraId="062DA0D9" w14:textId="77777777" w:rsidR="00A80C23" w:rsidRPr="00D325CA" w:rsidRDefault="00A80C23" w:rsidP="003C758A">
            <w:pPr>
              <w:pStyle w:val="odrazecky"/>
              <w:numPr>
                <w:ilvl w:val="0"/>
                <w:numId w:val="0"/>
              </w:numPr>
              <w:spacing w:before="0" w:after="160" w:line="288" w:lineRule="auto"/>
              <w:jc w:val="left"/>
              <w:rPr>
                <w:rFonts w:eastAsia="Calibri"/>
              </w:rPr>
            </w:pPr>
          </w:p>
        </w:tc>
        <w:tc>
          <w:tcPr>
            <w:tcW w:w="2164" w:type="dxa"/>
          </w:tcPr>
          <w:p w14:paraId="1F805FE1" w14:textId="77777777" w:rsidR="00A80C23" w:rsidRPr="00D325CA" w:rsidRDefault="00A80C23" w:rsidP="00224FDC">
            <w:pPr>
              <w:pStyle w:val="Default"/>
              <w:spacing w:after="160" w:line="288" w:lineRule="auto"/>
              <w:rPr>
                <w:rFonts w:ascii="Times New Roman" w:hAnsi="Times New Roman" w:cs="Times New Roman"/>
              </w:rPr>
            </w:pPr>
            <w:r w:rsidRPr="00D325CA">
              <w:rPr>
                <w:rFonts w:ascii="Times New Roman" w:hAnsi="Times New Roman" w:cs="Times New Roman"/>
              </w:rPr>
              <w:lastRenderedPageBreak/>
              <w:t xml:space="preserve">Problém systému financování ZŠ, SŠ. </w:t>
            </w:r>
            <w:r w:rsidRPr="00D325CA">
              <w:rPr>
                <w:rFonts w:ascii="Times New Roman" w:hAnsi="Times New Roman" w:cs="Times New Roman"/>
              </w:rPr>
              <w:lastRenderedPageBreak/>
              <w:t xml:space="preserve">Dle APŠ polovina škol nemá dostatečné finanční prostředky pro zajištění kariérového poradenství ve škole. </w:t>
            </w:r>
          </w:p>
        </w:tc>
        <w:tc>
          <w:tcPr>
            <w:tcW w:w="2892" w:type="dxa"/>
          </w:tcPr>
          <w:p w14:paraId="4284FCDC" w14:textId="200FDD3F" w:rsidR="00A80C23" w:rsidRPr="00D325CA" w:rsidRDefault="00A80C23" w:rsidP="00DC6A0D">
            <w:pPr>
              <w:pStyle w:val="Default"/>
              <w:spacing w:after="160" w:line="288" w:lineRule="auto"/>
              <w:rPr>
                <w:rFonts w:ascii="Times New Roman" w:hAnsi="Times New Roman" w:cs="Times New Roman"/>
              </w:rPr>
            </w:pPr>
            <w:r w:rsidRPr="00D325CA">
              <w:rPr>
                <w:rFonts w:ascii="Times New Roman" w:hAnsi="Times New Roman" w:cs="Times New Roman"/>
              </w:rPr>
              <w:lastRenderedPageBreak/>
              <w:t xml:space="preserve">Ve střednědobém výhledu – financování </w:t>
            </w:r>
            <w:r w:rsidR="00120CEC" w:rsidRPr="00D325CA">
              <w:rPr>
                <w:rFonts w:ascii="Times New Roman" w:hAnsi="Times New Roman" w:cs="Times New Roman"/>
              </w:rPr>
              <w:br/>
            </w:r>
            <w:r w:rsidRPr="00D325CA">
              <w:rPr>
                <w:rFonts w:ascii="Times New Roman" w:hAnsi="Times New Roman" w:cs="Times New Roman"/>
              </w:rPr>
              <w:lastRenderedPageBreak/>
              <w:t xml:space="preserve">z projektových prostředků, v dlouhodobém výhledu – změna prioritizace finančních zdrojů v oblasti specializovaných činností na školách. </w:t>
            </w:r>
            <w:r w:rsidR="00DC6A0D" w:rsidRPr="00D325CA">
              <w:rPr>
                <w:rFonts w:ascii="Times New Roman" w:hAnsi="Times New Roman" w:cs="Times New Roman"/>
              </w:rPr>
              <w:t>Proaktivita kraje směrem k ministerstvu ve smyslu apelace na oddělení pozice VP a KP.</w:t>
            </w:r>
          </w:p>
        </w:tc>
        <w:tc>
          <w:tcPr>
            <w:tcW w:w="1709" w:type="dxa"/>
          </w:tcPr>
          <w:p w14:paraId="38D3B36E" w14:textId="77777777" w:rsidR="00893DA9" w:rsidRPr="00D325CA" w:rsidRDefault="00893DA9" w:rsidP="003C758A">
            <w:pPr>
              <w:pStyle w:val="odrazecky"/>
              <w:numPr>
                <w:ilvl w:val="0"/>
                <w:numId w:val="0"/>
              </w:numPr>
              <w:spacing w:before="0" w:after="160" w:line="288" w:lineRule="auto"/>
              <w:jc w:val="left"/>
            </w:pPr>
            <w:r w:rsidRPr="00D325CA">
              <w:lastRenderedPageBreak/>
              <w:t>KT8</w:t>
            </w:r>
          </w:p>
          <w:p w14:paraId="02E551A0" w14:textId="111A4B9E" w:rsidR="00A80C23" w:rsidRPr="00D325CA" w:rsidRDefault="00A80C23" w:rsidP="003C758A">
            <w:pPr>
              <w:pStyle w:val="odrazecky"/>
              <w:numPr>
                <w:ilvl w:val="0"/>
                <w:numId w:val="0"/>
              </w:numPr>
              <w:spacing w:before="0" w:after="160" w:line="288" w:lineRule="auto"/>
              <w:jc w:val="left"/>
            </w:pPr>
            <w:r w:rsidRPr="00D325CA">
              <w:lastRenderedPageBreak/>
              <w:t xml:space="preserve">Dle APŠ </w:t>
            </w:r>
            <w:r w:rsidR="00120CEC" w:rsidRPr="00D325CA">
              <w:br/>
            </w:r>
            <w:r w:rsidRPr="00D325CA">
              <w:t>u překážky nedostačujících finančních prostředků došlo ke zlepšení situace o 20 %</w:t>
            </w:r>
          </w:p>
        </w:tc>
      </w:tr>
      <w:tr w:rsidR="00A80C23" w:rsidRPr="00D325CA" w14:paraId="5D3EA68D" w14:textId="77777777" w:rsidTr="002930A3">
        <w:trPr>
          <w:jc w:val="center"/>
        </w:trPr>
        <w:tc>
          <w:tcPr>
            <w:tcW w:w="2521" w:type="dxa"/>
          </w:tcPr>
          <w:p w14:paraId="6D121FB1" w14:textId="12C8F819" w:rsidR="00A80C23" w:rsidRPr="00D325CA" w:rsidRDefault="00A80C23" w:rsidP="003C758A">
            <w:pPr>
              <w:pStyle w:val="Default"/>
              <w:spacing w:after="160" w:line="288" w:lineRule="auto"/>
              <w:rPr>
                <w:rFonts w:ascii="Times New Roman" w:hAnsi="Times New Roman" w:cs="Times New Roman"/>
              </w:rPr>
            </w:pPr>
            <w:r w:rsidRPr="00D325CA">
              <w:rPr>
                <w:rFonts w:ascii="Times New Roman" w:hAnsi="Times New Roman" w:cs="Times New Roman"/>
              </w:rPr>
              <w:lastRenderedPageBreak/>
              <w:t xml:space="preserve">Nedostatečná časová kapacita výchovného poradce na ZŠ, SŠ pro oblast kariérového </w:t>
            </w:r>
            <w:r w:rsidR="00DE3273" w:rsidRPr="00D325CA">
              <w:rPr>
                <w:rFonts w:ascii="Times New Roman" w:hAnsi="Times New Roman" w:cs="Times New Roman"/>
              </w:rPr>
              <w:t>poradenství – nízká</w:t>
            </w:r>
            <w:r w:rsidRPr="00D325CA">
              <w:rPr>
                <w:rFonts w:ascii="Times New Roman" w:hAnsi="Times New Roman" w:cs="Times New Roman"/>
              </w:rPr>
              <w:t xml:space="preserve"> časová dotace pro poskytování služeb kariérového poradenství </w:t>
            </w:r>
          </w:p>
          <w:p w14:paraId="6B56BE90" w14:textId="77777777" w:rsidR="00A80C23" w:rsidRPr="00D325CA" w:rsidRDefault="00A80C23" w:rsidP="003C758A">
            <w:pPr>
              <w:spacing w:after="160" w:line="288" w:lineRule="auto"/>
              <w:rPr>
                <w:rFonts w:ascii="Times New Roman" w:hAnsi="Times New Roman"/>
                <w:sz w:val="24"/>
                <w:szCs w:val="24"/>
                <w:lang w:val="cs-CZ"/>
              </w:rPr>
            </w:pPr>
          </w:p>
        </w:tc>
        <w:tc>
          <w:tcPr>
            <w:tcW w:w="2164" w:type="dxa"/>
          </w:tcPr>
          <w:p w14:paraId="79D97E7D" w14:textId="77777777" w:rsidR="00A80C23" w:rsidRPr="00D325CA" w:rsidRDefault="00A80C23" w:rsidP="00224FDC">
            <w:pPr>
              <w:pStyle w:val="Default"/>
              <w:spacing w:after="160" w:line="288" w:lineRule="auto"/>
              <w:rPr>
                <w:rFonts w:ascii="Times New Roman" w:hAnsi="Times New Roman" w:cs="Times New Roman"/>
              </w:rPr>
            </w:pPr>
            <w:r w:rsidRPr="00D325CA">
              <w:rPr>
                <w:rFonts w:ascii="Times New Roman" w:hAnsi="Times New Roman" w:cs="Times New Roman"/>
              </w:rPr>
              <w:t xml:space="preserve">Výchovný poradce řeší kromě kariérového poradenství </w:t>
            </w:r>
            <w:r w:rsidR="00120CEC" w:rsidRPr="00D325CA">
              <w:rPr>
                <w:rFonts w:ascii="Times New Roman" w:hAnsi="Times New Roman" w:cs="Times New Roman"/>
              </w:rPr>
              <w:br/>
            </w:r>
            <w:r w:rsidRPr="00D325CA">
              <w:rPr>
                <w:rFonts w:ascii="Times New Roman" w:hAnsi="Times New Roman" w:cs="Times New Roman"/>
              </w:rPr>
              <w:t xml:space="preserve">i výchovné problémy žáků (šikana ad.) Dle APŠ uvádí 42 % škol nedostatečnou časovou dotaci poradce pro poskytování služeb kariérového poradenství. </w:t>
            </w:r>
          </w:p>
        </w:tc>
        <w:tc>
          <w:tcPr>
            <w:tcW w:w="2892" w:type="dxa"/>
          </w:tcPr>
          <w:p w14:paraId="27D67C12" w14:textId="77777777" w:rsidR="00A80C23" w:rsidRPr="00D325CA" w:rsidRDefault="00A80C23" w:rsidP="003C758A">
            <w:pPr>
              <w:pStyle w:val="Default"/>
              <w:spacing w:after="160" w:line="288" w:lineRule="auto"/>
              <w:rPr>
                <w:rFonts w:ascii="Times New Roman" w:hAnsi="Times New Roman" w:cs="Times New Roman"/>
              </w:rPr>
            </w:pPr>
            <w:r w:rsidRPr="00D325CA">
              <w:rPr>
                <w:rFonts w:ascii="Times New Roman" w:hAnsi="Times New Roman" w:cs="Times New Roman"/>
              </w:rPr>
              <w:t>Oddělení kariérového poradenství od poradenství v oblasti výchovných problémů (pozice školního psychologa, pozice kariérového poradce); zavádění pozice kariérového poradce se sníženým rozsahem přímé pedagogické činnosti</w:t>
            </w:r>
          </w:p>
          <w:p w14:paraId="6A627F5A" w14:textId="77777777" w:rsidR="00A80C23" w:rsidRPr="00D325CA" w:rsidRDefault="00A80C23" w:rsidP="003C758A">
            <w:pPr>
              <w:pStyle w:val="odrazecky"/>
              <w:numPr>
                <w:ilvl w:val="0"/>
                <w:numId w:val="0"/>
              </w:numPr>
              <w:spacing w:before="0" w:after="160" w:line="288" w:lineRule="auto"/>
              <w:jc w:val="left"/>
              <w:rPr>
                <w:rFonts w:eastAsiaTheme="minorHAnsi"/>
                <w:color w:val="000000"/>
                <w:lang w:eastAsia="en-US"/>
              </w:rPr>
            </w:pPr>
          </w:p>
        </w:tc>
        <w:tc>
          <w:tcPr>
            <w:tcW w:w="1709" w:type="dxa"/>
          </w:tcPr>
          <w:p w14:paraId="447809E6" w14:textId="77777777" w:rsidR="00893DA9" w:rsidRPr="00D325CA" w:rsidRDefault="00893DA9" w:rsidP="003C758A">
            <w:pPr>
              <w:pStyle w:val="odrazecky"/>
              <w:numPr>
                <w:ilvl w:val="0"/>
                <w:numId w:val="0"/>
              </w:numPr>
              <w:spacing w:before="0" w:after="160" w:line="288" w:lineRule="auto"/>
              <w:jc w:val="left"/>
            </w:pPr>
            <w:r w:rsidRPr="00D325CA">
              <w:t>KT4, KT8</w:t>
            </w:r>
          </w:p>
          <w:p w14:paraId="5FBC7E1A" w14:textId="396A7785" w:rsidR="00A80C23" w:rsidRPr="00D325CA" w:rsidRDefault="00A80C23" w:rsidP="003C758A">
            <w:pPr>
              <w:pStyle w:val="odrazecky"/>
              <w:numPr>
                <w:ilvl w:val="0"/>
                <w:numId w:val="0"/>
              </w:numPr>
              <w:spacing w:before="0" w:after="160" w:line="288" w:lineRule="auto"/>
              <w:jc w:val="left"/>
            </w:pPr>
            <w:r w:rsidRPr="00D325CA">
              <w:t>Dle APŠ došlo u překážky časové dotace k mírnému zlepšení</w:t>
            </w:r>
          </w:p>
        </w:tc>
      </w:tr>
      <w:tr w:rsidR="00A80C23" w:rsidRPr="00D325CA" w14:paraId="51EE6DAA" w14:textId="77777777" w:rsidTr="002930A3">
        <w:trPr>
          <w:jc w:val="center"/>
        </w:trPr>
        <w:tc>
          <w:tcPr>
            <w:tcW w:w="2521" w:type="dxa"/>
          </w:tcPr>
          <w:p w14:paraId="478859C5" w14:textId="77777777" w:rsidR="00A80C23" w:rsidRPr="00D325CA" w:rsidRDefault="00A80C23" w:rsidP="003C758A">
            <w:pPr>
              <w:pStyle w:val="Default"/>
              <w:spacing w:after="160" w:line="288" w:lineRule="auto"/>
              <w:rPr>
                <w:rFonts w:ascii="Times New Roman" w:hAnsi="Times New Roman" w:cs="Times New Roman"/>
              </w:rPr>
            </w:pPr>
            <w:r w:rsidRPr="00D325CA">
              <w:rPr>
                <w:rFonts w:ascii="Times New Roman" w:hAnsi="Times New Roman" w:cs="Times New Roman"/>
              </w:rPr>
              <w:t>Úzké pojetí kariérového poradenství na ZŠ:</w:t>
            </w:r>
            <w:r w:rsidR="00120CEC" w:rsidRPr="00D325CA">
              <w:rPr>
                <w:rFonts w:ascii="Times New Roman" w:hAnsi="Times New Roman" w:cs="Times New Roman"/>
              </w:rPr>
              <w:t xml:space="preserve"> volba oboru, přihláška na SŠ; </w:t>
            </w:r>
            <w:r w:rsidRPr="00D325CA">
              <w:rPr>
                <w:rFonts w:ascii="Times New Roman" w:hAnsi="Times New Roman" w:cs="Times New Roman"/>
              </w:rPr>
              <w:t xml:space="preserve">chybějící přehled výchovných poradců o aktuálním stavu trhu práce po ukončení ZŠ </w:t>
            </w:r>
          </w:p>
          <w:p w14:paraId="54E8BFA5" w14:textId="77777777" w:rsidR="00A80C23" w:rsidRPr="00D325CA" w:rsidRDefault="00A80C23" w:rsidP="003C758A">
            <w:pPr>
              <w:spacing w:after="160" w:line="288" w:lineRule="auto"/>
              <w:rPr>
                <w:rFonts w:ascii="Times New Roman" w:hAnsi="Times New Roman"/>
                <w:sz w:val="24"/>
                <w:szCs w:val="24"/>
                <w:lang w:val="cs-CZ"/>
              </w:rPr>
            </w:pPr>
          </w:p>
        </w:tc>
        <w:tc>
          <w:tcPr>
            <w:tcW w:w="2164" w:type="dxa"/>
          </w:tcPr>
          <w:p w14:paraId="000CF80F" w14:textId="77777777" w:rsidR="00A80C23" w:rsidRPr="00D325CA" w:rsidRDefault="00120CEC" w:rsidP="00120CEC">
            <w:pPr>
              <w:pStyle w:val="Default"/>
              <w:spacing w:line="288" w:lineRule="auto"/>
              <w:rPr>
                <w:rFonts w:ascii="Times New Roman" w:hAnsi="Times New Roman" w:cs="Times New Roman"/>
              </w:rPr>
            </w:pPr>
            <w:r w:rsidRPr="00D325CA">
              <w:rPr>
                <w:rFonts w:ascii="Times New Roman" w:hAnsi="Times New Roman" w:cs="Times New Roman"/>
              </w:rPr>
              <w:t xml:space="preserve">VP </w:t>
            </w:r>
            <w:r w:rsidR="00A80C23" w:rsidRPr="00D325CA">
              <w:rPr>
                <w:rFonts w:ascii="Times New Roman" w:hAnsi="Times New Roman" w:cs="Times New Roman"/>
              </w:rPr>
              <w:t xml:space="preserve">mají </w:t>
            </w:r>
            <w:r w:rsidRPr="00D325CA">
              <w:rPr>
                <w:rFonts w:ascii="Times New Roman" w:hAnsi="Times New Roman" w:cs="Times New Roman"/>
              </w:rPr>
              <w:t>ne</w:t>
            </w:r>
            <w:r w:rsidR="00A80C23" w:rsidRPr="00D325CA">
              <w:rPr>
                <w:rFonts w:ascii="Times New Roman" w:hAnsi="Times New Roman" w:cs="Times New Roman"/>
              </w:rPr>
              <w:t xml:space="preserve">dostatečný časový prostor </w:t>
            </w:r>
            <w:r w:rsidRPr="00D325CA">
              <w:rPr>
                <w:rFonts w:ascii="Times New Roman" w:hAnsi="Times New Roman" w:cs="Times New Roman"/>
              </w:rPr>
              <w:br/>
              <w:t xml:space="preserve">k dalšímu </w:t>
            </w:r>
            <w:r w:rsidR="00A80C23" w:rsidRPr="00D325CA">
              <w:rPr>
                <w:rFonts w:ascii="Times New Roman" w:hAnsi="Times New Roman" w:cs="Times New Roman"/>
              </w:rPr>
              <w:t>vzdělávání v oblasti aktuálních potřeb trhu pr</w:t>
            </w:r>
            <w:r w:rsidRPr="00D325CA">
              <w:rPr>
                <w:rFonts w:ascii="Times New Roman" w:hAnsi="Times New Roman" w:cs="Times New Roman"/>
              </w:rPr>
              <w:t>áce. Chybí kurzy pro PP</w:t>
            </w:r>
            <w:r w:rsidRPr="00D325CA">
              <w:rPr>
                <w:rFonts w:ascii="Times New Roman" w:hAnsi="Times New Roman" w:cs="Times New Roman"/>
              </w:rPr>
              <w:br/>
            </w:r>
            <w:r w:rsidR="00A80C23" w:rsidRPr="00D325CA">
              <w:rPr>
                <w:rFonts w:ascii="Times New Roman" w:hAnsi="Times New Roman" w:cs="Times New Roman"/>
              </w:rPr>
              <w:t xml:space="preserve">v oblasti aktuální analýzy stavu trhu práce v OK. Nedostatek výukových aktivit vázaných na profesní život, </w:t>
            </w:r>
            <w:r w:rsidR="00A80C23" w:rsidRPr="00D325CA">
              <w:rPr>
                <w:rFonts w:ascii="Times New Roman" w:hAnsi="Times New Roman" w:cs="Times New Roman"/>
              </w:rPr>
              <w:lastRenderedPageBreak/>
              <w:t xml:space="preserve">řízení kariéry </w:t>
            </w:r>
            <w:r w:rsidRPr="00D325CA">
              <w:rPr>
                <w:rFonts w:ascii="Times New Roman" w:hAnsi="Times New Roman" w:cs="Times New Roman"/>
              </w:rPr>
              <w:br/>
            </w:r>
            <w:r w:rsidR="00A80C23" w:rsidRPr="00D325CA">
              <w:rPr>
                <w:rFonts w:ascii="Times New Roman" w:hAnsi="Times New Roman" w:cs="Times New Roman"/>
              </w:rPr>
              <w:t>a sebepoznání.</w:t>
            </w:r>
          </w:p>
        </w:tc>
        <w:tc>
          <w:tcPr>
            <w:tcW w:w="2892" w:type="dxa"/>
          </w:tcPr>
          <w:p w14:paraId="0C950622" w14:textId="77777777" w:rsidR="00A80C23" w:rsidRPr="00D325CA" w:rsidRDefault="00A80C23" w:rsidP="003C758A">
            <w:pPr>
              <w:pStyle w:val="Default"/>
              <w:spacing w:after="160" w:line="288" w:lineRule="auto"/>
              <w:rPr>
                <w:rFonts w:ascii="Times New Roman" w:hAnsi="Times New Roman" w:cs="Times New Roman"/>
              </w:rPr>
            </w:pPr>
            <w:r w:rsidRPr="00D325CA">
              <w:rPr>
                <w:rFonts w:ascii="Times New Roman" w:hAnsi="Times New Roman" w:cs="Times New Roman"/>
              </w:rPr>
              <w:lastRenderedPageBreak/>
              <w:t>Poskytování adekvátního poradenství pro uplatnění absolventů ZŠ na trhu práce; zaměřit vzdělávání více na získávání kompetencí potřebných pro aktivní občanský, profesní a osobní život (aktualizace ŠVP na základě revize RVP); začít s kariérovým poradenstvím dříve v nižších ročnících</w:t>
            </w:r>
          </w:p>
          <w:p w14:paraId="4C19000C" w14:textId="77777777" w:rsidR="00A80C23" w:rsidRPr="00D325CA" w:rsidRDefault="00A80C23" w:rsidP="003C758A">
            <w:pPr>
              <w:pStyle w:val="odrazecky"/>
              <w:numPr>
                <w:ilvl w:val="0"/>
                <w:numId w:val="0"/>
              </w:numPr>
              <w:spacing w:before="0" w:after="160" w:line="288" w:lineRule="auto"/>
              <w:jc w:val="left"/>
            </w:pPr>
          </w:p>
        </w:tc>
        <w:tc>
          <w:tcPr>
            <w:tcW w:w="1709" w:type="dxa"/>
          </w:tcPr>
          <w:p w14:paraId="7623AE9B" w14:textId="6DF3ACC4" w:rsidR="00A80C23" w:rsidRPr="00D325CA" w:rsidRDefault="00893DA9" w:rsidP="003C758A">
            <w:pPr>
              <w:pStyle w:val="odrazecky"/>
              <w:numPr>
                <w:ilvl w:val="0"/>
                <w:numId w:val="0"/>
              </w:numPr>
              <w:spacing w:before="0" w:after="160" w:line="288" w:lineRule="auto"/>
              <w:jc w:val="left"/>
            </w:pPr>
            <w:r w:rsidRPr="00D325CA">
              <w:t>KT4</w:t>
            </w:r>
          </w:p>
        </w:tc>
      </w:tr>
      <w:tr w:rsidR="00A80C23" w:rsidRPr="00D325CA" w14:paraId="3A78EA3B" w14:textId="77777777" w:rsidTr="002930A3">
        <w:trPr>
          <w:jc w:val="center"/>
        </w:trPr>
        <w:tc>
          <w:tcPr>
            <w:tcW w:w="2521" w:type="dxa"/>
          </w:tcPr>
          <w:p w14:paraId="42F1E840" w14:textId="77777777" w:rsidR="00A80C23" w:rsidRPr="00D325CA" w:rsidRDefault="00A80C23" w:rsidP="003C758A">
            <w:pPr>
              <w:pStyle w:val="Default"/>
              <w:spacing w:after="160" w:line="288" w:lineRule="auto"/>
              <w:rPr>
                <w:rFonts w:ascii="Times New Roman" w:hAnsi="Times New Roman" w:cs="Times New Roman"/>
              </w:rPr>
            </w:pPr>
            <w:r w:rsidRPr="00D325CA">
              <w:rPr>
                <w:rFonts w:ascii="Times New Roman" w:hAnsi="Times New Roman" w:cs="Times New Roman"/>
              </w:rPr>
              <w:t xml:space="preserve">Úzké pojetí kariérového poradenství na SŠ: obor/profese už vybrána, přihláška na VŠ, jak zpracovat životopis; chybějící přehled výchovných poradců o aktuálním stavu trhu práce po ukončení SŠ </w:t>
            </w:r>
          </w:p>
          <w:p w14:paraId="5567C2C1" w14:textId="77777777" w:rsidR="00A80C23" w:rsidRPr="00D325CA" w:rsidRDefault="00A80C23" w:rsidP="003C758A">
            <w:pPr>
              <w:pStyle w:val="odrazecky"/>
              <w:numPr>
                <w:ilvl w:val="0"/>
                <w:numId w:val="0"/>
              </w:numPr>
              <w:spacing w:before="0" w:after="160" w:line="288" w:lineRule="auto"/>
              <w:jc w:val="left"/>
            </w:pPr>
          </w:p>
        </w:tc>
        <w:tc>
          <w:tcPr>
            <w:tcW w:w="2164" w:type="dxa"/>
          </w:tcPr>
          <w:p w14:paraId="08A74859" w14:textId="6B37A61B" w:rsidR="00A80C23" w:rsidRPr="00D325CA" w:rsidRDefault="00120CEC" w:rsidP="00120CEC">
            <w:pPr>
              <w:pStyle w:val="Default"/>
              <w:spacing w:after="160" w:line="288" w:lineRule="auto"/>
              <w:rPr>
                <w:rFonts w:ascii="Times New Roman" w:hAnsi="Times New Roman" w:cs="Times New Roman"/>
              </w:rPr>
            </w:pPr>
            <w:r w:rsidRPr="00D325CA">
              <w:rPr>
                <w:rFonts w:ascii="Times New Roman" w:hAnsi="Times New Roman" w:cs="Times New Roman"/>
              </w:rPr>
              <w:t>VP</w:t>
            </w:r>
            <w:r w:rsidR="00893DA9" w:rsidRPr="00D325CA">
              <w:rPr>
                <w:rFonts w:ascii="Times New Roman" w:hAnsi="Times New Roman" w:cs="Times New Roman"/>
              </w:rPr>
              <w:t xml:space="preserve"> (KP)</w:t>
            </w:r>
            <w:r w:rsidRPr="00D325CA">
              <w:rPr>
                <w:rFonts w:ascii="Times New Roman" w:hAnsi="Times New Roman" w:cs="Times New Roman"/>
              </w:rPr>
              <w:t xml:space="preserve"> </w:t>
            </w:r>
            <w:r w:rsidR="00A80C23" w:rsidRPr="00D325CA">
              <w:rPr>
                <w:rFonts w:ascii="Times New Roman" w:hAnsi="Times New Roman" w:cs="Times New Roman"/>
              </w:rPr>
              <w:t xml:space="preserve">mají </w:t>
            </w:r>
            <w:r w:rsidRPr="00D325CA">
              <w:rPr>
                <w:rFonts w:ascii="Times New Roman" w:hAnsi="Times New Roman" w:cs="Times New Roman"/>
              </w:rPr>
              <w:t>ne</w:t>
            </w:r>
            <w:r w:rsidR="00A80C23" w:rsidRPr="00D325CA">
              <w:rPr>
                <w:rFonts w:ascii="Times New Roman" w:hAnsi="Times New Roman" w:cs="Times New Roman"/>
              </w:rPr>
              <w:t xml:space="preserve">dostatečný časový prostor </w:t>
            </w:r>
            <w:r w:rsidRPr="00D325CA">
              <w:rPr>
                <w:rFonts w:ascii="Times New Roman" w:hAnsi="Times New Roman" w:cs="Times New Roman"/>
              </w:rPr>
              <w:br/>
              <w:t>k systém.</w:t>
            </w:r>
            <w:r w:rsidR="00A80C23" w:rsidRPr="00D325CA">
              <w:rPr>
                <w:rFonts w:ascii="Times New Roman" w:hAnsi="Times New Roman" w:cs="Times New Roman"/>
              </w:rPr>
              <w:t xml:space="preserve"> dalšímu vzdělávání v oblasti aktuálních potřeb trhu pr</w:t>
            </w:r>
            <w:r w:rsidRPr="00D325CA">
              <w:rPr>
                <w:rFonts w:ascii="Times New Roman" w:hAnsi="Times New Roman" w:cs="Times New Roman"/>
              </w:rPr>
              <w:t>áce. Chybí kurzy pro PP</w:t>
            </w:r>
            <w:r w:rsidR="00A80C23" w:rsidRPr="00D325CA">
              <w:rPr>
                <w:rFonts w:ascii="Times New Roman" w:hAnsi="Times New Roman" w:cs="Times New Roman"/>
              </w:rPr>
              <w:t xml:space="preserve"> </w:t>
            </w:r>
            <w:r w:rsidRPr="00D325CA">
              <w:rPr>
                <w:rFonts w:ascii="Times New Roman" w:hAnsi="Times New Roman" w:cs="Times New Roman"/>
              </w:rPr>
              <w:br/>
            </w:r>
            <w:r w:rsidR="00A80C23" w:rsidRPr="00D325CA">
              <w:rPr>
                <w:rFonts w:ascii="Times New Roman" w:hAnsi="Times New Roman" w:cs="Times New Roman"/>
              </w:rPr>
              <w:t>v oblasti aktuální analýzy stavu trhu práce v OK. Nedostatek výukových aktivit vázaných na profesní život, řízení kariéry a sebepoznání.</w:t>
            </w:r>
          </w:p>
        </w:tc>
        <w:tc>
          <w:tcPr>
            <w:tcW w:w="2892" w:type="dxa"/>
          </w:tcPr>
          <w:p w14:paraId="148F36D5" w14:textId="77777777" w:rsidR="00A80C23" w:rsidRPr="00D325CA" w:rsidRDefault="00A80C23" w:rsidP="003C758A">
            <w:pPr>
              <w:pStyle w:val="Default"/>
              <w:spacing w:after="160" w:line="288" w:lineRule="auto"/>
              <w:rPr>
                <w:rFonts w:ascii="Times New Roman" w:hAnsi="Times New Roman" w:cs="Times New Roman"/>
              </w:rPr>
            </w:pPr>
            <w:r w:rsidRPr="00D325CA">
              <w:rPr>
                <w:rFonts w:ascii="Times New Roman" w:hAnsi="Times New Roman" w:cs="Times New Roman"/>
              </w:rPr>
              <w:t>Poskytování aktuálních informací o uplatnění studentů na současném trhu práce; propojit svět vzdělávání a svět práce (např. práce s portfolii); posílení rozvoje soft-skills a kariérového vzdělávání (aktualizace ŠVP na základě revize RVP)</w:t>
            </w:r>
          </w:p>
          <w:p w14:paraId="55373B35" w14:textId="77777777" w:rsidR="00A80C23" w:rsidRPr="00D325CA" w:rsidRDefault="00A80C23" w:rsidP="003C758A">
            <w:pPr>
              <w:pStyle w:val="odrazecky"/>
              <w:numPr>
                <w:ilvl w:val="0"/>
                <w:numId w:val="0"/>
              </w:numPr>
              <w:spacing w:before="0" w:after="160" w:line="288" w:lineRule="auto"/>
              <w:jc w:val="left"/>
            </w:pPr>
          </w:p>
        </w:tc>
        <w:tc>
          <w:tcPr>
            <w:tcW w:w="1709" w:type="dxa"/>
          </w:tcPr>
          <w:p w14:paraId="2FC4FE33" w14:textId="4C53D0CF" w:rsidR="00893DA9" w:rsidRPr="00D325CA" w:rsidRDefault="00893DA9" w:rsidP="003C758A">
            <w:pPr>
              <w:pStyle w:val="odrazecky"/>
              <w:numPr>
                <w:ilvl w:val="0"/>
                <w:numId w:val="0"/>
              </w:numPr>
              <w:spacing w:before="0" w:after="160" w:line="288" w:lineRule="auto"/>
              <w:jc w:val="left"/>
            </w:pPr>
            <w:r w:rsidRPr="00D325CA">
              <w:t>KT4, KT8</w:t>
            </w:r>
          </w:p>
          <w:p w14:paraId="42E73213" w14:textId="5D9B742E" w:rsidR="00A80C23" w:rsidRPr="00D325CA" w:rsidRDefault="00A80C23" w:rsidP="003C758A">
            <w:pPr>
              <w:pStyle w:val="odrazecky"/>
              <w:numPr>
                <w:ilvl w:val="0"/>
                <w:numId w:val="0"/>
              </w:numPr>
              <w:spacing w:before="0" w:after="160" w:line="288" w:lineRule="auto"/>
              <w:jc w:val="left"/>
            </w:pPr>
            <w:r w:rsidRPr="00D325CA">
              <w:t xml:space="preserve">Dle APŠ došlo ke zlepšení situace </w:t>
            </w:r>
            <w:r w:rsidR="00120CEC" w:rsidRPr="00D325CA">
              <w:br/>
            </w:r>
            <w:r w:rsidRPr="00D325CA">
              <w:t>u nedostatku příležitostí pro vzdělávání kariérových (výchovných) poradců</w:t>
            </w:r>
          </w:p>
        </w:tc>
      </w:tr>
      <w:tr w:rsidR="00A80C23" w:rsidRPr="00D325CA" w14:paraId="060440F8" w14:textId="77777777" w:rsidTr="002930A3">
        <w:trPr>
          <w:jc w:val="center"/>
        </w:trPr>
        <w:tc>
          <w:tcPr>
            <w:tcW w:w="2521" w:type="dxa"/>
          </w:tcPr>
          <w:p w14:paraId="6AF6985F" w14:textId="09F9B4BE" w:rsidR="00A80C23" w:rsidRPr="00D325CA" w:rsidRDefault="00DC6A0D" w:rsidP="00DC6A0D">
            <w:pPr>
              <w:pStyle w:val="Default"/>
              <w:spacing w:after="160" w:line="288" w:lineRule="auto"/>
              <w:rPr>
                <w:rFonts w:ascii="Times New Roman" w:hAnsi="Times New Roman" w:cs="Times New Roman"/>
              </w:rPr>
            </w:pPr>
            <w:r w:rsidRPr="00D325CA">
              <w:rPr>
                <w:rFonts w:ascii="Times New Roman" w:hAnsi="Times New Roman" w:cs="Times New Roman"/>
              </w:rPr>
              <w:t>Chybějící oblast kariérového poradenství na školách směrem k samostatnému podnikání. Nedostatečná podpora k samostatnému podnikání. Chybějící přehled výchovných poradců o možnostech a zahájení samostatného podnikání.</w:t>
            </w:r>
          </w:p>
        </w:tc>
        <w:tc>
          <w:tcPr>
            <w:tcW w:w="2164" w:type="dxa"/>
          </w:tcPr>
          <w:p w14:paraId="11405FD0" w14:textId="47D3D929" w:rsidR="00A80C23" w:rsidRPr="00D325CA" w:rsidRDefault="00120CEC" w:rsidP="00224FDC">
            <w:pPr>
              <w:pStyle w:val="Default"/>
              <w:spacing w:after="160" w:line="288" w:lineRule="auto"/>
              <w:rPr>
                <w:rFonts w:ascii="Times New Roman" w:hAnsi="Times New Roman" w:cs="Times New Roman"/>
              </w:rPr>
            </w:pPr>
            <w:r w:rsidRPr="00D325CA">
              <w:rPr>
                <w:rFonts w:ascii="Times New Roman" w:hAnsi="Times New Roman" w:cs="Times New Roman"/>
              </w:rPr>
              <w:t>VP</w:t>
            </w:r>
            <w:r w:rsidR="00893DA9" w:rsidRPr="00D325CA">
              <w:rPr>
                <w:rFonts w:ascii="Times New Roman" w:hAnsi="Times New Roman" w:cs="Times New Roman"/>
              </w:rPr>
              <w:t xml:space="preserve"> (KP)</w:t>
            </w:r>
            <w:r w:rsidRPr="00D325CA">
              <w:rPr>
                <w:rFonts w:ascii="Times New Roman" w:hAnsi="Times New Roman" w:cs="Times New Roman"/>
              </w:rPr>
              <w:t xml:space="preserve"> </w:t>
            </w:r>
            <w:r w:rsidR="00A80C23" w:rsidRPr="00D325CA">
              <w:rPr>
                <w:rFonts w:ascii="Times New Roman" w:hAnsi="Times New Roman" w:cs="Times New Roman"/>
              </w:rPr>
              <w:t xml:space="preserve">mají </w:t>
            </w:r>
            <w:r w:rsidRPr="00D325CA">
              <w:rPr>
                <w:rFonts w:ascii="Times New Roman" w:hAnsi="Times New Roman" w:cs="Times New Roman"/>
              </w:rPr>
              <w:t>ne</w:t>
            </w:r>
            <w:r w:rsidR="00A80C23" w:rsidRPr="00D325CA">
              <w:rPr>
                <w:rFonts w:ascii="Times New Roman" w:hAnsi="Times New Roman" w:cs="Times New Roman"/>
              </w:rPr>
              <w:t xml:space="preserve">dostatečný časový prostor </w:t>
            </w:r>
            <w:r w:rsidRPr="00D325CA">
              <w:rPr>
                <w:rFonts w:ascii="Times New Roman" w:hAnsi="Times New Roman" w:cs="Times New Roman"/>
              </w:rPr>
              <w:br/>
              <w:t>k systém.</w:t>
            </w:r>
            <w:r w:rsidR="00A80C23" w:rsidRPr="00D325CA">
              <w:rPr>
                <w:rFonts w:ascii="Times New Roman" w:hAnsi="Times New Roman" w:cs="Times New Roman"/>
              </w:rPr>
              <w:t xml:space="preserve"> dalšímu vzdělávání v oblasti podnikání v OK. Chybí kurzy pro pedagogické pracovníky v oblasti podnikavosti a podnikání v OK. </w:t>
            </w:r>
          </w:p>
        </w:tc>
        <w:tc>
          <w:tcPr>
            <w:tcW w:w="2892" w:type="dxa"/>
          </w:tcPr>
          <w:p w14:paraId="7066E40F" w14:textId="0F0E7276" w:rsidR="00A80C23" w:rsidRPr="00D325CA" w:rsidRDefault="00DC6A0D" w:rsidP="00DC6A0D">
            <w:pPr>
              <w:pStyle w:val="Default"/>
              <w:spacing w:after="160" w:line="288" w:lineRule="auto"/>
              <w:rPr>
                <w:rFonts w:ascii="Times New Roman" w:hAnsi="Times New Roman" w:cs="Times New Roman"/>
              </w:rPr>
            </w:pPr>
            <w:r w:rsidRPr="00D325CA">
              <w:rPr>
                <w:rFonts w:ascii="Times New Roman" w:hAnsi="Times New Roman" w:cs="Times New Roman"/>
              </w:rPr>
              <w:t>Zavedení systému přenosu aktuálních informací z oblasti podnikání do škol a také informací o uplatnění absolventů v samostatném podnikání; podpora soft-skills.</w:t>
            </w:r>
          </w:p>
        </w:tc>
        <w:tc>
          <w:tcPr>
            <w:tcW w:w="1709" w:type="dxa"/>
          </w:tcPr>
          <w:p w14:paraId="364812C1" w14:textId="14F276A3" w:rsidR="00A80C23" w:rsidRPr="00D325CA" w:rsidRDefault="00893DA9" w:rsidP="003C758A">
            <w:pPr>
              <w:pStyle w:val="odrazecky"/>
              <w:numPr>
                <w:ilvl w:val="0"/>
                <w:numId w:val="0"/>
              </w:numPr>
              <w:spacing w:before="0" w:after="160" w:line="288" w:lineRule="auto"/>
              <w:jc w:val="left"/>
            </w:pPr>
            <w:r w:rsidRPr="00D325CA">
              <w:t>KT4, KT8</w:t>
            </w:r>
          </w:p>
        </w:tc>
      </w:tr>
      <w:tr w:rsidR="00A80C23" w:rsidRPr="00D325CA" w14:paraId="2B8D5FDF" w14:textId="77777777" w:rsidTr="002930A3">
        <w:trPr>
          <w:jc w:val="center"/>
        </w:trPr>
        <w:tc>
          <w:tcPr>
            <w:tcW w:w="2521" w:type="dxa"/>
          </w:tcPr>
          <w:p w14:paraId="42EEAA40" w14:textId="77777777" w:rsidR="00A80C23" w:rsidRPr="00D325CA" w:rsidRDefault="00A80C23" w:rsidP="003C758A">
            <w:pPr>
              <w:pStyle w:val="Default"/>
              <w:spacing w:after="160" w:line="288" w:lineRule="auto"/>
              <w:rPr>
                <w:rFonts w:ascii="Times New Roman" w:hAnsi="Times New Roman" w:cs="Times New Roman"/>
              </w:rPr>
            </w:pPr>
            <w:r w:rsidRPr="00D325CA">
              <w:rPr>
                <w:rFonts w:ascii="Times New Roman" w:hAnsi="Times New Roman" w:cs="Times New Roman"/>
              </w:rPr>
              <w:t xml:space="preserve">Nedostatečná spolupráce rodičů/žáků s kariérovými poradci na školách (nedocenění role a vhledu kariérového poradce při volbě povolání dítěte) - </w:t>
            </w:r>
            <w:r w:rsidRPr="00D325CA">
              <w:rPr>
                <w:rFonts w:ascii="Times New Roman" w:hAnsi="Times New Roman" w:cs="Times New Roman"/>
              </w:rPr>
              <w:lastRenderedPageBreak/>
              <w:t xml:space="preserve">malý zájem o tuto problematiku ze strany žáků a rodičů </w:t>
            </w:r>
          </w:p>
          <w:p w14:paraId="59062693" w14:textId="77777777" w:rsidR="00A80C23" w:rsidRPr="00D325CA" w:rsidRDefault="00A80C23" w:rsidP="003C758A">
            <w:pPr>
              <w:pStyle w:val="Default"/>
              <w:spacing w:after="160" w:line="288" w:lineRule="auto"/>
              <w:rPr>
                <w:rFonts w:ascii="Times New Roman" w:hAnsi="Times New Roman" w:cs="Times New Roman"/>
              </w:rPr>
            </w:pPr>
          </w:p>
        </w:tc>
        <w:tc>
          <w:tcPr>
            <w:tcW w:w="2164" w:type="dxa"/>
          </w:tcPr>
          <w:p w14:paraId="5C02C0A0" w14:textId="77777777" w:rsidR="00A80C23" w:rsidRPr="00D325CA" w:rsidRDefault="00A80C23" w:rsidP="003C758A">
            <w:pPr>
              <w:pStyle w:val="Default"/>
              <w:spacing w:after="160" w:line="288" w:lineRule="auto"/>
              <w:rPr>
                <w:rFonts w:ascii="Times New Roman" w:hAnsi="Times New Roman" w:cs="Times New Roman"/>
              </w:rPr>
            </w:pPr>
            <w:r w:rsidRPr="00D325CA">
              <w:rPr>
                <w:rFonts w:ascii="Times New Roman" w:hAnsi="Times New Roman" w:cs="Times New Roman"/>
              </w:rPr>
              <w:lastRenderedPageBreak/>
              <w:t>Rodiče/žáci většinou upřednostňují vlastní rozhodnutí pře</w:t>
            </w:r>
            <w:r w:rsidR="00120CEC" w:rsidRPr="00D325CA">
              <w:rPr>
                <w:rFonts w:ascii="Times New Roman" w:hAnsi="Times New Roman" w:cs="Times New Roman"/>
              </w:rPr>
              <w:t>d doporučením VP</w:t>
            </w:r>
            <w:r w:rsidRPr="00D325CA">
              <w:rPr>
                <w:rFonts w:ascii="Times New Roman" w:hAnsi="Times New Roman" w:cs="Times New Roman"/>
              </w:rPr>
              <w:t xml:space="preserve">. Nedostatečná informovanost </w:t>
            </w:r>
            <w:r w:rsidR="00120CEC" w:rsidRPr="00D325CA">
              <w:rPr>
                <w:rFonts w:ascii="Times New Roman" w:hAnsi="Times New Roman" w:cs="Times New Roman"/>
              </w:rPr>
              <w:br/>
            </w:r>
            <w:r w:rsidRPr="00D325CA">
              <w:rPr>
                <w:rFonts w:ascii="Times New Roman" w:hAnsi="Times New Roman" w:cs="Times New Roman"/>
              </w:rPr>
              <w:lastRenderedPageBreak/>
              <w:t xml:space="preserve">o možnostech kariérového poradenství. Dle APŠ přes 62 % škol uvádí malý zájem o kariérové poradenství ze strany žáků i rodičů </w:t>
            </w:r>
          </w:p>
        </w:tc>
        <w:tc>
          <w:tcPr>
            <w:tcW w:w="2892" w:type="dxa"/>
          </w:tcPr>
          <w:p w14:paraId="70A49130" w14:textId="77777777" w:rsidR="00A80C23" w:rsidRPr="00D325CA" w:rsidRDefault="00A80C23" w:rsidP="003C758A">
            <w:pPr>
              <w:pStyle w:val="Default"/>
              <w:spacing w:after="160" w:line="288" w:lineRule="auto"/>
              <w:rPr>
                <w:rFonts w:ascii="Times New Roman" w:hAnsi="Times New Roman" w:cs="Times New Roman"/>
              </w:rPr>
            </w:pPr>
            <w:r w:rsidRPr="00D325CA">
              <w:rPr>
                <w:rFonts w:ascii="Times New Roman" w:hAnsi="Times New Roman" w:cs="Times New Roman"/>
              </w:rPr>
              <w:lastRenderedPageBreak/>
              <w:t xml:space="preserve">Posílení komunikace mezi rodiči a výchovnými poradci větší mírou zapojení rodičů do aktivit neformálního vzdělávání – sdílení příkladů dobré praxe, kariérní dny apod.; </w:t>
            </w:r>
            <w:r w:rsidRPr="00D325CA">
              <w:rPr>
                <w:rFonts w:ascii="Times New Roman" w:hAnsi="Times New Roman" w:cs="Times New Roman"/>
              </w:rPr>
              <w:lastRenderedPageBreak/>
              <w:t xml:space="preserve">větší informovanost žáků/rodičů o možnostech kariérového poradenství </w:t>
            </w:r>
          </w:p>
          <w:p w14:paraId="7462E12F" w14:textId="77777777" w:rsidR="00A80C23" w:rsidRPr="00D325CA" w:rsidRDefault="00A80C23" w:rsidP="003C758A">
            <w:pPr>
              <w:pStyle w:val="Default"/>
              <w:spacing w:after="160" w:line="288" w:lineRule="auto"/>
              <w:rPr>
                <w:rFonts w:ascii="Times New Roman" w:hAnsi="Times New Roman" w:cs="Times New Roman"/>
              </w:rPr>
            </w:pPr>
          </w:p>
        </w:tc>
        <w:tc>
          <w:tcPr>
            <w:tcW w:w="1709" w:type="dxa"/>
          </w:tcPr>
          <w:p w14:paraId="2218471A" w14:textId="77777777" w:rsidR="007C65B1" w:rsidRPr="00D325CA" w:rsidRDefault="007C65B1" w:rsidP="003C758A">
            <w:pPr>
              <w:pStyle w:val="odrazecky"/>
              <w:numPr>
                <w:ilvl w:val="0"/>
                <w:numId w:val="0"/>
              </w:numPr>
              <w:spacing w:before="0" w:after="160" w:line="288" w:lineRule="auto"/>
              <w:jc w:val="left"/>
            </w:pPr>
            <w:r w:rsidRPr="00D325CA">
              <w:lastRenderedPageBreak/>
              <w:t>KT4</w:t>
            </w:r>
          </w:p>
          <w:p w14:paraId="1065C6EE" w14:textId="52910FCF" w:rsidR="00A80C23" w:rsidRPr="00D325CA" w:rsidRDefault="00A80C23" w:rsidP="003C758A">
            <w:pPr>
              <w:pStyle w:val="odrazecky"/>
              <w:numPr>
                <w:ilvl w:val="0"/>
                <w:numId w:val="0"/>
              </w:numPr>
              <w:spacing w:before="0" w:after="160" w:line="288" w:lineRule="auto"/>
              <w:jc w:val="left"/>
            </w:pPr>
            <w:r w:rsidRPr="00D325CA">
              <w:t>Dle APŠ se nezájem o kariérové poradenství mírně zvýšil</w:t>
            </w:r>
          </w:p>
        </w:tc>
      </w:tr>
      <w:tr w:rsidR="00A80C23" w:rsidRPr="00D325CA" w14:paraId="6D4025A3" w14:textId="77777777" w:rsidTr="002930A3">
        <w:trPr>
          <w:jc w:val="center"/>
        </w:trPr>
        <w:tc>
          <w:tcPr>
            <w:tcW w:w="2521" w:type="dxa"/>
          </w:tcPr>
          <w:p w14:paraId="69A3A575" w14:textId="77777777" w:rsidR="00A80C23" w:rsidRPr="00D325CA" w:rsidRDefault="00A80C23" w:rsidP="003C758A">
            <w:pPr>
              <w:pStyle w:val="Default"/>
              <w:spacing w:after="160" w:line="288" w:lineRule="auto"/>
              <w:rPr>
                <w:rFonts w:ascii="Times New Roman" w:hAnsi="Times New Roman" w:cs="Times New Roman"/>
              </w:rPr>
            </w:pPr>
            <w:r w:rsidRPr="00D325CA">
              <w:rPr>
                <w:rFonts w:ascii="Times New Roman" w:hAnsi="Times New Roman" w:cs="Times New Roman"/>
              </w:rPr>
              <w:t xml:space="preserve">Nedostatečné finanční prostředky pro zajištění kariérového poradenství ve škole </w:t>
            </w:r>
          </w:p>
          <w:p w14:paraId="460F633A" w14:textId="77777777" w:rsidR="00A80C23" w:rsidRPr="00D325CA" w:rsidRDefault="00A80C23" w:rsidP="003C758A">
            <w:pPr>
              <w:pStyle w:val="Default"/>
              <w:spacing w:after="160" w:line="288" w:lineRule="auto"/>
              <w:rPr>
                <w:rFonts w:ascii="Times New Roman" w:hAnsi="Times New Roman" w:cs="Times New Roman"/>
              </w:rPr>
            </w:pPr>
          </w:p>
        </w:tc>
        <w:tc>
          <w:tcPr>
            <w:tcW w:w="2164" w:type="dxa"/>
          </w:tcPr>
          <w:p w14:paraId="575E8D39" w14:textId="77777777" w:rsidR="00A80C23" w:rsidRPr="00D325CA" w:rsidRDefault="00A80C23" w:rsidP="003C758A">
            <w:pPr>
              <w:pStyle w:val="Default"/>
              <w:spacing w:after="160" w:line="288" w:lineRule="auto"/>
              <w:rPr>
                <w:rFonts w:ascii="Times New Roman" w:hAnsi="Times New Roman" w:cs="Times New Roman"/>
              </w:rPr>
            </w:pPr>
            <w:r w:rsidRPr="00D325CA">
              <w:rPr>
                <w:rFonts w:ascii="Times New Roman" w:hAnsi="Times New Roman" w:cs="Times New Roman"/>
              </w:rPr>
              <w:t xml:space="preserve">Dle APŠ uvádí polovina škol nedostatek finančních prostředků na zajištění služeb kariérového poradenství </w:t>
            </w:r>
          </w:p>
        </w:tc>
        <w:tc>
          <w:tcPr>
            <w:tcW w:w="2892" w:type="dxa"/>
          </w:tcPr>
          <w:p w14:paraId="615CA5C9" w14:textId="77777777" w:rsidR="00A80C23" w:rsidRPr="00D325CA" w:rsidRDefault="00A80C23" w:rsidP="003C758A">
            <w:pPr>
              <w:pStyle w:val="Default"/>
              <w:spacing w:after="160" w:line="288" w:lineRule="auto"/>
              <w:rPr>
                <w:rFonts w:ascii="Times New Roman" w:hAnsi="Times New Roman" w:cs="Times New Roman"/>
              </w:rPr>
            </w:pPr>
            <w:r w:rsidRPr="00D325CA">
              <w:rPr>
                <w:rFonts w:ascii="Times New Roman" w:hAnsi="Times New Roman" w:cs="Times New Roman"/>
              </w:rPr>
              <w:t xml:space="preserve">Podpora získání dotací pro provoz kariérového poradenství na školách; finanční partnerství </w:t>
            </w:r>
            <w:r w:rsidR="00120CEC" w:rsidRPr="00D325CA">
              <w:rPr>
                <w:rFonts w:ascii="Times New Roman" w:hAnsi="Times New Roman" w:cs="Times New Roman"/>
              </w:rPr>
              <w:br/>
            </w:r>
            <w:r w:rsidRPr="00D325CA">
              <w:rPr>
                <w:rFonts w:ascii="Times New Roman" w:hAnsi="Times New Roman" w:cs="Times New Roman"/>
              </w:rPr>
              <w:t xml:space="preserve">s firmami v regionu na zajištění KP ve školách </w:t>
            </w:r>
          </w:p>
          <w:p w14:paraId="3A51074E" w14:textId="77777777" w:rsidR="00A80C23" w:rsidRPr="00D325CA" w:rsidRDefault="00A80C23" w:rsidP="003C758A">
            <w:pPr>
              <w:pStyle w:val="Default"/>
              <w:spacing w:after="160" w:line="288" w:lineRule="auto"/>
              <w:rPr>
                <w:rFonts w:ascii="Times New Roman" w:hAnsi="Times New Roman" w:cs="Times New Roman"/>
              </w:rPr>
            </w:pPr>
          </w:p>
        </w:tc>
        <w:tc>
          <w:tcPr>
            <w:tcW w:w="1709" w:type="dxa"/>
          </w:tcPr>
          <w:p w14:paraId="1850F3DC" w14:textId="77777777" w:rsidR="007C65B1" w:rsidRPr="00D325CA" w:rsidRDefault="007C65B1" w:rsidP="003C758A">
            <w:pPr>
              <w:pStyle w:val="odrazecky"/>
              <w:numPr>
                <w:ilvl w:val="0"/>
                <w:numId w:val="0"/>
              </w:numPr>
              <w:spacing w:before="0" w:after="160" w:line="288" w:lineRule="auto"/>
              <w:jc w:val="left"/>
            </w:pPr>
            <w:r w:rsidRPr="00D325CA">
              <w:t>KT4, KT8</w:t>
            </w:r>
          </w:p>
          <w:p w14:paraId="51921BC5" w14:textId="0045FEE9" w:rsidR="00A80C23" w:rsidRPr="00D325CA" w:rsidRDefault="00A80C23" w:rsidP="003C758A">
            <w:pPr>
              <w:pStyle w:val="odrazecky"/>
              <w:numPr>
                <w:ilvl w:val="0"/>
                <w:numId w:val="0"/>
              </w:numPr>
              <w:spacing w:before="0" w:after="160" w:line="288" w:lineRule="auto"/>
              <w:jc w:val="left"/>
            </w:pPr>
            <w:r w:rsidRPr="00D325CA">
              <w:t xml:space="preserve">Dle APŠ došlo ke zlepšení situace </w:t>
            </w:r>
            <w:r w:rsidR="00120CEC" w:rsidRPr="00D325CA">
              <w:br/>
            </w:r>
            <w:r w:rsidRPr="00D325CA">
              <w:t xml:space="preserve">u nedostatku finančních prostředků na zajištění služeb kariérového poradenství </w:t>
            </w:r>
            <w:r w:rsidR="00120CEC" w:rsidRPr="00D325CA">
              <w:br/>
            </w:r>
            <w:r w:rsidRPr="00D325CA">
              <w:t>o 20 %</w:t>
            </w:r>
          </w:p>
        </w:tc>
      </w:tr>
      <w:tr w:rsidR="00A80C23" w:rsidRPr="00D325CA" w14:paraId="031B0770" w14:textId="77777777" w:rsidTr="002930A3">
        <w:trPr>
          <w:jc w:val="center"/>
        </w:trPr>
        <w:tc>
          <w:tcPr>
            <w:tcW w:w="2521" w:type="dxa"/>
          </w:tcPr>
          <w:p w14:paraId="50F0CC95" w14:textId="77777777" w:rsidR="00A80C23" w:rsidRPr="00D325CA" w:rsidRDefault="00A80C23" w:rsidP="003C758A">
            <w:pPr>
              <w:pStyle w:val="Default"/>
              <w:spacing w:after="160" w:line="288" w:lineRule="auto"/>
              <w:rPr>
                <w:rFonts w:ascii="Times New Roman" w:hAnsi="Times New Roman" w:cs="Times New Roman"/>
              </w:rPr>
            </w:pPr>
            <w:r w:rsidRPr="00D325CA">
              <w:rPr>
                <w:rFonts w:ascii="Times New Roman" w:eastAsia="Times New Roman" w:hAnsi="Times New Roman" w:cs="Times New Roman"/>
                <w:color w:val="auto"/>
                <w:lang w:eastAsia="cs-CZ"/>
              </w:rPr>
              <w:t xml:space="preserve">Různá kvalita </w:t>
            </w:r>
            <w:r w:rsidR="00120CEC" w:rsidRPr="00D325CA">
              <w:rPr>
                <w:rFonts w:ascii="Times New Roman" w:eastAsia="Times New Roman" w:hAnsi="Times New Roman" w:cs="Times New Roman"/>
                <w:color w:val="auto"/>
                <w:lang w:eastAsia="cs-CZ"/>
              </w:rPr>
              <w:br/>
            </w:r>
            <w:r w:rsidRPr="00D325CA">
              <w:rPr>
                <w:rFonts w:ascii="Times New Roman" w:eastAsia="Times New Roman" w:hAnsi="Times New Roman" w:cs="Times New Roman"/>
                <w:color w:val="auto"/>
                <w:lang w:eastAsia="cs-CZ"/>
              </w:rPr>
              <w:t xml:space="preserve">a zaměření kariérového poradenství poskytovaného různými aktéry, roztříštěnost jejich aktivit, činností </w:t>
            </w:r>
            <w:r w:rsidR="00120CEC" w:rsidRPr="00D325CA">
              <w:rPr>
                <w:rFonts w:ascii="Times New Roman" w:eastAsia="Times New Roman" w:hAnsi="Times New Roman" w:cs="Times New Roman"/>
                <w:color w:val="auto"/>
                <w:lang w:eastAsia="cs-CZ"/>
              </w:rPr>
              <w:br/>
            </w:r>
            <w:r w:rsidRPr="00D325CA">
              <w:rPr>
                <w:rFonts w:ascii="Times New Roman" w:eastAsia="Times New Roman" w:hAnsi="Times New Roman" w:cs="Times New Roman"/>
                <w:color w:val="auto"/>
                <w:lang w:eastAsia="cs-CZ"/>
              </w:rPr>
              <w:t>a služeb</w:t>
            </w:r>
          </w:p>
        </w:tc>
        <w:tc>
          <w:tcPr>
            <w:tcW w:w="2164" w:type="dxa"/>
          </w:tcPr>
          <w:p w14:paraId="40E55F66" w14:textId="77777777" w:rsidR="00A80C23" w:rsidRPr="00D325CA" w:rsidRDefault="00A80C23" w:rsidP="003C758A">
            <w:pPr>
              <w:pStyle w:val="Default"/>
              <w:spacing w:after="160" w:line="288" w:lineRule="auto"/>
              <w:rPr>
                <w:rFonts w:ascii="Times New Roman" w:eastAsia="Times New Roman" w:hAnsi="Times New Roman" w:cs="Times New Roman"/>
                <w:color w:val="auto"/>
                <w:lang w:eastAsia="cs-CZ"/>
              </w:rPr>
            </w:pPr>
            <w:r w:rsidRPr="00D325CA">
              <w:rPr>
                <w:rFonts w:ascii="Times New Roman" w:eastAsia="Times New Roman" w:hAnsi="Times New Roman" w:cs="Times New Roman"/>
                <w:color w:val="auto"/>
                <w:lang w:eastAsia="cs-CZ"/>
              </w:rPr>
              <w:t xml:space="preserve">Tvorba kariérového poradenství zdola, vlastními silami, v reakci na potřeby žáků, jejich rodičů, škol </w:t>
            </w:r>
            <w:r w:rsidR="00120CEC" w:rsidRPr="00D325CA">
              <w:rPr>
                <w:rFonts w:ascii="Times New Roman" w:eastAsia="Times New Roman" w:hAnsi="Times New Roman" w:cs="Times New Roman"/>
                <w:color w:val="auto"/>
                <w:lang w:eastAsia="cs-CZ"/>
              </w:rPr>
              <w:br/>
            </w:r>
            <w:r w:rsidRPr="00D325CA">
              <w:rPr>
                <w:rFonts w:ascii="Times New Roman" w:eastAsia="Times New Roman" w:hAnsi="Times New Roman" w:cs="Times New Roman"/>
                <w:color w:val="auto"/>
                <w:lang w:eastAsia="cs-CZ"/>
              </w:rPr>
              <w:t>a zaměstnavatelů</w:t>
            </w:r>
          </w:p>
        </w:tc>
        <w:tc>
          <w:tcPr>
            <w:tcW w:w="2892" w:type="dxa"/>
          </w:tcPr>
          <w:p w14:paraId="3A899BC7" w14:textId="77777777" w:rsidR="00A80C23" w:rsidRPr="00D325CA" w:rsidRDefault="00A80C23" w:rsidP="003C758A">
            <w:pPr>
              <w:pStyle w:val="Default"/>
              <w:spacing w:after="160" w:line="288" w:lineRule="auto"/>
              <w:rPr>
                <w:rFonts w:ascii="Times New Roman" w:eastAsia="Times New Roman" w:hAnsi="Times New Roman" w:cs="Times New Roman"/>
                <w:color w:val="auto"/>
                <w:lang w:eastAsia="cs-CZ"/>
              </w:rPr>
            </w:pPr>
            <w:r w:rsidRPr="00D325CA">
              <w:rPr>
                <w:rFonts w:ascii="Times New Roman" w:eastAsia="Times New Roman" w:hAnsi="Times New Roman" w:cs="Times New Roman"/>
                <w:color w:val="auto"/>
                <w:lang w:eastAsia="cs-CZ"/>
              </w:rPr>
              <w:t>Spolupráce mezi subjekty podílejícími se na realizaci kariérového poradenství, posílení vzájemné informovanosti, tvorba sítí</w:t>
            </w:r>
          </w:p>
        </w:tc>
        <w:tc>
          <w:tcPr>
            <w:tcW w:w="1709" w:type="dxa"/>
          </w:tcPr>
          <w:p w14:paraId="4C2A0552" w14:textId="20DE5D64" w:rsidR="00A80C23" w:rsidRPr="00D325CA" w:rsidRDefault="007C65B1" w:rsidP="003C758A">
            <w:pPr>
              <w:pStyle w:val="odrazecky"/>
              <w:numPr>
                <w:ilvl w:val="0"/>
                <w:numId w:val="0"/>
              </w:numPr>
              <w:spacing w:before="0" w:after="160" w:line="288" w:lineRule="auto"/>
              <w:jc w:val="left"/>
            </w:pPr>
            <w:r w:rsidRPr="00D325CA">
              <w:t>KT4, KT8</w:t>
            </w:r>
          </w:p>
        </w:tc>
      </w:tr>
    </w:tbl>
    <w:p w14:paraId="3EF915B3" w14:textId="04F368FF" w:rsidR="00360038" w:rsidRDefault="00360038" w:rsidP="00D84C3D">
      <w:pPr>
        <w:spacing w:after="0" w:line="288" w:lineRule="auto"/>
        <w:rPr>
          <w:rFonts w:ascii="Times New Roman" w:hAnsi="Times New Roman"/>
          <w:b/>
          <w:sz w:val="24"/>
          <w:szCs w:val="24"/>
          <w:lang w:val="cs-CZ"/>
        </w:rPr>
      </w:pPr>
    </w:p>
    <w:p w14:paraId="090FC320" w14:textId="77777777" w:rsidR="0035766B" w:rsidRPr="00D325CA" w:rsidRDefault="0035766B" w:rsidP="00D84C3D">
      <w:pPr>
        <w:spacing w:after="0" w:line="288" w:lineRule="auto"/>
        <w:rPr>
          <w:rFonts w:ascii="Times New Roman" w:hAnsi="Times New Roman"/>
          <w:b/>
          <w:sz w:val="24"/>
          <w:szCs w:val="24"/>
          <w:lang w:val="cs-CZ"/>
        </w:rPr>
      </w:pPr>
    </w:p>
    <w:p w14:paraId="74C24ED7" w14:textId="2F2C21C8" w:rsidR="00224FDC" w:rsidRPr="00D325CA" w:rsidRDefault="0017105A" w:rsidP="00D84C3D">
      <w:pPr>
        <w:spacing w:after="160" w:line="288" w:lineRule="auto"/>
        <w:ind w:left="1134"/>
        <w:outlineLvl w:val="2"/>
        <w:rPr>
          <w:rFonts w:ascii="Times New Roman" w:hAnsi="Times New Roman"/>
          <w:sz w:val="28"/>
          <w:szCs w:val="28"/>
          <w:lang w:val="cs-CZ"/>
        </w:rPr>
      </w:pPr>
      <w:bookmarkStart w:id="45" w:name="_Toc134644140"/>
      <w:r w:rsidRPr="00D325CA">
        <w:rPr>
          <w:rFonts w:ascii="Times New Roman" w:hAnsi="Times New Roman"/>
          <w:sz w:val="28"/>
          <w:szCs w:val="28"/>
          <w:lang w:val="cs-CZ"/>
        </w:rPr>
        <w:t>2.9</w:t>
      </w:r>
      <w:r w:rsidR="005E11F4" w:rsidRPr="00D325CA">
        <w:rPr>
          <w:rFonts w:ascii="Times New Roman" w:hAnsi="Times New Roman"/>
          <w:sz w:val="28"/>
          <w:szCs w:val="28"/>
          <w:lang w:val="cs-CZ"/>
        </w:rPr>
        <w:t>.5</w:t>
      </w:r>
      <w:r w:rsidR="00360038" w:rsidRPr="00D325CA">
        <w:rPr>
          <w:rFonts w:ascii="Times New Roman" w:hAnsi="Times New Roman"/>
          <w:sz w:val="28"/>
          <w:szCs w:val="28"/>
          <w:lang w:val="cs-CZ"/>
        </w:rPr>
        <w:tab/>
      </w:r>
      <w:r w:rsidR="005E11F4" w:rsidRPr="00D325CA">
        <w:rPr>
          <w:rFonts w:ascii="Times New Roman" w:hAnsi="Times New Roman"/>
          <w:sz w:val="28"/>
          <w:szCs w:val="28"/>
          <w:lang w:val="cs-CZ"/>
        </w:rPr>
        <w:t>Podpora gramotností</w:t>
      </w:r>
      <w:bookmarkEnd w:id="45"/>
    </w:p>
    <w:tbl>
      <w:tblPr>
        <w:tblStyle w:val="Mkatabulky"/>
        <w:tblW w:w="9210" w:type="dxa"/>
        <w:jc w:val="center"/>
        <w:tblLayout w:type="fixed"/>
        <w:tblLook w:val="04A0" w:firstRow="1" w:lastRow="0" w:firstColumn="1" w:lastColumn="0" w:noHBand="0" w:noVBand="1"/>
      </w:tblPr>
      <w:tblGrid>
        <w:gridCol w:w="2302"/>
        <w:gridCol w:w="2302"/>
        <w:gridCol w:w="3159"/>
        <w:gridCol w:w="1447"/>
      </w:tblGrid>
      <w:tr w:rsidR="00224FDC" w:rsidRPr="00D325CA" w14:paraId="17FD6B77" w14:textId="77777777" w:rsidTr="00224FDC">
        <w:trPr>
          <w:trHeight w:val="278"/>
          <w:tblHeader/>
          <w:jc w:val="center"/>
        </w:trPr>
        <w:tc>
          <w:tcPr>
            <w:tcW w:w="2302" w:type="dxa"/>
            <w:shd w:val="clear" w:color="auto" w:fill="D9D9D9" w:themeFill="background1" w:themeFillShade="D9"/>
          </w:tcPr>
          <w:p w14:paraId="5D5784A4" w14:textId="77777777" w:rsidR="00224FDC" w:rsidRPr="00D325CA" w:rsidRDefault="00224FDC" w:rsidP="001D42D4">
            <w:pPr>
              <w:spacing w:after="0" w:line="276" w:lineRule="auto"/>
              <w:jc w:val="center"/>
              <w:rPr>
                <w:rFonts w:ascii="Times New Roman" w:hAnsi="Times New Roman"/>
                <w:b/>
                <w:sz w:val="24"/>
                <w:szCs w:val="24"/>
                <w:lang w:val="cs-CZ"/>
              </w:rPr>
            </w:pPr>
            <w:r w:rsidRPr="00D325CA">
              <w:rPr>
                <w:rFonts w:ascii="Times New Roman" w:hAnsi="Times New Roman"/>
                <w:b/>
                <w:sz w:val="24"/>
                <w:szCs w:val="24"/>
                <w:lang w:val="cs-CZ"/>
              </w:rPr>
              <w:t>Problém</w:t>
            </w:r>
          </w:p>
        </w:tc>
        <w:tc>
          <w:tcPr>
            <w:tcW w:w="2302" w:type="dxa"/>
            <w:shd w:val="clear" w:color="auto" w:fill="D9D9D9" w:themeFill="background1" w:themeFillShade="D9"/>
          </w:tcPr>
          <w:p w14:paraId="01886F35" w14:textId="77777777" w:rsidR="00224FDC" w:rsidRPr="00D325CA" w:rsidRDefault="00224FDC" w:rsidP="001D42D4">
            <w:pPr>
              <w:spacing w:after="0" w:line="276" w:lineRule="auto"/>
              <w:jc w:val="center"/>
              <w:rPr>
                <w:rFonts w:ascii="Times New Roman" w:hAnsi="Times New Roman"/>
                <w:b/>
                <w:sz w:val="24"/>
                <w:szCs w:val="24"/>
                <w:lang w:val="cs-CZ"/>
              </w:rPr>
            </w:pPr>
            <w:r w:rsidRPr="00D325CA">
              <w:rPr>
                <w:rFonts w:ascii="Times New Roman" w:hAnsi="Times New Roman"/>
                <w:b/>
                <w:sz w:val="24"/>
                <w:szCs w:val="24"/>
                <w:lang w:val="cs-CZ"/>
              </w:rPr>
              <w:t>Příčina</w:t>
            </w:r>
          </w:p>
        </w:tc>
        <w:tc>
          <w:tcPr>
            <w:tcW w:w="3159" w:type="dxa"/>
            <w:shd w:val="clear" w:color="auto" w:fill="D9D9D9" w:themeFill="background1" w:themeFillShade="D9"/>
          </w:tcPr>
          <w:p w14:paraId="6A1EFFBF" w14:textId="77777777" w:rsidR="00224FDC" w:rsidRPr="00D325CA" w:rsidRDefault="00224FDC" w:rsidP="001D42D4">
            <w:pPr>
              <w:spacing w:after="0" w:line="276" w:lineRule="auto"/>
              <w:jc w:val="center"/>
              <w:rPr>
                <w:rFonts w:ascii="Times New Roman" w:hAnsi="Times New Roman"/>
                <w:b/>
                <w:sz w:val="24"/>
                <w:szCs w:val="24"/>
                <w:lang w:val="cs-CZ"/>
              </w:rPr>
            </w:pPr>
            <w:r w:rsidRPr="00D325CA">
              <w:rPr>
                <w:rFonts w:ascii="Times New Roman" w:hAnsi="Times New Roman"/>
                <w:b/>
                <w:sz w:val="24"/>
                <w:szCs w:val="24"/>
                <w:lang w:val="cs-CZ"/>
              </w:rPr>
              <w:t>Změna/Cíl</w:t>
            </w:r>
          </w:p>
        </w:tc>
        <w:tc>
          <w:tcPr>
            <w:tcW w:w="1447" w:type="dxa"/>
            <w:shd w:val="clear" w:color="auto" w:fill="D9D9D9" w:themeFill="background1" w:themeFillShade="D9"/>
          </w:tcPr>
          <w:p w14:paraId="424624C5" w14:textId="77777777" w:rsidR="00224FDC" w:rsidRPr="00D325CA" w:rsidRDefault="00224FDC" w:rsidP="001D42D4">
            <w:pPr>
              <w:spacing w:after="0" w:line="276" w:lineRule="auto"/>
              <w:jc w:val="center"/>
              <w:rPr>
                <w:rFonts w:ascii="Times New Roman" w:hAnsi="Times New Roman"/>
                <w:b/>
                <w:sz w:val="24"/>
                <w:szCs w:val="24"/>
                <w:lang w:val="cs-CZ"/>
              </w:rPr>
            </w:pPr>
            <w:r w:rsidRPr="00D325CA">
              <w:rPr>
                <w:rFonts w:ascii="Times New Roman" w:hAnsi="Times New Roman"/>
                <w:b/>
                <w:sz w:val="24"/>
                <w:szCs w:val="24"/>
                <w:lang w:val="cs-CZ"/>
              </w:rPr>
              <w:t>Poznámka</w:t>
            </w:r>
          </w:p>
        </w:tc>
      </w:tr>
      <w:tr w:rsidR="00224FDC" w:rsidRPr="00D325CA" w14:paraId="005EE23F" w14:textId="77777777" w:rsidTr="00120CEC">
        <w:trPr>
          <w:trHeight w:val="798"/>
          <w:jc w:val="center"/>
        </w:trPr>
        <w:tc>
          <w:tcPr>
            <w:tcW w:w="2302" w:type="dxa"/>
          </w:tcPr>
          <w:p w14:paraId="70107C29" w14:textId="77777777" w:rsidR="00224FDC" w:rsidRPr="00D325CA" w:rsidRDefault="00224FDC" w:rsidP="001D42D4">
            <w:pPr>
              <w:tabs>
                <w:tab w:val="center" w:pos="1043"/>
              </w:tabs>
              <w:spacing w:after="0" w:line="276" w:lineRule="auto"/>
              <w:rPr>
                <w:rFonts w:ascii="Times New Roman" w:hAnsi="Times New Roman"/>
                <w:sz w:val="24"/>
                <w:szCs w:val="24"/>
                <w:lang w:val="cs-CZ"/>
              </w:rPr>
            </w:pPr>
            <w:r w:rsidRPr="00D325CA">
              <w:rPr>
                <w:rFonts w:ascii="Times New Roman" w:hAnsi="Times New Roman"/>
                <w:sz w:val="24"/>
                <w:szCs w:val="24"/>
                <w:lang w:val="cs-CZ"/>
              </w:rPr>
              <w:t xml:space="preserve">Klesající čtenářská gramotnost – schopnost porozumění textu, získání potřebných informací – jejich pochopení, </w:t>
            </w:r>
            <w:r w:rsidRPr="00D325CA">
              <w:rPr>
                <w:rFonts w:ascii="Times New Roman" w:hAnsi="Times New Roman"/>
                <w:sz w:val="24"/>
                <w:szCs w:val="24"/>
                <w:lang w:val="cs-CZ"/>
              </w:rPr>
              <w:lastRenderedPageBreak/>
              <w:t>interpretace, kritické posouzení, rozvoj komunikačních dovedností.</w:t>
            </w:r>
          </w:p>
        </w:tc>
        <w:tc>
          <w:tcPr>
            <w:tcW w:w="2302" w:type="dxa"/>
          </w:tcPr>
          <w:p w14:paraId="4378191F"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lastRenderedPageBreak/>
              <w:t xml:space="preserve">Ve výuce – preference vyhledávání v textech zejména jen informací, nerozvíjí se kritické myšlení </w:t>
            </w:r>
            <w:r w:rsidR="00120CEC" w:rsidRPr="00D325CA">
              <w:rPr>
                <w:rFonts w:ascii="Times New Roman" w:hAnsi="Times New Roman"/>
                <w:sz w:val="24"/>
                <w:szCs w:val="24"/>
                <w:lang w:val="cs-CZ"/>
              </w:rPr>
              <w:br/>
            </w:r>
            <w:r w:rsidRPr="00D325CA">
              <w:rPr>
                <w:rFonts w:ascii="Times New Roman" w:hAnsi="Times New Roman"/>
                <w:sz w:val="24"/>
                <w:szCs w:val="24"/>
                <w:lang w:val="cs-CZ"/>
              </w:rPr>
              <w:t xml:space="preserve">a chápání informací </w:t>
            </w:r>
            <w:r w:rsidRPr="00D325CA">
              <w:rPr>
                <w:rFonts w:ascii="Times New Roman" w:hAnsi="Times New Roman"/>
                <w:sz w:val="24"/>
                <w:szCs w:val="24"/>
                <w:lang w:val="cs-CZ"/>
              </w:rPr>
              <w:lastRenderedPageBreak/>
              <w:t>v souvislostech, úkoly pro rozvoj ČG hlavně na základní úrovni, často chybí reflexe čtenářství, nedostatečná hodinová dotace pro výuku českého jazyka a literatury (ČJL), nepodporování tandemové výuky.</w:t>
            </w:r>
          </w:p>
        </w:tc>
        <w:tc>
          <w:tcPr>
            <w:tcW w:w="3159" w:type="dxa"/>
          </w:tcPr>
          <w:p w14:paraId="71688736" w14:textId="0F9388FA"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lastRenderedPageBreak/>
              <w:t xml:space="preserve">Rozvíjet ČG jako klíčovou gramotnost pro rozvoj kompetencí k celoživotnímu učení průřezově všemi vzdělávacími oblastmi, tvorba strategií rozvoje ČG (koordinátor ČG, </w:t>
            </w:r>
            <w:r w:rsidRPr="00D325CA">
              <w:rPr>
                <w:rFonts w:ascii="Times New Roman" w:hAnsi="Times New Roman"/>
                <w:sz w:val="24"/>
                <w:szCs w:val="24"/>
                <w:lang w:val="cs-CZ"/>
              </w:rPr>
              <w:lastRenderedPageBreak/>
              <w:t xml:space="preserve">systematické zařazování vhodných čtenářských situací do výuky, kvalitní didaktické návody), zařazování práce s různými druhy textů do většiny výukových předmětů za využití metod kritického myšlení (dále </w:t>
            </w:r>
            <w:r w:rsidR="00B57A61" w:rsidRPr="00D325CA">
              <w:rPr>
                <w:rFonts w:ascii="Times New Roman" w:hAnsi="Times New Roman"/>
                <w:sz w:val="24"/>
                <w:szCs w:val="24"/>
                <w:lang w:val="cs-CZ"/>
              </w:rPr>
              <w:t>„</w:t>
            </w:r>
            <w:r w:rsidRPr="00D325CA">
              <w:rPr>
                <w:rFonts w:ascii="Times New Roman" w:hAnsi="Times New Roman"/>
                <w:sz w:val="24"/>
                <w:szCs w:val="24"/>
                <w:lang w:val="cs-CZ"/>
              </w:rPr>
              <w:t>KM</w:t>
            </w:r>
            <w:r w:rsidR="00B57A61" w:rsidRPr="00D325CA">
              <w:rPr>
                <w:rFonts w:ascii="Times New Roman" w:hAnsi="Times New Roman"/>
                <w:sz w:val="24"/>
                <w:szCs w:val="24"/>
                <w:lang w:val="cs-CZ"/>
              </w:rPr>
              <w:t>“</w:t>
            </w:r>
            <w:r w:rsidRPr="00D325CA">
              <w:rPr>
                <w:rFonts w:ascii="Times New Roman" w:hAnsi="Times New Roman"/>
                <w:sz w:val="24"/>
                <w:szCs w:val="24"/>
                <w:lang w:val="cs-CZ"/>
              </w:rPr>
              <w:t>), zasazení práce s textem do jejího širšího kontextu, možnost půlených hodin výuky ČJL, tandemová výuka ČJL.</w:t>
            </w:r>
          </w:p>
        </w:tc>
        <w:tc>
          <w:tcPr>
            <w:tcW w:w="1447" w:type="dxa"/>
          </w:tcPr>
          <w:p w14:paraId="5218115C" w14:textId="61B4D359" w:rsidR="00224FDC" w:rsidRPr="00D325CA" w:rsidRDefault="00E86168"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lastRenderedPageBreak/>
              <w:t>KT5, KT8</w:t>
            </w:r>
          </w:p>
        </w:tc>
      </w:tr>
      <w:tr w:rsidR="00224FDC" w:rsidRPr="00D325CA" w14:paraId="57CF945E" w14:textId="77777777" w:rsidTr="001D42D4">
        <w:trPr>
          <w:trHeight w:val="698"/>
          <w:jc w:val="center"/>
        </w:trPr>
        <w:tc>
          <w:tcPr>
            <w:tcW w:w="2302" w:type="dxa"/>
          </w:tcPr>
          <w:p w14:paraId="531A4CF9" w14:textId="77777777" w:rsidR="00224FDC" w:rsidRPr="00D325CA" w:rsidRDefault="00224FDC" w:rsidP="001D42D4">
            <w:pPr>
              <w:tabs>
                <w:tab w:val="center" w:pos="1043"/>
              </w:tabs>
              <w:spacing w:after="0" w:line="276" w:lineRule="auto"/>
              <w:rPr>
                <w:rFonts w:ascii="Times New Roman" w:hAnsi="Times New Roman"/>
                <w:sz w:val="24"/>
                <w:szCs w:val="24"/>
                <w:lang w:val="cs-CZ"/>
              </w:rPr>
            </w:pPr>
            <w:r w:rsidRPr="00D325CA">
              <w:rPr>
                <w:rFonts w:ascii="Times New Roman" w:hAnsi="Times New Roman"/>
                <w:sz w:val="24"/>
                <w:szCs w:val="24"/>
                <w:lang w:val="cs-CZ"/>
              </w:rPr>
              <w:t xml:space="preserve">Celkový nezájem </w:t>
            </w:r>
            <w:r w:rsidR="00120CEC" w:rsidRPr="00D325CA">
              <w:rPr>
                <w:rFonts w:ascii="Times New Roman" w:hAnsi="Times New Roman"/>
                <w:sz w:val="24"/>
                <w:szCs w:val="24"/>
                <w:lang w:val="cs-CZ"/>
              </w:rPr>
              <w:br/>
            </w:r>
            <w:r w:rsidRPr="00D325CA">
              <w:rPr>
                <w:rFonts w:ascii="Times New Roman" w:hAnsi="Times New Roman"/>
                <w:sz w:val="24"/>
                <w:szCs w:val="24"/>
                <w:lang w:val="cs-CZ"/>
              </w:rPr>
              <w:t>o čtení zejména pak delších textů, nedostatečná motivace žáků ke čtení, práce s texty s cílem rozvoje ČG často jen v rámci výuky ČJ.</w:t>
            </w:r>
          </w:p>
          <w:p w14:paraId="3307CE3E" w14:textId="77777777" w:rsidR="00224FDC" w:rsidRPr="00D325CA" w:rsidRDefault="00224FDC" w:rsidP="001D42D4">
            <w:pPr>
              <w:tabs>
                <w:tab w:val="center" w:pos="1043"/>
              </w:tabs>
              <w:spacing w:after="0" w:line="276" w:lineRule="auto"/>
              <w:rPr>
                <w:rFonts w:ascii="Times New Roman" w:hAnsi="Times New Roman"/>
                <w:sz w:val="24"/>
                <w:szCs w:val="24"/>
                <w:lang w:val="cs-CZ"/>
              </w:rPr>
            </w:pPr>
          </w:p>
          <w:p w14:paraId="4D7FE3F5" w14:textId="77777777" w:rsidR="00224FDC" w:rsidRPr="00D325CA" w:rsidRDefault="00224FDC" w:rsidP="001D42D4">
            <w:pPr>
              <w:tabs>
                <w:tab w:val="center" w:pos="1043"/>
              </w:tabs>
              <w:spacing w:after="0" w:line="276" w:lineRule="auto"/>
              <w:rPr>
                <w:rFonts w:ascii="Times New Roman" w:hAnsi="Times New Roman"/>
                <w:sz w:val="24"/>
                <w:szCs w:val="24"/>
                <w:lang w:val="cs-CZ"/>
              </w:rPr>
            </w:pPr>
          </w:p>
        </w:tc>
        <w:tc>
          <w:tcPr>
            <w:tcW w:w="2302" w:type="dxa"/>
          </w:tcPr>
          <w:p w14:paraId="3E591A20"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 xml:space="preserve">Často chybí: mezipředmětová spolupráce pro rozvoj ČG, nedostatečná časová dotace, spolupráce s knihovnami, edukační programy pro učitele pro aplikaci konkrétních strategií pro zvýšení motivace ne čtenářů, ČG málo rozvíjena na pokročilých </w:t>
            </w:r>
            <w:r w:rsidR="00120CEC" w:rsidRPr="00D325CA">
              <w:rPr>
                <w:rFonts w:ascii="Times New Roman" w:hAnsi="Times New Roman"/>
                <w:sz w:val="24"/>
                <w:szCs w:val="24"/>
                <w:lang w:val="cs-CZ"/>
              </w:rPr>
              <w:br/>
            </w:r>
            <w:r w:rsidRPr="00D325CA">
              <w:rPr>
                <w:rFonts w:ascii="Times New Roman" w:hAnsi="Times New Roman"/>
                <w:sz w:val="24"/>
                <w:szCs w:val="24"/>
                <w:lang w:val="cs-CZ"/>
              </w:rPr>
              <w:t>a nejvyšších úrovních.</w:t>
            </w:r>
          </w:p>
        </w:tc>
        <w:tc>
          <w:tcPr>
            <w:tcW w:w="3159" w:type="dxa"/>
          </w:tcPr>
          <w:p w14:paraId="7B4C1B95"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 xml:space="preserve">Vytvořit podmínky </w:t>
            </w:r>
            <w:r w:rsidR="00120CEC" w:rsidRPr="00D325CA">
              <w:rPr>
                <w:rFonts w:ascii="Times New Roman" w:hAnsi="Times New Roman"/>
                <w:sz w:val="24"/>
                <w:szCs w:val="24"/>
                <w:lang w:val="cs-CZ"/>
              </w:rPr>
              <w:br/>
            </w:r>
            <w:r w:rsidRPr="00D325CA">
              <w:rPr>
                <w:rFonts w:ascii="Times New Roman" w:hAnsi="Times New Roman"/>
                <w:sz w:val="24"/>
                <w:szCs w:val="24"/>
                <w:lang w:val="cs-CZ"/>
              </w:rPr>
              <w:t>a podporovat mezipředmětovou týmovou spolupráci v oblasti rozvoje ČG, zvýšit rozsah práce s různými druhy textů ve všech výukových předmětech za využití metod kritického myšlení, rozšíření knihoven na školách s důrazem na preference žánrů žáky, spolupráce s externími subjekty (knihovny), podpora edukačních programů ČG pro zvýšení motivace žáků, zaměření na genderovou nerovnost úrovně ČG, nabídnout učitelům možnost dalšího vzdělávání v oblasti nabídky současných intencionálních titulů pro děti a mládež.</w:t>
            </w:r>
          </w:p>
        </w:tc>
        <w:tc>
          <w:tcPr>
            <w:tcW w:w="1447" w:type="dxa"/>
          </w:tcPr>
          <w:p w14:paraId="31CB1ACA" w14:textId="2A71BAF6" w:rsidR="00224FDC" w:rsidRPr="00D325CA" w:rsidRDefault="00E86168"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KT5, KT8</w:t>
            </w:r>
          </w:p>
        </w:tc>
      </w:tr>
      <w:tr w:rsidR="00224FDC" w:rsidRPr="00D325CA" w14:paraId="25B03CD9" w14:textId="77777777" w:rsidTr="001D42D4">
        <w:trPr>
          <w:trHeight w:val="1686"/>
          <w:jc w:val="center"/>
        </w:trPr>
        <w:tc>
          <w:tcPr>
            <w:tcW w:w="2302" w:type="dxa"/>
          </w:tcPr>
          <w:p w14:paraId="517BC3F2"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Nízká motivovanost učitelů ke zvyšování úrovně ČG.</w:t>
            </w:r>
          </w:p>
        </w:tc>
        <w:tc>
          <w:tcPr>
            <w:tcW w:w="2302" w:type="dxa"/>
          </w:tcPr>
          <w:p w14:paraId="1419070A"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 xml:space="preserve">Nepochopení významu ČG, nabídka – její neznalost, neorientovanost učitelů, neochota zavádět do výuky </w:t>
            </w:r>
            <w:r w:rsidRPr="00D325CA">
              <w:rPr>
                <w:rFonts w:ascii="Times New Roman" w:hAnsi="Times New Roman"/>
                <w:sz w:val="24"/>
                <w:szCs w:val="24"/>
                <w:lang w:val="cs-CZ"/>
              </w:rPr>
              <w:lastRenderedPageBreak/>
              <w:t xml:space="preserve">nové metody práce, nedostatečné finanční zdroje pro vzdělávání. </w:t>
            </w:r>
          </w:p>
        </w:tc>
        <w:tc>
          <w:tcPr>
            <w:tcW w:w="3159" w:type="dxa"/>
          </w:tcPr>
          <w:p w14:paraId="1F2FC23B"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lastRenderedPageBreak/>
              <w:t xml:space="preserve">Podporovat systematické </w:t>
            </w:r>
            <w:r w:rsidR="00120CEC" w:rsidRPr="00D325CA">
              <w:rPr>
                <w:rFonts w:ascii="Times New Roman" w:hAnsi="Times New Roman"/>
                <w:sz w:val="24"/>
                <w:szCs w:val="24"/>
                <w:lang w:val="cs-CZ"/>
              </w:rPr>
              <w:br/>
            </w:r>
            <w:r w:rsidRPr="00D325CA">
              <w:rPr>
                <w:rFonts w:ascii="Times New Roman" w:hAnsi="Times New Roman"/>
                <w:sz w:val="24"/>
                <w:szCs w:val="24"/>
                <w:lang w:val="cs-CZ"/>
              </w:rPr>
              <w:t xml:space="preserve">a rozšířené další vzdělávání pedagogů včetně – významu ČG a jejich motivace, cíleně předávat informace k využívání dostupné metodické podpory, o dostupných </w:t>
            </w:r>
            <w:r w:rsidRPr="00D325CA">
              <w:rPr>
                <w:rFonts w:ascii="Times New Roman" w:hAnsi="Times New Roman"/>
                <w:sz w:val="24"/>
                <w:szCs w:val="24"/>
                <w:lang w:val="cs-CZ"/>
              </w:rPr>
              <w:lastRenderedPageBreak/>
              <w:t>metodikách, projektech, seminářích, metodická podpora při tvorbě strategií pro rozvoj ČG, dostupné dostatečné finanční zdroje.</w:t>
            </w:r>
          </w:p>
        </w:tc>
        <w:tc>
          <w:tcPr>
            <w:tcW w:w="1447" w:type="dxa"/>
          </w:tcPr>
          <w:p w14:paraId="063B22BC" w14:textId="08E93BB6" w:rsidR="00224FDC" w:rsidRPr="00D325CA" w:rsidRDefault="00E86168"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lastRenderedPageBreak/>
              <w:t>KT5, KT8</w:t>
            </w:r>
          </w:p>
        </w:tc>
      </w:tr>
      <w:tr w:rsidR="00224FDC" w:rsidRPr="00D325CA" w14:paraId="2B706442" w14:textId="77777777" w:rsidTr="001D42D4">
        <w:trPr>
          <w:jc w:val="center"/>
        </w:trPr>
        <w:tc>
          <w:tcPr>
            <w:tcW w:w="2302" w:type="dxa"/>
          </w:tcPr>
          <w:p w14:paraId="751B0D4C"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Propojení čtenářské gramotnosti s odbornými předměty napříč vzdělávacími oblastmi.</w:t>
            </w:r>
          </w:p>
        </w:tc>
        <w:tc>
          <w:tcPr>
            <w:tcW w:w="2302" w:type="dxa"/>
          </w:tcPr>
          <w:p w14:paraId="29DA0CDB"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Nízká míra podpory rozvoje kompetencí, nepochopení smyslu a významu ČG.</w:t>
            </w:r>
          </w:p>
        </w:tc>
        <w:tc>
          <w:tcPr>
            <w:tcW w:w="3159" w:type="dxa"/>
          </w:tcPr>
          <w:p w14:paraId="2D2BE4EF"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 xml:space="preserve">Podpora mezipředmětové spolupráce a vztahů pro rozvoj ČG, podpora tandemové výuky, systematické strategie ČG – např. zařazení aktivit práce s odbornými texty v rámci metod ČG spolu s metodami KM napříč předměty, zařazování odborných textů </w:t>
            </w:r>
            <w:r w:rsidR="00354338" w:rsidRPr="00D325CA">
              <w:rPr>
                <w:rFonts w:ascii="Times New Roman" w:hAnsi="Times New Roman"/>
                <w:sz w:val="24"/>
                <w:szCs w:val="24"/>
                <w:lang w:val="cs-CZ"/>
              </w:rPr>
              <w:br/>
            </w:r>
            <w:r w:rsidRPr="00D325CA">
              <w:rPr>
                <w:rFonts w:ascii="Times New Roman" w:hAnsi="Times New Roman"/>
                <w:sz w:val="24"/>
                <w:szCs w:val="24"/>
                <w:lang w:val="cs-CZ"/>
              </w:rPr>
              <w:t xml:space="preserve">i ve výuce literatury </w:t>
            </w:r>
            <w:r w:rsidR="00354338" w:rsidRPr="00D325CA">
              <w:rPr>
                <w:rFonts w:ascii="Times New Roman" w:hAnsi="Times New Roman"/>
                <w:sz w:val="24"/>
                <w:szCs w:val="24"/>
                <w:lang w:val="cs-CZ"/>
              </w:rPr>
              <w:br/>
            </w:r>
            <w:r w:rsidRPr="00D325CA">
              <w:rPr>
                <w:rFonts w:ascii="Times New Roman" w:hAnsi="Times New Roman"/>
                <w:sz w:val="24"/>
                <w:szCs w:val="24"/>
                <w:lang w:val="cs-CZ"/>
              </w:rPr>
              <w:t>v literárních textech, ucelenější nabídla pro pedagogy – semináře, kurzy s přesahem mezipředmětové spolupráce a ČG.</w:t>
            </w:r>
          </w:p>
        </w:tc>
        <w:tc>
          <w:tcPr>
            <w:tcW w:w="1447" w:type="dxa"/>
          </w:tcPr>
          <w:p w14:paraId="07FA6138" w14:textId="3B4D779F" w:rsidR="00224FDC" w:rsidRPr="00D325CA" w:rsidRDefault="00E86168"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KT5, KT8</w:t>
            </w:r>
          </w:p>
        </w:tc>
      </w:tr>
      <w:tr w:rsidR="00224FDC" w:rsidRPr="00D325CA" w14:paraId="4DB049E3" w14:textId="77777777" w:rsidTr="001D42D4">
        <w:trPr>
          <w:trHeight w:val="208"/>
          <w:jc w:val="center"/>
        </w:trPr>
        <w:tc>
          <w:tcPr>
            <w:tcW w:w="2302" w:type="dxa"/>
          </w:tcPr>
          <w:p w14:paraId="11C2F353"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Klesající matematická gramotnost.</w:t>
            </w:r>
          </w:p>
        </w:tc>
        <w:tc>
          <w:tcPr>
            <w:tcW w:w="2302" w:type="dxa"/>
          </w:tcPr>
          <w:p w14:paraId="7EFD653B"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Obecný nezájem žáků a také nedostatek času pro výuku témat souvisejících s MG – většinou nedostatečná úroveň MG žáků ze ZŠ, nedostatečná hodinová dotace, zhoršující se postoj žáků k matematice v průběhu jejich průchodu vzdělávací soustavou.</w:t>
            </w:r>
          </w:p>
        </w:tc>
        <w:tc>
          <w:tcPr>
            <w:tcW w:w="3159" w:type="dxa"/>
          </w:tcPr>
          <w:p w14:paraId="5A217D78"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 xml:space="preserve">Propojit ČG s výukou matematiky. Podpora výuky matematiky s důrazem na konstruktivistické prvky </w:t>
            </w:r>
            <w:r w:rsidR="00354338" w:rsidRPr="00D325CA">
              <w:rPr>
                <w:rFonts w:ascii="Times New Roman" w:hAnsi="Times New Roman"/>
                <w:sz w:val="24"/>
                <w:szCs w:val="24"/>
                <w:lang w:val="cs-CZ"/>
              </w:rPr>
              <w:br/>
            </w:r>
            <w:r w:rsidRPr="00D325CA">
              <w:rPr>
                <w:rFonts w:ascii="Times New Roman" w:hAnsi="Times New Roman"/>
                <w:sz w:val="24"/>
                <w:szCs w:val="24"/>
                <w:lang w:val="cs-CZ"/>
              </w:rPr>
              <w:t>a praktickou orientaci včetně rozvoje nabídky aktivit mimo vyučování (kroužky, doučování apod.), půlené hodiny matematiky, větší rozsah procvičování, rozvoj matematické gramotnosti v různých vzdělávacích oborech – mezipředmětově.</w:t>
            </w:r>
          </w:p>
        </w:tc>
        <w:tc>
          <w:tcPr>
            <w:tcW w:w="1447" w:type="dxa"/>
          </w:tcPr>
          <w:p w14:paraId="51D75A4E" w14:textId="19B1025B" w:rsidR="00224FDC" w:rsidRPr="00D325CA" w:rsidRDefault="00E86168"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KT5, KT6</w:t>
            </w:r>
          </w:p>
        </w:tc>
      </w:tr>
      <w:tr w:rsidR="00224FDC" w:rsidRPr="00D325CA" w14:paraId="4A648A8B" w14:textId="77777777" w:rsidTr="001D42D4">
        <w:trPr>
          <w:jc w:val="center"/>
        </w:trPr>
        <w:tc>
          <w:tcPr>
            <w:tcW w:w="2302" w:type="dxa"/>
          </w:tcPr>
          <w:p w14:paraId="7F0F6459"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Nízká motivovanost učitelů ke zvyšování úrovně MG.</w:t>
            </w:r>
          </w:p>
        </w:tc>
        <w:tc>
          <w:tcPr>
            <w:tcW w:w="2302" w:type="dxa"/>
          </w:tcPr>
          <w:p w14:paraId="0C89B733"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 xml:space="preserve">Nepochopení významu MG, nezájem, neochota učitelů vzdělávat se </w:t>
            </w:r>
            <w:r w:rsidR="00354338" w:rsidRPr="00D325CA">
              <w:rPr>
                <w:rFonts w:ascii="Times New Roman" w:hAnsi="Times New Roman"/>
                <w:sz w:val="24"/>
                <w:szCs w:val="24"/>
                <w:lang w:val="cs-CZ"/>
              </w:rPr>
              <w:br/>
            </w:r>
            <w:r w:rsidRPr="00D325CA">
              <w:rPr>
                <w:rFonts w:ascii="Times New Roman" w:hAnsi="Times New Roman"/>
                <w:sz w:val="24"/>
                <w:szCs w:val="24"/>
                <w:lang w:val="cs-CZ"/>
              </w:rPr>
              <w:t xml:space="preserve">v oblasti MG, neznalost nabídky </w:t>
            </w:r>
            <w:r w:rsidRPr="00D325CA">
              <w:rPr>
                <w:rFonts w:ascii="Times New Roman" w:hAnsi="Times New Roman"/>
                <w:sz w:val="24"/>
                <w:szCs w:val="24"/>
                <w:lang w:val="cs-CZ"/>
              </w:rPr>
              <w:lastRenderedPageBreak/>
              <w:t xml:space="preserve">metodické podpory </w:t>
            </w:r>
            <w:r w:rsidR="00354338" w:rsidRPr="00D325CA">
              <w:rPr>
                <w:rFonts w:ascii="Times New Roman" w:hAnsi="Times New Roman"/>
                <w:sz w:val="24"/>
                <w:szCs w:val="24"/>
                <w:lang w:val="cs-CZ"/>
              </w:rPr>
              <w:br/>
            </w:r>
            <w:r w:rsidRPr="00D325CA">
              <w:rPr>
                <w:rFonts w:ascii="Times New Roman" w:hAnsi="Times New Roman"/>
                <w:sz w:val="24"/>
                <w:szCs w:val="24"/>
                <w:lang w:val="cs-CZ"/>
              </w:rPr>
              <w:t>a seminářů, projektů, neochota zavádět do výuky nové metody práce.</w:t>
            </w:r>
          </w:p>
        </w:tc>
        <w:tc>
          <w:tcPr>
            <w:tcW w:w="3159" w:type="dxa"/>
          </w:tcPr>
          <w:p w14:paraId="1A45E597"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lastRenderedPageBreak/>
              <w:t xml:space="preserve">Podporovat systematické vzdělávání pedagogů včetně – významu MG a jejich motivace, cíleně předávat informace k využívání dostupné metodické podpory, </w:t>
            </w:r>
            <w:r w:rsidRPr="00D325CA">
              <w:rPr>
                <w:rFonts w:ascii="Times New Roman" w:hAnsi="Times New Roman"/>
                <w:sz w:val="24"/>
                <w:szCs w:val="24"/>
                <w:lang w:val="cs-CZ"/>
              </w:rPr>
              <w:lastRenderedPageBreak/>
              <w:t>metodik, seminářů a projektů. Poskytovat výukové materiály na podporu propojení matematiky s každodenním životem a podporu rozvoje MG napříč všemi výukovými předměty.</w:t>
            </w:r>
          </w:p>
        </w:tc>
        <w:tc>
          <w:tcPr>
            <w:tcW w:w="1447" w:type="dxa"/>
          </w:tcPr>
          <w:p w14:paraId="06857EF7" w14:textId="0A6DECD8" w:rsidR="00224FDC" w:rsidRPr="00D325CA" w:rsidRDefault="00E86168"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lastRenderedPageBreak/>
              <w:t>KT6, KT8</w:t>
            </w:r>
          </w:p>
        </w:tc>
      </w:tr>
      <w:tr w:rsidR="00224FDC" w:rsidRPr="00D325CA" w14:paraId="6E77506A" w14:textId="77777777" w:rsidTr="001D42D4">
        <w:trPr>
          <w:jc w:val="center"/>
        </w:trPr>
        <w:tc>
          <w:tcPr>
            <w:tcW w:w="2302" w:type="dxa"/>
          </w:tcPr>
          <w:p w14:paraId="0E23D4E9"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Nízká schopnost učitelů dostatečně ovládat a využívat dostupné digitální technologie pro výuku.</w:t>
            </w:r>
          </w:p>
        </w:tc>
        <w:tc>
          <w:tcPr>
            <w:tcW w:w="2302" w:type="dxa"/>
          </w:tcPr>
          <w:p w14:paraId="0FAB9D07"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Stále nedostatečný akcent na tuto oblast, množství požadavků kladených na učitele, odlišná úroveň používaných digitálních nástrojů žáky a pedagogy.</w:t>
            </w:r>
          </w:p>
        </w:tc>
        <w:tc>
          <w:tcPr>
            <w:tcW w:w="3159" w:type="dxa"/>
          </w:tcPr>
          <w:p w14:paraId="45B3D9BA"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 xml:space="preserve">Rozvíjet kompetence pedagogů – zvýšit úroveň při efektivním využívání digitálních technologií ve výuce včetně již dostupných levných řešení. </w:t>
            </w:r>
          </w:p>
        </w:tc>
        <w:tc>
          <w:tcPr>
            <w:tcW w:w="1447" w:type="dxa"/>
          </w:tcPr>
          <w:p w14:paraId="1FB499A7" w14:textId="706D184C" w:rsidR="00224FDC" w:rsidRPr="00D325CA" w:rsidRDefault="00E86168"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KT8</w:t>
            </w:r>
          </w:p>
        </w:tc>
      </w:tr>
      <w:tr w:rsidR="00224FDC" w:rsidRPr="00D325CA" w14:paraId="307291C3" w14:textId="77777777" w:rsidTr="001D42D4">
        <w:trPr>
          <w:jc w:val="center"/>
        </w:trPr>
        <w:tc>
          <w:tcPr>
            <w:tcW w:w="2302" w:type="dxa"/>
          </w:tcPr>
          <w:p w14:paraId="7254EDE9"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Finanční nákladnost pořízení moderních digitálních výukových pomůcek.</w:t>
            </w:r>
          </w:p>
        </w:tc>
        <w:tc>
          <w:tcPr>
            <w:tcW w:w="2302" w:type="dxa"/>
          </w:tcPr>
          <w:p w14:paraId="3F380A24"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Dynamický rozvoj v oblasti ICT a s tím související zastarávání pomůcek - finanční náročnost nového vybavení.</w:t>
            </w:r>
          </w:p>
        </w:tc>
        <w:tc>
          <w:tcPr>
            <w:tcW w:w="3159" w:type="dxa"/>
          </w:tcPr>
          <w:p w14:paraId="63E9E2B7"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Inovace digitálních výukových pomůcek, ale také schopnost používat levnější řešení v praxi, dostatečné finanční zdroje.</w:t>
            </w:r>
          </w:p>
        </w:tc>
        <w:tc>
          <w:tcPr>
            <w:tcW w:w="1447" w:type="dxa"/>
          </w:tcPr>
          <w:p w14:paraId="1EAB65F1" w14:textId="07A29BCF" w:rsidR="00224FDC" w:rsidRPr="00D325CA" w:rsidRDefault="004C28D5"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KT8</w:t>
            </w:r>
          </w:p>
        </w:tc>
      </w:tr>
      <w:tr w:rsidR="00224FDC" w:rsidRPr="00D325CA" w14:paraId="5A805BE9" w14:textId="77777777" w:rsidTr="001D42D4">
        <w:trPr>
          <w:jc w:val="center"/>
        </w:trPr>
        <w:tc>
          <w:tcPr>
            <w:tcW w:w="2302" w:type="dxa"/>
          </w:tcPr>
          <w:p w14:paraId="364EBD0F"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Rozdílná úroveň vybavení škol.</w:t>
            </w:r>
          </w:p>
        </w:tc>
        <w:tc>
          <w:tcPr>
            <w:tcW w:w="2302" w:type="dxa"/>
          </w:tcPr>
          <w:p w14:paraId="05B7AC6A"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 xml:space="preserve">Omezené finanční zdroje, rozdílné priority škol v minulosti, nepružná </w:t>
            </w:r>
            <w:r w:rsidR="00354338" w:rsidRPr="00D325CA">
              <w:rPr>
                <w:rFonts w:ascii="Times New Roman" w:hAnsi="Times New Roman"/>
                <w:sz w:val="24"/>
                <w:szCs w:val="24"/>
                <w:lang w:val="cs-CZ"/>
              </w:rPr>
              <w:br/>
            </w:r>
            <w:r w:rsidRPr="00D325CA">
              <w:rPr>
                <w:rFonts w:ascii="Times New Roman" w:hAnsi="Times New Roman"/>
                <w:sz w:val="24"/>
                <w:szCs w:val="24"/>
                <w:lang w:val="cs-CZ"/>
              </w:rPr>
              <w:t>a administrativně náročná administrace projektů pro financování vybavení.</w:t>
            </w:r>
          </w:p>
        </w:tc>
        <w:tc>
          <w:tcPr>
            <w:tcW w:w="3159" w:type="dxa"/>
          </w:tcPr>
          <w:p w14:paraId="725E0851"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Zlepšení úrovně vybavení škol, zjednodušení administrace projektů.</w:t>
            </w:r>
          </w:p>
        </w:tc>
        <w:tc>
          <w:tcPr>
            <w:tcW w:w="1447" w:type="dxa"/>
          </w:tcPr>
          <w:p w14:paraId="1C71F2E7" w14:textId="1DC4B9BE" w:rsidR="00224FDC" w:rsidRPr="00D325CA" w:rsidRDefault="004C28D5"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KT8</w:t>
            </w:r>
          </w:p>
        </w:tc>
      </w:tr>
      <w:tr w:rsidR="00224FDC" w:rsidRPr="00D325CA" w14:paraId="12B48AE8" w14:textId="77777777" w:rsidTr="001D42D4">
        <w:trPr>
          <w:jc w:val="center"/>
        </w:trPr>
        <w:tc>
          <w:tcPr>
            <w:tcW w:w="2302" w:type="dxa"/>
          </w:tcPr>
          <w:p w14:paraId="0952EB3D"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Nízká úroveň pohybové gramotnosti, snížení PA dětí a mládeže.</w:t>
            </w:r>
          </w:p>
        </w:tc>
        <w:tc>
          <w:tcPr>
            <w:tcW w:w="2302" w:type="dxa"/>
          </w:tcPr>
          <w:p w14:paraId="4D1744B9"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 xml:space="preserve">Důsledky pandemie a distanční výuky – omezení PA, nedostatečná nabídka a nízká úroveň volnočasových PA, absence Zdravotní tělesné výchovy ve školním vzdělávání, nízká motivace k PA nejen na školách, </w:t>
            </w:r>
            <w:r w:rsidRPr="00D325CA">
              <w:rPr>
                <w:rFonts w:ascii="Times New Roman" w:hAnsi="Times New Roman"/>
                <w:sz w:val="24"/>
                <w:szCs w:val="24"/>
                <w:lang w:val="cs-CZ"/>
              </w:rPr>
              <w:lastRenderedPageBreak/>
              <w:t xml:space="preserve">vyhýbání se PA ve výuce ze zdravotních důvodů – nedostatečná informovanost </w:t>
            </w:r>
            <w:r w:rsidR="00354338" w:rsidRPr="00D325CA">
              <w:rPr>
                <w:rFonts w:ascii="Times New Roman" w:hAnsi="Times New Roman"/>
                <w:sz w:val="24"/>
                <w:szCs w:val="24"/>
                <w:lang w:val="cs-CZ"/>
              </w:rPr>
              <w:br/>
            </w:r>
            <w:r w:rsidRPr="00D325CA">
              <w:rPr>
                <w:rFonts w:ascii="Times New Roman" w:hAnsi="Times New Roman"/>
                <w:sz w:val="24"/>
                <w:szCs w:val="24"/>
                <w:lang w:val="cs-CZ"/>
              </w:rPr>
              <w:t>o významu PA ze strany zákonných zástupců dětí/žáků, malá časová dotace pro výuku tělesné výchovy (TV).</w:t>
            </w:r>
          </w:p>
        </w:tc>
        <w:tc>
          <w:tcPr>
            <w:tcW w:w="3159" w:type="dxa"/>
          </w:tcPr>
          <w:p w14:paraId="10B44494"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lastRenderedPageBreak/>
              <w:t xml:space="preserve">Zvýšení a rozvoj základních pohybových a sportovních dovedností a aktivit – větší informovanost o významu PG a zvyšování motivace, vzdělávání pedagogů v oblastech PG s důrazem na používání adekvátních pomůcek ve výuce, začleňovat PA do vyučovacích hodin, </w:t>
            </w:r>
            <w:r w:rsidRPr="00D325CA">
              <w:rPr>
                <w:rFonts w:ascii="Times New Roman" w:hAnsi="Times New Roman"/>
                <w:sz w:val="24"/>
                <w:szCs w:val="24"/>
                <w:lang w:val="cs-CZ"/>
              </w:rPr>
              <w:lastRenderedPageBreak/>
              <w:t>zvýšení časové dotace pro výuku TV a její zatraktivnění dle preferencí žáků, rozšířit atraktivně nabídku PA pro žáky pro efektivní a aktivní trávení volného času, umožnit žákům využívat sportoviště v areálu školy např. před nebo po vyučování, inovace a vybavení a nákup vhodných/ adekvátních pomůcek pro danou věkovou kategorii pro sportovní a pohybové aktivity, zvyšovat povědomí o významu PG u zákonných zástupců, dětí a žáků.</w:t>
            </w:r>
          </w:p>
        </w:tc>
        <w:tc>
          <w:tcPr>
            <w:tcW w:w="1447" w:type="dxa"/>
          </w:tcPr>
          <w:p w14:paraId="6EB78D4C" w14:textId="3D7BAE8D" w:rsidR="00224FDC" w:rsidRPr="00D325CA" w:rsidRDefault="004C28D5"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lastRenderedPageBreak/>
              <w:t>KT8</w:t>
            </w:r>
          </w:p>
        </w:tc>
      </w:tr>
      <w:tr w:rsidR="00224FDC" w:rsidRPr="00D325CA" w14:paraId="12273114" w14:textId="77777777" w:rsidTr="001D42D4">
        <w:trPr>
          <w:jc w:val="center"/>
        </w:trPr>
        <w:tc>
          <w:tcPr>
            <w:tcW w:w="2302" w:type="dxa"/>
          </w:tcPr>
          <w:p w14:paraId="3341A825"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Chybějící výuka Multigramostnosti -  gramotnosti pro život</w:t>
            </w:r>
          </w:p>
          <w:p w14:paraId="78DC6051" w14:textId="77777777" w:rsidR="00224FDC" w:rsidRPr="00D325CA" w:rsidRDefault="00224FDC" w:rsidP="001D42D4">
            <w:pPr>
              <w:spacing w:after="0" w:line="276" w:lineRule="auto"/>
              <w:jc w:val="center"/>
              <w:rPr>
                <w:rFonts w:ascii="Times New Roman" w:hAnsi="Times New Roman"/>
                <w:sz w:val="24"/>
                <w:szCs w:val="24"/>
                <w:lang w:val="cs-CZ"/>
              </w:rPr>
            </w:pPr>
          </w:p>
          <w:p w14:paraId="3967EB34" w14:textId="77777777" w:rsidR="00224FDC" w:rsidRPr="00D325CA" w:rsidRDefault="00224FDC" w:rsidP="001D42D4">
            <w:pPr>
              <w:spacing w:after="0" w:line="276" w:lineRule="auto"/>
              <w:jc w:val="center"/>
              <w:rPr>
                <w:rFonts w:ascii="Times New Roman" w:hAnsi="Times New Roman"/>
                <w:sz w:val="24"/>
                <w:szCs w:val="24"/>
                <w:lang w:val="cs-CZ"/>
              </w:rPr>
            </w:pPr>
          </w:p>
          <w:p w14:paraId="62B6F365" w14:textId="77777777" w:rsidR="00224FDC" w:rsidRPr="00D325CA" w:rsidRDefault="00224FDC" w:rsidP="001D42D4">
            <w:pPr>
              <w:spacing w:after="0" w:line="276" w:lineRule="auto"/>
              <w:rPr>
                <w:rFonts w:ascii="Times New Roman" w:hAnsi="Times New Roman"/>
                <w:sz w:val="24"/>
                <w:szCs w:val="24"/>
                <w:lang w:val="cs-CZ"/>
              </w:rPr>
            </w:pPr>
          </w:p>
        </w:tc>
        <w:tc>
          <w:tcPr>
            <w:tcW w:w="2302" w:type="dxa"/>
          </w:tcPr>
          <w:p w14:paraId="1FA44ACD"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 xml:space="preserve">Do vzdělávacích předmětů není zahrnuta nabídka mezipředmětové výuky za pomocí aktivit pro rozvoj Multigramotnosti - gramotnosti pro život. </w:t>
            </w:r>
          </w:p>
        </w:tc>
        <w:tc>
          <w:tcPr>
            <w:tcW w:w="3159" w:type="dxa"/>
          </w:tcPr>
          <w:p w14:paraId="7CD65D88" w14:textId="77777777"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 xml:space="preserve">Vytvoření mezipředmětové spolupráce na základě propojení gramotností - tedy provázaných aktivit pro rozvoj Multigramotnosti </w:t>
            </w:r>
            <w:r w:rsidR="00354338" w:rsidRPr="00D325CA">
              <w:rPr>
                <w:rFonts w:ascii="Times New Roman" w:hAnsi="Times New Roman"/>
                <w:sz w:val="24"/>
                <w:szCs w:val="24"/>
                <w:lang w:val="cs-CZ"/>
              </w:rPr>
              <w:br/>
            </w:r>
            <w:r w:rsidRPr="00D325CA">
              <w:rPr>
                <w:rFonts w:ascii="Times New Roman" w:hAnsi="Times New Roman"/>
                <w:sz w:val="24"/>
                <w:szCs w:val="24"/>
                <w:lang w:val="cs-CZ"/>
              </w:rPr>
              <w:t>s akcentem na rozvoj dovedností, kompetencí žáků. Nabídka seminářů pedagogům vhodných aktivit rozvoje Multigramotnosti.</w:t>
            </w:r>
          </w:p>
        </w:tc>
        <w:tc>
          <w:tcPr>
            <w:tcW w:w="1447" w:type="dxa"/>
          </w:tcPr>
          <w:p w14:paraId="17988292" w14:textId="1861B145" w:rsidR="004C28D5" w:rsidRPr="00D325CA" w:rsidRDefault="004C28D5"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KT8</w:t>
            </w:r>
          </w:p>
          <w:p w14:paraId="46CF1A0D" w14:textId="49428296" w:rsidR="00224FDC" w:rsidRPr="00D325CA" w:rsidRDefault="00224FDC" w:rsidP="001D42D4">
            <w:pPr>
              <w:spacing w:after="0" w:line="276" w:lineRule="auto"/>
              <w:rPr>
                <w:rFonts w:ascii="Times New Roman" w:hAnsi="Times New Roman"/>
                <w:sz w:val="24"/>
                <w:szCs w:val="24"/>
                <w:lang w:val="cs-CZ"/>
              </w:rPr>
            </w:pPr>
            <w:r w:rsidRPr="00D325CA">
              <w:rPr>
                <w:rFonts w:ascii="Times New Roman" w:hAnsi="Times New Roman"/>
                <w:sz w:val="24"/>
                <w:szCs w:val="24"/>
                <w:lang w:val="cs-CZ"/>
              </w:rPr>
              <w:t>Nabídka seminářů např. na příkladu finského vzdělávacího systému ZŠ.</w:t>
            </w:r>
          </w:p>
        </w:tc>
      </w:tr>
    </w:tbl>
    <w:p w14:paraId="04928344" w14:textId="5ECFF0EB" w:rsidR="00224FDC" w:rsidRPr="00D325CA" w:rsidRDefault="00360038" w:rsidP="00D84C3D">
      <w:pPr>
        <w:spacing w:after="0" w:line="288" w:lineRule="auto"/>
        <w:ind w:firstLine="567"/>
        <w:rPr>
          <w:rFonts w:ascii="Times New Roman" w:hAnsi="Times New Roman"/>
          <w:lang w:val="cs-CZ"/>
        </w:rPr>
      </w:pPr>
      <w:r w:rsidRPr="00D325CA">
        <w:rPr>
          <w:rFonts w:ascii="Times New Roman" w:hAnsi="Times New Roman"/>
          <w:sz w:val="24"/>
          <w:szCs w:val="24"/>
          <w:lang w:val="cs-CZ"/>
        </w:rPr>
        <w:t xml:space="preserve"> </w:t>
      </w:r>
    </w:p>
    <w:p w14:paraId="79673AE4" w14:textId="691C0E13" w:rsidR="006801C8" w:rsidRPr="00D325CA" w:rsidRDefault="0017105A" w:rsidP="006801C8">
      <w:pPr>
        <w:spacing w:after="160" w:line="288" w:lineRule="auto"/>
        <w:ind w:left="1134"/>
        <w:outlineLvl w:val="2"/>
        <w:rPr>
          <w:rFonts w:ascii="Times New Roman" w:hAnsi="Times New Roman"/>
          <w:sz w:val="28"/>
          <w:szCs w:val="28"/>
          <w:lang w:val="cs-CZ"/>
        </w:rPr>
      </w:pPr>
      <w:bookmarkStart w:id="46" w:name="_Toc134644141"/>
      <w:r w:rsidRPr="00D325CA">
        <w:rPr>
          <w:rFonts w:ascii="Times New Roman" w:hAnsi="Times New Roman"/>
          <w:sz w:val="28"/>
          <w:szCs w:val="28"/>
          <w:lang w:val="cs-CZ"/>
        </w:rPr>
        <w:t>2.9</w:t>
      </w:r>
      <w:r w:rsidR="005E11F4" w:rsidRPr="00D325CA">
        <w:rPr>
          <w:rFonts w:ascii="Times New Roman" w:hAnsi="Times New Roman"/>
          <w:sz w:val="28"/>
          <w:szCs w:val="28"/>
          <w:lang w:val="cs-CZ"/>
        </w:rPr>
        <w:t>.6</w:t>
      </w:r>
      <w:r w:rsidR="00360038" w:rsidRPr="00D325CA">
        <w:rPr>
          <w:rFonts w:ascii="Times New Roman" w:hAnsi="Times New Roman"/>
          <w:sz w:val="28"/>
          <w:szCs w:val="28"/>
          <w:lang w:val="cs-CZ"/>
        </w:rPr>
        <w:tab/>
      </w:r>
      <w:r w:rsidR="006801C8" w:rsidRPr="00D325CA">
        <w:rPr>
          <w:rFonts w:ascii="Times New Roman" w:hAnsi="Times New Roman"/>
          <w:sz w:val="28"/>
          <w:szCs w:val="28"/>
          <w:lang w:val="cs-CZ"/>
        </w:rPr>
        <w:t>Rozvoj potenciálu každého žáka, studenta či účastníka neformálního vzdělávání</w:t>
      </w:r>
      <w:bookmarkEnd w:id="46"/>
    </w:p>
    <w:tbl>
      <w:tblPr>
        <w:tblStyle w:val="Mkatabulky1"/>
        <w:tblW w:w="9210" w:type="dxa"/>
        <w:jc w:val="center"/>
        <w:tblLayout w:type="fixed"/>
        <w:tblLook w:val="04A0" w:firstRow="1" w:lastRow="0" w:firstColumn="1" w:lastColumn="0" w:noHBand="0" w:noVBand="1"/>
      </w:tblPr>
      <w:tblGrid>
        <w:gridCol w:w="2547"/>
        <w:gridCol w:w="2126"/>
        <w:gridCol w:w="2552"/>
        <w:gridCol w:w="1985"/>
      </w:tblGrid>
      <w:tr w:rsidR="006801C8" w:rsidRPr="00D325CA" w14:paraId="5EC36562" w14:textId="77777777" w:rsidTr="00AE3AD9">
        <w:trPr>
          <w:tblHeader/>
          <w:jc w:val="center"/>
        </w:trPr>
        <w:tc>
          <w:tcPr>
            <w:tcW w:w="2547" w:type="dxa"/>
            <w:shd w:val="clear" w:color="auto" w:fill="D9D9D9" w:themeFill="background1" w:themeFillShade="D9"/>
            <w:vAlign w:val="center"/>
          </w:tcPr>
          <w:p w14:paraId="74D8781B" w14:textId="77777777" w:rsidR="006801C8" w:rsidRPr="00D325CA" w:rsidRDefault="006801C8" w:rsidP="00AE3AD9">
            <w:pPr>
              <w:spacing w:after="0" w:line="288" w:lineRule="auto"/>
              <w:jc w:val="center"/>
              <w:rPr>
                <w:rFonts w:ascii="Times New Roman" w:hAnsi="Times New Roman"/>
                <w:b/>
                <w:sz w:val="24"/>
                <w:szCs w:val="24"/>
                <w:lang w:val="cs-CZ"/>
              </w:rPr>
            </w:pPr>
            <w:r w:rsidRPr="00D325CA">
              <w:rPr>
                <w:rFonts w:ascii="Times New Roman" w:hAnsi="Times New Roman"/>
                <w:b/>
                <w:sz w:val="24"/>
                <w:szCs w:val="24"/>
                <w:lang w:val="cs-CZ"/>
              </w:rPr>
              <w:t>Problém</w:t>
            </w:r>
          </w:p>
        </w:tc>
        <w:tc>
          <w:tcPr>
            <w:tcW w:w="2126" w:type="dxa"/>
            <w:shd w:val="clear" w:color="auto" w:fill="D9D9D9" w:themeFill="background1" w:themeFillShade="D9"/>
            <w:vAlign w:val="center"/>
          </w:tcPr>
          <w:p w14:paraId="2F849F84" w14:textId="77777777" w:rsidR="006801C8" w:rsidRPr="00D325CA" w:rsidRDefault="006801C8" w:rsidP="00AE3AD9">
            <w:pPr>
              <w:spacing w:after="0" w:line="288" w:lineRule="auto"/>
              <w:jc w:val="center"/>
              <w:rPr>
                <w:rFonts w:ascii="Times New Roman" w:hAnsi="Times New Roman"/>
                <w:b/>
                <w:sz w:val="24"/>
                <w:szCs w:val="24"/>
                <w:lang w:val="cs-CZ"/>
              </w:rPr>
            </w:pPr>
            <w:r w:rsidRPr="00D325CA">
              <w:rPr>
                <w:rFonts w:ascii="Times New Roman" w:hAnsi="Times New Roman"/>
                <w:b/>
                <w:sz w:val="24"/>
                <w:szCs w:val="24"/>
                <w:lang w:val="cs-CZ"/>
              </w:rPr>
              <w:t>Příčina</w:t>
            </w:r>
          </w:p>
        </w:tc>
        <w:tc>
          <w:tcPr>
            <w:tcW w:w="2552" w:type="dxa"/>
            <w:shd w:val="clear" w:color="auto" w:fill="D9D9D9" w:themeFill="background1" w:themeFillShade="D9"/>
            <w:vAlign w:val="center"/>
          </w:tcPr>
          <w:p w14:paraId="0DE86099" w14:textId="77777777" w:rsidR="006801C8" w:rsidRPr="00D325CA" w:rsidRDefault="006801C8" w:rsidP="00AE3AD9">
            <w:pPr>
              <w:spacing w:after="0" w:line="288" w:lineRule="auto"/>
              <w:jc w:val="center"/>
              <w:rPr>
                <w:rFonts w:ascii="Times New Roman" w:hAnsi="Times New Roman"/>
                <w:b/>
                <w:sz w:val="24"/>
                <w:szCs w:val="24"/>
                <w:lang w:val="cs-CZ"/>
              </w:rPr>
            </w:pPr>
            <w:r w:rsidRPr="00D325CA">
              <w:rPr>
                <w:rFonts w:ascii="Times New Roman" w:hAnsi="Times New Roman"/>
                <w:b/>
                <w:sz w:val="24"/>
                <w:szCs w:val="24"/>
                <w:lang w:val="cs-CZ"/>
              </w:rPr>
              <w:t>Žádoucí změna/cíl</w:t>
            </w:r>
          </w:p>
        </w:tc>
        <w:tc>
          <w:tcPr>
            <w:tcW w:w="1985" w:type="dxa"/>
            <w:shd w:val="clear" w:color="auto" w:fill="D9D9D9" w:themeFill="background1" w:themeFillShade="D9"/>
            <w:vAlign w:val="center"/>
          </w:tcPr>
          <w:p w14:paraId="26CE98A9" w14:textId="77777777" w:rsidR="006801C8" w:rsidRPr="00D325CA" w:rsidRDefault="006801C8" w:rsidP="00AE3AD9">
            <w:pPr>
              <w:spacing w:after="0" w:line="288" w:lineRule="auto"/>
              <w:jc w:val="center"/>
              <w:rPr>
                <w:rFonts w:ascii="Times New Roman" w:hAnsi="Times New Roman"/>
                <w:b/>
                <w:sz w:val="24"/>
                <w:szCs w:val="24"/>
                <w:lang w:val="cs-CZ"/>
              </w:rPr>
            </w:pPr>
            <w:r w:rsidRPr="00D325CA">
              <w:rPr>
                <w:rFonts w:ascii="Times New Roman" w:hAnsi="Times New Roman"/>
                <w:b/>
                <w:sz w:val="24"/>
                <w:szCs w:val="24"/>
                <w:lang w:val="cs-CZ"/>
              </w:rPr>
              <w:t>Poznámka</w:t>
            </w:r>
          </w:p>
        </w:tc>
      </w:tr>
      <w:tr w:rsidR="006801C8" w:rsidRPr="00D325CA" w14:paraId="322D435E" w14:textId="77777777" w:rsidTr="00AE3AD9">
        <w:trPr>
          <w:jc w:val="center"/>
        </w:trPr>
        <w:tc>
          <w:tcPr>
            <w:tcW w:w="2547" w:type="dxa"/>
          </w:tcPr>
          <w:p w14:paraId="09154037"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Narůstající počet žáků, kteří ukončí vzdělávání předčasně</w:t>
            </w:r>
          </w:p>
        </w:tc>
        <w:tc>
          <w:tcPr>
            <w:tcW w:w="2126" w:type="dxa"/>
          </w:tcPr>
          <w:p w14:paraId="0F4D28C5"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Neschopnost rodičů pomoci dítěti se školním učivem, špatný prospěch žáka, absence nebo neplnění školních povinností.</w:t>
            </w:r>
          </w:p>
        </w:tc>
        <w:tc>
          <w:tcPr>
            <w:tcW w:w="2552" w:type="dxa"/>
          </w:tcPr>
          <w:p w14:paraId="1E21B62E" w14:textId="77777777" w:rsidR="006801C8" w:rsidRPr="00D325CA" w:rsidRDefault="006801C8" w:rsidP="00AE3AD9">
            <w:pPr>
              <w:spacing w:after="0" w:line="288" w:lineRule="auto"/>
              <w:rPr>
                <w:rFonts w:ascii="Times New Roman" w:eastAsia="Calibri" w:hAnsi="Times New Roman"/>
                <w:noProof/>
                <w:sz w:val="24"/>
                <w:szCs w:val="24"/>
                <w:lang w:val="cs-CZ"/>
              </w:rPr>
            </w:pPr>
            <w:r w:rsidRPr="00D325CA">
              <w:rPr>
                <w:rFonts w:ascii="Times New Roman" w:eastAsia="Calibri" w:hAnsi="Times New Roman"/>
                <w:noProof/>
                <w:sz w:val="24"/>
                <w:szCs w:val="24"/>
                <w:lang w:val="cs-CZ"/>
              </w:rPr>
              <w:t>Snížit počet žáků, kteří opouštějí vzdělávání předčasně, a vytvořit podmínky pro dosažení kvalifikace u osob, které jej předčasně opustily. Snížit počet žáků, kteří dosahují velmi nízkých úrovní gramotností.</w:t>
            </w:r>
          </w:p>
        </w:tc>
        <w:tc>
          <w:tcPr>
            <w:tcW w:w="1985" w:type="dxa"/>
          </w:tcPr>
          <w:p w14:paraId="0E56C76C"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KT7</w:t>
            </w:r>
          </w:p>
        </w:tc>
      </w:tr>
      <w:tr w:rsidR="006801C8" w:rsidRPr="00D325CA" w14:paraId="01E67676" w14:textId="77777777" w:rsidTr="00AE3AD9">
        <w:trPr>
          <w:jc w:val="center"/>
        </w:trPr>
        <w:tc>
          <w:tcPr>
            <w:tcW w:w="2547" w:type="dxa"/>
          </w:tcPr>
          <w:p w14:paraId="0D7E2B6B"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lastRenderedPageBreak/>
              <w:t>Nedostatečně funkční propojování formálního a neformálního vzdělávání</w:t>
            </w:r>
          </w:p>
        </w:tc>
        <w:tc>
          <w:tcPr>
            <w:tcW w:w="2126" w:type="dxa"/>
          </w:tcPr>
          <w:p w14:paraId="3C54592D"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Chybí pravidla, která umožní zohledňovat neformálně získané znalosti a dovednosti ve formálním vzdělávání žáka</w:t>
            </w:r>
          </w:p>
        </w:tc>
        <w:tc>
          <w:tcPr>
            <w:tcW w:w="2552" w:type="dxa"/>
          </w:tcPr>
          <w:p w14:paraId="0AEDDAC2" w14:textId="77777777" w:rsidR="006801C8" w:rsidRPr="00D325CA" w:rsidRDefault="006801C8" w:rsidP="00AE3AD9">
            <w:pPr>
              <w:spacing w:after="0" w:line="288" w:lineRule="auto"/>
              <w:rPr>
                <w:rFonts w:ascii="Times New Roman" w:eastAsia="Calibri" w:hAnsi="Times New Roman"/>
                <w:noProof/>
                <w:sz w:val="24"/>
                <w:szCs w:val="24"/>
                <w:lang w:val="cs-CZ"/>
              </w:rPr>
            </w:pPr>
            <w:r w:rsidRPr="00D325CA">
              <w:rPr>
                <w:rFonts w:ascii="Times New Roman" w:eastAsia="Calibri" w:hAnsi="Times New Roman"/>
                <w:noProof/>
                <w:sz w:val="24"/>
                <w:szCs w:val="24"/>
                <w:lang w:val="cs-CZ"/>
              </w:rPr>
              <w:t>Propojit výuku s mimoškolními aktivitami žáků, podpořit spolupráci škol s rodiči, místní komunitou, trhem práce.</w:t>
            </w:r>
          </w:p>
        </w:tc>
        <w:tc>
          <w:tcPr>
            <w:tcW w:w="1985" w:type="dxa"/>
          </w:tcPr>
          <w:p w14:paraId="61EDFBEC"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KT7</w:t>
            </w:r>
          </w:p>
        </w:tc>
      </w:tr>
      <w:tr w:rsidR="006801C8" w:rsidRPr="00D325CA" w14:paraId="42A25479" w14:textId="77777777" w:rsidTr="00AE3AD9">
        <w:trPr>
          <w:jc w:val="center"/>
        </w:trPr>
        <w:tc>
          <w:tcPr>
            <w:tcW w:w="2547" w:type="dxa"/>
          </w:tcPr>
          <w:p w14:paraId="015B4BA9"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Nedostatečná odborná připravenost pedagogů v oblasti společného vzdělávání.</w:t>
            </w:r>
          </w:p>
        </w:tc>
        <w:tc>
          <w:tcPr>
            <w:tcW w:w="2126" w:type="dxa"/>
          </w:tcPr>
          <w:p w14:paraId="26724E1E"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Školy i pedagogové se často dostávají do situace, kdy je potřeba pracovat s typy žáků se SVP se kterými škola/pedagog zatím nepracovala a nemá zkušenosti. Obdobná situace je v oblasti práce s žáky nadanými </w:t>
            </w:r>
            <w:r w:rsidRPr="00D325CA">
              <w:rPr>
                <w:rFonts w:ascii="Times New Roman" w:hAnsi="Times New Roman"/>
                <w:sz w:val="24"/>
                <w:szCs w:val="24"/>
                <w:lang w:val="cs-CZ"/>
              </w:rPr>
              <w:br/>
              <w:t xml:space="preserve">a talentovaný. Začínajícím pedagogům chybí praktické zkušenosti </w:t>
            </w:r>
            <w:r w:rsidRPr="00D325CA">
              <w:rPr>
                <w:rFonts w:ascii="Times New Roman" w:hAnsi="Times New Roman"/>
                <w:sz w:val="24"/>
                <w:szCs w:val="24"/>
                <w:lang w:val="cs-CZ"/>
              </w:rPr>
              <w:br/>
              <w:t>a odborná vybavenost.</w:t>
            </w:r>
          </w:p>
        </w:tc>
        <w:tc>
          <w:tcPr>
            <w:tcW w:w="2552" w:type="dxa"/>
          </w:tcPr>
          <w:p w14:paraId="0A2B9675" w14:textId="77777777" w:rsidR="006801C8" w:rsidRPr="00D325CA" w:rsidRDefault="006801C8" w:rsidP="00AE3AD9">
            <w:pPr>
              <w:spacing w:after="0" w:line="288" w:lineRule="auto"/>
              <w:rPr>
                <w:rFonts w:ascii="Times New Roman" w:eastAsia="Calibri" w:hAnsi="Times New Roman"/>
                <w:noProof/>
                <w:sz w:val="24"/>
                <w:szCs w:val="24"/>
                <w:lang w:val="cs-CZ"/>
              </w:rPr>
            </w:pPr>
            <w:r w:rsidRPr="00D325CA">
              <w:rPr>
                <w:rFonts w:ascii="Times New Roman" w:eastAsia="Calibri" w:hAnsi="Times New Roman"/>
                <w:noProof/>
                <w:sz w:val="24"/>
                <w:szCs w:val="24"/>
                <w:lang w:val="cs-CZ"/>
              </w:rPr>
              <w:t xml:space="preserve">Podporovat systematické vzdělávání pedagogických  </w:t>
            </w:r>
            <w:r w:rsidRPr="00D325CA">
              <w:rPr>
                <w:rFonts w:ascii="Times New Roman" w:eastAsia="Calibri" w:hAnsi="Times New Roman"/>
                <w:noProof/>
                <w:sz w:val="24"/>
                <w:szCs w:val="24"/>
                <w:lang w:val="cs-CZ"/>
              </w:rPr>
              <w:br/>
              <w:t xml:space="preserve">a dalších odborných  pracovníků zaměřených na společné vzdělávání. Zaměřit se na další zkvalitnění nejen samotné výukové, ale </w:t>
            </w:r>
            <w:r w:rsidRPr="00D325CA">
              <w:rPr>
                <w:rFonts w:ascii="Times New Roman" w:eastAsia="Calibri" w:hAnsi="Times New Roman"/>
                <w:noProof/>
                <w:sz w:val="24"/>
                <w:szCs w:val="24"/>
                <w:lang w:val="cs-CZ"/>
              </w:rPr>
              <w:br/>
              <w:t xml:space="preserve">i diagnostické, intervenční, metodické, terapeutické </w:t>
            </w:r>
            <w:r w:rsidRPr="00D325CA">
              <w:rPr>
                <w:rFonts w:ascii="Times New Roman" w:eastAsia="Calibri" w:hAnsi="Times New Roman"/>
                <w:noProof/>
                <w:sz w:val="24"/>
                <w:szCs w:val="24"/>
                <w:lang w:val="cs-CZ"/>
              </w:rPr>
              <w:br/>
              <w:t>a konzultační činnosti.</w:t>
            </w:r>
          </w:p>
          <w:p w14:paraId="4537CABA" w14:textId="77777777" w:rsidR="006801C8" w:rsidRPr="00D325CA" w:rsidRDefault="006801C8" w:rsidP="00AE3AD9">
            <w:pPr>
              <w:spacing w:after="0" w:line="288" w:lineRule="auto"/>
              <w:rPr>
                <w:rFonts w:ascii="Times New Roman" w:hAnsi="Times New Roman"/>
                <w:sz w:val="24"/>
                <w:szCs w:val="24"/>
                <w:lang w:val="cs-CZ"/>
              </w:rPr>
            </w:pPr>
            <w:r w:rsidRPr="00D325CA">
              <w:rPr>
                <w:rFonts w:ascii="Times New Roman" w:eastAsia="Calibri" w:hAnsi="Times New Roman"/>
                <w:noProof/>
                <w:sz w:val="24"/>
                <w:szCs w:val="24"/>
                <w:lang w:val="cs-CZ"/>
              </w:rPr>
              <w:t xml:space="preserve">Podporovat </w:t>
            </w:r>
            <w:r w:rsidRPr="00D325CA">
              <w:rPr>
                <w:rFonts w:ascii="Times New Roman" w:hAnsi="Times New Roman"/>
                <w:sz w:val="24"/>
                <w:szCs w:val="24"/>
                <w:lang w:val="cs-CZ"/>
              </w:rPr>
              <w:t>další vzdělávání PP v oblasti různých forem hodnocení a využívání formativního hodnocení žáků.</w:t>
            </w:r>
          </w:p>
        </w:tc>
        <w:tc>
          <w:tcPr>
            <w:tcW w:w="1985" w:type="dxa"/>
          </w:tcPr>
          <w:p w14:paraId="086916F4"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KT7, KT8</w:t>
            </w:r>
          </w:p>
        </w:tc>
      </w:tr>
      <w:tr w:rsidR="006801C8" w:rsidRPr="00D325CA" w14:paraId="0FD5C305" w14:textId="77777777" w:rsidTr="00AE3AD9">
        <w:trPr>
          <w:jc w:val="center"/>
        </w:trPr>
        <w:tc>
          <w:tcPr>
            <w:tcW w:w="2547" w:type="dxa"/>
          </w:tcPr>
          <w:p w14:paraId="688F8AE2" w14:textId="77777777" w:rsidR="006801C8" w:rsidRPr="00D325CA" w:rsidRDefault="006801C8" w:rsidP="00AE3AD9">
            <w:pPr>
              <w:spacing w:after="160" w:line="288" w:lineRule="auto"/>
              <w:rPr>
                <w:rFonts w:ascii="Times New Roman" w:hAnsi="Times New Roman"/>
                <w:b/>
                <w:sz w:val="24"/>
                <w:szCs w:val="24"/>
                <w:lang w:val="cs-CZ"/>
              </w:rPr>
            </w:pPr>
            <w:r w:rsidRPr="00D325CA">
              <w:rPr>
                <w:rFonts w:ascii="Times New Roman" w:hAnsi="Times New Roman"/>
                <w:sz w:val="24"/>
                <w:szCs w:val="24"/>
                <w:lang w:val="cs-CZ"/>
              </w:rPr>
              <w:t>Nedostatečná odborná připravenost asistentů pedagoga.</w:t>
            </w:r>
          </w:p>
        </w:tc>
        <w:tc>
          <w:tcPr>
            <w:tcW w:w="2126" w:type="dxa"/>
          </w:tcPr>
          <w:p w14:paraId="65CFF3A4"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Z odborného </w:t>
            </w:r>
            <w:r w:rsidRPr="00D325CA">
              <w:rPr>
                <w:rFonts w:ascii="Times New Roman" w:hAnsi="Times New Roman"/>
                <w:sz w:val="24"/>
                <w:szCs w:val="24"/>
                <w:lang w:val="cs-CZ"/>
              </w:rPr>
              <w:br/>
              <w:t xml:space="preserve">i časového hlediska je příprava asistentů pedagoga nedostatečná. Asistenti pedagoga jsou nesystematicky zaměstnávání, většinou jen na dobu určitou. V důsledku toho </w:t>
            </w:r>
            <w:r w:rsidRPr="00D325CA">
              <w:rPr>
                <w:rFonts w:ascii="Times New Roman" w:hAnsi="Times New Roman"/>
                <w:sz w:val="24"/>
                <w:szCs w:val="24"/>
                <w:lang w:val="cs-CZ"/>
              </w:rPr>
              <w:lastRenderedPageBreak/>
              <w:t xml:space="preserve">chybí i motivace k dalšímu vzdělávání ze strany asistentů pedagoga. </w:t>
            </w:r>
          </w:p>
        </w:tc>
        <w:tc>
          <w:tcPr>
            <w:tcW w:w="2552" w:type="dxa"/>
          </w:tcPr>
          <w:p w14:paraId="75C2B7DC"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lastRenderedPageBreak/>
              <w:t>Zaměřit se na kvalitní přípravu asistentů pedagoga a obsah studia pro získání kvalifikace asistent pedagoga a jejich další vzdělávání.</w:t>
            </w:r>
          </w:p>
        </w:tc>
        <w:tc>
          <w:tcPr>
            <w:tcW w:w="1985" w:type="dxa"/>
          </w:tcPr>
          <w:p w14:paraId="4A147898"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KT7, KT8</w:t>
            </w:r>
          </w:p>
          <w:p w14:paraId="0E633ADC"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Spolupráce se vzdělávacími institucemi </w:t>
            </w:r>
            <w:r w:rsidRPr="00D325CA">
              <w:rPr>
                <w:rFonts w:ascii="Times New Roman" w:hAnsi="Times New Roman"/>
                <w:sz w:val="24"/>
                <w:szCs w:val="24"/>
                <w:lang w:val="cs-CZ"/>
              </w:rPr>
              <w:br/>
              <w:t>a vysokými školami.</w:t>
            </w:r>
          </w:p>
        </w:tc>
      </w:tr>
      <w:tr w:rsidR="006801C8" w:rsidRPr="00D325CA" w14:paraId="549CCE91" w14:textId="77777777" w:rsidTr="00AE3AD9">
        <w:trPr>
          <w:jc w:val="center"/>
        </w:trPr>
        <w:tc>
          <w:tcPr>
            <w:tcW w:w="2547" w:type="dxa"/>
          </w:tcPr>
          <w:p w14:paraId="16A75A08"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Činnost asistenta pedagoga ne vždy má očekávaný přínos.</w:t>
            </w:r>
          </w:p>
        </w:tc>
        <w:tc>
          <w:tcPr>
            <w:tcW w:w="2126" w:type="dxa"/>
          </w:tcPr>
          <w:p w14:paraId="2D3595C3"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Nevyjasněné kompetence asistenta pedagoga, jeho role a pozice ve třídě i škole, nevyjasněné vztahy mezi učitelem </w:t>
            </w:r>
            <w:r w:rsidRPr="00D325CA">
              <w:rPr>
                <w:rFonts w:ascii="Times New Roman" w:hAnsi="Times New Roman"/>
                <w:sz w:val="24"/>
                <w:szCs w:val="24"/>
                <w:lang w:val="cs-CZ"/>
              </w:rPr>
              <w:br/>
              <w:t xml:space="preserve">a asistentem pedagoga. Finanční ohodnocení pracovníků na pozici asistent pedagoga. </w:t>
            </w:r>
          </w:p>
        </w:tc>
        <w:tc>
          <w:tcPr>
            <w:tcW w:w="2552" w:type="dxa"/>
          </w:tcPr>
          <w:p w14:paraId="7BBF1DCC"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Zaměřit se na systematičtější a stálejší zaměstnávání asistentů pedagoga, vyjasnění jejich pozice a role.</w:t>
            </w:r>
          </w:p>
        </w:tc>
        <w:tc>
          <w:tcPr>
            <w:tcW w:w="1985" w:type="dxa"/>
          </w:tcPr>
          <w:p w14:paraId="6DE711A5"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KT7, KT8</w:t>
            </w:r>
          </w:p>
        </w:tc>
      </w:tr>
      <w:tr w:rsidR="006801C8" w:rsidRPr="00D325CA" w14:paraId="07EF1006" w14:textId="77777777" w:rsidTr="00AE3AD9">
        <w:trPr>
          <w:jc w:val="center"/>
        </w:trPr>
        <w:tc>
          <w:tcPr>
            <w:tcW w:w="2547" w:type="dxa"/>
          </w:tcPr>
          <w:p w14:paraId="1EAD729C"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Vysoká naplněnost ve třídách, a to jak na základní škole, tak i na škole střední.</w:t>
            </w:r>
          </w:p>
        </w:tc>
        <w:tc>
          <w:tcPr>
            <w:tcW w:w="2126" w:type="dxa"/>
          </w:tcPr>
          <w:p w14:paraId="7F128DA7"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Legislativně chybně nastavená naplněnost ve třídách, a to především v případě heterogenních tříd, kde se společně vzdělávají </w:t>
            </w:r>
            <w:r w:rsidRPr="00D325CA">
              <w:rPr>
                <w:rFonts w:ascii="Times New Roman" w:hAnsi="Times New Roman"/>
                <w:noProof/>
                <w:sz w:val="24"/>
                <w:szCs w:val="24"/>
                <w:lang w:val="cs-CZ"/>
              </w:rPr>
              <w:t xml:space="preserve">žáci se SVP, žáci </w:t>
            </w:r>
            <w:r w:rsidRPr="00D325CA">
              <w:rPr>
                <w:rFonts w:ascii="Times New Roman" w:hAnsi="Times New Roman"/>
                <w:noProof/>
                <w:sz w:val="24"/>
                <w:szCs w:val="24"/>
                <w:lang w:val="cs-CZ"/>
              </w:rPr>
              <w:br/>
              <w:t>s OMJ, žáci nadaní a žáci, kteří nepatří ani do jedné z uvedených skupin.</w:t>
            </w:r>
          </w:p>
        </w:tc>
        <w:tc>
          <w:tcPr>
            <w:tcW w:w="2552" w:type="dxa"/>
          </w:tcPr>
          <w:p w14:paraId="05D14EB6"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Účinnými metodickými postupy, diagnostickými nástroji a podpůrnými opatřeními snížit negativní dopad vysokého počtu žáků ve třídě na kvalitu vzdělávacího procesu.</w:t>
            </w:r>
          </w:p>
          <w:p w14:paraId="49C54627"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Podporovat legislativní změny vedoucí ke snížení počtu žáků ve třídách.</w:t>
            </w:r>
          </w:p>
          <w:p w14:paraId="30211C30" w14:textId="77777777" w:rsidR="006801C8" w:rsidRPr="00D325CA" w:rsidRDefault="006801C8" w:rsidP="00AE3AD9">
            <w:pPr>
              <w:spacing w:after="160" w:line="288" w:lineRule="auto"/>
              <w:rPr>
                <w:rFonts w:ascii="Times New Roman" w:hAnsi="Times New Roman"/>
                <w:sz w:val="24"/>
                <w:szCs w:val="24"/>
                <w:lang w:val="cs-CZ"/>
              </w:rPr>
            </w:pPr>
          </w:p>
        </w:tc>
        <w:tc>
          <w:tcPr>
            <w:tcW w:w="1985" w:type="dxa"/>
          </w:tcPr>
          <w:p w14:paraId="01432500"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KT7</w:t>
            </w:r>
          </w:p>
        </w:tc>
      </w:tr>
      <w:tr w:rsidR="006801C8" w:rsidRPr="00D325CA" w14:paraId="55CE4490" w14:textId="77777777" w:rsidTr="00AE3AD9">
        <w:trPr>
          <w:jc w:val="center"/>
        </w:trPr>
        <w:tc>
          <w:tcPr>
            <w:tcW w:w="2547" w:type="dxa"/>
          </w:tcPr>
          <w:p w14:paraId="7946714C"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Nedostatečné materiální, technické </w:t>
            </w:r>
            <w:r w:rsidRPr="00D325CA">
              <w:rPr>
                <w:rFonts w:ascii="Times New Roman" w:hAnsi="Times New Roman"/>
                <w:sz w:val="24"/>
                <w:szCs w:val="24"/>
                <w:lang w:val="cs-CZ"/>
              </w:rPr>
              <w:br/>
              <w:t>a především finanční podmínky v oblasti společného vzdělávání.</w:t>
            </w:r>
          </w:p>
        </w:tc>
        <w:tc>
          <w:tcPr>
            <w:tcW w:w="2126" w:type="dxa"/>
          </w:tcPr>
          <w:p w14:paraId="1E756204" w14:textId="77777777" w:rsidR="006801C8" w:rsidRPr="00D325CA" w:rsidRDefault="006801C8" w:rsidP="00AE3AD9">
            <w:pPr>
              <w:spacing w:after="160" w:line="288" w:lineRule="auto"/>
              <w:rPr>
                <w:rFonts w:ascii="Times New Roman" w:hAnsi="Times New Roman"/>
                <w:sz w:val="24"/>
                <w:szCs w:val="24"/>
                <w:lang w:val="cs-CZ"/>
              </w:rPr>
            </w:pPr>
          </w:p>
        </w:tc>
        <w:tc>
          <w:tcPr>
            <w:tcW w:w="2552" w:type="dxa"/>
          </w:tcPr>
          <w:p w14:paraId="183DF6D1"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Vytvářet odpovídající materiální, technické </w:t>
            </w:r>
            <w:r w:rsidRPr="00D325CA">
              <w:rPr>
                <w:rFonts w:ascii="Times New Roman" w:hAnsi="Times New Roman"/>
                <w:sz w:val="24"/>
                <w:szCs w:val="24"/>
                <w:lang w:val="cs-CZ"/>
              </w:rPr>
              <w:br/>
              <w:t>a finanční podmínky pro oblast společného vzdělávání.</w:t>
            </w:r>
          </w:p>
        </w:tc>
        <w:tc>
          <w:tcPr>
            <w:tcW w:w="1985" w:type="dxa"/>
          </w:tcPr>
          <w:p w14:paraId="1C326EB8"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KT7, KT8</w:t>
            </w:r>
          </w:p>
        </w:tc>
      </w:tr>
      <w:tr w:rsidR="006801C8" w:rsidRPr="00D325CA" w14:paraId="1ACD5C15" w14:textId="77777777" w:rsidTr="00AE3AD9">
        <w:trPr>
          <w:jc w:val="center"/>
        </w:trPr>
        <w:tc>
          <w:tcPr>
            <w:tcW w:w="2547" w:type="dxa"/>
          </w:tcPr>
          <w:p w14:paraId="6529193C"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lastRenderedPageBreak/>
              <w:t>Nedostatečná kapacita pro spolupráci školských poradenských zařízení a školních poradenských pracovišť.</w:t>
            </w:r>
          </w:p>
        </w:tc>
        <w:tc>
          <w:tcPr>
            <w:tcW w:w="2126" w:type="dxa"/>
          </w:tcPr>
          <w:p w14:paraId="74B9F33A" w14:textId="77777777" w:rsidR="006801C8" w:rsidRPr="00D325CA" w:rsidRDefault="006801C8" w:rsidP="00AE3AD9">
            <w:pPr>
              <w:spacing w:after="0" w:line="288" w:lineRule="auto"/>
              <w:rPr>
                <w:rFonts w:ascii="Times New Roman" w:hAnsi="Times New Roman"/>
                <w:sz w:val="24"/>
                <w:szCs w:val="24"/>
                <w:lang w:val="cs-CZ"/>
              </w:rPr>
            </w:pPr>
            <w:r w:rsidRPr="00D325CA">
              <w:rPr>
                <w:rFonts w:ascii="Times New Roman" w:hAnsi="Times New Roman"/>
                <w:sz w:val="24"/>
                <w:szCs w:val="24"/>
                <w:lang w:val="cs-CZ"/>
              </w:rPr>
              <w:t xml:space="preserve">Nadměrné zatížení ŠPZ a ŠPP. </w:t>
            </w:r>
          </w:p>
          <w:p w14:paraId="1CB4EF82" w14:textId="77777777" w:rsidR="006801C8" w:rsidRPr="00D325CA" w:rsidRDefault="006801C8" w:rsidP="00AE3AD9">
            <w:pPr>
              <w:spacing w:after="0" w:line="288" w:lineRule="auto"/>
              <w:rPr>
                <w:rFonts w:ascii="Times New Roman" w:hAnsi="Times New Roman"/>
                <w:sz w:val="24"/>
                <w:szCs w:val="24"/>
                <w:lang w:val="cs-CZ"/>
              </w:rPr>
            </w:pPr>
            <w:r w:rsidRPr="00D325CA">
              <w:rPr>
                <w:rFonts w:ascii="Times New Roman" w:hAnsi="Times New Roman"/>
                <w:sz w:val="24"/>
                <w:szCs w:val="24"/>
                <w:lang w:val="cs-CZ"/>
              </w:rPr>
              <w:t>Nedostatečné personální obsazení obou institucí.</w:t>
            </w:r>
          </w:p>
          <w:p w14:paraId="64551661" w14:textId="77777777" w:rsidR="006801C8" w:rsidRPr="00D325CA" w:rsidRDefault="006801C8" w:rsidP="00AE3AD9">
            <w:pPr>
              <w:spacing w:after="0" w:line="288" w:lineRule="auto"/>
              <w:rPr>
                <w:rFonts w:ascii="Times New Roman" w:hAnsi="Times New Roman"/>
                <w:sz w:val="24"/>
                <w:szCs w:val="24"/>
                <w:lang w:val="cs-CZ"/>
              </w:rPr>
            </w:pPr>
            <w:r w:rsidRPr="00D325CA">
              <w:rPr>
                <w:rFonts w:ascii="Times New Roman" w:hAnsi="Times New Roman"/>
                <w:sz w:val="24"/>
                <w:szCs w:val="24"/>
                <w:lang w:val="cs-CZ"/>
              </w:rPr>
              <w:t>Absence školních psychologů v ŠPP.</w:t>
            </w:r>
          </w:p>
        </w:tc>
        <w:tc>
          <w:tcPr>
            <w:tcW w:w="2552" w:type="dxa"/>
          </w:tcPr>
          <w:p w14:paraId="2F48845F"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Aktivovat spolupráci škol se ŠPZ v Olomouckém kraji </w:t>
            </w:r>
            <w:r w:rsidRPr="00D325CA">
              <w:rPr>
                <w:rFonts w:ascii="Times New Roman" w:hAnsi="Times New Roman"/>
                <w:sz w:val="24"/>
                <w:szCs w:val="24"/>
                <w:lang w:val="cs-CZ"/>
              </w:rPr>
              <w:br/>
              <w:t xml:space="preserve">a nadále zodpovědně </w:t>
            </w:r>
            <w:r w:rsidRPr="00D325CA">
              <w:rPr>
                <w:rFonts w:ascii="Times New Roman" w:hAnsi="Times New Roman"/>
                <w:sz w:val="24"/>
                <w:szCs w:val="24"/>
                <w:lang w:val="cs-CZ"/>
              </w:rPr>
              <w:br/>
              <w:t>a uvážlivě rozvíjet ve vhodných případech individuální integraci dětí se SVP do běžného typu škol.</w:t>
            </w:r>
          </w:p>
        </w:tc>
        <w:tc>
          <w:tcPr>
            <w:tcW w:w="1985" w:type="dxa"/>
          </w:tcPr>
          <w:p w14:paraId="0C0AF107"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KT7, KT8</w:t>
            </w:r>
          </w:p>
        </w:tc>
      </w:tr>
      <w:tr w:rsidR="006801C8" w:rsidRPr="00D325CA" w14:paraId="3B577CDB" w14:textId="77777777" w:rsidTr="00AE3AD9">
        <w:trPr>
          <w:jc w:val="center"/>
        </w:trPr>
        <w:tc>
          <w:tcPr>
            <w:tcW w:w="2547" w:type="dxa"/>
          </w:tcPr>
          <w:p w14:paraId="5352507E"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Nedostatečná kapacita školních poradenských pracovišť.</w:t>
            </w:r>
          </w:p>
        </w:tc>
        <w:tc>
          <w:tcPr>
            <w:tcW w:w="2126" w:type="dxa"/>
          </w:tcPr>
          <w:p w14:paraId="17E6DAD3"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Nedostatek odborných pracovníků </w:t>
            </w:r>
            <w:r w:rsidRPr="00D325CA">
              <w:rPr>
                <w:rFonts w:ascii="Times New Roman" w:hAnsi="Times New Roman"/>
                <w:sz w:val="24"/>
                <w:szCs w:val="24"/>
                <w:lang w:val="cs-CZ"/>
              </w:rPr>
              <w:br/>
              <w:t>a finančních prostředků k jejich zabezpečení, kumulace jednotlivých funkcí. Malý počet rozšířených ŠPP.</w:t>
            </w:r>
          </w:p>
        </w:tc>
        <w:tc>
          <w:tcPr>
            <w:tcW w:w="2552" w:type="dxa"/>
          </w:tcPr>
          <w:p w14:paraId="0E659D75"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Zpracovat možnosti ustálení rozšířených ŠPP v systému jednotlivých škol tak, aby byla nedílnou součástí fungování školy a ne jen dílčím výsledkem realizace různých projektů a programů.</w:t>
            </w:r>
          </w:p>
        </w:tc>
        <w:tc>
          <w:tcPr>
            <w:tcW w:w="1985" w:type="dxa"/>
          </w:tcPr>
          <w:p w14:paraId="6B564BF2"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KT7, KT8</w:t>
            </w:r>
          </w:p>
          <w:p w14:paraId="68AC76D3"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Nutné personální posílení školních poradenských pracovišť, neřešit je projekty </w:t>
            </w:r>
            <w:r w:rsidRPr="00D325CA">
              <w:rPr>
                <w:rFonts w:ascii="Times New Roman" w:hAnsi="Times New Roman"/>
                <w:sz w:val="24"/>
                <w:szCs w:val="24"/>
                <w:lang w:val="cs-CZ"/>
              </w:rPr>
              <w:br/>
              <w:t>a dotacemi.</w:t>
            </w:r>
          </w:p>
        </w:tc>
      </w:tr>
      <w:tr w:rsidR="006801C8" w:rsidRPr="00D325CA" w14:paraId="04E55FC1" w14:textId="77777777" w:rsidTr="00AE3AD9">
        <w:trPr>
          <w:jc w:val="center"/>
        </w:trPr>
        <w:tc>
          <w:tcPr>
            <w:tcW w:w="2547" w:type="dxa"/>
          </w:tcPr>
          <w:p w14:paraId="265DAF3B"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Nedostatečná dostupnost poradenských služeb v některých regionech Olomouckého kraje.</w:t>
            </w:r>
          </w:p>
        </w:tc>
        <w:tc>
          <w:tcPr>
            <w:tcW w:w="2126" w:type="dxa"/>
          </w:tcPr>
          <w:p w14:paraId="731843D2"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Nižší počet poradenských pracovníků </w:t>
            </w:r>
            <w:r w:rsidRPr="00D325CA">
              <w:rPr>
                <w:rFonts w:ascii="Times New Roman" w:hAnsi="Times New Roman"/>
                <w:sz w:val="24"/>
                <w:szCs w:val="24"/>
                <w:lang w:val="cs-CZ"/>
              </w:rPr>
              <w:br/>
              <w:t>a detašovaných pracovišť v Olomouckém kraji.</w:t>
            </w:r>
          </w:p>
        </w:tc>
        <w:tc>
          <w:tcPr>
            <w:tcW w:w="2552" w:type="dxa"/>
          </w:tcPr>
          <w:p w14:paraId="04EEC3E2"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eastAsia="Calibri" w:hAnsi="Times New Roman"/>
                <w:noProof/>
                <w:sz w:val="24"/>
                <w:szCs w:val="24"/>
                <w:lang w:val="cs-CZ"/>
              </w:rPr>
              <w:t>Sledovat regionální potřeby poradenských služeb a udržovat jejich potřebnou kapacitu a považovat za prioritu propojování poradenských služeb na území kraje, přičemž zabezpečit dostatečnou dostupnost služeb pro všechny uživatele.</w:t>
            </w:r>
          </w:p>
        </w:tc>
        <w:tc>
          <w:tcPr>
            <w:tcW w:w="1985" w:type="dxa"/>
          </w:tcPr>
          <w:p w14:paraId="56DD5A7D"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KT7, KT8</w:t>
            </w:r>
          </w:p>
        </w:tc>
      </w:tr>
      <w:tr w:rsidR="006801C8" w:rsidRPr="00D325CA" w14:paraId="2BE22FBF" w14:textId="77777777" w:rsidTr="00AE3AD9">
        <w:trPr>
          <w:jc w:val="center"/>
        </w:trPr>
        <w:tc>
          <w:tcPr>
            <w:tcW w:w="2547" w:type="dxa"/>
          </w:tcPr>
          <w:p w14:paraId="6E9729A1"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Volba vhodného studijního oboru, který odpovídá osobním možnostem i omezením žáka se SVP.</w:t>
            </w:r>
          </w:p>
        </w:tc>
        <w:tc>
          <w:tcPr>
            <w:tcW w:w="2126" w:type="dxa"/>
          </w:tcPr>
          <w:p w14:paraId="3825005F"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Nedostatečná kapacita školských poradenských pracovišť </w:t>
            </w:r>
            <w:r w:rsidRPr="00D325CA">
              <w:rPr>
                <w:rFonts w:ascii="Times New Roman" w:hAnsi="Times New Roman"/>
                <w:sz w:val="24"/>
                <w:szCs w:val="24"/>
                <w:lang w:val="cs-CZ"/>
              </w:rPr>
              <w:br/>
              <w:t>a ŠPZ, v některých případech i nezájem rodičů.</w:t>
            </w:r>
          </w:p>
        </w:tc>
        <w:tc>
          <w:tcPr>
            <w:tcW w:w="2552" w:type="dxa"/>
          </w:tcPr>
          <w:p w14:paraId="7E8C1227"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eastAsia="Calibri" w:hAnsi="Times New Roman"/>
                <w:noProof/>
                <w:sz w:val="24"/>
                <w:szCs w:val="24"/>
                <w:lang w:val="cs-CZ"/>
              </w:rPr>
              <w:t xml:space="preserve">Posilovat oblast kariérového poradenství, participovat při volbě vzdělávací cesty žáků a úzce spolupracovat v této oblasti se ŠPP </w:t>
            </w:r>
            <w:r w:rsidRPr="00D325CA">
              <w:rPr>
                <w:rFonts w:ascii="Times New Roman" w:eastAsia="Calibri" w:hAnsi="Times New Roman"/>
                <w:noProof/>
                <w:sz w:val="24"/>
                <w:szCs w:val="24"/>
                <w:lang w:val="cs-CZ"/>
              </w:rPr>
              <w:br/>
              <w:t>a ŠPZ.</w:t>
            </w:r>
          </w:p>
        </w:tc>
        <w:tc>
          <w:tcPr>
            <w:tcW w:w="1985" w:type="dxa"/>
          </w:tcPr>
          <w:p w14:paraId="5EA1539C"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KT4, KT7</w:t>
            </w:r>
          </w:p>
          <w:p w14:paraId="6E1161CF"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K posílení kariérového poradenství využít možnosti podpory z vyhlášených projektů a </w:t>
            </w:r>
            <w:r w:rsidRPr="00D325CA">
              <w:rPr>
                <w:rFonts w:ascii="Times New Roman" w:hAnsi="Times New Roman"/>
                <w:sz w:val="24"/>
                <w:szCs w:val="24"/>
                <w:lang w:val="cs-CZ"/>
              </w:rPr>
              <w:lastRenderedPageBreak/>
              <w:t>dotačních programů.</w:t>
            </w:r>
          </w:p>
        </w:tc>
      </w:tr>
      <w:tr w:rsidR="006801C8" w:rsidRPr="00D325CA" w14:paraId="37FFD3A8" w14:textId="77777777" w:rsidTr="00AE3AD9">
        <w:trPr>
          <w:jc w:val="center"/>
        </w:trPr>
        <w:tc>
          <w:tcPr>
            <w:tcW w:w="2547" w:type="dxa"/>
          </w:tcPr>
          <w:p w14:paraId="1F4E7B72"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lastRenderedPageBreak/>
              <w:t>Nedostatek odborných a poradenských pracovníků zabývajících se diagnostikou nadaných a mimořádně nadaných a jejich metodickou podporou. Absence uceleného systému podpory žáků nadaných a mimořádně nadaných.</w:t>
            </w:r>
          </w:p>
        </w:tc>
        <w:tc>
          <w:tcPr>
            <w:tcW w:w="2126" w:type="dxa"/>
          </w:tcPr>
          <w:p w14:paraId="20E27BB7"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Dlouhodobý nedostatek odborných pracovníků </w:t>
            </w:r>
            <w:r w:rsidRPr="00D325CA">
              <w:rPr>
                <w:rFonts w:ascii="Times New Roman" w:hAnsi="Times New Roman"/>
                <w:sz w:val="24"/>
                <w:szCs w:val="24"/>
                <w:lang w:val="cs-CZ"/>
              </w:rPr>
              <w:br/>
              <w:t>a lektorův oblasti péče o nadané, poddimenzovaný počet pracovníků školských poradenských zařízení, kteří se problematikou zabývají.</w:t>
            </w:r>
          </w:p>
        </w:tc>
        <w:tc>
          <w:tcPr>
            <w:tcW w:w="2552" w:type="dxa"/>
          </w:tcPr>
          <w:p w14:paraId="2BB0D0E8"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Vytvořit prostředí pro systematickou péči </w:t>
            </w:r>
            <w:r w:rsidRPr="00D325CA">
              <w:rPr>
                <w:rFonts w:ascii="Times New Roman" w:hAnsi="Times New Roman"/>
                <w:sz w:val="24"/>
                <w:szCs w:val="24"/>
                <w:lang w:val="cs-CZ"/>
              </w:rPr>
              <w:br/>
              <w:t xml:space="preserve">a ucelený systém podpory nadaných a mimořádně nadaných žáků na školách </w:t>
            </w:r>
            <w:r w:rsidRPr="00D325CA">
              <w:rPr>
                <w:rFonts w:ascii="Times New Roman" w:hAnsi="Times New Roman"/>
                <w:sz w:val="24"/>
                <w:szCs w:val="24"/>
                <w:lang w:val="cs-CZ"/>
              </w:rPr>
              <w:br/>
              <w:t xml:space="preserve">a školských zařízeních, </w:t>
            </w:r>
            <w:r w:rsidRPr="00D325CA">
              <w:rPr>
                <w:rFonts w:ascii="Times New Roman" w:eastAsia="Calibri" w:hAnsi="Times New Roman"/>
                <w:noProof/>
                <w:sz w:val="24"/>
                <w:szCs w:val="24"/>
                <w:lang w:val="cs-CZ"/>
              </w:rPr>
              <w:t>podporovat činnost Krajské sítě podpory nadání a Krajské koordinační skupiny na podporu nadání v Olomouckém kraji.</w:t>
            </w:r>
          </w:p>
        </w:tc>
        <w:tc>
          <w:tcPr>
            <w:tcW w:w="1985" w:type="dxa"/>
          </w:tcPr>
          <w:p w14:paraId="394B1B50"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KT7, KT8</w:t>
            </w:r>
          </w:p>
          <w:p w14:paraId="1163AD66"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Personální navýšení v poradenském systému je </w:t>
            </w:r>
            <w:r w:rsidRPr="00D325CA">
              <w:rPr>
                <w:rFonts w:ascii="Times New Roman" w:hAnsi="Times New Roman"/>
                <w:sz w:val="24"/>
                <w:szCs w:val="24"/>
                <w:lang w:val="cs-CZ"/>
              </w:rPr>
              <w:br/>
              <w:t>v souvislosti se společným vzděláváním nezbytné.</w:t>
            </w:r>
          </w:p>
        </w:tc>
      </w:tr>
      <w:tr w:rsidR="006801C8" w:rsidRPr="00D325CA" w14:paraId="4BEE9EAA" w14:textId="77777777" w:rsidTr="00AE3AD9">
        <w:trPr>
          <w:jc w:val="center"/>
        </w:trPr>
        <w:tc>
          <w:tcPr>
            <w:tcW w:w="2547" w:type="dxa"/>
          </w:tcPr>
          <w:p w14:paraId="6C67B74F"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Nedostatečná koordinace péče o nadané a mimořádně nadané žáky.</w:t>
            </w:r>
          </w:p>
        </w:tc>
        <w:tc>
          <w:tcPr>
            <w:tcW w:w="2126" w:type="dxa"/>
          </w:tcPr>
          <w:p w14:paraId="61F04563"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Absence koordinace péče o nadané </w:t>
            </w:r>
            <w:r w:rsidRPr="00D325CA">
              <w:rPr>
                <w:rFonts w:ascii="Times New Roman" w:hAnsi="Times New Roman"/>
                <w:sz w:val="24"/>
                <w:szCs w:val="24"/>
                <w:lang w:val="cs-CZ"/>
              </w:rPr>
              <w:br/>
              <w:t>a mimořádně nadané žáky v meziresortním systému, absence koordinátora podpory nadání na školách.</w:t>
            </w:r>
          </w:p>
        </w:tc>
        <w:tc>
          <w:tcPr>
            <w:tcW w:w="2552" w:type="dxa"/>
          </w:tcPr>
          <w:p w14:paraId="59A2D230" w14:textId="77777777" w:rsidR="006801C8" w:rsidRPr="00D325CA" w:rsidRDefault="006801C8" w:rsidP="00AE3AD9">
            <w:pPr>
              <w:spacing w:after="160" w:line="288" w:lineRule="auto"/>
              <w:rPr>
                <w:rFonts w:ascii="Times New Roman" w:eastAsia="Calibri" w:hAnsi="Times New Roman"/>
                <w:noProof/>
                <w:sz w:val="24"/>
                <w:szCs w:val="24"/>
                <w:lang w:val="cs-CZ"/>
              </w:rPr>
            </w:pPr>
            <w:r w:rsidRPr="00D325CA">
              <w:rPr>
                <w:rFonts w:ascii="Times New Roman" w:hAnsi="Times New Roman"/>
                <w:sz w:val="24"/>
                <w:szCs w:val="24"/>
                <w:lang w:val="cs-CZ"/>
              </w:rPr>
              <w:t xml:space="preserve">Rozvíjet </w:t>
            </w:r>
            <w:r w:rsidRPr="00D325CA">
              <w:rPr>
                <w:rFonts w:ascii="Times New Roman" w:hAnsi="Times New Roman"/>
                <w:bCs/>
                <w:sz w:val="24"/>
                <w:szCs w:val="24"/>
                <w:lang w:val="cs-CZ"/>
              </w:rPr>
              <w:t>otevřený koordinovaný meziresortní systém podpory nadání a péče o nadané, v němž budou jasně vymezeny role jednotlivých subjektů.</w:t>
            </w:r>
          </w:p>
        </w:tc>
        <w:tc>
          <w:tcPr>
            <w:tcW w:w="1985" w:type="dxa"/>
          </w:tcPr>
          <w:p w14:paraId="56665281"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KT7, KT8</w:t>
            </w:r>
          </w:p>
          <w:p w14:paraId="2E77FB40" w14:textId="77777777" w:rsidR="006801C8" w:rsidRPr="00D325CA" w:rsidRDefault="006801C8" w:rsidP="00AE3AD9">
            <w:pPr>
              <w:spacing w:after="160" w:line="288" w:lineRule="auto"/>
              <w:rPr>
                <w:rFonts w:ascii="Times New Roman" w:hAnsi="Times New Roman"/>
                <w:sz w:val="24"/>
                <w:szCs w:val="24"/>
                <w:lang w:val="cs-CZ"/>
              </w:rPr>
            </w:pPr>
            <w:r w:rsidRPr="00D325CA">
              <w:rPr>
                <w:rFonts w:ascii="Times New Roman" w:hAnsi="Times New Roman"/>
                <w:sz w:val="24"/>
                <w:szCs w:val="24"/>
                <w:lang w:val="cs-CZ"/>
              </w:rPr>
              <w:t>Chybějící legislativní opora pro zřízení funkce koordinátora podpory nadání na školách.</w:t>
            </w:r>
          </w:p>
        </w:tc>
      </w:tr>
    </w:tbl>
    <w:p w14:paraId="50783AFF" w14:textId="05F931CD" w:rsidR="00360038" w:rsidRPr="00D325CA" w:rsidRDefault="00360038" w:rsidP="00D84C3D">
      <w:pPr>
        <w:spacing w:after="0" w:line="288" w:lineRule="auto"/>
        <w:rPr>
          <w:rFonts w:ascii="Times New Roman" w:hAnsi="Times New Roman"/>
          <w:sz w:val="24"/>
          <w:szCs w:val="24"/>
          <w:lang w:val="cs-CZ"/>
        </w:rPr>
      </w:pPr>
    </w:p>
    <w:p w14:paraId="2F7C391B" w14:textId="7253AB58" w:rsidR="00DC25C9" w:rsidRPr="00D325CA" w:rsidRDefault="00360038" w:rsidP="00D84C3D">
      <w:pPr>
        <w:spacing w:after="160" w:line="288" w:lineRule="auto"/>
        <w:ind w:left="1134"/>
        <w:outlineLvl w:val="2"/>
        <w:rPr>
          <w:rFonts w:ascii="Times New Roman" w:hAnsi="Times New Roman"/>
          <w:sz w:val="28"/>
          <w:szCs w:val="28"/>
          <w:lang w:val="cs-CZ"/>
        </w:rPr>
      </w:pPr>
      <w:bookmarkStart w:id="47" w:name="_Toc134644142"/>
      <w:r w:rsidRPr="00D325CA">
        <w:rPr>
          <w:rFonts w:ascii="Times New Roman" w:hAnsi="Times New Roman"/>
          <w:sz w:val="28"/>
          <w:szCs w:val="28"/>
          <w:lang w:val="cs-CZ"/>
        </w:rPr>
        <w:t>2</w:t>
      </w:r>
      <w:r w:rsidR="0017105A" w:rsidRPr="00D325CA">
        <w:rPr>
          <w:rFonts w:ascii="Times New Roman" w:hAnsi="Times New Roman"/>
          <w:sz w:val="28"/>
          <w:szCs w:val="28"/>
          <w:lang w:val="cs-CZ"/>
        </w:rPr>
        <w:t>.9</w:t>
      </w:r>
      <w:r w:rsidRPr="00D325CA">
        <w:rPr>
          <w:rFonts w:ascii="Times New Roman" w:hAnsi="Times New Roman"/>
          <w:sz w:val="28"/>
          <w:szCs w:val="28"/>
          <w:lang w:val="cs-CZ"/>
        </w:rPr>
        <w:t>.</w:t>
      </w:r>
      <w:r w:rsidR="005E11F4" w:rsidRPr="00D325CA">
        <w:rPr>
          <w:rFonts w:ascii="Times New Roman" w:hAnsi="Times New Roman"/>
          <w:sz w:val="28"/>
          <w:szCs w:val="28"/>
          <w:lang w:val="cs-CZ"/>
        </w:rPr>
        <w:t>7</w:t>
      </w:r>
      <w:r w:rsidRPr="00D325CA">
        <w:rPr>
          <w:rFonts w:ascii="Times New Roman" w:hAnsi="Times New Roman"/>
          <w:sz w:val="28"/>
          <w:szCs w:val="28"/>
          <w:lang w:val="cs-CZ"/>
        </w:rPr>
        <w:tab/>
      </w:r>
      <w:r w:rsidR="005E11F4" w:rsidRPr="00D325CA">
        <w:rPr>
          <w:rFonts w:ascii="Times New Roman" w:hAnsi="Times New Roman"/>
          <w:sz w:val="28"/>
          <w:szCs w:val="28"/>
          <w:lang w:val="cs-CZ"/>
        </w:rPr>
        <w:t>Podpora digitalizace ve vzdělávání</w:t>
      </w:r>
      <w:bookmarkEnd w:id="47"/>
    </w:p>
    <w:tbl>
      <w:tblPr>
        <w:tblStyle w:val="Mkatabulky"/>
        <w:tblW w:w="0" w:type="auto"/>
        <w:tblLook w:val="04A0" w:firstRow="1" w:lastRow="0" w:firstColumn="1" w:lastColumn="0" w:noHBand="0" w:noVBand="1"/>
      </w:tblPr>
      <w:tblGrid>
        <w:gridCol w:w="2263"/>
        <w:gridCol w:w="2268"/>
        <w:gridCol w:w="2833"/>
        <w:gridCol w:w="1696"/>
      </w:tblGrid>
      <w:tr w:rsidR="00DC25C9" w:rsidRPr="00D325CA" w14:paraId="4E2E2570" w14:textId="77777777" w:rsidTr="000A7B12">
        <w:tc>
          <w:tcPr>
            <w:tcW w:w="2263" w:type="dxa"/>
            <w:shd w:val="clear" w:color="auto" w:fill="D9D9D9" w:themeFill="background1" w:themeFillShade="D9"/>
            <w:vAlign w:val="center"/>
          </w:tcPr>
          <w:p w14:paraId="4BA78CEF" w14:textId="77777777" w:rsidR="00DC25C9" w:rsidRPr="00D325CA" w:rsidRDefault="00DC25C9" w:rsidP="00D84C3D">
            <w:pPr>
              <w:spacing w:after="0"/>
              <w:jc w:val="center"/>
              <w:rPr>
                <w:rFonts w:ascii="Times New Roman" w:hAnsi="Times New Roman"/>
                <w:sz w:val="24"/>
                <w:szCs w:val="24"/>
                <w:lang w:val="cs-CZ"/>
              </w:rPr>
            </w:pPr>
            <w:r w:rsidRPr="00D325CA">
              <w:rPr>
                <w:rFonts w:ascii="Times New Roman" w:hAnsi="Times New Roman"/>
                <w:b/>
                <w:sz w:val="24"/>
                <w:szCs w:val="24"/>
                <w:lang w:val="cs-CZ"/>
              </w:rPr>
              <w:t>Problém</w:t>
            </w:r>
          </w:p>
        </w:tc>
        <w:tc>
          <w:tcPr>
            <w:tcW w:w="2268" w:type="dxa"/>
            <w:shd w:val="clear" w:color="auto" w:fill="D9D9D9" w:themeFill="background1" w:themeFillShade="D9"/>
            <w:vAlign w:val="center"/>
          </w:tcPr>
          <w:p w14:paraId="75D69BA4" w14:textId="77777777" w:rsidR="00DC25C9" w:rsidRPr="00D325CA" w:rsidRDefault="00DC25C9" w:rsidP="00D84C3D">
            <w:pPr>
              <w:spacing w:after="0"/>
              <w:jc w:val="center"/>
              <w:rPr>
                <w:rFonts w:ascii="Times New Roman" w:hAnsi="Times New Roman"/>
                <w:sz w:val="24"/>
                <w:szCs w:val="24"/>
                <w:lang w:val="cs-CZ"/>
              </w:rPr>
            </w:pPr>
            <w:r w:rsidRPr="00D325CA">
              <w:rPr>
                <w:rFonts w:ascii="Times New Roman" w:hAnsi="Times New Roman"/>
                <w:b/>
                <w:sz w:val="24"/>
                <w:szCs w:val="24"/>
                <w:lang w:val="cs-CZ"/>
              </w:rPr>
              <w:t>Příčina</w:t>
            </w:r>
          </w:p>
        </w:tc>
        <w:tc>
          <w:tcPr>
            <w:tcW w:w="2833" w:type="dxa"/>
            <w:shd w:val="clear" w:color="auto" w:fill="D9D9D9" w:themeFill="background1" w:themeFillShade="D9"/>
            <w:vAlign w:val="center"/>
          </w:tcPr>
          <w:p w14:paraId="451DD538" w14:textId="77777777" w:rsidR="00DC25C9" w:rsidRPr="00D325CA" w:rsidRDefault="00DC25C9" w:rsidP="00D84C3D">
            <w:pPr>
              <w:spacing w:after="0"/>
              <w:jc w:val="center"/>
              <w:rPr>
                <w:rFonts w:ascii="Times New Roman" w:hAnsi="Times New Roman"/>
                <w:sz w:val="24"/>
                <w:szCs w:val="24"/>
                <w:lang w:val="cs-CZ"/>
              </w:rPr>
            </w:pPr>
            <w:r w:rsidRPr="00D325CA">
              <w:rPr>
                <w:rFonts w:ascii="Times New Roman" w:hAnsi="Times New Roman"/>
                <w:b/>
                <w:sz w:val="24"/>
                <w:szCs w:val="24"/>
                <w:lang w:val="cs-CZ"/>
              </w:rPr>
              <w:t>Žádoucí změna/cíl</w:t>
            </w:r>
          </w:p>
        </w:tc>
        <w:tc>
          <w:tcPr>
            <w:tcW w:w="1696" w:type="dxa"/>
            <w:shd w:val="clear" w:color="auto" w:fill="D9D9D9" w:themeFill="background1" w:themeFillShade="D9"/>
            <w:vAlign w:val="center"/>
          </w:tcPr>
          <w:p w14:paraId="24899BE3" w14:textId="77777777" w:rsidR="00DC25C9" w:rsidRPr="00D325CA" w:rsidRDefault="00DC25C9" w:rsidP="00D84C3D">
            <w:pPr>
              <w:spacing w:after="0"/>
              <w:jc w:val="center"/>
              <w:rPr>
                <w:rFonts w:ascii="Times New Roman" w:hAnsi="Times New Roman"/>
                <w:sz w:val="24"/>
                <w:szCs w:val="24"/>
                <w:lang w:val="cs-CZ"/>
              </w:rPr>
            </w:pPr>
            <w:r w:rsidRPr="00D325CA">
              <w:rPr>
                <w:rFonts w:ascii="Times New Roman" w:hAnsi="Times New Roman"/>
                <w:b/>
                <w:sz w:val="24"/>
                <w:szCs w:val="24"/>
                <w:lang w:val="cs-CZ"/>
              </w:rPr>
              <w:t>Poznámka</w:t>
            </w:r>
          </w:p>
        </w:tc>
      </w:tr>
      <w:tr w:rsidR="00DC25C9" w:rsidRPr="00D325CA" w14:paraId="0E73BD0B" w14:textId="77777777" w:rsidTr="000A7B12">
        <w:tc>
          <w:tcPr>
            <w:tcW w:w="2263" w:type="dxa"/>
          </w:tcPr>
          <w:p w14:paraId="5B5F0896" w14:textId="77777777"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 xml:space="preserve">Nedostatečné prostory nebo vybavení škol (hardwarové </w:t>
            </w:r>
            <w:r w:rsidR="00C6207A" w:rsidRPr="00D325CA">
              <w:rPr>
                <w:rFonts w:ascii="Times New Roman" w:hAnsi="Times New Roman"/>
                <w:sz w:val="24"/>
                <w:szCs w:val="24"/>
                <w:lang w:val="cs-CZ"/>
              </w:rPr>
              <w:br/>
            </w:r>
            <w:r w:rsidRPr="00D325CA">
              <w:rPr>
                <w:rFonts w:ascii="Times New Roman" w:hAnsi="Times New Roman"/>
                <w:sz w:val="24"/>
                <w:szCs w:val="24"/>
                <w:lang w:val="cs-CZ"/>
              </w:rPr>
              <w:t>i softwarové).</w:t>
            </w:r>
          </w:p>
        </w:tc>
        <w:tc>
          <w:tcPr>
            <w:tcW w:w="2268" w:type="dxa"/>
          </w:tcPr>
          <w:p w14:paraId="67D94698" w14:textId="77777777"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 xml:space="preserve">Dynamický rozvoj v oblasti ICT </w:t>
            </w:r>
            <w:r w:rsidR="00C6207A" w:rsidRPr="00D325CA">
              <w:rPr>
                <w:rFonts w:ascii="Times New Roman" w:hAnsi="Times New Roman"/>
                <w:sz w:val="24"/>
                <w:szCs w:val="24"/>
                <w:lang w:val="cs-CZ"/>
              </w:rPr>
              <w:br/>
            </w:r>
            <w:r w:rsidRPr="00D325CA">
              <w:rPr>
                <w:rFonts w:ascii="Times New Roman" w:hAnsi="Times New Roman"/>
                <w:sz w:val="24"/>
                <w:szCs w:val="24"/>
                <w:lang w:val="cs-CZ"/>
              </w:rPr>
              <w:t>a s tím související zastarávání vybavení škol.</w:t>
            </w:r>
          </w:p>
        </w:tc>
        <w:tc>
          <w:tcPr>
            <w:tcW w:w="2833" w:type="dxa"/>
          </w:tcPr>
          <w:p w14:paraId="157628D6" w14:textId="77777777"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 xml:space="preserve">Podpora budování </w:t>
            </w:r>
            <w:r w:rsidR="00C6207A" w:rsidRPr="00D325CA">
              <w:rPr>
                <w:rFonts w:ascii="Times New Roman" w:hAnsi="Times New Roman"/>
                <w:sz w:val="24"/>
                <w:szCs w:val="24"/>
                <w:lang w:val="cs-CZ"/>
              </w:rPr>
              <w:br/>
            </w:r>
            <w:r w:rsidRPr="00D325CA">
              <w:rPr>
                <w:rFonts w:ascii="Times New Roman" w:hAnsi="Times New Roman"/>
                <w:sz w:val="24"/>
                <w:szCs w:val="24"/>
                <w:lang w:val="cs-CZ"/>
              </w:rPr>
              <w:t>a vybavování (hardwarové, softwarové) výukových prostor pro moderní, mobilně orientovaný rozvoj digitálních kompetencí.</w:t>
            </w:r>
          </w:p>
        </w:tc>
        <w:tc>
          <w:tcPr>
            <w:tcW w:w="1696" w:type="dxa"/>
          </w:tcPr>
          <w:p w14:paraId="710957A1" w14:textId="1270E388" w:rsidR="00DC25C9" w:rsidRPr="00D325CA" w:rsidRDefault="004C28D5" w:rsidP="00B86284">
            <w:pPr>
              <w:spacing w:after="120"/>
              <w:rPr>
                <w:rFonts w:ascii="Times New Roman" w:hAnsi="Times New Roman"/>
                <w:sz w:val="24"/>
                <w:szCs w:val="24"/>
                <w:lang w:val="cs-CZ"/>
              </w:rPr>
            </w:pPr>
            <w:r w:rsidRPr="00D325CA">
              <w:rPr>
                <w:rFonts w:ascii="Times New Roman" w:hAnsi="Times New Roman"/>
                <w:sz w:val="24"/>
                <w:szCs w:val="24"/>
                <w:lang w:val="cs-CZ"/>
              </w:rPr>
              <w:t>KT8</w:t>
            </w:r>
          </w:p>
        </w:tc>
      </w:tr>
      <w:tr w:rsidR="00DC25C9" w:rsidRPr="00D325CA" w14:paraId="5D763F8D" w14:textId="77777777" w:rsidTr="000A7B12">
        <w:tc>
          <w:tcPr>
            <w:tcW w:w="2263" w:type="dxa"/>
          </w:tcPr>
          <w:p w14:paraId="092804B9" w14:textId="77777777"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Nedostatečná úroveň konektivity na školách.</w:t>
            </w:r>
          </w:p>
        </w:tc>
        <w:tc>
          <w:tcPr>
            <w:tcW w:w="2268" w:type="dxa"/>
          </w:tcPr>
          <w:p w14:paraId="5F49E9BF" w14:textId="77777777"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 xml:space="preserve">Neustále se zvyšující nároky na síťovou infrastrukturu škol. </w:t>
            </w:r>
          </w:p>
        </w:tc>
        <w:tc>
          <w:tcPr>
            <w:tcW w:w="2833" w:type="dxa"/>
          </w:tcPr>
          <w:p w14:paraId="31993B99" w14:textId="2607FE30"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Podpora zvyšování rychlosti</w:t>
            </w:r>
            <w:r w:rsidR="00C85246" w:rsidRPr="00D325CA">
              <w:rPr>
                <w:rFonts w:ascii="Times New Roman" w:hAnsi="Times New Roman"/>
                <w:sz w:val="24"/>
                <w:szCs w:val="24"/>
                <w:lang w:val="cs-CZ"/>
              </w:rPr>
              <w:t xml:space="preserve"> na 1GB</w:t>
            </w:r>
            <w:r w:rsidRPr="00D325CA">
              <w:rPr>
                <w:rFonts w:ascii="Times New Roman" w:hAnsi="Times New Roman"/>
                <w:sz w:val="24"/>
                <w:szCs w:val="24"/>
                <w:lang w:val="cs-CZ"/>
              </w:rPr>
              <w:t xml:space="preserve"> a kvality připojení škol a jejich prostor k počítačové sítí v rámci metalických, </w:t>
            </w:r>
            <w:r w:rsidRPr="00D325CA">
              <w:rPr>
                <w:rFonts w:ascii="Times New Roman" w:hAnsi="Times New Roman"/>
                <w:sz w:val="24"/>
                <w:szCs w:val="24"/>
                <w:lang w:val="cs-CZ"/>
              </w:rPr>
              <w:lastRenderedPageBreak/>
              <w:t xml:space="preserve">optických </w:t>
            </w:r>
            <w:r w:rsidR="00C6207A" w:rsidRPr="00D325CA">
              <w:rPr>
                <w:rFonts w:ascii="Times New Roman" w:hAnsi="Times New Roman"/>
                <w:sz w:val="24"/>
                <w:szCs w:val="24"/>
                <w:lang w:val="cs-CZ"/>
              </w:rPr>
              <w:br/>
            </w:r>
            <w:r w:rsidRPr="00D325CA">
              <w:rPr>
                <w:rFonts w:ascii="Times New Roman" w:hAnsi="Times New Roman"/>
                <w:sz w:val="24"/>
                <w:szCs w:val="24"/>
                <w:lang w:val="cs-CZ"/>
              </w:rPr>
              <w:t>i bezdrátových sítí.</w:t>
            </w:r>
          </w:p>
        </w:tc>
        <w:tc>
          <w:tcPr>
            <w:tcW w:w="1696" w:type="dxa"/>
          </w:tcPr>
          <w:p w14:paraId="5E90360B" w14:textId="2BCB03CF" w:rsidR="00DC25C9" w:rsidRPr="00D325CA" w:rsidRDefault="00DC25C9" w:rsidP="00B86284">
            <w:pPr>
              <w:spacing w:after="120"/>
              <w:rPr>
                <w:rFonts w:ascii="Times New Roman" w:hAnsi="Times New Roman"/>
                <w:sz w:val="24"/>
                <w:szCs w:val="24"/>
                <w:lang w:val="cs-CZ"/>
              </w:rPr>
            </w:pPr>
          </w:p>
        </w:tc>
      </w:tr>
      <w:tr w:rsidR="00DC25C9" w:rsidRPr="00D325CA" w14:paraId="02D45806" w14:textId="77777777" w:rsidTr="000A7B12">
        <w:tc>
          <w:tcPr>
            <w:tcW w:w="2263" w:type="dxa"/>
          </w:tcPr>
          <w:p w14:paraId="1C70F238" w14:textId="77777777"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Nedostupnost vhodného digitálního zařízení pro část žáků a učitelů.</w:t>
            </w:r>
          </w:p>
        </w:tc>
        <w:tc>
          <w:tcPr>
            <w:tcW w:w="2268" w:type="dxa"/>
          </w:tcPr>
          <w:p w14:paraId="34091AB2" w14:textId="77777777"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 xml:space="preserve">Rostoucí potřeba mít k dispozici vhodné digitální zařízení, finanční nákladnost.  </w:t>
            </w:r>
          </w:p>
        </w:tc>
        <w:tc>
          <w:tcPr>
            <w:tcW w:w="2833" w:type="dxa"/>
          </w:tcPr>
          <w:p w14:paraId="5C51FC06" w14:textId="77777777"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 xml:space="preserve">Podpora vybavování žáků a učitelů škol vhodnou mobilní </w:t>
            </w:r>
            <w:r w:rsidR="00C6207A" w:rsidRPr="00D325CA">
              <w:rPr>
                <w:rFonts w:ascii="Times New Roman" w:hAnsi="Times New Roman"/>
                <w:sz w:val="24"/>
                <w:szCs w:val="24"/>
                <w:lang w:val="cs-CZ"/>
              </w:rPr>
              <w:br/>
            </w:r>
            <w:r w:rsidRPr="00D325CA">
              <w:rPr>
                <w:rFonts w:ascii="Times New Roman" w:hAnsi="Times New Roman"/>
                <w:sz w:val="24"/>
                <w:szCs w:val="24"/>
                <w:lang w:val="cs-CZ"/>
              </w:rPr>
              <w:t>i stacionární výpočetní technikou a celky audiovizuální techniky.</w:t>
            </w:r>
          </w:p>
        </w:tc>
        <w:tc>
          <w:tcPr>
            <w:tcW w:w="1696" w:type="dxa"/>
          </w:tcPr>
          <w:p w14:paraId="503E5875" w14:textId="21D5C80A" w:rsidR="00DC25C9" w:rsidRPr="00D325CA" w:rsidRDefault="004C28D5" w:rsidP="00B86284">
            <w:pPr>
              <w:spacing w:after="120"/>
              <w:rPr>
                <w:rFonts w:ascii="Times New Roman" w:hAnsi="Times New Roman"/>
                <w:sz w:val="24"/>
                <w:szCs w:val="24"/>
                <w:lang w:val="cs-CZ"/>
              </w:rPr>
            </w:pPr>
            <w:r w:rsidRPr="00D325CA">
              <w:rPr>
                <w:rFonts w:ascii="Times New Roman" w:hAnsi="Times New Roman"/>
                <w:sz w:val="24"/>
                <w:szCs w:val="24"/>
                <w:lang w:val="cs-CZ"/>
              </w:rPr>
              <w:t>KT7, KT8</w:t>
            </w:r>
          </w:p>
        </w:tc>
      </w:tr>
      <w:tr w:rsidR="00DC25C9" w:rsidRPr="00D325CA" w14:paraId="282B1AE2" w14:textId="77777777" w:rsidTr="000A7B12">
        <w:tc>
          <w:tcPr>
            <w:tcW w:w="2263" w:type="dxa"/>
          </w:tcPr>
          <w:p w14:paraId="274197A7" w14:textId="77777777"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Nedostatečná úroveň digitálních kompetencí učitelů.</w:t>
            </w:r>
          </w:p>
        </w:tc>
        <w:tc>
          <w:tcPr>
            <w:tcW w:w="2268" w:type="dxa"/>
          </w:tcPr>
          <w:p w14:paraId="1A63A15D" w14:textId="77777777"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Odmítání rozvoje digitálních kompetencí ze strany některých učitelů, malá nabídka specializovaných vzdělávacích kurzů.</w:t>
            </w:r>
          </w:p>
        </w:tc>
        <w:tc>
          <w:tcPr>
            <w:tcW w:w="2833" w:type="dxa"/>
          </w:tcPr>
          <w:p w14:paraId="7B322008" w14:textId="77777777"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 xml:space="preserve">Podpora zvyšování digitálních kompetencí učitelů souvisejících </w:t>
            </w:r>
            <w:r w:rsidR="00C6207A" w:rsidRPr="00D325CA">
              <w:rPr>
                <w:rFonts w:ascii="Times New Roman" w:hAnsi="Times New Roman"/>
                <w:sz w:val="24"/>
                <w:szCs w:val="24"/>
                <w:lang w:val="cs-CZ"/>
              </w:rPr>
              <w:br/>
            </w:r>
            <w:r w:rsidRPr="00D325CA">
              <w:rPr>
                <w:rFonts w:ascii="Times New Roman" w:hAnsi="Times New Roman"/>
                <w:sz w:val="24"/>
                <w:szCs w:val="24"/>
                <w:lang w:val="cs-CZ"/>
              </w:rPr>
              <w:t>s podporou rozvoje informatického myšlení žáků a studentů v rámci dalšího vzdělávání a specializovaných kurzů.</w:t>
            </w:r>
          </w:p>
        </w:tc>
        <w:tc>
          <w:tcPr>
            <w:tcW w:w="1696" w:type="dxa"/>
          </w:tcPr>
          <w:p w14:paraId="4D03DC66" w14:textId="4667BC3D" w:rsidR="00DC25C9" w:rsidRPr="00D325CA" w:rsidRDefault="004C28D5" w:rsidP="00B86284">
            <w:pPr>
              <w:spacing w:after="120"/>
              <w:rPr>
                <w:rFonts w:ascii="Times New Roman" w:hAnsi="Times New Roman"/>
                <w:sz w:val="24"/>
                <w:szCs w:val="24"/>
                <w:lang w:val="cs-CZ"/>
              </w:rPr>
            </w:pPr>
            <w:r w:rsidRPr="00D325CA">
              <w:rPr>
                <w:rFonts w:ascii="Times New Roman" w:hAnsi="Times New Roman"/>
                <w:sz w:val="24"/>
                <w:szCs w:val="24"/>
                <w:lang w:val="cs-CZ"/>
              </w:rPr>
              <w:t>KT8</w:t>
            </w:r>
          </w:p>
        </w:tc>
      </w:tr>
      <w:tr w:rsidR="00DC25C9" w:rsidRPr="00D325CA" w14:paraId="30B8BC0A" w14:textId="77777777" w:rsidTr="000A7B12">
        <w:tc>
          <w:tcPr>
            <w:tcW w:w="2263" w:type="dxa"/>
          </w:tcPr>
          <w:p w14:paraId="18B3242D" w14:textId="77777777"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Nedostatečná podpora povědomí o kybernetické bezpečnosti.</w:t>
            </w:r>
          </w:p>
        </w:tc>
        <w:tc>
          <w:tcPr>
            <w:tcW w:w="2268" w:type="dxa"/>
          </w:tcPr>
          <w:p w14:paraId="2B7F7E2F" w14:textId="77777777"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Podceňování problematiky kybernetické bezpečnosti ve společnosti, nedostatečný důraz na rozvoj této oblasti.</w:t>
            </w:r>
          </w:p>
        </w:tc>
        <w:tc>
          <w:tcPr>
            <w:tcW w:w="2833" w:type="dxa"/>
          </w:tcPr>
          <w:p w14:paraId="55188E84" w14:textId="77777777"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 xml:space="preserve">Podpora zvyšování povědomí žáků </w:t>
            </w:r>
            <w:r w:rsidR="00C6207A" w:rsidRPr="00D325CA">
              <w:rPr>
                <w:rFonts w:ascii="Times New Roman" w:hAnsi="Times New Roman"/>
                <w:sz w:val="24"/>
                <w:szCs w:val="24"/>
                <w:lang w:val="cs-CZ"/>
              </w:rPr>
              <w:br/>
            </w:r>
            <w:r w:rsidRPr="00D325CA">
              <w:rPr>
                <w:rFonts w:ascii="Times New Roman" w:hAnsi="Times New Roman"/>
                <w:sz w:val="24"/>
                <w:szCs w:val="24"/>
                <w:lang w:val="cs-CZ"/>
              </w:rPr>
              <w:t xml:space="preserve">a učitelů o kybernetické bezpečnosti, včetně hmotné a metodické podpory správců školních sítí, koordinátorů ICT </w:t>
            </w:r>
            <w:r w:rsidR="00C6207A" w:rsidRPr="00D325CA">
              <w:rPr>
                <w:rFonts w:ascii="Times New Roman" w:hAnsi="Times New Roman"/>
                <w:sz w:val="24"/>
                <w:szCs w:val="24"/>
                <w:lang w:val="cs-CZ"/>
              </w:rPr>
              <w:br/>
            </w:r>
            <w:r w:rsidRPr="00D325CA">
              <w:rPr>
                <w:rFonts w:ascii="Times New Roman" w:hAnsi="Times New Roman"/>
                <w:sz w:val="24"/>
                <w:szCs w:val="24"/>
                <w:lang w:val="cs-CZ"/>
              </w:rPr>
              <w:t>a školních metodiků prevence v oblasti provozu a ochrany informačních systémů.</w:t>
            </w:r>
          </w:p>
        </w:tc>
        <w:tc>
          <w:tcPr>
            <w:tcW w:w="1696" w:type="dxa"/>
          </w:tcPr>
          <w:p w14:paraId="2A2035B2" w14:textId="3EF3496C" w:rsidR="00DC25C9" w:rsidRPr="00D325CA" w:rsidRDefault="004C28D5" w:rsidP="00B86284">
            <w:pPr>
              <w:spacing w:after="120"/>
              <w:rPr>
                <w:rFonts w:ascii="Times New Roman" w:hAnsi="Times New Roman"/>
                <w:sz w:val="24"/>
                <w:szCs w:val="24"/>
                <w:lang w:val="cs-CZ"/>
              </w:rPr>
            </w:pPr>
            <w:r w:rsidRPr="00D325CA">
              <w:rPr>
                <w:rFonts w:ascii="Times New Roman" w:hAnsi="Times New Roman"/>
                <w:sz w:val="24"/>
                <w:szCs w:val="24"/>
                <w:lang w:val="cs-CZ"/>
              </w:rPr>
              <w:t>KT7, KT8</w:t>
            </w:r>
          </w:p>
        </w:tc>
      </w:tr>
      <w:tr w:rsidR="00DC25C9" w:rsidRPr="00D325CA" w14:paraId="4082469E" w14:textId="77777777" w:rsidTr="000A7B12">
        <w:tc>
          <w:tcPr>
            <w:tcW w:w="2263" w:type="dxa"/>
          </w:tcPr>
          <w:p w14:paraId="3A12A553" w14:textId="77777777"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Přetrvávající nedostatečná motivace žáků a studentů k rozvoji digitálních kompetencí.</w:t>
            </w:r>
          </w:p>
        </w:tc>
        <w:tc>
          <w:tcPr>
            <w:tcW w:w="2268" w:type="dxa"/>
          </w:tcPr>
          <w:p w14:paraId="785D24E2" w14:textId="77777777"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Jiný způsob využívání digitálních technologií v běžném životě, nedostatečné uvědomění si potřeby rozvíjet digitální kompetence.</w:t>
            </w:r>
          </w:p>
        </w:tc>
        <w:tc>
          <w:tcPr>
            <w:tcW w:w="2833" w:type="dxa"/>
          </w:tcPr>
          <w:p w14:paraId="285CFA19" w14:textId="77777777"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 xml:space="preserve">Zvyšování motivace žáků a studentů </w:t>
            </w:r>
            <w:r w:rsidR="00C6207A" w:rsidRPr="00D325CA">
              <w:rPr>
                <w:rFonts w:ascii="Times New Roman" w:hAnsi="Times New Roman"/>
                <w:sz w:val="24"/>
                <w:szCs w:val="24"/>
                <w:lang w:val="cs-CZ"/>
              </w:rPr>
              <w:br/>
            </w:r>
            <w:r w:rsidRPr="00D325CA">
              <w:rPr>
                <w:rFonts w:ascii="Times New Roman" w:hAnsi="Times New Roman"/>
                <w:sz w:val="24"/>
                <w:szCs w:val="24"/>
                <w:lang w:val="cs-CZ"/>
              </w:rPr>
              <w:t>k rozvoji klíčových kompetencí, včetně digitálních, v rámci formálního i neformálního vzdělávání.</w:t>
            </w:r>
          </w:p>
        </w:tc>
        <w:tc>
          <w:tcPr>
            <w:tcW w:w="1696" w:type="dxa"/>
          </w:tcPr>
          <w:p w14:paraId="11F35EA3" w14:textId="71F9327F" w:rsidR="00DC25C9" w:rsidRPr="00D325CA" w:rsidRDefault="004C28D5" w:rsidP="00B86284">
            <w:pPr>
              <w:spacing w:after="120"/>
              <w:rPr>
                <w:rFonts w:ascii="Times New Roman" w:hAnsi="Times New Roman"/>
                <w:sz w:val="24"/>
                <w:szCs w:val="24"/>
                <w:lang w:val="cs-CZ"/>
              </w:rPr>
            </w:pPr>
            <w:r w:rsidRPr="00D325CA">
              <w:rPr>
                <w:rFonts w:ascii="Times New Roman" w:hAnsi="Times New Roman"/>
                <w:sz w:val="24"/>
                <w:szCs w:val="24"/>
                <w:lang w:val="cs-CZ"/>
              </w:rPr>
              <w:t>KT7</w:t>
            </w:r>
          </w:p>
        </w:tc>
      </w:tr>
      <w:tr w:rsidR="00DC25C9" w:rsidRPr="00D325CA" w14:paraId="76CBFFE7" w14:textId="77777777" w:rsidTr="000A7B12">
        <w:tc>
          <w:tcPr>
            <w:tcW w:w="2263" w:type="dxa"/>
          </w:tcPr>
          <w:p w14:paraId="60DBE61A" w14:textId="77777777"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Nedostatečná provázanost mezi vzdělávacím systémem a potřebami zaměstnavatelů.</w:t>
            </w:r>
          </w:p>
        </w:tc>
        <w:tc>
          <w:tcPr>
            <w:tcW w:w="2268" w:type="dxa"/>
          </w:tcPr>
          <w:p w14:paraId="6F1750F4" w14:textId="77777777"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Dynamické proměny trhu práce, na které vzdělávací systém neumí flexibilně reagovat.</w:t>
            </w:r>
          </w:p>
        </w:tc>
        <w:tc>
          <w:tcPr>
            <w:tcW w:w="2833" w:type="dxa"/>
          </w:tcPr>
          <w:p w14:paraId="6C8994DA" w14:textId="77777777" w:rsidR="00DC25C9" w:rsidRPr="00D325CA" w:rsidRDefault="00DC25C9" w:rsidP="00B86284">
            <w:pPr>
              <w:spacing w:after="120"/>
              <w:rPr>
                <w:rFonts w:ascii="Times New Roman" w:hAnsi="Times New Roman"/>
                <w:sz w:val="24"/>
                <w:szCs w:val="24"/>
                <w:lang w:val="cs-CZ"/>
              </w:rPr>
            </w:pPr>
            <w:r w:rsidRPr="00D325CA">
              <w:rPr>
                <w:rFonts w:ascii="Times New Roman" w:hAnsi="Times New Roman"/>
                <w:sz w:val="24"/>
                <w:szCs w:val="24"/>
                <w:lang w:val="cs-CZ"/>
              </w:rPr>
              <w:t xml:space="preserve">Podpora aktivit směřujících k vyšší provázanosti mezi vzdělávacím systémem a současnými </w:t>
            </w:r>
            <w:r w:rsidR="00C6207A" w:rsidRPr="00D325CA">
              <w:rPr>
                <w:rFonts w:ascii="Times New Roman" w:hAnsi="Times New Roman"/>
                <w:sz w:val="24"/>
                <w:szCs w:val="24"/>
                <w:lang w:val="cs-CZ"/>
              </w:rPr>
              <w:br/>
            </w:r>
            <w:r w:rsidRPr="00D325CA">
              <w:rPr>
                <w:rFonts w:ascii="Times New Roman" w:hAnsi="Times New Roman"/>
                <w:sz w:val="24"/>
                <w:szCs w:val="24"/>
                <w:lang w:val="cs-CZ"/>
              </w:rPr>
              <w:t xml:space="preserve">a budoucími potřebami zaměstnavatelů </w:t>
            </w:r>
            <w:r w:rsidR="00C6207A" w:rsidRPr="00D325CA">
              <w:rPr>
                <w:rFonts w:ascii="Times New Roman" w:hAnsi="Times New Roman"/>
                <w:sz w:val="24"/>
                <w:szCs w:val="24"/>
                <w:lang w:val="cs-CZ"/>
              </w:rPr>
              <w:br/>
            </w:r>
            <w:r w:rsidRPr="00D325CA">
              <w:rPr>
                <w:rFonts w:ascii="Times New Roman" w:hAnsi="Times New Roman"/>
                <w:sz w:val="24"/>
                <w:szCs w:val="24"/>
                <w:lang w:val="cs-CZ"/>
              </w:rPr>
              <w:t xml:space="preserve">v oblasti digitalizace </w:t>
            </w:r>
            <w:r w:rsidR="00C6207A" w:rsidRPr="00D325CA">
              <w:rPr>
                <w:rFonts w:ascii="Times New Roman" w:hAnsi="Times New Roman"/>
                <w:sz w:val="24"/>
                <w:szCs w:val="24"/>
                <w:lang w:val="cs-CZ"/>
              </w:rPr>
              <w:br/>
            </w:r>
            <w:r w:rsidRPr="00D325CA">
              <w:rPr>
                <w:rFonts w:ascii="Times New Roman" w:hAnsi="Times New Roman"/>
                <w:sz w:val="24"/>
                <w:szCs w:val="24"/>
                <w:lang w:val="cs-CZ"/>
              </w:rPr>
              <w:lastRenderedPageBreak/>
              <w:t>a využití moderních digitálních technologií.</w:t>
            </w:r>
          </w:p>
        </w:tc>
        <w:tc>
          <w:tcPr>
            <w:tcW w:w="1696" w:type="dxa"/>
          </w:tcPr>
          <w:p w14:paraId="752064E8" w14:textId="735A9B9B" w:rsidR="00DC25C9" w:rsidRPr="00D325CA" w:rsidRDefault="004C28D5" w:rsidP="00B86284">
            <w:pPr>
              <w:spacing w:after="120"/>
              <w:rPr>
                <w:rFonts w:ascii="Times New Roman" w:hAnsi="Times New Roman"/>
                <w:sz w:val="24"/>
                <w:szCs w:val="24"/>
                <w:lang w:val="cs-CZ"/>
              </w:rPr>
            </w:pPr>
            <w:r w:rsidRPr="00D325CA">
              <w:rPr>
                <w:rFonts w:ascii="Times New Roman" w:hAnsi="Times New Roman"/>
                <w:sz w:val="24"/>
                <w:szCs w:val="24"/>
                <w:lang w:val="cs-CZ"/>
              </w:rPr>
              <w:lastRenderedPageBreak/>
              <w:t>KT3</w:t>
            </w:r>
          </w:p>
        </w:tc>
      </w:tr>
    </w:tbl>
    <w:p w14:paraId="38FEC645" w14:textId="6FEB2C8E" w:rsidR="0017105A" w:rsidRPr="00D325CA" w:rsidRDefault="0017105A" w:rsidP="0017105A">
      <w:pPr>
        <w:spacing w:after="160" w:line="288" w:lineRule="auto"/>
        <w:jc w:val="both"/>
        <w:rPr>
          <w:rFonts w:ascii="Times New Roman" w:hAnsi="Times New Roman"/>
          <w:sz w:val="24"/>
          <w:szCs w:val="24"/>
          <w:lang w:val="cs-CZ"/>
        </w:rPr>
      </w:pPr>
    </w:p>
    <w:p w14:paraId="210923C7" w14:textId="77777777" w:rsidR="0017105A" w:rsidRPr="00D325CA" w:rsidRDefault="0017105A" w:rsidP="0017105A">
      <w:pPr>
        <w:spacing w:after="0" w:line="288" w:lineRule="auto"/>
        <w:rPr>
          <w:rFonts w:ascii="Times New Roman" w:hAnsi="Times New Roman"/>
          <w:sz w:val="24"/>
          <w:szCs w:val="24"/>
          <w:lang w:val="cs-CZ"/>
        </w:rPr>
      </w:pPr>
    </w:p>
    <w:p w14:paraId="76AE538B" w14:textId="6464B492" w:rsidR="0017105A" w:rsidRPr="00D325CA" w:rsidRDefault="0017105A" w:rsidP="0017105A">
      <w:pPr>
        <w:spacing w:after="0" w:line="288" w:lineRule="auto"/>
        <w:ind w:left="1134"/>
        <w:outlineLvl w:val="2"/>
        <w:rPr>
          <w:rFonts w:ascii="Times New Roman" w:hAnsi="Times New Roman"/>
          <w:sz w:val="28"/>
          <w:szCs w:val="28"/>
          <w:lang w:val="cs-CZ"/>
        </w:rPr>
      </w:pPr>
      <w:bookmarkStart w:id="48" w:name="_Toc134644143"/>
      <w:r w:rsidRPr="00D325CA">
        <w:rPr>
          <w:rFonts w:ascii="Times New Roman" w:hAnsi="Times New Roman"/>
          <w:sz w:val="28"/>
          <w:szCs w:val="28"/>
          <w:lang w:val="cs-CZ"/>
        </w:rPr>
        <w:t>2.9.8</w:t>
      </w:r>
      <w:r w:rsidRPr="00D325CA">
        <w:rPr>
          <w:rFonts w:ascii="Times New Roman" w:hAnsi="Times New Roman"/>
          <w:sz w:val="28"/>
          <w:szCs w:val="28"/>
          <w:lang w:val="cs-CZ"/>
        </w:rPr>
        <w:tab/>
        <w:t>Podpora pedagogických, didaktických a manažerských kompetencí pracovníků ve vzdělávání</w:t>
      </w:r>
      <w:bookmarkEnd w:id="48"/>
    </w:p>
    <w:p w14:paraId="168A71D5" w14:textId="77777777" w:rsidR="0017105A" w:rsidRPr="00D325CA" w:rsidRDefault="0017105A" w:rsidP="0017105A">
      <w:pPr>
        <w:spacing w:after="0" w:line="360" w:lineRule="auto"/>
        <w:rPr>
          <w:rFonts w:ascii="Times New Roman" w:hAnsi="Times New Roman"/>
          <w:sz w:val="24"/>
          <w:szCs w:val="24"/>
          <w:lang w:val="cs-CZ"/>
        </w:rPr>
      </w:pPr>
    </w:p>
    <w:p w14:paraId="713EA0DB" w14:textId="51909ED1" w:rsidR="00292B67" w:rsidRPr="00D325CA" w:rsidRDefault="00292B67" w:rsidP="0035766B">
      <w:pPr>
        <w:spacing w:after="160" w:line="288" w:lineRule="auto"/>
        <w:rPr>
          <w:rFonts w:ascii="Times New Roman" w:hAnsi="Times New Roman"/>
          <w:sz w:val="24"/>
          <w:szCs w:val="24"/>
          <w:lang w:val="cs-CZ"/>
        </w:rPr>
      </w:pPr>
      <w:r w:rsidRPr="00D325CA">
        <w:rPr>
          <w:rFonts w:ascii="Times New Roman" w:hAnsi="Times New Roman"/>
          <w:sz w:val="24"/>
          <w:szCs w:val="24"/>
          <w:lang w:val="cs-CZ"/>
        </w:rPr>
        <w:t xml:space="preserve">Následující soubor logických linek „problémy – příčiny – cíle“ v oblasti podpory pedagogických, didaktických a manažerských kompetencí pracovníků ve vzdělávání v kraji je přehled k tomuto tématu sestavený ze závěrů </w:t>
      </w:r>
      <w:r w:rsidR="009C7744" w:rsidRPr="00D325CA">
        <w:rPr>
          <w:rFonts w:ascii="Times New Roman" w:hAnsi="Times New Roman"/>
          <w:sz w:val="24"/>
          <w:szCs w:val="24"/>
          <w:lang w:val="cs-CZ"/>
        </w:rPr>
        <w:t>z předchozích kap. 2.9.1 až 2.9.7.</w:t>
      </w:r>
    </w:p>
    <w:tbl>
      <w:tblPr>
        <w:tblStyle w:val="Mkatabulky1"/>
        <w:tblW w:w="9210" w:type="dxa"/>
        <w:jc w:val="center"/>
        <w:tblLayout w:type="fixed"/>
        <w:tblLook w:val="04A0" w:firstRow="1" w:lastRow="0" w:firstColumn="1" w:lastColumn="0" w:noHBand="0" w:noVBand="1"/>
      </w:tblPr>
      <w:tblGrid>
        <w:gridCol w:w="1838"/>
        <w:gridCol w:w="2835"/>
        <w:gridCol w:w="2693"/>
        <w:gridCol w:w="1844"/>
      </w:tblGrid>
      <w:tr w:rsidR="00292B67" w:rsidRPr="00D325CA" w14:paraId="7E1302BF" w14:textId="77777777" w:rsidTr="000A7B12">
        <w:trPr>
          <w:trHeight w:val="401"/>
          <w:tblHeader/>
          <w:jc w:val="center"/>
        </w:trPr>
        <w:tc>
          <w:tcPr>
            <w:tcW w:w="1838" w:type="dxa"/>
            <w:shd w:val="clear" w:color="auto" w:fill="D9D9D9" w:themeFill="background1" w:themeFillShade="D9"/>
            <w:vAlign w:val="center"/>
          </w:tcPr>
          <w:p w14:paraId="0AADE58D" w14:textId="77777777" w:rsidR="00292B67" w:rsidRPr="00D325CA" w:rsidRDefault="00292B67" w:rsidP="009C7744">
            <w:pPr>
              <w:spacing w:after="160" w:line="288" w:lineRule="auto"/>
              <w:jc w:val="center"/>
              <w:rPr>
                <w:rFonts w:ascii="Times New Roman" w:hAnsi="Times New Roman"/>
                <w:b/>
                <w:sz w:val="24"/>
                <w:szCs w:val="24"/>
              </w:rPr>
            </w:pPr>
            <w:r w:rsidRPr="00D325CA">
              <w:rPr>
                <w:rFonts w:ascii="Times New Roman" w:hAnsi="Times New Roman"/>
                <w:b/>
                <w:sz w:val="24"/>
                <w:szCs w:val="24"/>
              </w:rPr>
              <w:t>Problém</w:t>
            </w:r>
          </w:p>
        </w:tc>
        <w:tc>
          <w:tcPr>
            <w:tcW w:w="2835" w:type="dxa"/>
            <w:shd w:val="clear" w:color="auto" w:fill="D9D9D9" w:themeFill="background1" w:themeFillShade="D9"/>
            <w:vAlign w:val="center"/>
          </w:tcPr>
          <w:p w14:paraId="4C4C0C97" w14:textId="77777777" w:rsidR="00292B67" w:rsidRPr="00D325CA" w:rsidRDefault="00292B67" w:rsidP="009C7744">
            <w:pPr>
              <w:spacing w:after="160" w:line="288" w:lineRule="auto"/>
              <w:jc w:val="center"/>
              <w:rPr>
                <w:rFonts w:ascii="Times New Roman" w:hAnsi="Times New Roman"/>
                <w:b/>
                <w:sz w:val="24"/>
                <w:szCs w:val="24"/>
              </w:rPr>
            </w:pPr>
            <w:r w:rsidRPr="00D325CA">
              <w:rPr>
                <w:rFonts w:ascii="Times New Roman" w:hAnsi="Times New Roman"/>
                <w:b/>
                <w:sz w:val="24"/>
                <w:szCs w:val="24"/>
              </w:rPr>
              <w:t>Příčina</w:t>
            </w:r>
          </w:p>
        </w:tc>
        <w:tc>
          <w:tcPr>
            <w:tcW w:w="2693" w:type="dxa"/>
            <w:shd w:val="clear" w:color="auto" w:fill="D9D9D9" w:themeFill="background1" w:themeFillShade="D9"/>
            <w:vAlign w:val="center"/>
          </w:tcPr>
          <w:p w14:paraId="1C8BE9CE" w14:textId="77777777" w:rsidR="00292B67" w:rsidRPr="00D325CA" w:rsidRDefault="00292B67" w:rsidP="009C7744">
            <w:pPr>
              <w:spacing w:after="160" w:line="288" w:lineRule="auto"/>
              <w:jc w:val="center"/>
              <w:rPr>
                <w:rFonts w:ascii="Times New Roman" w:hAnsi="Times New Roman"/>
                <w:b/>
                <w:sz w:val="24"/>
                <w:szCs w:val="24"/>
              </w:rPr>
            </w:pPr>
            <w:r w:rsidRPr="00D325CA">
              <w:rPr>
                <w:rFonts w:ascii="Times New Roman" w:hAnsi="Times New Roman"/>
                <w:b/>
                <w:sz w:val="24"/>
                <w:szCs w:val="24"/>
              </w:rPr>
              <w:t>Žádoucí změna/cíl</w:t>
            </w:r>
          </w:p>
        </w:tc>
        <w:tc>
          <w:tcPr>
            <w:tcW w:w="1844" w:type="dxa"/>
            <w:shd w:val="clear" w:color="auto" w:fill="D9D9D9" w:themeFill="background1" w:themeFillShade="D9"/>
            <w:vAlign w:val="center"/>
          </w:tcPr>
          <w:p w14:paraId="3E953B5C" w14:textId="77777777" w:rsidR="00292B67" w:rsidRPr="00D325CA" w:rsidRDefault="00292B67" w:rsidP="009C7744">
            <w:pPr>
              <w:spacing w:after="160" w:line="288" w:lineRule="auto"/>
              <w:jc w:val="center"/>
              <w:rPr>
                <w:rFonts w:ascii="Times New Roman" w:hAnsi="Times New Roman"/>
                <w:b/>
                <w:sz w:val="24"/>
                <w:szCs w:val="24"/>
              </w:rPr>
            </w:pPr>
            <w:r w:rsidRPr="00D325CA">
              <w:rPr>
                <w:rFonts w:ascii="Times New Roman" w:hAnsi="Times New Roman"/>
                <w:b/>
                <w:sz w:val="24"/>
                <w:szCs w:val="24"/>
              </w:rPr>
              <w:t>Poznámka</w:t>
            </w:r>
          </w:p>
        </w:tc>
      </w:tr>
      <w:tr w:rsidR="00292B67" w:rsidRPr="00D325CA" w14:paraId="5C2EB82F" w14:textId="77777777" w:rsidTr="000A7B12">
        <w:trPr>
          <w:jc w:val="center"/>
        </w:trPr>
        <w:tc>
          <w:tcPr>
            <w:tcW w:w="1838" w:type="dxa"/>
            <w:vMerge w:val="restart"/>
          </w:tcPr>
          <w:p w14:paraId="3A5D60C8"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Nedostatečná odborná znalost a nízký zájem pedagogických pracovníků </w:t>
            </w:r>
            <w:r w:rsidRPr="00D325CA">
              <w:rPr>
                <w:rFonts w:ascii="Times New Roman" w:hAnsi="Times New Roman"/>
                <w:sz w:val="24"/>
                <w:szCs w:val="24"/>
              </w:rPr>
              <w:br/>
              <w:t>o rozvoj kompetencí žáků a studentů k podnikavosti, kreativitě a iniciativě</w:t>
            </w:r>
          </w:p>
        </w:tc>
        <w:tc>
          <w:tcPr>
            <w:tcW w:w="2835" w:type="dxa"/>
          </w:tcPr>
          <w:p w14:paraId="2B56BB30"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Nedostatečné povědomí učitelů o přínosu podnikavosti do výuky, nedostatečné kompetence k výchově k podnikavosti, znalost podnikatelského prostředí</w:t>
            </w:r>
          </w:p>
        </w:tc>
        <w:tc>
          <w:tcPr>
            <w:tcW w:w="2693" w:type="dxa"/>
            <w:vMerge w:val="restart"/>
          </w:tcPr>
          <w:p w14:paraId="3957F4CF" w14:textId="77777777" w:rsidR="00292B67" w:rsidRPr="00D325CA" w:rsidRDefault="00292B67" w:rsidP="009C7744">
            <w:pPr>
              <w:spacing w:after="160" w:line="288" w:lineRule="auto"/>
              <w:rPr>
                <w:rFonts w:ascii="Times New Roman" w:eastAsia="Calibri" w:hAnsi="Times New Roman"/>
                <w:sz w:val="24"/>
                <w:szCs w:val="24"/>
              </w:rPr>
            </w:pPr>
            <w:r w:rsidRPr="00D325CA">
              <w:rPr>
                <w:rFonts w:ascii="Times New Roman" w:eastAsia="Calibri" w:hAnsi="Times New Roman"/>
                <w:sz w:val="24"/>
                <w:szCs w:val="24"/>
              </w:rPr>
              <w:t xml:space="preserve">Informovaní pedagogičtí pracovníci využívající, aplikující </w:t>
            </w:r>
            <w:r w:rsidRPr="00D325CA">
              <w:rPr>
                <w:rFonts w:ascii="Times New Roman" w:eastAsia="Calibri" w:hAnsi="Times New Roman"/>
                <w:sz w:val="24"/>
                <w:szCs w:val="24"/>
              </w:rPr>
              <w:br/>
              <w:t xml:space="preserve">a zajímající se </w:t>
            </w:r>
            <w:r w:rsidRPr="00D325CA">
              <w:rPr>
                <w:rFonts w:ascii="Times New Roman" w:eastAsia="Calibri" w:hAnsi="Times New Roman"/>
                <w:sz w:val="24"/>
                <w:szCs w:val="24"/>
              </w:rPr>
              <w:br/>
              <w:t xml:space="preserve">o nejnovější poznatky z oblasti podnikavosti </w:t>
            </w:r>
            <w:r w:rsidRPr="00D325CA">
              <w:rPr>
                <w:rFonts w:ascii="Times New Roman" w:eastAsia="Calibri" w:hAnsi="Times New Roman"/>
                <w:sz w:val="24"/>
                <w:szCs w:val="24"/>
              </w:rPr>
              <w:br/>
              <w:t xml:space="preserve">a ekonomiky ve výuce všech předmětů, kteří mají dostatečnou nabídku </w:t>
            </w:r>
            <w:r w:rsidRPr="00D325CA">
              <w:rPr>
                <w:rFonts w:ascii="Times New Roman" w:hAnsi="Times New Roman"/>
                <w:sz w:val="24"/>
                <w:szCs w:val="24"/>
              </w:rPr>
              <w:t>metodických materiálů a kurzů pro pedagogy na témata rozvoje podnikavosti,</w:t>
            </w:r>
            <w:r w:rsidRPr="00D325CA">
              <w:rPr>
                <w:rFonts w:ascii="Times New Roman" w:eastAsia="Calibri" w:hAnsi="Times New Roman"/>
                <w:sz w:val="24"/>
                <w:szCs w:val="24"/>
              </w:rPr>
              <w:t xml:space="preserve"> </w:t>
            </w:r>
            <w:r w:rsidRPr="00D325CA">
              <w:rPr>
                <w:rFonts w:ascii="Times New Roman" w:eastAsia="Calibri" w:hAnsi="Times New Roman"/>
                <w:sz w:val="24"/>
                <w:szCs w:val="24"/>
              </w:rPr>
              <w:br/>
              <w:t>a mají možnost spolupracovat s podnikateli v regionu v reálném prostředí</w:t>
            </w:r>
          </w:p>
        </w:tc>
        <w:tc>
          <w:tcPr>
            <w:tcW w:w="1844" w:type="dxa"/>
            <w:vMerge w:val="restart"/>
          </w:tcPr>
          <w:p w14:paraId="7E5770E7"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KT1, KT8</w:t>
            </w:r>
          </w:p>
          <w:p w14:paraId="7B934799" w14:textId="4E4B8E0D" w:rsidR="00292B67" w:rsidRPr="00D325CA" w:rsidRDefault="00292B67" w:rsidP="000A7B12">
            <w:pPr>
              <w:spacing w:after="160" w:line="288" w:lineRule="auto"/>
              <w:rPr>
                <w:rFonts w:ascii="Times New Roman" w:hAnsi="Times New Roman"/>
                <w:sz w:val="24"/>
                <w:szCs w:val="24"/>
              </w:rPr>
            </w:pPr>
            <w:r w:rsidRPr="00D325CA">
              <w:rPr>
                <w:rFonts w:ascii="Times New Roman" w:hAnsi="Times New Roman"/>
                <w:sz w:val="24"/>
                <w:szCs w:val="24"/>
              </w:rPr>
              <w:t xml:space="preserve">Např. job shadowing, odborné semináře </w:t>
            </w:r>
            <w:r w:rsidRPr="00D325CA">
              <w:rPr>
                <w:rFonts w:ascii="Times New Roman" w:hAnsi="Times New Roman"/>
                <w:sz w:val="24"/>
                <w:szCs w:val="24"/>
              </w:rPr>
              <w:br/>
              <w:t xml:space="preserve">s lidmi z praxe, stáže pedagogů </w:t>
            </w:r>
            <w:r w:rsidRPr="00D325CA">
              <w:rPr>
                <w:rFonts w:ascii="Times New Roman" w:hAnsi="Times New Roman"/>
                <w:sz w:val="24"/>
                <w:szCs w:val="24"/>
              </w:rPr>
              <w:br/>
              <w:t xml:space="preserve">u podnikatelů, relevantní kurzy </w:t>
            </w:r>
            <w:r w:rsidRPr="00D325CA">
              <w:rPr>
                <w:rFonts w:ascii="Times New Roman" w:hAnsi="Times New Roman"/>
                <w:sz w:val="24"/>
                <w:szCs w:val="24"/>
              </w:rPr>
              <w:br/>
              <w:t xml:space="preserve">a metodické materiály pro pedagogy, inovativní vzdělávání učitelů </w:t>
            </w:r>
          </w:p>
        </w:tc>
      </w:tr>
      <w:tr w:rsidR="00292B67" w:rsidRPr="00D325CA" w14:paraId="695D6334" w14:textId="77777777" w:rsidTr="000A7B12">
        <w:trPr>
          <w:jc w:val="center"/>
        </w:trPr>
        <w:tc>
          <w:tcPr>
            <w:tcW w:w="1838" w:type="dxa"/>
            <w:vMerge/>
          </w:tcPr>
          <w:p w14:paraId="075CC9CE" w14:textId="77777777" w:rsidR="00292B67" w:rsidRPr="00D325CA" w:rsidRDefault="00292B67" w:rsidP="009C7744">
            <w:pPr>
              <w:spacing w:after="160" w:line="288" w:lineRule="auto"/>
              <w:rPr>
                <w:rFonts w:ascii="Times New Roman" w:hAnsi="Times New Roman"/>
                <w:sz w:val="24"/>
                <w:szCs w:val="24"/>
              </w:rPr>
            </w:pPr>
          </w:p>
        </w:tc>
        <w:tc>
          <w:tcPr>
            <w:tcW w:w="2835" w:type="dxa"/>
          </w:tcPr>
          <w:p w14:paraId="0DB69870"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Chybějící kvalitní metodické materiály, kurzy, workshopy </w:t>
            </w:r>
            <w:r w:rsidRPr="00D325CA">
              <w:rPr>
                <w:rFonts w:ascii="Times New Roman" w:hAnsi="Times New Roman"/>
                <w:sz w:val="24"/>
                <w:szCs w:val="24"/>
              </w:rPr>
              <w:br/>
              <w:t xml:space="preserve">a semináře odborníků z praxe pro pedagogy na téma kreativita </w:t>
            </w:r>
            <w:r w:rsidRPr="00D325CA">
              <w:rPr>
                <w:rFonts w:ascii="Times New Roman" w:hAnsi="Times New Roman"/>
                <w:sz w:val="24"/>
                <w:szCs w:val="24"/>
              </w:rPr>
              <w:br/>
              <w:t>a podnikavost</w:t>
            </w:r>
          </w:p>
        </w:tc>
        <w:tc>
          <w:tcPr>
            <w:tcW w:w="2693" w:type="dxa"/>
            <w:vMerge/>
          </w:tcPr>
          <w:p w14:paraId="3102C7CC" w14:textId="77777777" w:rsidR="00292B67" w:rsidRPr="00D325CA" w:rsidRDefault="00292B67" w:rsidP="009C7744">
            <w:pPr>
              <w:spacing w:after="160" w:line="288" w:lineRule="auto"/>
              <w:rPr>
                <w:rFonts w:ascii="Times New Roman" w:hAnsi="Times New Roman"/>
                <w:sz w:val="24"/>
                <w:szCs w:val="24"/>
              </w:rPr>
            </w:pPr>
          </w:p>
        </w:tc>
        <w:tc>
          <w:tcPr>
            <w:tcW w:w="1844" w:type="dxa"/>
            <w:vMerge/>
          </w:tcPr>
          <w:p w14:paraId="52B79F0C" w14:textId="77777777" w:rsidR="00292B67" w:rsidRPr="00D325CA" w:rsidRDefault="00292B67" w:rsidP="009C7744">
            <w:pPr>
              <w:spacing w:after="160" w:line="288" w:lineRule="auto"/>
              <w:rPr>
                <w:rFonts w:ascii="Times New Roman" w:hAnsi="Times New Roman"/>
                <w:sz w:val="24"/>
                <w:szCs w:val="24"/>
              </w:rPr>
            </w:pPr>
          </w:p>
        </w:tc>
      </w:tr>
      <w:tr w:rsidR="00292B67" w:rsidRPr="00D325CA" w14:paraId="55CCE4C7" w14:textId="77777777" w:rsidTr="000A7B12">
        <w:trPr>
          <w:jc w:val="center"/>
        </w:trPr>
        <w:tc>
          <w:tcPr>
            <w:tcW w:w="1838" w:type="dxa"/>
            <w:vMerge/>
          </w:tcPr>
          <w:p w14:paraId="3EB3A58C" w14:textId="77777777" w:rsidR="00292B67" w:rsidRPr="00D325CA" w:rsidRDefault="00292B67" w:rsidP="009C7744">
            <w:pPr>
              <w:spacing w:after="160" w:line="288" w:lineRule="auto"/>
              <w:rPr>
                <w:rFonts w:ascii="Times New Roman" w:hAnsi="Times New Roman"/>
                <w:sz w:val="24"/>
                <w:szCs w:val="24"/>
              </w:rPr>
            </w:pPr>
          </w:p>
        </w:tc>
        <w:tc>
          <w:tcPr>
            <w:tcW w:w="2835" w:type="dxa"/>
          </w:tcPr>
          <w:p w14:paraId="0CE2B5AB" w14:textId="45A139F9"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Nedostatečné propojení školy a podnikatelského sektoru a málo příležitostí k setkávání a výměně zkušeností pedagogů a podnikatelů, zaměstnavatelů </w:t>
            </w:r>
            <w:r w:rsidRPr="00D325CA">
              <w:rPr>
                <w:rFonts w:ascii="Times New Roman" w:hAnsi="Times New Roman"/>
                <w:sz w:val="24"/>
                <w:szCs w:val="24"/>
              </w:rPr>
              <w:br/>
              <w:t>a odborníků z praxe</w:t>
            </w:r>
          </w:p>
        </w:tc>
        <w:tc>
          <w:tcPr>
            <w:tcW w:w="2693" w:type="dxa"/>
            <w:vMerge/>
          </w:tcPr>
          <w:p w14:paraId="7060115F" w14:textId="77777777" w:rsidR="00292B67" w:rsidRPr="00D325CA" w:rsidRDefault="00292B67" w:rsidP="009C7744">
            <w:pPr>
              <w:spacing w:after="160" w:line="288" w:lineRule="auto"/>
              <w:rPr>
                <w:rFonts w:ascii="Times New Roman" w:hAnsi="Times New Roman"/>
                <w:sz w:val="24"/>
                <w:szCs w:val="24"/>
              </w:rPr>
            </w:pPr>
          </w:p>
        </w:tc>
        <w:tc>
          <w:tcPr>
            <w:tcW w:w="1844" w:type="dxa"/>
            <w:vMerge/>
          </w:tcPr>
          <w:p w14:paraId="308768D1" w14:textId="77777777" w:rsidR="00292B67" w:rsidRPr="00D325CA" w:rsidRDefault="00292B67" w:rsidP="009C7744">
            <w:pPr>
              <w:spacing w:after="160" w:line="288" w:lineRule="auto"/>
              <w:rPr>
                <w:rFonts w:ascii="Times New Roman" w:hAnsi="Times New Roman"/>
                <w:sz w:val="24"/>
                <w:szCs w:val="24"/>
              </w:rPr>
            </w:pPr>
          </w:p>
        </w:tc>
      </w:tr>
      <w:tr w:rsidR="00292B67" w:rsidRPr="00D325CA" w14:paraId="3F83F77F" w14:textId="77777777" w:rsidTr="000A7B12">
        <w:trPr>
          <w:jc w:val="center"/>
        </w:trPr>
        <w:tc>
          <w:tcPr>
            <w:tcW w:w="1838" w:type="dxa"/>
          </w:tcPr>
          <w:p w14:paraId="307191BE"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Chybějící metodická podpora pedagogů technických </w:t>
            </w:r>
            <w:r w:rsidRPr="00D325CA">
              <w:rPr>
                <w:rFonts w:ascii="Times New Roman" w:hAnsi="Times New Roman"/>
                <w:sz w:val="24"/>
                <w:szCs w:val="24"/>
              </w:rPr>
              <w:lastRenderedPageBreak/>
              <w:t>předmětů s rychle se měnícími požadavky na odborný obsah výuky</w:t>
            </w:r>
          </w:p>
        </w:tc>
        <w:tc>
          <w:tcPr>
            <w:tcW w:w="2835" w:type="dxa"/>
          </w:tcPr>
          <w:p w14:paraId="0FF0EBA3"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lastRenderedPageBreak/>
              <w:t>Trvalá potřeba metodické podpory pedagogů v PTV</w:t>
            </w:r>
          </w:p>
        </w:tc>
        <w:tc>
          <w:tcPr>
            <w:tcW w:w="2693" w:type="dxa"/>
          </w:tcPr>
          <w:p w14:paraId="288C75E0"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Podpora vzniku a působení center metodické podpory pro stávající a budoucí pedagogy s cílem </w:t>
            </w:r>
            <w:r w:rsidRPr="00D325CA">
              <w:rPr>
                <w:rFonts w:ascii="Times New Roman" w:hAnsi="Times New Roman"/>
                <w:sz w:val="24"/>
                <w:szCs w:val="24"/>
              </w:rPr>
              <w:lastRenderedPageBreak/>
              <w:t>dostatečné přípravy na implementaci nových technologií do vzdělávání na ZŠ a SŠ.</w:t>
            </w:r>
          </w:p>
        </w:tc>
        <w:tc>
          <w:tcPr>
            <w:tcW w:w="1844" w:type="dxa"/>
          </w:tcPr>
          <w:p w14:paraId="2F92EBEA"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lastRenderedPageBreak/>
              <w:t>KT2, KT8</w:t>
            </w:r>
          </w:p>
          <w:p w14:paraId="32714C2C"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CKP, KMK</w:t>
            </w:r>
          </w:p>
        </w:tc>
      </w:tr>
      <w:tr w:rsidR="00292B67" w:rsidRPr="00D325CA" w14:paraId="376B23D3" w14:textId="77777777" w:rsidTr="000A7B12">
        <w:trPr>
          <w:trHeight w:val="1309"/>
          <w:jc w:val="center"/>
        </w:trPr>
        <w:tc>
          <w:tcPr>
            <w:tcW w:w="1838" w:type="dxa"/>
          </w:tcPr>
          <w:p w14:paraId="44BA8FDD"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Nedostatek a stárnutí učitelů odborných předmětů</w:t>
            </w:r>
          </w:p>
        </w:tc>
        <w:tc>
          <w:tcPr>
            <w:tcW w:w="2835" w:type="dxa"/>
          </w:tcPr>
          <w:p w14:paraId="442DEB20"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Pro odborné pracovníky není učitelské povolání atraktivní </w:t>
            </w:r>
          </w:p>
        </w:tc>
        <w:tc>
          <w:tcPr>
            <w:tcW w:w="2693" w:type="dxa"/>
          </w:tcPr>
          <w:p w14:paraId="30A1FC4C" w14:textId="77777777" w:rsidR="00292B67" w:rsidRPr="00D325CA" w:rsidRDefault="00292B67" w:rsidP="009C7744">
            <w:pPr>
              <w:pStyle w:val="odrazecky"/>
              <w:numPr>
                <w:ilvl w:val="0"/>
                <w:numId w:val="0"/>
              </w:numPr>
              <w:spacing w:before="0" w:after="160" w:line="288" w:lineRule="auto"/>
              <w:jc w:val="left"/>
            </w:pPr>
            <w:r w:rsidRPr="00D325CA">
              <w:t>Podpora managementu SŠ v získávání odborníků pro výuku a jejich udržení na škole</w:t>
            </w:r>
          </w:p>
          <w:p w14:paraId="5158C900" w14:textId="77777777" w:rsidR="00292B67" w:rsidRPr="00D325CA" w:rsidRDefault="00292B67" w:rsidP="009C7744">
            <w:pPr>
              <w:spacing w:after="160" w:line="288" w:lineRule="auto"/>
              <w:rPr>
                <w:rFonts w:ascii="Times New Roman" w:hAnsi="Times New Roman"/>
                <w:sz w:val="24"/>
                <w:szCs w:val="24"/>
              </w:rPr>
            </w:pPr>
          </w:p>
        </w:tc>
        <w:tc>
          <w:tcPr>
            <w:tcW w:w="1844" w:type="dxa"/>
          </w:tcPr>
          <w:p w14:paraId="5623D339"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KT3, KT8</w:t>
            </w:r>
          </w:p>
        </w:tc>
      </w:tr>
      <w:tr w:rsidR="00292B67" w:rsidRPr="00D325CA" w14:paraId="4E85234D" w14:textId="77777777" w:rsidTr="000A7B12">
        <w:trPr>
          <w:trHeight w:val="1890"/>
          <w:jc w:val="center"/>
        </w:trPr>
        <w:tc>
          <w:tcPr>
            <w:tcW w:w="1838" w:type="dxa"/>
          </w:tcPr>
          <w:p w14:paraId="244A21A2"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Nedostatečná připravenost škol na roli center celoživotního vzdělávání</w:t>
            </w:r>
          </w:p>
        </w:tc>
        <w:tc>
          <w:tcPr>
            <w:tcW w:w="2835" w:type="dxa"/>
          </w:tcPr>
          <w:p w14:paraId="4AF8FE5F"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Nedostatky v oblasti ICT, zařízení </w:t>
            </w:r>
            <w:r w:rsidRPr="00D325CA">
              <w:rPr>
                <w:rFonts w:ascii="Times New Roman" w:hAnsi="Times New Roman"/>
                <w:sz w:val="24"/>
                <w:szCs w:val="24"/>
              </w:rPr>
              <w:br/>
              <w:t>a vybavení, v připravenosti pedagogů na roli lektorů dalšího vzdělávání apod.</w:t>
            </w:r>
          </w:p>
        </w:tc>
        <w:tc>
          <w:tcPr>
            <w:tcW w:w="2693" w:type="dxa"/>
          </w:tcPr>
          <w:p w14:paraId="4D435708"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Zlepšování připravenosti </w:t>
            </w:r>
            <w:r w:rsidRPr="00D325CA">
              <w:rPr>
                <w:rFonts w:ascii="Times New Roman" w:hAnsi="Times New Roman"/>
                <w:sz w:val="24"/>
                <w:szCs w:val="24"/>
              </w:rPr>
              <w:br/>
              <w:t>a rozvoj zkušeností škol na roli centra celoživotního vzdělávání</w:t>
            </w:r>
          </w:p>
        </w:tc>
        <w:tc>
          <w:tcPr>
            <w:tcW w:w="1844" w:type="dxa"/>
          </w:tcPr>
          <w:p w14:paraId="2B6EA38D"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KT3, KT8</w:t>
            </w:r>
          </w:p>
        </w:tc>
      </w:tr>
      <w:tr w:rsidR="00292B67" w:rsidRPr="00D325CA" w14:paraId="1ADA0D63" w14:textId="77777777" w:rsidTr="000A7B12">
        <w:trPr>
          <w:jc w:val="center"/>
        </w:trPr>
        <w:tc>
          <w:tcPr>
            <w:tcW w:w="1838" w:type="dxa"/>
          </w:tcPr>
          <w:p w14:paraId="64A81AF6"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Nesoulad mezi zájmem žáků o jednotlivé obory a kvalifikačními potřebami firem</w:t>
            </w:r>
          </w:p>
        </w:tc>
        <w:tc>
          <w:tcPr>
            <w:tcW w:w="2835" w:type="dxa"/>
            <w:shd w:val="clear" w:color="auto" w:fill="auto"/>
          </w:tcPr>
          <w:p w14:paraId="201F2EFA"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Přetrvávající nezájem žáků </w:t>
            </w:r>
            <w:r w:rsidRPr="00D325CA">
              <w:rPr>
                <w:rFonts w:ascii="Times New Roman" w:hAnsi="Times New Roman"/>
                <w:sz w:val="24"/>
                <w:szCs w:val="24"/>
              </w:rPr>
              <w:br/>
              <w:t>o technické obory. Nedostatečná propagace a podpora.</w:t>
            </w:r>
          </w:p>
        </w:tc>
        <w:tc>
          <w:tcPr>
            <w:tcW w:w="2693" w:type="dxa"/>
            <w:shd w:val="clear" w:color="auto" w:fill="auto"/>
          </w:tcPr>
          <w:p w14:paraId="6759FDF7"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Systematická metodická a poradenská podpora činnosti kariérových poradců na školách. Důraz na zapojení KP do hledání a využívání účinnějších forem propagace oborů nejvíce nedostatkových na trhu práce.</w:t>
            </w:r>
          </w:p>
        </w:tc>
        <w:tc>
          <w:tcPr>
            <w:tcW w:w="1844" w:type="dxa"/>
          </w:tcPr>
          <w:p w14:paraId="0270E212" w14:textId="77777777" w:rsidR="00292B67" w:rsidRPr="00D325CA" w:rsidRDefault="00292B67" w:rsidP="009C7744">
            <w:pPr>
              <w:pStyle w:val="odrazecky"/>
              <w:numPr>
                <w:ilvl w:val="0"/>
                <w:numId w:val="0"/>
              </w:numPr>
              <w:spacing w:before="0" w:after="160" w:line="288" w:lineRule="auto"/>
              <w:jc w:val="left"/>
            </w:pPr>
            <w:r w:rsidRPr="00D325CA">
              <w:t>KT4, KT8</w:t>
            </w:r>
          </w:p>
          <w:p w14:paraId="3F9D9140"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Krajské centrum KP</w:t>
            </w:r>
          </w:p>
        </w:tc>
      </w:tr>
      <w:tr w:rsidR="00292B67" w:rsidRPr="00D325CA" w14:paraId="1514827A" w14:textId="77777777" w:rsidTr="000A7B12">
        <w:trPr>
          <w:trHeight w:val="4236"/>
          <w:jc w:val="center"/>
        </w:trPr>
        <w:tc>
          <w:tcPr>
            <w:tcW w:w="1838" w:type="dxa"/>
          </w:tcPr>
          <w:p w14:paraId="3A403DDF" w14:textId="77777777" w:rsidR="00292B67" w:rsidRPr="00D325CA" w:rsidRDefault="00292B67" w:rsidP="009C7744">
            <w:pPr>
              <w:pStyle w:val="Default"/>
              <w:spacing w:after="160" w:line="288" w:lineRule="auto"/>
              <w:rPr>
                <w:rFonts w:ascii="Times New Roman" w:hAnsi="Times New Roman" w:cs="Times New Roman"/>
              </w:rPr>
            </w:pPr>
            <w:r w:rsidRPr="00D325CA">
              <w:rPr>
                <w:rFonts w:ascii="Times New Roman" w:hAnsi="Times New Roman" w:cs="Times New Roman"/>
              </w:rPr>
              <w:lastRenderedPageBreak/>
              <w:t xml:space="preserve">Nedostatečná časová kapacita výchovného poradce na ZŠ, SŠ pro oblast kariérového poradenství - nízká časová dotace pro poskytování služeb kariérového poradenství </w:t>
            </w:r>
          </w:p>
        </w:tc>
        <w:tc>
          <w:tcPr>
            <w:tcW w:w="2835" w:type="dxa"/>
          </w:tcPr>
          <w:p w14:paraId="4D92629C"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Výchovný poradce řeší kromě kariérového poradenství </w:t>
            </w:r>
            <w:r w:rsidRPr="00D325CA">
              <w:rPr>
                <w:rFonts w:ascii="Times New Roman" w:hAnsi="Times New Roman"/>
                <w:sz w:val="24"/>
                <w:szCs w:val="24"/>
              </w:rPr>
              <w:br/>
              <w:t xml:space="preserve">i výchovné problémy žáků (šikana ad.) Dle APŠ uvádí 42 % škol nedostatečnou časovou dotaci poradce pro poskytování služeb kariérového poradenství. </w:t>
            </w:r>
          </w:p>
        </w:tc>
        <w:tc>
          <w:tcPr>
            <w:tcW w:w="2693" w:type="dxa"/>
          </w:tcPr>
          <w:p w14:paraId="03DDE945" w14:textId="77777777" w:rsidR="00292B67" w:rsidRPr="00D325CA" w:rsidRDefault="00292B67" w:rsidP="009C7744">
            <w:pPr>
              <w:pStyle w:val="Default"/>
              <w:spacing w:after="160" w:line="288" w:lineRule="auto"/>
              <w:rPr>
                <w:rFonts w:ascii="Times New Roman" w:hAnsi="Times New Roman" w:cs="Times New Roman"/>
              </w:rPr>
            </w:pPr>
            <w:r w:rsidRPr="00D325CA">
              <w:rPr>
                <w:rFonts w:ascii="Times New Roman" w:hAnsi="Times New Roman" w:cs="Times New Roman"/>
              </w:rPr>
              <w:t>Oddělení kariérového poradenství od poradenství v oblasti výchovných problémů (pozice školního psychologa, pozice kariérového poradce); zavádění pozice KP se sníženým rozsahem přímé pedagogické činnosti</w:t>
            </w:r>
          </w:p>
        </w:tc>
        <w:tc>
          <w:tcPr>
            <w:tcW w:w="1844" w:type="dxa"/>
          </w:tcPr>
          <w:p w14:paraId="734AB370" w14:textId="77777777" w:rsidR="00292B67" w:rsidRPr="00D325CA" w:rsidRDefault="00292B67" w:rsidP="009C7744">
            <w:pPr>
              <w:pStyle w:val="odrazecky"/>
              <w:numPr>
                <w:ilvl w:val="0"/>
                <w:numId w:val="0"/>
              </w:numPr>
              <w:spacing w:before="0" w:after="160" w:line="288" w:lineRule="auto"/>
              <w:jc w:val="left"/>
            </w:pPr>
            <w:r w:rsidRPr="00D325CA">
              <w:t>KT4, KT8</w:t>
            </w:r>
          </w:p>
          <w:p w14:paraId="13D2B272"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Dle APŠ došlo u překážky časové dotace k mírnému zlepšení</w:t>
            </w:r>
          </w:p>
        </w:tc>
      </w:tr>
      <w:tr w:rsidR="00292B67" w:rsidRPr="00D325CA" w14:paraId="397BA0A4" w14:textId="77777777" w:rsidTr="000A7B12">
        <w:trPr>
          <w:jc w:val="center"/>
        </w:trPr>
        <w:tc>
          <w:tcPr>
            <w:tcW w:w="1838" w:type="dxa"/>
          </w:tcPr>
          <w:p w14:paraId="4EDE4B99" w14:textId="77777777" w:rsidR="00292B67" w:rsidRPr="00D325CA" w:rsidRDefault="00292B67" w:rsidP="009C7744">
            <w:pPr>
              <w:pStyle w:val="Default"/>
              <w:spacing w:after="160" w:line="288" w:lineRule="auto"/>
              <w:rPr>
                <w:rFonts w:ascii="Times New Roman" w:hAnsi="Times New Roman" w:cs="Times New Roman"/>
              </w:rPr>
            </w:pPr>
            <w:r w:rsidRPr="00D325CA">
              <w:rPr>
                <w:rFonts w:ascii="Times New Roman" w:hAnsi="Times New Roman" w:cs="Times New Roman"/>
              </w:rPr>
              <w:t xml:space="preserve">Úzké pojetí kariérového poradenství na SŠ: obor/profese už vybrána, přihláška na VŠ, jak zpracovat životopis; chybějící přehled výchovných poradců o aktuálním stavu trhu práce po ukončení SŠ </w:t>
            </w:r>
          </w:p>
        </w:tc>
        <w:tc>
          <w:tcPr>
            <w:tcW w:w="2835" w:type="dxa"/>
          </w:tcPr>
          <w:p w14:paraId="41071F26"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VP (KP) mají nedostatečný časový prostor </w:t>
            </w:r>
            <w:r w:rsidRPr="00D325CA">
              <w:rPr>
                <w:rFonts w:ascii="Times New Roman" w:hAnsi="Times New Roman"/>
                <w:sz w:val="24"/>
                <w:szCs w:val="24"/>
              </w:rPr>
              <w:br/>
              <w:t xml:space="preserve">k systém. dalšímu vzdělávání v oblasti aktuálních potřeb trhu práce. Chybí kurzy pro PP </w:t>
            </w:r>
            <w:r w:rsidRPr="00D325CA">
              <w:rPr>
                <w:rFonts w:ascii="Times New Roman" w:hAnsi="Times New Roman"/>
                <w:sz w:val="24"/>
                <w:szCs w:val="24"/>
              </w:rPr>
              <w:br/>
              <w:t>v oblasti aktuální analýzy stavu trhu práce v OK. Nedostatek výukových aktivit vázaných na profesní život, řízení kariéry a sebepoznání.</w:t>
            </w:r>
          </w:p>
        </w:tc>
        <w:tc>
          <w:tcPr>
            <w:tcW w:w="2693" w:type="dxa"/>
          </w:tcPr>
          <w:p w14:paraId="4942C43A" w14:textId="77777777" w:rsidR="00292B67" w:rsidRPr="00D325CA" w:rsidRDefault="00292B67" w:rsidP="009C7744">
            <w:pPr>
              <w:pStyle w:val="Default"/>
              <w:spacing w:after="160" w:line="288" w:lineRule="auto"/>
              <w:rPr>
                <w:rFonts w:ascii="Times New Roman" w:hAnsi="Times New Roman" w:cs="Times New Roman"/>
              </w:rPr>
            </w:pPr>
            <w:r w:rsidRPr="00D325CA">
              <w:rPr>
                <w:rFonts w:ascii="Times New Roman" w:hAnsi="Times New Roman" w:cs="Times New Roman"/>
              </w:rPr>
              <w:t>Poskytování aktuálních informací o uplatnění studentů na současném trhu práce; propojit svět vzdělávání a svět práce (např. práce s portfolii); posílení rozvoje soft-skills a kariérového vzdělávání (aktualizace ŠVP na základě revize RVP)</w:t>
            </w:r>
          </w:p>
        </w:tc>
        <w:tc>
          <w:tcPr>
            <w:tcW w:w="1844" w:type="dxa"/>
          </w:tcPr>
          <w:p w14:paraId="216ED397" w14:textId="77777777" w:rsidR="00292B67" w:rsidRPr="00D325CA" w:rsidRDefault="00292B67" w:rsidP="009C7744">
            <w:pPr>
              <w:pStyle w:val="odrazecky"/>
              <w:numPr>
                <w:ilvl w:val="0"/>
                <w:numId w:val="0"/>
              </w:numPr>
              <w:spacing w:before="0" w:after="160" w:line="288" w:lineRule="auto"/>
              <w:jc w:val="left"/>
            </w:pPr>
            <w:r w:rsidRPr="00D325CA">
              <w:t>KT4, KT8</w:t>
            </w:r>
          </w:p>
          <w:p w14:paraId="33B81EA0"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Dle APŠ došlo ke zlepšení situace </w:t>
            </w:r>
            <w:r w:rsidRPr="00D325CA">
              <w:rPr>
                <w:rFonts w:ascii="Times New Roman" w:hAnsi="Times New Roman"/>
                <w:sz w:val="24"/>
                <w:szCs w:val="24"/>
              </w:rPr>
              <w:br/>
              <w:t>u nedostatku příležitostí pro vzdělávání kariérových (výchovných) poradců</w:t>
            </w:r>
          </w:p>
        </w:tc>
      </w:tr>
      <w:tr w:rsidR="00292B67" w:rsidRPr="00D325CA" w14:paraId="77562C4B" w14:textId="77777777" w:rsidTr="000A7B12">
        <w:trPr>
          <w:jc w:val="center"/>
        </w:trPr>
        <w:tc>
          <w:tcPr>
            <w:tcW w:w="1838" w:type="dxa"/>
          </w:tcPr>
          <w:p w14:paraId="56CE761D" w14:textId="3C9194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Chybějící oblast kariérového poradenství na školách směrem k samostatnému podnikání. Nedostatečná podpora k samostatnému podnikání. Chyb</w:t>
            </w:r>
            <w:r w:rsidR="000A7B12">
              <w:rPr>
                <w:rFonts w:ascii="Times New Roman" w:hAnsi="Times New Roman"/>
                <w:sz w:val="24"/>
                <w:szCs w:val="24"/>
              </w:rPr>
              <w:t xml:space="preserve">ějící </w:t>
            </w:r>
            <w:r w:rsidR="000A7B12">
              <w:rPr>
                <w:rFonts w:ascii="Times New Roman" w:hAnsi="Times New Roman"/>
                <w:sz w:val="24"/>
                <w:szCs w:val="24"/>
              </w:rPr>
              <w:lastRenderedPageBreak/>
              <w:t>přehled VP</w:t>
            </w:r>
            <w:r w:rsidRPr="00D325CA">
              <w:rPr>
                <w:rFonts w:ascii="Times New Roman" w:hAnsi="Times New Roman"/>
                <w:sz w:val="24"/>
                <w:szCs w:val="24"/>
              </w:rPr>
              <w:t xml:space="preserve"> o možnostech a zahájení samostatného podnikání.</w:t>
            </w:r>
          </w:p>
        </w:tc>
        <w:tc>
          <w:tcPr>
            <w:tcW w:w="2835" w:type="dxa"/>
          </w:tcPr>
          <w:p w14:paraId="49961BC3"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lastRenderedPageBreak/>
              <w:t xml:space="preserve">VP (KP) mají nedostatečný časový prostor </w:t>
            </w:r>
            <w:r w:rsidRPr="00D325CA">
              <w:rPr>
                <w:rFonts w:ascii="Times New Roman" w:hAnsi="Times New Roman"/>
                <w:sz w:val="24"/>
                <w:szCs w:val="24"/>
              </w:rPr>
              <w:br/>
              <w:t xml:space="preserve">k systém. dalšímu vzdělávání v oblasti podnikání v OK. Chybí kurzy pro pedagogické pracovníky v oblasti podnikavosti a podnikání v OK. </w:t>
            </w:r>
          </w:p>
        </w:tc>
        <w:tc>
          <w:tcPr>
            <w:tcW w:w="2693" w:type="dxa"/>
          </w:tcPr>
          <w:p w14:paraId="1EB3F0E4"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Zavedení systému přenosu aktuálních informací z oblasti podnikání do škol a také informací o uplatnění absolventů v samostatném podnikání; podpora soft-skills.</w:t>
            </w:r>
          </w:p>
        </w:tc>
        <w:tc>
          <w:tcPr>
            <w:tcW w:w="1844" w:type="dxa"/>
          </w:tcPr>
          <w:p w14:paraId="782D27A0"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KT4, KT8</w:t>
            </w:r>
          </w:p>
        </w:tc>
      </w:tr>
      <w:tr w:rsidR="00292B67" w:rsidRPr="00D325CA" w14:paraId="1F10D246" w14:textId="77777777" w:rsidTr="000A7B12">
        <w:trPr>
          <w:jc w:val="center"/>
        </w:trPr>
        <w:tc>
          <w:tcPr>
            <w:tcW w:w="1838" w:type="dxa"/>
          </w:tcPr>
          <w:p w14:paraId="3FEE2D29"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Nízká motivovanost učitelů ke zvyšování úrovně ČG a MG</w:t>
            </w:r>
          </w:p>
        </w:tc>
        <w:tc>
          <w:tcPr>
            <w:tcW w:w="2835" w:type="dxa"/>
          </w:tcPr>
          <w:p w14:paraId="2F4757BC"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Nepochopení významu ČG a MG, nabídka – její neznalost, neorientovanost učitelů, neochota zavádět do výuky nové metody práce, nedostatečné finanční zdroje pro vzdělávání. </w:t>
            </w:r>
          </w:p>
        </w:tc>
        <w:tc>
          <w:tcPr>
            <w:tcW w:w="2693" w:type="dxa"/>
          </w:tcPr>
          <w:p w14:paraId="5EFD98F8"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Podporovat systematické </w:t>
            </w:r>
            <w:r w:rsidRPr="00D325CA">
              <w:rPr>
                <w:rFonts w:ascii="Times New Roman" w:hAnsi="Times New Roman"/>
                <w:sz w:val="24"/>
                <w:szCs w:val="24"/>
              </w:rPr>
              <w:br/>
              <w:t>a rozšířené další vzdělávání pedagogů včetně – významu ČG, MG a jejich motivace, cíleně předávat informace k využívání dostupné metodické podpory, o dostupných metodikách, projektech, seminářích, metodická podpora při tvorbě strategií pro rozvoj ČG, MG dostupné dostatečné finanční zdroje.</w:t>
            </w:r>
          </w:p>
        </w:tc>
        <w:tc>
          <w:tcPr>
            <w:tcW w:w="1844" w:type="dxa"/>
          </w:tcPr>
          <w:p w14:paraId="41E23B7C"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KT5, KT8</w:t>
            </w:r>
          </w:p>
        </w:tc>
      </w:tr>
      <w:tr w:rsidR="00292B67" w:rsidRPr="00D325CA" w14:paraId="204B91A9" w14:textId="77777777" w:rsidTr="000A7B12">
        <w:trPr>
          <w:jc w:val="center"/>
        </w:trPr>
        <w:tc>
          <w:tcPr>
            <w:tcW w:w="1838" w:type="dxa"/>
          </w:tcPr>
          <w:p w14:paraId="635F932E"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Nízká úroveň pohybové gramotnosti, snížení PA dětí a mládeže.</w:t>
            </w:r>
          </w:p>
        </w:tc>
        <w:tc>
          <w:tcPr>
            <w:tcW w:w="2835" w:type="dxa"/>
          </w:tcPr>
          <w:p w14:paraId="649E3E0D"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Důsledky pandemie a distanční výuky – omezení PA, nedostatečná nabídka a nízká úroveň volnočasových PA, absence Zdravotní tělesné výchovy ve školním vzdělávání, nízká motivace k PA nejen na školách, vyhýbání se PA ve výuce ze zdravotních důvodů – nedostatečná informovanost </w:t>
            </w:r>
            <w:r w:rsidRPr="00D325CA">
              <w:rPr>
                <w:rFonts w:ascii="Times New Roman" w:hAnsi="Times New Roman"/>
                <w:sz w:val="24"/>
                <w:szCs w:val="24"/>
              </w:rPr>
              <w:br/>
              <w:t>o významu PA ze strany zákonných zástupců dětí/žáků, malá časová dotace pro výuku tělesné výchovy (TV).</w:t>
            </w:r>
          </w:p>
        </w:tc>
        <w:tc>
          <w:tcPr>
            <w:tcW w:w="2693" w:type="dxa"/>
          </w:tcPr>
          <w:p w14:paraId="25BF599B"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Zvýšení a rozvoj základních pohybových a sportovních dovedností a aktivit – větší informovanost o významu PG a zvyšování motivace, vzdělávání pedagogů v oblastech PG s důrazem na používání adekvátních pomůcek ve výuce, začleňovat PA do vyučovacích hodin, zvýšení časové dotace pro výuku TV a její zatraktivnění dle preferencí žáků, rozšířit atraktivně nabídku PA pro žáky pro efektivní a aktivní trávení volného </w:t>
            </w:r>
            <w:r w:rsidRPr="00D325CA">
              <w:rPr>
                <w:rFonts w:ascii="Times New Roman" w:hAnsi="Times New Roman"/>
                <w:sz w:val="24"/>
                <w:szCs w:val="24"/>
              </w:rPr>
              <w:lastRenderedPageBreak/>
              <w:t>času, umožnit žákům využívat sportoviště v areálu školy např. před nebo po vyučování, inovace a vybavení a nákup vhodných/ adekvátních pomůcek pro danou věkovou kategorii pro sportovní a pohybové aktivity, zvyšovat povědomí o významu PG u zákonných zástupců, dětí a žáků.</w:t>
            </w:r>
          </w:p>
        </w:tc>
        <w:tc>
          <w:tcPr>
            <w:tcW w:w="1844" w:type="dxa"/>
          </w:tcPr>
          <w:p w14:paraId="38DD63D4"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lastRenderedPageBreak/>
              <w:t>KT8</w:t>
            </w:r>
          </w:p>
        </w:tc>
      </w:tr>
      <w:tr w:rsidR="00292B67" w:rsidRPr="00D325CA" w14:paraId="1394CDFD" w14:textId="77777777" w:rsidTr="000A7B12">
        <w:trPr>
          <w:jc w:val="center"/>
        </w:trPr>
        <w:tc>
          <w:tcPr>
            <w:tcW w:w="1838" w:type="dxa"/>
          </w:tcPr>
          <w:p w14:paraId="0E1FCB7A"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Chybějící výuka Multigramostnosti -  gramotnosti pro život</w:t>
            </w:r>
          </w:p>
          <w:p w14:paraId="74CDBAF1" w14:textId="77777777" w:rsidR="00292B67" w:rsidRPr="00D325CA" w:rsidRDefault="00292B67" w:rsidP="009C7744">
            <w:pPr>
              <w:spacing w:after="160" w:line="288" w:lineRule="auto"/>
              <w:jc w:val="center"/>
              <w:rPr>
                <w:rFonts w:ascii="Times New Roman" w:hAnsi="Times New Roman"/>
                <w:sz w:val="24"/>
                <w:szCs w:val="24"/>
              </w:rPr>
            </w:pPr>
          </w:p>
          <w:p w14:paraId="1389B587" w14:textId="77777777" w:rsidR="00292B67" w:rsidRPr="00D325CA" w:rsidRDefault="00292B67" w:rsidP="009C7744">
            <w:pPr>
              <w:spacing w:after="160" w:line="288" w:lineRule="auto"/>
              <w:jc w:val="center"/>
              <w:rPr>
                <w:rFonts w:ascii="Times New Roman" w:hAnsi="Times New Roman"/>
                <w:sz w:val="24"/>
                <w:szCs w:val="24"/>
              </w:rPr>
            </w:pPr>
          </w:p>
          <w:p w14:paraId="2505A6D4" w14:textId="77777777" w:rsidR="00292B67" w:rsidRPr="00D325CA" w:rsidRDefault="00292B67" w:rsidP="009C7744">
            <w:pPr>
              <w:spacing w:after="160" w:line="288" w:lineRule="auto"/>
              <w:rPr>
                <w:rFonts w:ascii="Times New Roman" w:hAnsi="Times New Roman"/>
                <w:sz w:val="24"/>
                <w:szCs w:val="24"/>
              </w:rPr>
            </w:pPr>
          </w:p>
        </w:tc>
        <w:tc>
          <w:tcPr>
            <w:tcW w:w="2835" w:type="dxa"/>
          </w:tcPr>
          <w:p w14:paraId="64DDE1FD"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Do vzdělávacích předmětů není zahrnuta nabídka mezipředmětové výuky za pomocí aktivit pro rozvoj Multigramotnosti - gramotnosti pro život. </w:t>
            </w:r>
          </w:p>
        </w:tc>
        <w:tc>
          <w:tcPr>
            <w:tcW w:w="2693" w:type="dxa"/>
          </w:tcPr>
          <w:p w14:paraId="2F3391FC"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Vytvoření mezipředmětové spolupráce na základě propojení gramotností - tedy provázaných aktivit pro rozvoj Multigramotnosti </w:t>
            </w:r>
            <w:r w:rsidRPr="00D325CA">
              <w:rPr>
                <w:rFonts w:ascii="Times New Roman" w:hAnsi="Times New Roman"/>
                <w:sz w:val="24"/>
                <w:szCs w:val="24"/>
              </w:rPr>
              <w:br/>
              <w:t>s akcentem na rozvoj dovedností, kompetencí žáků. Nabídka seminářů pedagogům vhodných aktivit rozvoje Multigramotnosti.</w:t>
            </w:r>
          </w:p>
        </w:tc>
        <w:tc>
          <w:tcPr>
            <w:tcW w:w="1844" w:type="dxa"/>
          </w:tcPr>
          <w:p w14:paraId="687439AD"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KT8</w:t>
            </w:r>
          </w:p>
          <w:p w14:paraId="4DD5867A"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Nabídka seminářů např. na příkladu finského vzdělávacího systému ZŠ.</w:t>
            </w:r>
          </w:p>
        </w:tc>
      </w:tr>
      <w:tr w:rsidR="00292B67" w:rsidRPr="00D325CA" w14:paraId="5E6FE7C5" w14:textId="77777777" w:rsidTr="000A7B12">
        <w:trPr>
          <w:jc w:val="center"/>
        </w:trPr>
        <w:tc>
          <w:tcPr>
            <w:tcW w:w="1838" w:type="dxa"/>
          </w:tcPr>
          <w:p w14:paraId="4EAF2A51"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Nedostatečná odborná připravenost pedagogů v oblasti společného vzdělávání.</w:t>
            </w:r>
          </w:p>
        </w:tc>
        <w:tc>
          <w:tcPr>
            <w:tcW w:w="2835" w:type="dxa"/>
          </w:tcPr>
          <w:p w14:paraId="30F7433D"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Školy i pedagogové se často dostávají do situace, kdy je potřeba pracovat s typy žáků se SVP se kterými škola/pedagog zatím nepracovala a nemá zkušenosti. Obdobná situace je v oblasti práce s žáky nadanými </w:t>
            </w:r>
            <w:r w:rsidRPr="00D325CA">
              <w:rPr>
                <w:rFonts w:ascii="Times New Roman" w:hAnsi="Times New Roman"/>
                <w:sz w:val="24"/>
                <w:szCs w:val="24"/>
              </w:rPr>
              <w:br/>
              <w:t xml:space="preserve">a talentovaný. Začínajícím pedagogům chybí </w:t>
            </w:r>
            <w:r w:rsidRPr="00D325CA">
              <w:rPr>
                <w:rFonts w:ascii="Times New Roman" w:hAnsi="Times New Roman"/>
                <w:sz w:val="24"/>
                <w:szCs w:val="24"/>
              </w:rPr>
              <w:lastRenderedPageBreak/>
              <w:t xml:space="preserve">praktické zkušenosti </w:t>
            </w:r>
            <w:r w:rsidRPr="00D325CA">
              <w:rPr>
                <w:rFonts w:ascii="Times New Roman" w:hAnsi="Times New Roman"/>
                <w:sz w:val="24"/>
                <w:szCs w:val="24"/>
              </w:rPr>
              <w:br/>
              <w:t>a odborná vybavenost.</w:t>
            </w:r>
          </w:p>
        </w:tc>
        <w:tc>
          <w:tcPr>
            <w:tcW w:w="2693" w:type="dxa"/>
          </w:tcPr>
          <w:p w14:paraId="18DB3E86" w14:textId="77777777" w:rsidR="00292B67" w:rsidRPr="00D325CA" w:rsidRDefault="00292B67" w:rsidP="009C7744">
            <w:pPr>
              <w:spacing w:after="160" w:line="288" w:lineRule="auto"/>
              <w:rPr>
                <w:rFonts w:ascii="Times New Roman" w:eastAsia="Calibri" w:hAnsi="Times New Roman"/>
                <w:noProof/>
                <w:sz w:val="24"/>
                <w:szCs w:val="24"/>
              </w:rPr>
            </w:pPr>
            <w:r w:rsidRPr="00D325CA">
              <w:rPr>
                <w:rFonts w:ascii="Times New Roman" w:eastAsia="Calibri" w:hAnsi="Times New Roman"/>
                <w:noProof/>
                <w:sz w:val="24"/>
                <w:szCs w:val="24"/>
              </w:rPr>
              <w:lastRenderedPageBreak/>
              <w:t xml:space="preserve">Podporovat systematické vzdělávání pedagogických  </w:t>
            </w:r>
            <w:r w:rsidRPr="00D325CA">
              <w:rPr>
                <w:rFonts w:ascii="Times New Roman" w:eastAsia="Calibri" w:hAnsi="Times New Roman"/>
                <w:noProof/>
                <w:sz w:val="24"/>
                <w:szCs w:val="24"/>
              </w:rPr>
              <w:br/>
              <w:t xml:space="preserve">a dalších odborných  pracovníků zaměřených na společné vzdělávání. Zaměřit se na další zkvalitnění nejen samotné výukové, ale </w:t>
            </w:r>
            <w:r w:rsidRPr="00D325CA">
              <w:rPr>
                <w:rFonts w:ascii="Times New Roman" w:eastAsia="Calibri" w:hAnsi="Times New Roman"/>
                <w:noProof/>
                <w:sz w:val="24"/>
                <w:szCs w:val="24"/>
              </w:rPr>
              <w:br/>
              <w:t xml:space="preserve">i diagnostické, intervenční, metodické, </w:t>
            </w:r>
            <w:r w:rsidRPr="00D325CA">
              <w:rPr>
                <w:rFonts w:ascii="Times New Roman" w:eastAsia="Calibri" w:hAnsi="Times New Roman"/>
                <w:noProof/>
                <w:sz w:val="24"/>
                <w:szCs w:val="24"/>
              </w:rPr>
              <w:lastRenderedPageBreak/>
              <w:t xml:space="preserve">terapeutické </w:t>
            </w:r>
            <w:r w:rsidRPr="00D325CA">
              <w:rPr>
                <w:rFonts w:ascii="Times New Roman" w:eastAsia="Calibri" w:hAnsi="Times New Roman"/>
                <w:noProof/>
                <w:sz w:val="24"/>
                <w:szCs w:val="24"/>
              </w:rPr>
              <w:br/>
              <w:t>a konzultační činnosti.</w:t>
            </w:r>
          </w:p>
          <w:p w14:paraId="2DFA5979"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eastAsia="Calibri" w:hAnsi="Times New Roman"/>
                <w:noProof/>
                <w:sz w:val="24"/>
                <w:szCs w:val="24"/>
              </w:rPr>
              <w:t xml:space="preserve">Podporovat </w:t>
            </w:r>
            <w:r w:rsidRPr="00D325CA">
              <w:rPr>
                <w:rFonts w:ascii="Times New Roman" w:hAnsi="Times New Roman"/>
                <w:sz w:val="24"/>
                <w:szCs w:val="24"/>
              </w:rPr>
              <w:t>další vzdělávání PP v oblasti různých forem hodnocení a využívání formativního hodnocení žáků.</w:t>
            </w:r>
          </w:p>
        </w:tc>
        <w:tc>
          <w:tcPr>
            <w:tcW w:w="1844" w:type="dxa"/>
          </w:tcPr>
          <w:p w14:paraId="784732AC"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lastRenderedPageBreak/>
              <w:t>KT7, KT8</w:t>
            </w:r>
          </w:p>
        </w:tc>
      </w:tr>
      <w:tr w:rsidR="00292B67" w:rsidRPr="00D325CA" w14:paraId="6D1B370D" w14:textId="77777777" w:rsidTr="000A7B12">
        <w:trPr>
          <w:jc w:val="center"/>
        </w:trPr>
        <w:tc>
          <w:tcPr>
            <w:tcW w:w="1838" w:type="dxa"/>
          </w:tcPr>
          <w:p w14:paraId="061B5101"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Nedostatečná odborná připravenost asistentů pedagoga.</w:t>
            </w:r>
          </w:p>
        </w:tc>
        <w:tc>
          <w:tcPr>
            <w:tcW w:w="2835" w:type="dxa"/>
          </w:tcPr>
          <w:p w14:paraId="60FF3E12"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Z odborného </w:t>
            </w:r>
            <w:r w:rsidRPr="00D325CA">
              <w:rPr>
                <w:rFonts w:ascii="Times New Roman" w:hAnsi="Times New Roman"/>
                <w:sz w:val="24"/>
                <w:szCs w:val="24"/>
              </w:rPr>
              <w:br/>
              <w:t xml:space="preserve">i časového hlediska je příprava asistentů pedagoga nedostatečná. Asistenti pedagoga jsou nesystematicky zaměstnávání, většinou jen na dobu určitou. V důsledku toho chybí i motivace k dalšímu vzdělávání ze strany asistentů pedagoga. </w:t>
            </w:r>
          </w:p>
        </w:tc>
        <w:tc>
          <w:tcPr>
            <w:tcW w:w="2693" w:type="dxa"/>
          </w:tcPr>
          <w:p w14:paraId="3AFD26E9"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Zaměřit se na kvalitní přípravu asistentů pedagoga a obsah studia pro získání kvalifikace asistent pedagoga a jejich další vzdělávání.</w:t>
            </w:r>
          </w:p>
        </w:tc>
        <w:tc>
          <w:tcPr>
            <w:tcW w:w="1844" w:type="dxa"/>
          </w:tcPr>
          <w:p w14:paraId="1CCA817A"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KT7, KT8</w:t>
            </w:r>
          </w:p>
          <w:p w14:paraId="1FD5EE14"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Spolupráce se vzdělávacími institucemi </w:t>
            </w:r>
            <w:r w:rsidRPr="00D325CA">
              <w:rPr>
                <w:rFonts w:ascii="Times New Roman" w:hAnsi="Times New Roman"/>
                <w:sz w:val="24"/>
                <w:szCs w:val="24"/>
              </w:rPr>
              <w:br/>
              <w:t>a vysokými školami.</w:t>
            </w:r>
          </w:p>
        </w:tc>
      </w:tr>
      <w:tr w:rsidR="00292B67" w:rsidRPr="00D325CA" w14:paraId="526697AB" w14:textId="77777777" w:rsidTr="000A7B12">
        <w:trPr>
          <w:jc w:val="center"/>
        </w:trPr>
        <w:tc>
          <w:tcPr>
            <w:tcW w:w="1838" w:type="dxa"/>
          </w:tcPr>
          <w:p w14:paraId="481BD9FE"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Nedostatek odborných a poradenských pracovníků zabývajících se diagnostikou nadaných a mimořádně nadaných a jejich metodickou podporou. Absence uceleného systému podpory žáků nadaných a mimořádně nadaných.</w:t>
            </w:r>
          </w:p>
        </w:tc>
        <w:tc>
          <w:tcPr>
            <w:tcW w:w="2835" w:type="dxa"/>
          </w:tcPr>
          <w:p w14:paraId="6F86D13E"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Dlouhodobý nedostatek odborných pracovníků </w:t>
            </w:r>
            <w:r w:rsidRPr="00D325CA">
              <w:rPr>
                <w:rFonts w:ascii="Times New Roman" w:hAnsi="Times New Roman"/>
                <w:sz w:val="24"/>
                <w:szCs w:val="24"/>
              </w:rPr>
              <w:br/>
              <w:t>a lektorův oblasti péče o nadané, poddimenzovaný počet pracovníků školských poradenských zařízení, kteří se problematikou zabývají.</w:t>
            </w:r>
          </w:p>
        </w:tc>
        <w:tc>
          <w:tcPr>
            <w:tcW w:w="2693" w:type="dxa"/>
          </w:tcPr>
          <w:p w14:paraId="22162DEA"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Vytvořit prostředí pro systematickou péči </w:t>
            </w:r>
            <w:r w:rsidRPr="00D325CA">
              <w:rPr>
                <w:rFonts w:ascii="Times New Roman" w:hAnsi="Times New Roman"/>
                <w:sz w:val="24"/>
                <w:szCs w:val="24"/>
              </w:rPr>
              <w:br/>
              <w:t xml:space="preserve">a ucelený systém podpory nadaných a mimořádně nadaných žáků na školách </w:t>
            </w:r>
            <w:r w:rsidRPr="00D325CA">
              <w:rPr>
                <w:rFonts w:ascii="Times New Roman" w:hAnsi="Times New Roman"/>
                <w:sz w:val="24"/>
                <w:szCs w:val="24"/>
              </w:rPr>
              <w:br/>
              <w:t xml:space="preserve">a školských zařízeních, </w:t>
            </w:r>
            <w:r w:rsidRPr="00D325CA">
              <w:rPr>
                <w:rFonts w:ascii="Times New Roman" w:eastAsia="Calibri" w:hAnsi="Times New Roman"/>
                <w:noProof/>
                <w:sz w:val="24"/>
                <w:szCs w:val="24"/>
              </w:rPr>
              <w:t>podporovat činnost Krajské sítě podpory nadání a Krajské koordinační skupiny na podporu nadání v Olomouckém kraji.</w:t>
            </w:r>
          </w:p>
        </w:tc>
        <w:tc>
          <w:tcPr>
            <w:tcW w:w="1844" w:type="dxa"/>
          </w:tcPr>
          <w:p w14:paraId="47EC1D2F"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KT7, KT8</w:t>
            </w:r>
          </w:p>
          <w:p w14:paraId="4828703C"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Personální navýšení v poradenském systému je </w:t>
            </w:r>
            <w:r w:rsidRPr="00D325CA">
              <w:rPr>
                <w:rFonts w:ascii="Times New Roman" w:hAnsi="Times New Roman"/>
                <w:sz w:val="24"/>
                <w:szCs w:val="24"/>
              </w:rPr>
              <w:br/>
              <w:t>v souvislosti se společným vzděláváním nezbytné.</w:t>
            </w:r>
          </w:p>
        </w:tc>
      </w:tr>
      <w:tr w:rsidR="00292B67" w:rsidRPr="00D325CA" w14:paraId="0B2928E4" w14:textId="77777777" w:rsidTr="000A7B12">
        <w:trPr>
          <w:jc w:val="center"/>
        </w:trPr>
        <w:tc>
          <w:tcPr>
            <w:tcW w:w="1838" w:type="dxa"/>
          </w:tcPr>
          <w:p w14:paraId="44D56E36"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lastRenderedPageBreak/>
              <w:t>Nedostupnost vhodného digitálního zařízení pro část žáků a učitelů.</w:t>
            </w:r>
          </w:p>
        </w:tc>
        <w:tc>
          <w:tcPr>
            <w:tcW w:w="2835" w:type="dxa"/>
          </w:tcPr>
          <w:p w14:paraId="4AF1E775"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Rostoucí potřeba mít k dispozici vhodné digitální zařízení, finanční nákladnost.  </w:t>
            </w:r>
          </w:p>
        </w:tc>
        <w:tc>
          <w:tcPr>
            <w:tcW w:w="2693" w:type="dxa"/>
          </w:tcPr>
          <w:p w14:paraId="3D49452D"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Podpora vybavování žáků a učitelů škol vhodnou mobilní </w:t>
            </w:r>
            <w:r w:rsidRPr="00D325CA">
              <w:rPr>
                <w:rFonts w:ascii="Times New Roman" w:hAnsi="Times New Roman"/>
                <w:sz w:val="24"/>
                <w:szCs w:val="24"/>
              </w:rPr>
              <w:br/>
              <w:t>i stacionární výpočetní technikou a celky audiovizuální techniky.</w:t>
            </w:r>
          </w:p>
        </w:tc>
        <w:tc>
          <w:tcPr>
            <w:tcW w:w="1844" w:type="dxa"/>
          </w:tcPr>
          <w:p w14:paraId="3EEFA8BD"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KT7, KT8</w:t>
            </w:r>
          </w:p>
        </w:tc>
      </w:tr>
      <w:tr w:rsidR="00292B67" w:rsidRPr="00D325CA" w14:paraId="4E27ECE0" w14:textId="77777777" w:rsidTr="000A7B12">
        <w:trPr>
          <w:jc w:val="center"/>
        </w:trPr>
        <w:tc>
          <w:tcPr>
            <w:tcW w:w="1838" w:type="dxa"/>
          </w:tcPr>
          <w:p w14:paraId="45125838"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Nedostatečná úroveň digitálních kompetencí učitelů.</w:t>
            </w:r>
          </w:p>
        </w:tc>
        <w:tc>
          <w:tcPr>
            <w:tcW w:w="2835" w:type="dxa"/>
          </w:tcPr>
          <w:p w14:paraId="6BCF2852"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Odmítání rozvoje digitálních kompetencí ze strany některých učitelů, malá nabídka specializovaných vzdělávacích kurzů.</w:t>
            </w:r>
          </w:p>
        </w:tc>
        <w:tc>
          <w:tcPr>
            <w:tcW w:w="2693" w:type="dxa"/>
          </w:tcPr>
          <w:p w14:paraId="054AB2AD"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Podpora zvyšování digitálních kompetencí učitelů souvisejících </w:t>
            </w:r>
            <w:r w:rsidRPr="00D325CA">
              <w:rPr>
                <w:rFonts w:ascii="Times New Roman" w:hAnsi="Times New Roman"/>
                <w:sz w:val="24"/>
                <w:szCs w:val="24"/>
              </w:rPr>
              <w:br/>
              <w:t>s podporou rozvoje informatického myšlení žáků a studentů v rámci dalšího vzdělávání a specializovaných kurzů.</w:t>
            </w:r>
          </w:p>
        </w:tc>
        <w:tc>
          <w:tcPr>
            <w:tcW w:w="1844" w:type="dxa"/>
          </w:tcPr>
          <w:p w14:paraId="1DB54515"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KT8</w:t>
            </w:r>
          </w:p>
        </w:tc>
      </w:tr>
      <w:tr w:rsidR="00292B67" w:rsidRPr="00D325CA" w14:paraId="54EA0352" w14:textId="77777777" w:rsidTr="000A7B12">
        <w:trPr>
          <w:jc w:val="center"/>
        </w:trPr>
        <w:tc>
          <w:tcPr>
            <w:tcW w:w="1838" w:type="dxa"/>
          </w:tcPr>
          <w:p w14:paraId="6CB73AB1"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Nedostatečná podpora povědomí o kybernetické bezpečnosti.</w:t>
            </w:r>
          </w:p>
        </w:tc>
        <w:tc>
          <w:tcPr>
            <w:tcW w:w="2835" w:type="dxa"/>
          </w:tcPr>
          <w:p w14:paraId="4C539907"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Podceňování problematiky kybernetické bezpečnosti ve společnosti, nedostatečný důraz na rozvoj této oblasti.</w:t>
            </w:r>
          </w:p>
        </w:tc>
        <w:tc>
          <w:tcPr>
            <w:tcW w:w="2693" w:type="dxa"/>
          </w:tcPr>
          <w:p w14:paraId="3E227DC8"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 xml:space="preserve">Podpora zvyšování povědomí žáků </w:t>
            </w:r>
            <w:r w:rsidRPr="00D325CA">
              <w:rPr>
                <w:rFonts w:ascii="Times New Roman" w:hAnsi="Times New Roman"/>
                <w:sz w:val="24"/>
                <w:szCs w:val="24"/>
              </w:rPr>
              <w:br/>
              <w:t xml:space="preserve">a učitelů o kybernetické bezpečnosti, včetně hmotné a metodické podpory správců školních sítí, koordinátorů ICT </w:t>
            </w:r>
            <w:r w:rsidRPr="00D325CA">
              <w:rPr>
                <w:rFonts w:ascii="Times New Roman" w:hAnsi="Times New Roman"/>
                <w:sz w:val="24"/>
                <w:szCs w:val="24"/>
              </w:rPr>
              <w:br/>
              <w:t>a školních metodiků prevence v oblasti provozu a ochrany informačních systémů.</w:t>
            </w:r>
          </w:p>
        </w:tc>
        <w:tc>
          <w:tcPr>
            <w:tcW w:w="1844" w:type="dxa"/>
          </w:tcPr>
          <w:p w14:paraId="4C402C22" w14:textId="77777777" w:rsidR="00292B67" w:rsidRPr="00D325CA" w:rsidRDefault="00292B67" w:rsidP="009C7744">
            <w:pPr>
              <w:spacing w:after="160" w:line="288" w:lineRule="auto"/>
              <w:rPr>
                <w:rFonts w:ascii="Times New Roman" w:hAnsi="Times New Roman"/>
                <w:sz w:val="24"/>
                <w:szCs w:val="24"/>
              </w:rPr>
            </w:pPr>
            <w:r w:rsidRPr="00D325CA">
              <w:rPr>
                <w:rFonts w:ascii="Times New Roman" w:hAnsi="Times New Roman"/>
                <w:sz w:val="24"/>
                <w:szCs w:val="24"/>
              </w:rPr>
              <w:t>KT7, KT8</w:t>
            </w:r>
          </w:p>
        </w:tc>
      </w:tr>
    </w:tbl>
    <w:p w14:paraId="7DF6B0FD" w14:textId="77777777" w:rsidR="000A7B12" w:rsidRDefault="000A7B12" w:rsidP="00D84C3D">
      <w:pPr>
        <w:spacing w:after="0" w:line="288" w:lineRule="auto"/>
        <w:outlineLvl w:val="0"/>
        <w:rPr>
          <w:rFonts w:ascii="Times New Roman" w:hAnsi="Times New Roman"/>
          <w:b/>
          <w:sz w:val="36"/>
          <w:szCs w:val="36"/>
          <w:lang w:val="cs-CZ"/>
        </w:rPr>
      </w:pPr>
    </w:p>
    <w:p w14:paraId="67C146DA" w14:textId="09A22177" w:rsidR="000A7B12" w:rsidRDefault="000A7B12" w:rsidP="00D84C3D">
      <w:pPr>
        <w:spacing w:after="0" w:line="288" w:lineRule="auto"/>
        <w:outlineLvl w:val="0"/>
        <w:rPr>
          <w:rFonts w:ascii="Times New Roman" w:hAnsi="Times New Roman"/>
          <w:b/>
          <w:sz w:val="36"/>
          <w:szCs w:val="36"/>
          <w:lang w:val="cs-CZ"/>
        </w:rPr>
      </w:pPr>
    </w:p>
    <w:p w14:paraId="2BEA8183" w14:textId="77777777" w:rsidR="00822619" w:rsidRDefault="00822619" w:rsidP="00D84C3D">
      <w:pPr>
        <w:spacing w:after="0" w:line="288" w:lineRule="auto"/>
        <w:outlineLvl w:val="0"/>
        <w:rPr>
          <w:rFonts w:ascii="Times New Roman" w:hAnsi="Times New Roman"/>
          <w:b/>
          <w:sz w:val="36"/>
          <w:szCs w:val="36"/>
          <w:lang w:val="cs-CZ"/>
        </w:rPr>
      </w:pPr>
    </w:p>
    <w:p w14:paraId="5F7448D7" w14:textId="77777777" w:rsidR="000A7B12" w:rsidRDefault="000A7B12" w:rsidP="00D84C3D">
      <w:pPr>
        <w:spacing w:after="0" w:line="288" w:lineRule="auto"/>
        <w:outlineLvl w:val="0"/>
        <w:rPr>
          <w:rFonts w:ascii="Times New Roman" w:hAnsi="Times New Roman"/>
          <w:b/>
          <w:sz w:val="36"/>
          <w:szCs w:val="36"/>
          <w:lang w:val="cs-CZ"/>
        </w:rPr>
      </w:pPr>
    </w:p>
    <w:p w14:paraId="1B66BA91" w14:textId="77777777" w:rsidR="000A7B12" w:rsidRDefault="000A7B12" w:rsidP="00D84C3D">
      <w:pPr>
        <w:spacing w:after="0" w:line="288" w:lineRule="auto"/>
        <w:outlineLvl w:val="0"/>
        <w:rPr>
          <w:rFonts w:ascii="Times New Roman" w:hAnsi="Times New Roman"/>
          <w:b/>
          <w:sz w:val="36"/>
          <w:szCs w:val="36"/>
          <w:lang w:val="cs-CZ"/>
        </w:rPr>
      </w:pPr>
    </w:p>
    <w:p w14:paraId="6DBE1226" w14:textId="77777777" w:rsidR="000A7B12" w:rsidRDefault="000A7B12" w:rsidP="00D84C3D">
      <w:pPr>
        <w:spacing w:after="0" w:line="288" w:lineRule="auto"/>
        <w:outlineLvl w:val="0"/>
        <w:rPr>
          <w:rFonts w:ascii="Times New Roman" w:hAnsi="Times New Roman"/>
          <w:b/>
          <w:sz w:val="36"/>
          <w:szCs w:val="36"/>
          <w:lang w:val="cs-CZ"/>
        </w:rPr>
      </w:pPr>
    </w:p>
    <w:p w14:paraId="7EE24A0D" w14:textId="77777777" w:rsidR="000A7B12" w:rsidRDefault="000A7B12" w:rsidP="00D84C3D">
      <w:pPr>
        <w:spacing w:after="0" w:line="288" w:lineRule="auto"/>
        <w:outlineLvl w:val="0"/>
        <w:rPr>
          <w:rFonts w:ascii="Times New Roman" w:hAnsi="Times New Roman"/>
          <w:b/>
          <w:sz w:val="36"/>
          <w:szCs w:val="36"/>
          <w:lang w:val="cs-CZ"/>
        </w:rPr>
      </w:pPr>
    </w:p>
    <w:p w14:paraId="0E502C7E" w14:textId="77777777" w:rsidR="000A7B12" w:rsidRDefault="000A7B12" w:rsidP="00D84C3D">
      <w:pPr>
        <w:spacing w:after="0" w:line="288" w:lineRule="auto"/>
        <w:outlineLvl w:val="0"/>
        <w:rPr>
          <w:rFonts w:ascii="Times New Roman" w:hAnsi="Times New Roman"/>
          <w:b/>
          <w:sz w:val="36"/>
          <w:szCs w:val="36"/>
          <w:lang w:val="cs-CZ"/>
        </w:rPr>
      </w:pPr>
    </w:p>
    <w:p w14:paraId="1BCCF8FF" w14:textId="636755B7" w:rsidR="00B94782" w:rsidRPr="00D325CA" w:rsidRDefault="0039482B" w:rsidP="00D84C3D">
      <w:pPr>
        <w:spacing w:after="0" w:line="288" w:lineRule="auto"/>
        <w:outlineLvl w:val="0"/>
        <w:rPr>
          <w:rFonts w:ascii="Times New Roman" w:hAnsi="Times New Roman"/>
          <w:b/>
          <w:sz w:val="36"/>
          <w:szCs w:val="36"/>
          <w:lang w:val="cs-CZ"/>
        </w:rPr>
      </w:pPr>
      <w:bookmarkStart w:id="49" w:name="_Toc134644144"/>
      <w:r w:rsidRPr="00D325CA">
        <w:rPr>
          <w:rFonts w:ascii="Times New Roman" w:hAnsi="Times New Roman"/>
          <w:b/>
          <w:sz w:val="36"/>
          <w:szCs w:val="36"/>
          <w:lang w:val="cs-CZ"/>
        </w:rPr>
        <w:lastRenderedPageBreak/>
        <w:t>3</w:t>
      </w:r>
      <w:r w:rsidR="00D20E7E" w:rsidRPr="00D325CA">
        <w:rPr>
          <w:rFonts w:ascii="Times New Roman" w:hAnsi="Times New Roman"/>
          <w:b/>
          <w:sz w:val="36"/>
          <w:szCs w:val="36"/>
          <w:lang w:val="cs-CZ"/>
        </w:rPr>
        <w:t>.</w:t>
      </w:r>
      <w:r w:rsidRPr="00D325CA">
        <w:rPr>
          <w:rFonts w:ascii="Times New Roman" w:hAnsi="Times New Roman"/>
          <w:b/>
          <w:sz w:val="36"/>
          <w:szCs w:val="36"/>
          <w:lang w:val="cs-CZ"/>
        </w:rPr>
        <w:tab/>
      </w:r>
      <w:r w:rsidR="001B1251" w:rsidRPr="00D325CA">
        <w:rPr>
          <w:rFonts w:ascii="Times New Roman" w:hAnsi="Times New Roman"/>
          <w:b/>
          <w:sz w:val="36"/>
          <w:szCs w:val="36"/>
          <w:lang w:val="cs-CZ"/>
        </w:rPr>
        <w:t xml:space="preserve">Analýza potřeb </w:t>
      </w:r>
      <w:r w:rsidR="001C1EA6" w:rsidRPr="00D325CA">
        <w:rPr>
          <w:rFonts w:ascii="Times New Roman" w:hAnsi="Times New Roman"/>
          <w:b/>
          <w:sz w:val="36"/>
          <w:szCs w:val="36"/>
          <w:lang w:val="cs-CZ"/>
        </w:rPr>
        <w:t xml:space="preserve">ve </w:t>
      </w:r>
      <w:r w:rsidR="001B1251" w:rsidRPr="00D325CA">
        <w:rPr>
          <w:rFonts w:ascii="Times New Roman" w:hAnsi="Times New Roman"/>
          <w:b/>
          <w:sz w:val="36"/>
          <w:szCs w:val="36"/>
          <w:lang w:val="cs-CZ"/>
        </w:rPr>
        <w:t>škol</w:t>
      </w:r>
      <w:r w:rsidR="001C1EA6" w:rsidRPr="00D325CA">
        <w:rPr>
          <w:rFonts w:ascii="Times New Roman" w:hAnsi="Times New Roman"/>
          <w:b/>
          <w:sz w:val="36"/>
          <w:szCs w:val="36"/>
          <w:lang w:val="cs-CZ"/>
        </w:rPr>
        <w:t>ách</w:t>
      </w:r>
      <w:bookmarkEnd w:id="49"/>
    </w:p>
    <w:p w14:paraId="3CF22BED" w14:textId="77777777" w:rsidR="00D1180B" w:rsidRDefault="00D1180B" w:rsidP="00D84C3D">
      <w:pPr>
        <w:autoSpaceDE w:val="0"/>
        <w:autoSpaceDN w:val="0"/>
        <w:adjustRightInd w:val="0"/>
        <w:spacing w:after="160" w:line="288" w:lineRule="auto"/>
        <w:jc w:val="both"/>
        <w:rPr>
          <w:rFonts w:ascii="Times New Roman" w:hAnsi="Times New Roman"/>
          <w:bCs/>
          <w:sz w:val="24"/>
          <w:szCs w:val="24"/>
          <w:lang w:val="cs-CZ"/>
        </w:rPr>
      </w:pPr>
    </w:p>
    <w:p w14:paraId="0ED1A617" w14:textId="4CF3B84C" w:rsidR="002A676C" w:rsidRDefault="001C1EA6" w:rsidP="00D84C3D">
      <w:p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bCs/>
          <w:sz w:val="24"/>
          <w:szCs w:val="24"/>
          <w:lang w:val="cs-CZ"/>
        </w:rPr>
        <w:t>Analýza potřeb ve školách</w:t>
      </w:r>
      <w:r w:rsidRPr="00D325CA">
        <w:rPr>
          <w:rFonts w:ascii="Times New Roman" w:hAnsi="Times New Roman"/>
          <w:b/>
          <w:bCs/>
          <w:sz w:val="24"/>
          <w:szCs w:val="24"/>
          <w:lang w:val="cs-CZ"/>
        </w:rPr>
        <w:t xml:space="preserve"> </w:t>
      </w:r>
      <w:r w:rsidRPr="00D325CA">
        <w:rPr>
          <w:rFonts w:ascii="Times New Roman" w:hAnsi="Times New Roman"/>
          <w:sz w:val="24"/>
          <w:szCs w:val="24"/>
          <w:lang w:val="cs-CZ"/>
        </w:rPr>
        <w:t xml:space="preserve">je nedílnou součástí analytické části KAP III a </w:t>
      </w:r>
      <w:r w:rsidR="00657EB2">
        <w:rPr>
          <w:rFonts w:ascii="Times New Roman" w:hAnsi="Times New Roman"/>
          <w:sz w:val="24"/>
          <w:szCs w:val="24"/>
          <w:lang w:val="cs-CZ"/>
        </w:rPr>
        <w:t xml:space="preserve">po Analýze potřeb v území je druhým pilířem </w:t>
      </w:r>
      <w:r w:rsidR="00657EB2" w:rsidRPr="00657EB2">
        <w:rPr>
          <w:rFonts w:ascii="Times New Roman" w:hAnsi="Times New Roman"/>
          <w:sz w:val="24"/>
          <w:szCs w:val="24"/>
          <w:lang w:val="cs-CZ"/>
        </w:rPr>
        <w:t>potřebným pro Prioritizaci potřeb na území kraje.</w:t>
      </w:r>
      <w:r w:rsidR="002A676C">
        <w:rPr>
          <w:rFonts w:ascii="Times New Roman" w:hAnsi="Times New Roman"/>
          <w:sz w:val="24"/>
          <w:szCs w:val="24"/>
          <w:lang w:val="cs-CZ"/>
        </w:rPr>
        <w:t xml:space="preserve"> </w:t>
      </w:r>
    </w:p>
    <w:p w14:paraId="32F2EEB1" w14:textId="1868CF61" w:rsidR="00657EB2" w:rsidRDefault="002A676C" w:rsidP="00D84C3D">
      <w:pPr>
        <w:autoSpaceDE w:val="0"/>
        <w:autoSpaceDN w:val="0"/>
        <w:adjustRightInd w:val="0"/>
        <w:spacing w:after="160" w:line="288" w:lineRule="auto"/>
        <w:jc w:val="both"/>
        <w:rPr>
          <w:rFonts w:ascii="Times New Roman" w:hAnsi="Times New Roman"/>
          <w:sz w:val="24"/>
          <w:szCs w:val="24"/>
          <w:lang w:val="cs-CZ"/>
        </w:rPr>
      </w:pPr>
      <w:r>
        <w:rPr>
          <w:rFonts w:ascii="Times New Roman" w:hAnsi="Times New Roman"/>
          <w:sz w:val="24"/>
          <w:szCs w:val="24"/>
          <w:lang w:val="cs-CZ"/>
        </w:rPr>
        <w:t>Analýza potřeb ve školách byla</w:t>
      </w:r>
      <w:r w:rsidRPr="002A676C">
        <w:rPr>
          <w:rFonts w:ascii="Times New Roman" w:hAnsi="Times New Roman"/>
          <w:sz w:val="24"/>
          <w:szCs w:val="24"/>
          <w:lang w:val="cs-CZ"/>
        </w:rPr>
        <w:t xml:space="preserve"> zpracována Metodickou podporou akčního plánování</w:t>
      </w:r>
      <w:r>
        <w:rPr>
          <w:rFonts w:ascii="Times New Roman" w:hAnsi="Times New Roman"/>
          <w:sz w:val="24"/>
          <w:szCs w:val="24"/>
          <w:lang w:val="cs-CZ"/>
        </w:rPr>
        <w:t xml:space="preserve"> (NPI ČR)</w:t>
      </w:r>
      <w:r w:rsidRPr="002A676C">
        <w:rPr>
          <w:rFonts w:ascii="Times New Roman" w:hAnsi="Times New Roman"/>
          <w:sz w:val="24"/>
          <w:szCs w:val="24"/>
          <w:lang w:val="cs-CZ"/>
        </w:rPr>
        <w:t xml:space="preserve"> ve spolupráci s</w:t>
      </w:r>
      <w:r>
        <w:rPr>
          <w:rFonts w:ascii="Times New Roman" w:hAnsi="Times New Roman"/>
          <w:sz w:val="24"/>
          <w:szCs w:val="24"/>
          <w:lang w:val="cs-CZ"/>
        </w:rPr>
        <w:t> </w:t>
      </w:r>
      <w:r w:rsidRPr="002A676C">
        <w:rPr>
          <w:rFonts w:ascii="Times New Roman" w:hAnsi="Times New Roman"/>
          <w:sz w:val="24"/>
          <w:szCs w:val="24"/>
          <w:lang w:val="cs-CZ"/>
        </w:rPr>
        <w:t>MŠMT</w:t>
      </w:r>
      <w:r>
        <w:rPr>
          <w:rFonts w:ascii="Times New Roman" w:hAnsi="Times New Roman"/>
          <w:sz w:val="24"/>
          <w:szCs w:val="24"/>
          <w:lang w:val="cs-CZ"/>
        </w:rPr>
        <w:t xml:space="preserve"> a </w:t>
      </w:r>
      <w:r w:rsidR="00657EB2">
        <w:rPr>
          <w:rFonts w:ascii="Times New Roman" w:hAnsi="Times New Roman"/>
          <w:sz w:val="24"/>
          <w:szCs w:val="24"/>
          <w:lang w:val="cs-CZ"/>
        </w:rPr>
        <w:t xml:space="preserve">byly </w:t>
      </w:r>
      <w:r w:rsidR="00BA57BF">
        <w:rPr>
          <w:rFonts w:ascii="Times New Roman" w:hAnsi="Times New Roman"/>
          <w:sz w:val="24"/>
          <w:szCs w:val="24"/>
          <w:lang w:val="cs-CZ"/>
        </w:rPr>
        <w:t>použity výsledky šetření na SŠ a VOŠ, které byly zpracovány Metodickou podporou akčního plánování (NPI ČR) v těchto dokumentech:</w:t>
      </w:r>
    </w:p>
    <w:p w14:paraId="07FF7F82" w14:textId="78B435EA" w:rsidR="00BA57BF" w:rsidRPr="00BA57BF" w:rsidRDefault="00BA57BF" w:rsidP="00BA57BF">
      <w:pPr>
        <w:autoSpaceDE w:val="0"/>
        <w:autoSpaceDN w:val="0"/>
        <w:adjustRightInd w:val="0"/>
        <w:spacing w:after="160" w:line="288" w:lineRule="auto"/>
        <w:jc w:val="both"/>
        <w:rPr>
          <w:rFonts w:ascii="Times New Roman" w:hAnsi="Times New Roman"/>
          <w:sz w:val="24"/>
          <w:szCs w:val="24"/>
          <w:lang w:val="cs-CZ"/>
        </w:rPr>
      </w:pPr>
      <w:r w:rsidRPr="00BA57BF">
        <w:rPr>
          <w:rFonts w:ascii="Times New Roman" w:hAnsi="Times New Roman"/>
          <w:sz w:val="24"/>
          <w:szCs w:val="24"/>
          <w:lang w:val="cs-CZ"/>
        </w:rPr>
        <w:t>1) Analýza potřeb na školách v České republice</w:t>
      </w:r>
      <w:r w:rsidR="00D1180B">
        <w:rPr>
          <w:rFonts w:ascii="Times New Roman" w:hAnsi="Times New Roman"/>
          <w:sz w:val="24"/>
          <w:szCs w:val="24"/>
          <w:lang w:val="cs-CZ"/>
        </w:rPr>
        <w:t xml:space="preserve"> (příloha č. 1)</w:t>
      </w:r>
      <w:r w:rsidRPr="00BA57BF">
        <w:rPr>
          <w:rFonts w:ascii="Times New Roman" w:hAnsi="Times New Roman"/>
          <w:sz w:val="24"/>
          <w:szCs w:val="24"/>
          <w:lang w:val="cs-CZ"/>
        </w:rPr>
        <w:t>;</w:t>
      </w:r>
    </w:p>
    <w:p w14:paraId="6FCB46E9" w14:textId="50BED223" w:rsidR="00BA57BF" w:rsidRPr="00BA57BF" w:rsidRDefault="00BA57BF" w:rsidP="00BA57BF">
      <w:pPr>
        <w:autoSpaceDE w:val="0"/>
        <w:autoSpaceDN w:val="0"/>
        <w:adjustRightInd w:val="0"/>
        <w:spacing w:after="160" w:line="288" w:lineRule="auto"/>
        <w:jc w:val="both"/>
        <w:rPr>
          <w:rFonts w:ascii="Times New Roman" w:hAnsi="Times New Roman"/>
          <w:sz w:val="24"/>
          <w:szCs w:val="24"/>
          <w:lang w:val="cs-CZ"/>
        </w:rPr>
      </w:pPr>
      <w:r w:rsidRPr="00BA57BF">
        <w:rPr>
          <w:rFonts w:ascii="Times New Roman" w:hAnsi="Times New Roman"/>
          <w:sz w:val="24"/>
          <w:szCs w:val="24"/>
          <w:lang w:val="cs-CZ"/>
        </w:rPr>
        <w:t>2) Analýza potřeb na školách III. vlna – mezikrajová komparační studie</w:t>
      </w:r>
      <w:r w:rsidR="00D1180B">
        <w:rPr>
          <w:rFonts w:ascii="Times New Roman" w:hAnsi="Times New Roman"/>
          <w:sz w:val="24"/>
          <w:szCs w:val="24"/>
          <w:lang w:val="cs-CZ"/>
        </w:rPr>
        <w:t xml:space="preserve"> (příloha č. 2)</w:t>
      </w:r>
      <w:r w:rsidRPr="00BA57BF">
        <w:rPr>
          <w:rFonts w:ascii="Times New Roman" w:hAnsi="Times New Roman"/>
          <w:sz w:val="24"/>
          <w:szCs w:val="24"/>
          <w:lang w:val="cs-CZ"/>
        </w:rPr>
        <w:t>;</w:t>
      </w:r>
    </w:p>
    <w:p w14:paraId="646C4AAF" w14:textId="4D06CEAA" w:rsidR="00BA57BF" w:rsidRPr="00BA57BF" w:rsidRDefault="00BA57BF" w:rsidP="00BA57BF">
      <w:pPr>
        <w:autoSpaceDE w:val="0"/>
        <w:autoSpaceDN w:val="0"/>
        <w:adjustRightInd w:val="0"/>
        <w:spacing w:after="160" w:line="288" w:lineRule="auto"/>
        <w:jc w:val="both"/>
        <w:rPr>
          <w:rFonts w:ascii="Times New Roman" w:hAnsi="Times New Roman"/>
          <w:sz w:val="24"/>
          <w:szCs w:val="24"/>
          <w:lang w:val="cs-CZ"/>
        </w:rPr>
      </w:pPr>
      <w:r w:rsidRPr="00BA57BF">
        <w:rPr>
          <w:rFonts w:ascii="Times New Roman" w:hAnsi="Times New Roman"/>
          <w:sz w:val="24"/>
          <w:szCs w:val="24"/>
          <w:lang w:val="cs-CZ"/>
        </w:rPr>
        <w:t>3) Analýz</w:t>
      </w:r>
      <w:r w:rsidR="00E24843">
        <w:rPr>
          <w:rFonts w:ascii="Times New Roman" w:hAnsi="Times New Roman"/>
          <w:sz w:val="24"/>
          <w:szCs w:val="24"/>
          <w:lang w:val="cs-CZ"/>
        </w:rPr>
        <w:t>a potřeb na školách v Olomouckém</w:t>
      </w:r>
      <w:r w:rsidRPr="00BA57BF">
        <w:rPr>
          <w:rFonts w:ascii="Times New Roman" w:hAnsi="Times New Roman"/>
          <w:sz w:val="24"/>
          <w:szCs w:val="24"/>
          <w:lang w:val="cs-CZ"/>
        </w:rPr>
        <w:t xml:space="preserve"> kraji</w:t>
      </w:r>
      <w:r w:rsidR="00D1180B">
        <w:rPr>
          <w:rFonts w:ascii="Times New Roman" w:hAnsi="Times New Roman"/>
          <w:sz w:val="24"/>
          <w:szCs w:val="24"/>
          <w:lang w:val="cs-CZ"/>
        </w:rPr>
        <w:t xml:space="preserve"> (příloha č. 3)</w:t>
      </w:r>
      <w:r w:rsidRPr="00BA57BF">
        <w:rPr>
          <w:rFonts w:ascii="Times New Roman" w:hAnsi="Times New Roman"/>
          <w:sz w:val="24"/>
          <w:szCs w:val="24"/>
          <w:lang w:val="cs-CZ"/>
        </w:rPr>
        <w:t>;</w:t>
      </w:r>
    </w:p>
    <w:p w14:paraId="297A0719" w14:textId="56EFE949" w:rsidR="00BA57BF" w:rsidRPr="00BA57BF" w:rsidRDefault="00BA57BF" w:rsidP="00BA57BF">
      <w:pPr>
        <w:autoSpaceDE w:val="0"/>
        <w:autoSpaceDN w:val="0"/>
        <w:adjustRightInd w:val="0"/>
        <w:spacing w:after="160" w:line="288" w:lineRule="auto"/>
        <w:jc w:val="both"/>
        <w:rPr>
          <w:rFonts w:ascii="Times New Roman" w:hAnsi="Times New Roman"/>
          <w:sz w:val="24"/>
          <w:szCs w:val="24"/>
          <w:lang w:val="cs-CZ"/>
        </w:rPr>
      </w:pPr>
      <w:r w:rsidRPr="00BA57BF">
        <w:rPr>
          <w:rFonts w:ascii="Times New Roman" w:hAnsi="Times New Roman"/>
          <w:sz w:val="24"/>
          <w:szCs w:val="24"/>
          <w:lang w:val="cs-CZ"/>
        </w:rPr>
        <w:t>4) So</w:t>
      </w:r>
      <w:r w:rsidR="00E24843">
        <w:rPr>
          <w:rFonts w:ascii="Times New Roman" w:hAnsi="Times New Roman"/>
          <w:sz w:val="24"/>
          <w:szCs w:val="24"/>
          <w:lang w:val="cs-CZ"/>
        </w:rPr>
        <w:t>uhrnné informace ŠAP za Olomouck</w:t>
      </w:r>
      <w:r w:rsidRPr="00BA57BF">
        <w:rPr>
          <w:rFonts w:ascii="Times New Roman" w:hAnsi="Times New Roman"/>
          <w:sz w:val="24"/>
          <w:szCs w:val="24"/>
          <w:lang w:val="cs-CZ"/>
        </w:rPr>
        <w:t>ý kraj</w:t>
      </w:r>
      <w:r w:rsidR="00D1180B">
        <w:rPr>
          <w:rFonts w:ascii="Times New Roman" w:hAnsi="Times New Roman"/>
          <w:sz w:val="24"/>
          <w:szCs w:val="24"/>
          <w:lang w:val="cs-CZ"/>
        </w:rPr>
        <w:t xml:space="preserve"> (příloha č. 4)</w:t>
      </w:r>
      <w:r w:rsidRPr="00BA57BF">
        <w:rPr>
          <w:rFonts w:ascii="Times New Roman" w:hAnsi="Times New Roman"/>
          <w:sz w:val="24"/>
          <w:szCs w:val="24"/>
          <w:lang w:val="cs-CZ"/>
        </w:rPr>
        <w:t>;</w:t>
      </w:r>
    </w:p>
    <w:p w14:paraId="45C51D4C" w14:textId="043B0AF1" w:rsidR="00BA57BF" w:rsidRPr="00BA57BF" w:rsidRDefault="00BA57BF" w:rsidP="00BA57BF">
      <w:pPr>
        <w:autoSpaceDE w:val="0"/>
        <w:autoSpaceDN w:val="0"/>
        <w:adjustRightInd w:val="0"/>
        <w:spacing w:after="160" w:line="288" w:lineRule="auto"/>
        <w:jc w:val="both"/>
        <w:rPr>
          <w:rFonts w:ascii="Times New Roman" w:hAnsi="Times New Roman"/>
          <w:sz w:val="24"/>
          <w:szCs w:val="24"/>
          <w:lang w:val="cs-CZ"/>
        </w:rPr>
      </w:pPr>
      <w:r w:rsidRPr="00BA57BF">
        <w:rPr>
          <w:rFonts w:ascii="Times New Roman" w:hAnsi="Times New Roman"/>
          <w:sz w:val="24"/>
          <w:szCs w:val="24"/>
          <w:lang w:val="cs-CZ"/>
        </w:rPr>
        <w:t>5) Souhrnné informace ze Šablon II (Výzva č. 02_18_065 Šab</w:t>
      </w:r>
      <w:r>
        <w:rPr>
          <w:rFonts w:ascii="Times New Roman" w:hAnsi="Times New Roman"/>
          <w:sz w:val="24"/>
          <w:szCs w:val="24"/>
          <w:lang w:val="cs-CZ"/>
        </w:rPr>
        <w:t xml:space="preserve">lony pro SŠ a VOŠ II), které se </w:t>
      </w:r>
      <w:r w:rsidRPr="00BA57BF">
        <w:rPr>
          <w:rFonts w:ascii="Times New Roman" w:hAnsi="Times New Roman"/>
          <w:sz w:val="24"/>
          <w:szCs w:val="24"/>
          <w:lang w:val="cs-CZ"/>
        </w:rPr>
        <w:t>vztahují k tématu Podpora pedagogických, didaktických a manažerských kompetencí pracovníků ve vzdělávání</w:t>
      </w:r>
      <w:r w:rsidR="00D1180B">
        <w:rPr>
          <w:rFonts w:ascii="Times New Roman" w:hAnsi="Times New Roman"/>
          <w:sz w:val="24"/>
          <w:szCs w:val="24"/>
          <w:lang w:val="cs-CZ"/>
        </w:rPr>
        <w:t xml:space="preserve"> (příloha č 5)</w:t>
      </w:r>
      <w:r w:rsidRPr="00BA57BF">
        <w:rPr>
          <w:rFonts w:ascii="Times New Roman" w:hAnsi="Times New Roman"/>
          <w:sz w:val="24"/>
          <w:szCs w:val="24"/>
          <w:lang w:val="cs-CZ"/>
        </w:rPr>
        <w:t>;</w:t>
      </w:r>
    </w:p>
    <w:p w14:paraId="7C769066" w14:textId="1C594C1B" w:rsidR="00D1180B" w:rsidRPr="00E41467" w:rsidRDefault="00BA57BF" w:rsidP="006C4CDF">
      <w:pPr>
        <w:autoSpaceDE w:val="0"/>
        <w:autoSpaceDN w:val="0"/>
        <w:adjustRightInd w:val="0"/>
        <w:spacing w:after="160" w:line="288" w:lineRule="auto"/>
        <w:jc w:val="both"/>
        <w:rPr>
          <w:rFonts w:ascii="Times New Roman" w:hAnsi="Times New Roman"/>
          <w:sz w:val="24"/>
          <w:szCs w:val="24"/>
          <w:lang w:val="cs-CZ"/>
        </w:rPr>
      </w:pPr>
      <w:r w:rsidRPr="00BA57BF">
        <w:rPr>
          <w:rFonts w:ascii="Times New Roman" w:hAnsi="Times New Roman"/>
          <w:sz w:val="24"/>
          <w:szCs w:val="24"/>
          <w:lang w:val="cs-CZ"/>
        </w:rPr>
        <w:t>6) Výstupy z dotazníkového šetření realizovaného pro účely tvorby dlouhodobých záměrů vzděláván</w:t>
      </w:r>
      <w:r w:rsidR="00E24843">
        <w:rPr>
          <w:rFonts w:ascii="Times New Roman" w:hAnsi="Times New Roman"/>
          <w:sz w:val="24"/>
          <w:szCs w:val="24"/>
          <w:lang w:val="cs-CZ"/>
        </w:rPr>
        <w:t>í a rozvoje vzdělávací soustavy</w:t>
      </w:r>
      <w:r w:rsidRPr="00BA57BF">
        <w:rPr>
          <w:rFonts w:ascii="Times New Roman" w:hAnsi="Times New Roman"/>
          <w:sz w:val="24"/>
          <w:szCs w:val="24"/>
          <w:lang w:val="cs-CZ"/>
        </w:rPr>
        <w:t xml:space="preserve"> pro témata rozvoj potenciálu každého dítěte/žáka/studenta/účastníka neformálního vzdělávání (podpora individualizace výuky a vyššího využívání didaktických postupů umožňujících vzdělávání heterogenních kolektivů) a podpora pedagogických, didaktických a manažerských kompetencí pracovníků ve vzdělávání</w:t>
      </w:r>
      <w:r w:rsidR="00D1180B">
        <w:rPr>
          <w:rFonts w:ascii="Times New Roman" w:hAnsi="Times New Roman"/>
          <w:sz w:val="24"/>
          <w:szCs w:val="24"/>
          <w:lang w:val="cs-CZ"/>
        </w:rPr>
        <w:t xml:space="preserve"> </w:t>
      </w:r>
      <w:r w:rsidR="00D1180B" w:rsidRPr="002A3C19">
        <w:rPr>
          <w:rFonts w:ascii="Times New Roman" w:hAnsi="Times New Roman"/>
          <w:sz w:val="24"/>
          <w:szCs w:val="24"/>
          <w:lang w:val="cs-CZ"/>
        </w:rPr>
        <w:t>(příloha č. 6)</w:t>
      </w:r>
      <w:r w:rsidRPr="002A3C19">
        <w:rPr>
          <w:rFonts w:ascii="Times New Roman" w:hAnsi="Times New Roman"/>
          <w:sz w:val="24"/>
          <w:szCs w:val="24"/>
          <w:lang w:val="cs-CZ"/>
        </w:rPr>
        <w:t>.</w:t>
      </w:r>
    </w:p>
    <w:p w14:paraId="6B8E9FEC" w14:textId="0FC4BE43" w:rsidR="00D1180B" w:rsidRPr="00D325CA" w:rsidRDefault="00D1180B" w:rsidP="00D1180B">
      <w:pPr>
        <w:spacing w:after="0" w:line="288" w:lineRule="auto"/>
        <w:ind w:left="567"/>
        <w:outlineLvl w:val="1"/>
        <w:rPr>
          <w:rFonts w:ascii="Times New Roman" w:hAnsi="Times New Roman"/>
          <w:b/>
          <w:sz w:val="32"/>
          <w:szCs w:val="32"/>
          <w:lang w:val="cs-CZ"/>
        </w:rPr>
      </w:pPr>
      <w:bookmarkStart w:id="50" w:name="_Toc134644145"/>
      <w:r w:rsidRPr="00D325CA">
        <w:rPr>
          <w:rFonts w:ascii="Times New Roman" w:hAnsi="Times New Roman"/>
          <w:b/>
          <w:sz w:val="32"/>
          <w:szCs w:val="32"/>
          <w:lang w:val="cs-CZ"/>
        </w:rPr>
        <w:t>3.1</w:t>
      </w:r>
      <w:r w:rsidRPr="00D325CA">
        <w:rPr>
          <w:rFonts w:ascii="Times New Roman" w:hAnsi="Times New Roman"/>
          <w:b/>
          <w:sz w:val="32"/>
          <w:szCs w:val="32"/>
          <w:lang w:val="cs-CZ"/>
        </w:rPr>
        <w:tab/>
      </w:r>
      <w:r w:rsidR="00E41467">
        <w:rPr>
          <w:rFonts w:ascii="Times New Roman" w:hAnsi="Times New Roman"/>
          <w:b/>
          <w:sz w:val="32"/>
          <w:szCs w:val="32"/>
          <w:lang w:val="cs-CZ"/>
        </w:rPr>
        <w:t>Dotazníkové šetření 2021</w:t>
      </w:r>
      <w:bookmarkEnd w:id="50"/>
    </w:p>
    <w:p w14:paraId="223301CA" w14:textId="77777777" w:rsidR="00E3334B" w:rsidRDefault="00E3334B" w:rsidP="00D84C3D">
      <w:pPr>
        <w:autoSpaceDE w:val="0"/>
        <w:autoSpaceDN w:val="0"/>
        <w:adjustRightInd w:val="0"/>
        <w:spacing w:after="160" w:line="288" w:lineRule="auto"/>
        <w:jc w:val="both"/>
        <w:rPr>
          <w:rFonts w:ascii="Times New Roman" w:hAnsi="Times New Roman"/>
          <w:sz w:val="24"/>
          <w:szCs w:val="24"/>
          <w:lang w:val="cs-CZ"/>
        </w:rPr>
      </w:pPr>
    </w:p>
    <w:p w14:paraId="6F48C9CC" w14:textId="4E1F4F53" w:rsidR="00945626" w:rsidRPr="00D325CA" w:rsidRDefault="001C1EA6" w:rsidP="00D84C3D">
      <w:p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V roce 2021 se </w:t>
      </w:r>
      <w:r w:rsidR="00E41467">
        <w:rPr>
          <w:rFonts w:ascii="Times New Roman" w:hAnsi="Times New Roman"/>
          <w:sz w:val="24"/>
          <w:szCs w:val="24"/>
          <w:lang w:val="cs-CZ"/>
        </w:rPr>
        <w:t xml:space="preserve">střední a vyšší odborné </w:t>
      </w:r>
      <w:r w:rsidRPr="00D325CA">
        <w:rPr>
          <w:rFonts w:ascii="Times New Roman" w:hAnsi="Times New Roman"/>
          <w:sz w:val="24"/>
          <w:szCs w:val="24"/>
          <w:lang w:val="cs-CZ"/>
        </w:rPr>
        <w:t>školy v kraji zapojily do dotazníkového šetřen</w:t>
      </w:r>
      <w:r w:rsidR="007D6603" w:rsidRPr="00D325CA">
        <w:rPr>
          <w:rFonts w:ascii="Times New Roman" w:hAnsi="Times New Roman"/>
          <w:sz w:val="24"/>
          <w:szCs w:val="24"/>
          <w:lang w:val="cs-CZ"/>
        </w:rPr>
        <w:t>í</w:t>
      </w:r>
      <w:r w:rsidRPr="00D325CA">
        <w:rPr>
          <w:rFonts w:ascii="Times New Roman" w:hAnsi="Times New Roman"/>
          <w:sz w:val="24"/>
          <w:szCs w:val="24"/>
          <w:lang w:val="cs-CZ"/>
        </w:rPr>
        <w:t>, které jim umožnilo zhodnotit aktuální stav a</w:t>
      </w:r>
      <w:r w:rsidR="002F3858" w:rsidRPr="00D325CA">
        <w:rPr>
          <w:rFonts w:ascii="Times New Roman" w:hAnsi="Times New Roman"/>
          <w:sz w:val="24"/>
          <w:szCs w:val="24"/>
          <w:lang w:val="cs-CZ"/>
        </w:rPr>
        <w:t> </w:t>
      </w:r>
      <w:r w:rsidRPr="00D325CA">
        <w:rPr>
          <w:rFonts w:ascii="Times New Roman" w:hAnsi="Times New Roman"/>
          <w:sz w:val="24"/>
          <w:szCs w:val="24"/>
          <w:lang w:val="cs-CZ"/>
        </w:rPr>
        <w:t xml:space="preserve">identifikovat své potřeby. Pro každou školu byl vygenerován výstup z dotazníkového šetření. Výstup </w:t>
      </w:r>
      <w:r w:rsidR="0039221E" w:rsidRPr="00D325CA">
        <w:rPr>
          <w:rFonts w:ascii="Times New Roman" w:hAnsi="Times New Roman"/>
          <w:sz w:val="24"/>
          <w:szCs w:val="24"/>
          <w:lang w:val="cs-CZ"/>
        </w:rPr>
        <w:t xml:space="preserve">dle níže uvedených témat </w:t>
      </w:r>
      <w:r w:rsidRPr="00D325CA">
        <w:rPr>
          <w:rFonts w:ascii="Times New Roman" w:hAnsi="Times New Roman"/>
          <w:sz w:val="24"/>
          <w:szCs w:val="24"/>
          <w:lang w:val="cs-CZ"/>
        </w:rPr>
        <w:t>je</w:t>
      </w:r>
      <w:r w:rsidR="00E41467">
        <w:rPr>
          <w:rFonts w:ascii="Times New Roman" w:hAnsi="Times New Roman"/>
          <w:sz w:val="24"/>
          <w:szCs w:val="24"/>
          <w:lang w:val="cs-CZ"/>
        </w:rPr>
        <w:t xml:space="preserve"> jedním z podkladů </w:t>
      </w:r>
      <w:r w:rsidRPr="00D325CA">
        <w:rPr>
          <w:rFonts w:ascii="Times New Roman" w:hAnsi="Times New Roman"/>
          <w:sz w:val="24"/>
          <w:szCs w:val="24"/>
          <w:lang w:val="cs-CZ"/>
        </w:rPr>
        <w:t>pro vyhodnoc</w:t>
      </w:r>
      <w:r w:rsidR="007D6603" w:rsidRPr="00D325CA">
        <w:rPr>
          <w:rFonts w:ascii="Times New Roman" w:hAnsi="Times New Roman"/>
          <w:sz w:val="24"/>
          <w:szCs w:val="24"/>
          <w:lang w:val="cs-CZ"/>
        </w:rPr>
        <w:t>ení in</w:t>
      </w:r>
      <w:r w:rsidR="001D42D4" w:rsidRPr="00D325CA">
        <w:rPr>
          <w:rFonts w:ascii="Times New Roman" w:hAnsi="Times New Roman"/>
          <w:sz w:val="24"/>
          <w:szCs w:val="24"/>
          <w:lang w:val="cs-CZ"/>
        </w:rPr>
        <w:t>tervencí plánovaných v krajském akčnícm plánu</w:t>
      </w:r>
      <w:r w:rsidR="007D6603" w:rsidRPr="00D325CA">
        <w:rPr>
          <w:rFonts w:ascii="Times New Roman" w:hAnsi="Times New Roman"/>
          <w:sz w:val="24"/>
          <w:szCs w:val="24"/>
          <w:lang w:val="cs-CZ"/>
        </w:rPr>
        <w:t xml:space="preserve"> na roky 2023, 2024 a 2025</w:t>
      </w:r>
      <w:r w:rsidRPr="00D325CA">
        <w:rPr>
          <w:rFonts w:ascii="Times New Roman" w:hAnsi="Times New Roman"/>
          <w:sz w:val="24"/>
          <w:szCs w:val="24"/>
          <w:lang w:val="cs-CZ"/>
        </w:rPr>
        <w:t xml:space="preserve">. </w:t>
      </w:r>
    </w:p>
    <w:p w14:paraId="6261F7E9" w14:textId="77777777" w:rsidR="0039221E" w:rsidRPr="00D325CA" w:rsidRDefault="0039221E" w:rsidP="0039221E">
      <w:p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Povinné intervence:</w:t>
      </w:r>
    </w:p>
    <w:p w14:paraId="6370937D" w14:textId="1D69ED4F" w:rsidR="0039221E" w:rsidRPr="00D325CA" w:rsidRDefault="0039221E" w:rsidP="00110597">
      <w:pPr>
        <w:pStyle w:val="Odstavecseseznamem"/>
        <w:numPr>
          <w:ilvl w:val="0"/>
          <w:numId w:val="40"/>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Podpora kompetencí k podnikavosti, iniciativě a kreativitě</w:t>
      </w:r>
      <w:r w:rsidR="00B24F83">
        <w:rPr>
          <w:rFonts w:ascii="Times New Roman" w:hAnsi="Times New Roman"/>
          <w:sz w:val="24"/>
          <w:szCs w:val="24"/>
          <w:lang w:val="cs-CZ"/>
        </w:rPr>
        <w:t>.</w:t>
      </w:r>
    </w:p>
    <w:p w14:paraId="70D70730" w14:textId="308F3F86" w:rsidR="0039221E" w:rsidRPr="00D325CA" w:rsidRDefault="0039221E" w:rsidP="00110597">
      <w:pPr>
        <w:pStyle w:val="Odstavecseseznamem"/>
        <w:numPr>
          <w:ilvl w:val="0"/>
          <w:numId w:val="40"/>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Podpora polytechnického vzdělávání (přírodovědné, technické a environmentální vzdělávání)</w:t>
      </w:r>
      <w:r w:rsidR="00B24F83">
        <w:rPr>
          <w:rFonts w:ascii="Times New Roman" w:hAnsi="Times New Roman"/>
          <w:sz w:val="24"/>
          <w:szCs w:val="24"/>
          <w:lang w:val="cs-CZ"/>
        </w:rPr>
        <w:t>.</w:t>
      </w:r>
    </w:p>
    <w:p w14:paraId="043BA20B" w14:textId="18E4F750" w:rsidR="0039221E" w:rsidRPr="00D325CA" w:rsidRDefault="0039221E" w:rsidP="00110597">
      <w:pPr>
        <w:pStyle w:val="Odstavecseseznamem"/>
        <w:numPr>
          <w:ilvl w:val="0"/>
          <w:numId w:val="40"/>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Podpora odborného vzdělávání včetně spolupráce škol a zaměstnavatelů</w:t>
      </w:r>
      <w:r w:rsidR="00B24F83">
        <w:rPr>
          <w:rFonts w:ascii="Times New Roman" w:hAnsi="Times New Roman"/>
          <w:sz w:val="24"/>
          <w:szCs w:val="24"/>
          <w:lang w:val="cs-CZ"/>
        </w:rPr>
        <w:t>.</w:t>
      </w:r>
    </w:p>
    <w:p w14:paraId="7EC43F28" w14:textId="6450EE11" w:rsidR="0039221E" w:rsidRPr="00D325CA" w:rsidRDefault="0039221E" w:rsidP="00110597">
      <w:pPr>
        <w:pStyle w:val="Odstavecseseznamem"/>
        <w:numPr>
          <w:ilvl w:val="0"/>
          <w:numId w:val="40"/>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Rozvoj kariérového poradenství</w:t>
      </w:r>
      <w:r w:rsidR="00B24F83">
        <w:rPr>
          <w:rFonts w:ascii="Times New Roman" w:hAnsi="Times New Roman"/>
          <w:sz w:val="24"/>
          <w:szCs w:val="24"/>
          <w:lang w:val="cs-CZ"/>
        </w:rPr>
        <w:t>.</w:t>
      </w:r>
    </w:p>
    <w:p w14:paraId="49B7E674" w14:textId="378251DC" w:rsidR="0039221E" w:rsidRPr="00D325CA" w:rsidRDefault="0039221E" w:rsidP="00110597">
      <w:pPr>
        <w:pStyle w:val="Odstavecseseznamem"/>
        <w:numPr>
          <w:ilvl w:val="0"/>
          <w:numId w:val="40"/>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Rozvoj škol jako center dalšího profesního vzdělávání</w:t>
      </w:r>
      <w:r w:rsidR="00B24F83">
        <w:rPr>
          <w:rFonts w:ascii="Times New Roman" w:hAnsi="Times New Roman"/>
          <w:sz w:val="24"/>
          <w:szCs w:val="24"/>
          <w:lang w:val="cs-CZ"/>
        </w:rPr>
        <w:t>.</w:t>
      </w:r>
    </w:p>
    <w:p w14:paraId="2F10D2F9" w14:textId="2D641E30" w:rsidR="0039221E" w:rsidRPr="00D325CA" w:rsidRDefault="0039221E" w:rsidP="00110597">
      <w:pPr>
        <w:pStyle w:val="Odstavecseseznamem"/>
        <w:numPr>
          <w:ilvl w:val="0"/>
          <w:numId w:val="40"/>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Inkluzivní vzdělávání</w:t>
      </w:r>
      <w:r w:rsidR="00B24F83">
        <w:rPr>
          <w:rFonts w:ascii="Times New Roman" w:hAnsi="Times New Roman"/>
          <w:sz w:val="24"/>
          <w:szCs w:val="24"/>
          <w:lang w:val="cs-CZ"/>
        </w:rPr>
        <w:t>.</w:t>
      </w:r>
    </w:p>
    <w:p w14:paraId="337A6456" w14:textId="01E66991" w:rsidR="0039221E" w:rsidRPr="00D325CA" w:rsidRDefault="0039221E" w:rsidP="00110597">
      <w:pPr>
        <w:pStyle w:val="Odstavecseseznamem"/>
        <w:numPr>
          <w:ilvl w:val="0"/>
          <w:numId w:val="40"/>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lastRenderedPageBreak/>
        <w:t>Infrastruktura SŠ a VOŠ (oblast podpory přírodovědného a technického vzdělávání, podpora center odborného vzdělávání, podpora cizích jazyků, konektivity škol a digitálních kompetencí, sociální inkluze, celoživotního vzdělávání, zájmového a neformálního vzdělávání)</w:t>
      </w:r>
      <w:r w:rsidR="00B24F83">
        <w:rPr>
          <w:rFonts w:ascii="Times New Roman" w:hAnsi="Times New Roman"/>
          <w:sz w:val="24"/>
          <w:szCs w:val="24"/>
          <w:lang w:val="cs-CZ"/>
        </w:rPr>
        <w:t>.</w:t>
      </w:r>
    </w:p>
    <w:p w14:paraId="796814D3" w14:textId="77777777" w:rsidR="0039221E" w:rsidRPr="00D325CA" w:rsidRDefault="0039221E" w:rsidP="0039221E">
      <w:p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Nepovinné intervence:</w:t>
      </w:r>
    </w:p>
    <w:p w14:paraId="28F3DDD6" w14:textId="245EF6FB" w:rsidR="0039221E" w:rsidRPr="00D325CA" w:rsidRDefault="0039221E" w:rsidP="00110597">
      <w:pPr>
        <w:pStyle w:val="Odstavecseseznamem"/>
        <w:numPr>
          <w:ilvl w:val="0"/>
          <w:numId w:val="41"/>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Rozvoj výuky cizích jazyků</w:t>
      </w:r>
      <w:r w:rsidR="00B24F83">
        <w:rPr>
          <w:rFonts w:ascii="Times New Roman" w:hAnsi="Times New Roman"/>
          <w:sz w:val="24"/>
          <w:szCs w:val="24"/>
          <w:lang w:val="cs-CZ"/>
        </w:rPr>
        <w:t>.</w:t>
      </w:r>
    </w:p>
    <w:p w14:paraId="2E9225E6" w14:textId="4AE3E023" w:rsidR="0039221E" w:rsidRPr="00D325CA" w:rsidRDefault="0039221E" w:rsidP="00110597">
      <w:pPr>
        <w:pStyle w:val="Odstavecseseznamem"/>
        <w:numPr>
          <w:ilvl w:val="0"/>
          <w:numId w:val="41"/>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Oblast ICT včetně potřeb infrastruktury</w:t>
      </w:r>
      <w:r w:rsidR="00B24F83">
        <w:rPr>
          <w:rFonts w:ascii="Times New Roman" w:hAnsi="Times New Roman"/>
          <w:sz w:val="24"/>
          <w:szCs w:val="24"/>
          <w:lang w:val="cs-CZ"/>
        </w:rPr>
        <w:t>.</w:t>
      </w:r>
    </w:p>
    <w:p w14:paraId="37C4A326" w14:textId="50BE89A1" w:rsidR="0039221E" w:rsidRPr="00D325CA" w:rsidRDefault="0039221E" w:rsidP="00110597">
      <w:pPr>
        <w:pStyle w:val="Odstavecseseznamem"/>
        <w:numPr>
          <w:ilvl w:val="0"/>
          <w:numId w:val="41"/>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Čtenářská a matematická gramotnost</w:t>
      </w:r>
      <w:r w:rsidR="00B24F83">
        <w:rPr>
          <w:rFonts w:ascii="Times New Roman" w:hAnsi="Times New Roman"/>
          <w:sz w:val="24"/>
          <w:szCs w:val="24"/>
          <w:lang w:val="cs-CZ"/>
        </w:rPr>
        <w:t>.</w:t>
      </w:r>
    </w:p>
    <w:p w14:paraId="3A49501A" w14:textId="2C48395A" w:rsidR="0039221E" w:rsidRPr="00D325CA" w:rsidRDefault="0039221E" w:rsidP="00110597">
      <w:pPr>
        <w:pStyle w:val="Odstavecseseznamem"/>
        <w:numPr>
          <w:ilvl w:val="0"/>
          <w:numId w:val="41"/>
        </w:num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Vlastní volitelné intervence v oblasti podle potřeb území</w:t>
      </w:r>
      <w:r w:rsidR="00B24F83">
        <w:rPr>
          <w:rFonts w:ascii="Times New Roman" w:hAnsi="Times New Roman"/>
          <w:sz w:val="24"/>
          <w:szCs w:val="24"/>
          <w:lang w:val="cs-CZ"/>
        </w:rPr>
        <w:t>.</w:t>
      </w:r>
    </w:p>
    <w:p w14:paraId="1A0F649E" w14:textId="74A2347F" w:rsidR="00E41467" w:rsidRPr="00E41467" w:rsidRDefault="001C1EA6" w:rsidP="00E41467">
      <w:p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Standardizovaná forma dokumentu</w:t>
      </w:r>
      <w:r w:rsidR="00E3334B">
        <w:rPr>
          <w:rFonts w:ascii="Times New Roman" w:hAnsi="Times New Roman"/>
          <w:sz w:val="24"/>
          <w:szCs w:val="24"/>
          <w:lang w:val="cs-CZ"/>
        </w:rPr>
        <w:t xml:space="preserve"> (dotazníku)</w:t>
      </w:r>
      <w:r w:rsidRPr="00D325CA">
        <w:rPr>
          <w:rFonts w:ascii="Times New Roman" w:hAnsi="Times New Roman"/>
          <w:sz w:val="24"/>
          <w:szCs w:val="24"/>
          <w:lang w:val="cs-CZ"/>
        </w:rPr>
        <w:t xml:space="preserve"> umožnila agregovat výstupy pro všechny školy a sladit různé úrovně výstupů ze škol. </w:t>
      </w:r>
    </w:p>
    <w:p w14:paraId="5B93C0B6" w14:textId="77777777" w:rsidR="00E41467" w:rsidRPr="00D325CA" w:rsidRDefault="00E41467" w:rsidP="00E41467">
      <w:pPr>
        <w:pStyle w:val="Odstavecseseznamem"/>
        <w:spacing w:after="0" w:line="288" w:lineRule="auto"/>
        <w:ind w:left="927"/>
        <w:rPr>
          <w:rFonts w:ascii="Times New Roman" w:hAnsi="Times New Roman"/>
          <w:lang w:val="cs-CZ"/>
        </w:rPr>
      </w:pPr>
    </w:p>
    <w:p w14:paraId="4E54F29D" w14:textId="30EB7A53" w:rsidR="00E41467" w:rsidRPr="00D325CA" w:rsidRDefault="00E41467" w:rsidP="00E41467">
      <w:pPr>
        <w:spacing w:after="0" w:line="288" w:lineRule="auto"/>
        <w:ind w:left="1134"/>
        <w:outlineLvl w:val="2"/>
        <w:rPr>
          <w:rFonts w:ascii="Times New Roman" w:hAnsi="Times New Roman"/>
          <w:sz w:val="28"/>
          <w:szCs w:val="28"/>
          <w:lang w:val="cs-CZ"/>
        </w:rPr>
      </w:pPr>
      <w:bookmarkStart w:id="51" w:name="_Toc134644146"/>
      <w:r>
        <w:rPr>
          <w:rFonts w:ascii="Times New Roman" w:hAnsi="Times New Roman"/>
          <w:sz w:val="28"/>
          <w:szCs w:val="28"/>
          <w:lang w:val="cs-CZ"/>
        </w:rPr>
        <w:t>3.1.1</w:t>
      </w:r>
      <w:r w:rsidRPr="00D325CA">
        <w:rPr>
          <w:rFonts w:ascii="Times New Roman" w:hAnsi="Times New Roman"/>
          <w:sz w:val="28"/>
          <w:szCs w:val="28"/>
          <w:lang w:val="cs-CZ"/>
        </w:rPr>
        <w:tab/>
      </w:r>
      <w:r>
        <w:rPr>
          <w:rFonts w:ascii="Times New Roman" w:hAnsi="Times New Roman"/>
          <w:sz w:val="28"/>
          <w:szCs w:val="28"/>
          <w:lang w:val="cs-CZ"/>
        </w:rPr>
        <w:t>Proces tvorby</w:t>
      </w:r>
      <w:bookmarkEnd w:id="51"/>
    </w:p>
    <w:p w14:paraId="4EE71572" w14:textId="77777777" w:rsidR="00E41467" w:rsidRPr="00E41467" w:rsidRDefault="00E41467" w:rsidP="00E41467">
      <w:pPr>
        <w:autoSpaceDE w:val="0"/>
        <w:autoSpaceDN w:val="0"/>
        <w:adjustRightInd w:val="0"/>
        <w:spacing w:after="160" w:line="288" w:lineRule="auto"/>
        <w:jc w:val="both"/>
        <w:rPr>
          <w:rFonts w:ascii="Times New Roman" w:hAnsi="Times New Roman"/>
          <w:sz w:val="24"/>
          <w:szCs w:val="24"/>
          <w:lang w:val="cs-CZ"/>
        </w:rPr>
      </w:pPr>
      <w:r w:rsidRPr="00E41467">
        <w:rPr>
          <w:rFonts w:ascii="Times New Roman" w:hAnsi="Times New Roman"/>
          <w:sz w:val="24"/>
          <w:szCs w:val="24"/>
          <w:lang w:val="cs-CZ"/>
        </w:rPr>
        <w:t>Dokument Analýza potřeb ve školách v Olomouckém kraji vznikl postupně v několika fázích jako výstup systémového projektu Podpora krajského akčního plánování (P-KAP), realizovaného v období 1. 3. 2016 – 31. 12. 2021. Projekt byl zaměřen na podporu vzdělávání na středních a vyšších odborných školách v souladu se vzdělávací strategií MŠMT. Měl za cíl zajistit metodickou podporu při využívání akčního plánování na úrovni kraje i škol. Byl spolufinancován z Evropských strukturálních a investičních fondů a jeho realizaci zajišťoval Národní pedagogický institut ČR (NPI ČR). Priority krajů a škol v krajských akčních plánech a plánech aktivit škol se opírají o podrobné a o sběr relevantních dat opřené analýzy. Pro projekt P-KAP je zpracoval a školám a krajům poskytl analytický tým NPI ČR. Dotazníkové šetření proběhlo ve třech vlnách.</w:t>
      </w:r>
    </w:p>
    <w:p w14:paraId="122E9640" w14:textId="77777777" w:rsidR="00E41467" w:rsidRPr="00E41467" w:rsidRDefault="00E41467" w:rsidP="00E41467">
      <w:pPr>
        <w:autoSpaceDE w:val="0"/>
        <w:autoSpaceDN w:val="0"/>
        <w:adjustRightInd w:val="0"/>
        <w:spacing w:after="160" w:line="288" w:lineRule="auto"/>
        <w:jc w:val="both"/>
        <w:rPr>
          <w:rFonts w:ascii="Times New Roman" w:hAnsi="Times New Roman"/>
          <w:sz w:val="24"/>
          <w:szCs w:val="24"/>
          <w:lang w:val="cs-CZ"/>
        </w:rPr>
      </w:pPr>
      <w:r w:rsidRPr="00E41467">
        <w:rPr>
          <w:rFonts w:ascii="Times New Roman" w:hAnsi="Times New Roman"/>
          <w:sz w:val="24"/>
          <w:szCs w:val="24"/>
          <w:lang w:val="cs-CZ"/>
        </w:rPr>
        <w:t xml:space="preserve">Hlavním cílem šetření, které proběhlo v období listopad 2015 – leden 2016, bylo zmapování aktuální situace škol a jejich potřeb v rámci oblastí vymezených OP VVV. Cílem následného šetření, které proběhlo v období říjen-prosinec 2018, bylo jednak zmapování aktuální situace škol a jejich potřeb a dále vyhodnocení posunu, který se na školách udál, od období prvního šetření. Cílem závěrečného šetření realizovaného v období březen-květen 2021 bylo opět zmapování situace škol a jejich potřeb a vyhodnocení posunu, který na školách proběhl od období prvního a druhého šetření. Výstupy ze závěrečného dotazníkového šetření byly použity jednak jako podklad pro vyhodnocení KAP II a tvorbu KAP III. Dotazníkové šetření jako takové pak pro školy slouží jako podklad pro tvorbu a aktualizaci Školních akčních plánů. </w:t>
      </w:r>
    </w:p>
    <w:p w14:paraId="2046D4F1" w14:textId="77777777" w:rsidR="00E41467" w:rsidRPr="00E41467" w:rsidRDefault="00E41467" w:rsidP="00E41467">
      <w:pPr>
        <w:autoSpaceDE w:val="0"/>
        <w:autoSpaceDN w:val="0"/>
        <w:adjustRightInd w:val="0"/>
        <w:spacing w:after="160" w:line="288" w:lineRule="auto"/>
        <w:jc w:val="both"/>
        <w:rPr>
          <w:rFonts w:ascii="Times New Roman" w:hAnsi="Times New Roman"/>
          <w:sz w:val="24"/>
          <w:szCs w:val="24"/>
          <w:lang w:val="cs-CZ"/>
        </w:rPr>
      </w:pPr>
      <w:r w:rsidRPr="00E41467">
        <w:rPr>
          <w:rFonts w:ascii="Times New Roman" w:hAnsi="Times New Roman"/>
          <w:sz w:val="24"/>
          <w:szCs w:val="24"/>
          <w:lang w:val="cs-CZ"/>
        </w:rPr>
        <w:t xml:space="preserve">V rámci závěrečného šetření byla sledována situace v oblastech kariérového poradenství, spolupráce škol a firem, dalšího vzdělávání poskytovaného sítěmi škol v kraji, polytechnického vzdělávání, podpory kompetencí k podnikavosti, společného vzdělávání a infrastruktury školy. Mezi další sledované oblasti byly zařazeny oblast ICT, jazykové vzdělávání a rozvoj čtenářské a matematické gramotnosti. Na dotazníkové šetření zareagovalo 97 % škol v kraji.  </w:t>
      </w:r>
    </w:p>
    <w:p w14:paraId="3293CF07" w14:textId="0F3B1E00" w:rsidR="00E41467" w:rsidRPr="00E41467" w:rsidRDefault="00E41467" w:rsidP="00E41467">
      <w:pPr>
        <w:autoSpaceDE w:val="0"/>
        <w:autoSpaceDN w:val="0"/>
        <w:adjustRightInd w:val="0"/>
        <w:spacing w:after="160" w:line="288" w:lineRule="auto"/>
        <w:jc w:val="both"/>
        <w:rPr>
          <w:rFonts w:ascii="Times New Roman" w:hAnsi="Times New Roman"/>
          <w:sz w:val="24"/>
          <w:szCs w:val="24"/>
          <w:lang w:val="cs-CZ"/>
        </w:rPr>
      </w:pPr>
      <w:r w:rsidRPr="00E41467">
        <w:rPr>
          <w:rFonts w:ascii="Times New Roman" w:hAnsi="Times New Roman"/>
          <w:sz w:val="24"/>
          <w:szCs w:val="24"/>
          <w:lang w:val="cs-CZ"/>
        </w:rPr>
        <w:lastRenderedPageBreak/>
        <w:t>Sběr dat se uskutečnil v rámci šetření formou internetového dotazování (CASI – computer-assisted self-interviewing). Osloveny byly všechny SŠ a VOŠ v kraji, tedy 100 škol. Z těchto škol se vrátilo 97 kompletně vyplněných dotazníků, návratnost dotazníků je tedy v tomto šetření na úrovni 97 %. Takto vysoké návratnosti se podařilo dosáhnout díky spolupráci s odborem školství v kraji, se Sdružením soukromých škol Čech, Moravy a Slezska a krajským garantem projektu P-KAP. Vzhledem k povaze a rozsahu šetření lze konstatovat, že jde o unikátní datový výstup, který, vezmeme-li v úvahu dosaženou úroveň návratnosti dotazníků, pokrývá potřeby téměř všech SŠ a VOŠ v kraji.</w:t>
      </w:r>
      <w:r w:rsidRPr="00D325CA">
        <w:rPr>
          <w:rFonts w:ascii="Times New Roman" w:hAnsi="Times New Roman"/>
          <w:sz w:val="24"/>
          <w:szCs w:val="24"/>
          <w:lang w:val="cs-CZ"/>
        </w:rPr>
        <w:t xml:space="preserve"> </w:t>
      </w:r>
    </w:p>
    <w:p w14:paraId="6B7A00E1" w14:textId="77777777" w:rsidR="00E41467" w:rsidRPr="00D325CA" w:rsidRDefault="00E41467" w:rsidP="00E41467">
      <w:pPr>
        <w:pStyle w:val="Odstavecseseznamem"/>
        <w:spacing w:after="0" w:line="288" w:lineRule="auto"/>
        <w:ind w:left="927"/>
        <w:rPr>
          <w:rFonts w:ascii="Times New Roman" w:hAnsi="Times New Roman"/>
          <w:lang w:val="cs-CZ"/>
        </w:rPr>
      </w:pPr>
    </w:p>
    <w:p w14:paraId="4280A090" w14:textId="1ECC2F66" w:rsidR="00E41467" w:rsidRPr="00D325CA" w:rsidRDefault="00E41467" w:rsidP="00E41467">
      <w:pPr>
        <w:spacing w:after="0" w:line="288" w:lineRule="auto"/>
        <w:ind w:left="1134"/>
        <w:outlineLvl w:val="2"/>
        <w:rPr>
          <w:rFonts w:ascii="Times New Roman" w:hAnsi="Times New Roman"/>
          <w:sz w:val="28"/>
          <w:szCs w:val="28"/>
          <w:lang w:val="cs-CZ"/>
        </w:rPr>
      </w:pPr>
      <w:bookmarkStart w:id="52" w:name="_Toc134644147"/>
      <w:r>
        <w:rPr>
          <w:rFonts w:ascii="Times New Roman" w:hAnsi="Times New Roman"/>
          <w:sz w:val="28"/>
          <w:szCs w:val="28"/>
          <w:lang w:val="cs-CZ"/>
        </w:rPr>
        <w:t>3.1.2</w:t>
      </w:r>
      <w:r w:rsidRPr="00D325CA">
        <w:rPr>
          <w:rFonts w:ascii="Times New Roman" w:hAnsi="Times New Roman"/>
          <w:sz w:val="28"/>
          <w:szCs w:val="28"/>
          <w:lang w:val="cs-CZ"/>
        </w:rPr>
        <w:tab/>
      </w:r>
      <w:r>
        <w:rPr>
          <w:rFonts w:ascii="Times New Roman" w:hAnsi="Times New Roman"/>
          <w:sz w:val="28"/>
          <w:szCs w:val="28"/>
          <w:lang w:val="cs-CZ"/>
        </w:rPr>
        <w:t>Charakteristika datového souboru</w:t>
      </w:r>
      <w:bookmarkEnd w:id="52"/>
    </w:p>
    <w:p w14:paraId="05785B3D" w14:textId="742EB519" w:rsidR="00E41467" w:rsidRPr="00E41467" w:rsidRDefault="00E41467" w:rsidP="006C4CDF">
      <w:pPr>
        <w:autoSpaceDE w:val="0"/>
        <w:autoSpaceDN w:val="0"/>
        <w:adjustRightInd w:val="0"/>
        <w:spacing w:after="160" w:line="288" w:lineRule="auto"/>
        <w:jc w:val="both"/>
        <w:rPr>
          <w:rFonts w:ascii="Times New Roman" w:hAnsi="Times New Roman"/>
          <w:sz w:val="24"/>
          <w:szCs w:val="24"/>
          <w:lang w:val="cs-CZ"/>
        </w:rPr>
      </w:pPr>
      <w:r w:rsidRPr="00E41467">
        <w:rPr>
          <w:rFonts w:ascii="Times New Roman" w:hAnsi="Times New Roman"/>
          <w:sz w:val="24"/>
          <w:szCs w:val="24"/>
          <w:lang w:val="cs-CZ"/>
        </w:rPr>
        <w:t xml:space="preserve">Ve struktuře středních a vyšších odborných škol v Olomouckém kraji jsou zastoupeny střední odborná učiliště, střední odborné školy, gymnázia, praktické školy, vyšší odborné školy </w:t>
      </w:r>
      <w:r w:rsidR="006C4CDF">
        <w:rPr>
          <w:rFonts w:ascii="Times New Roman" w:hAnsi="Times New Roman"/>
          <w:sz w:val="24"/>
          <w:szCs w:val="24"/>
          <w:lang w:val="cs-CZ"/>
        </w:rPr>
        <w:t>  </w:t>
      </w:r>
      <w:r w:rsidR="006C4CDF">
        <w:rPr>
          <w:rFonts w:ascii="Times New Roman" w:hAnsi="Times New Roman"/>
          <w:sz w:val="24"/>
          <w:szCs w:val="24"/>
          <w:lang w:val="cs-CZ"/>
        </w:rPr>
        <w:br/>
      </w:r>
      <w:r w:rsidRPr="00E41467">
        <w:rPr>
          <w:rFonts w:ascii="Times New Roman" w:hAnsi="Times New Roman"/>
          <w:sz w:val="24"/>
          <w:szCs w:val="24"/>
          <w:lang w:val="cs-CZ"/>
        </w:rPr>
        <w:t xml:space="preserve">a konzervatoř. Vedle škol, které nabízejí jeden typ vzdělání (obvykle gymnázia), jsou i školy kombinované, které nabízejí více typů vzdělávání (např. SOU a SOŠ nebo SOŠ a VOŠ apod.). Nejvíce jsou zastoupeny školy, které poskytují obory středního odborného vzdělání s maturitní zkouškou (60 %). Následují školy s obory středního vzdělání s výučním listem (42 %), gymnázia (21 %), praktické školy (14 %), vyšší odborné školy (9 %) a jedna konzervatoř </w:t>
      </w:r>
      <w:r w:rsidR="006C4CDF">
        <w:rPr>
          <w:rFonts w:ascii="Times New Roman" w:hAnsi="Times New Roman"/>
          <w:sz w:val="24"/>
          <w:szCs w:val="24"/>
          <w:lang w:val="cs-CZ"/>
        </w:rPr>
        <w:br/>
      </w:r>
      <w:r w:rsidRPr="00E41467">
        <w:rPr>
          <w:rFonts w:ascii="Times New Roman" w:hAnsi="Times New Roman"/>
          <w:sz w:val="24"/>
          <w:szCs w:val="24"/>
          <w:lang w:val="cs-CZ"/>
        </w:rPr>
        <w:t>(1 %).</w:t>
      </w:r>
    </w:p>
    <w:p w14:paraId="7EC1C90F" w14:textId="21442C49" w:rsidR="00E41467" w:rsidRDefault="00E41467" w:rsidP="00E41467">
      <w:pPr>
        <w:autoSpaceDE w:val="0"/>
        <w:autoSpaceDN w:val="0"/>
        <w:adjustRightInd w:val="0"/>
        <w:spacing w:after="160" w:line="288" w:lineRule="auto"/>
        <w:jc w:val="both"/>
        <w:rPr>
          <w:rFonts w:ascii="Times New Roman" w:hAnsi="Times New Roman"/>
          <w:sz w:val="24"/>
          <w:szCs w:val="24"/>
          <w:lang w:val="cs-CZ"/>
        </w:rPr>
      </w:pPr>
      <w:r w:rsidRPr="00E41467">
        <w:rPr>
          <w:rFonts w:ascii="Times New Roman" w:hAnsi="Times New Roman"/>
          <w:sz w:val="24"/>
          <w:szCs w:val="24"/>
          <w:lang w:val="cs-CZ"/>
        </w:rPr>
        <w:t>Největší zastoupení škol v datovém souboru podle zřizovatele má kraj, a to 71 %. Podíl soukromých škol je výrazně nižší (20 %). Podíl škol, kde je jiný zřizovatel, se pohybuje na úrovni 7 % a podíl církevních škol dosahuje 3 %.</w:t>
      </w:r>
    </w:p>
    <w:p w14:paraId="4F63B832" w14:textId="62C446C6" w:rsidR="00E41467" w:rsidRPr="00E41467" w:rsidRDefault="00E41467" w:rsidP="00E41467">
      <w:pPr>
        <w:pStyle w:val="Default"/>
        <w:keepNext/>
        <w:keepLines/>
        <w:spacing w:line="288" w:lineRule="auto"/>
        <w:rPr>
          <w:rFonts w:ascii="Times New Roman" w:hAnsi="Times New Roman" w:cs="Times New Roman"/>
          <w:b/>
          <w:iCs/>
        </w:rPr>
      </w:pPr>
      <w:r w:rsidRPr="00D325CA">
        <w:rPr>
          <w:rFonts w:ascii="Times New Roman" w:hAnsi="Times New Roman" w:cs="Times New Roman"/>
          <w:b/>
          <w:iCs/>
        </w:rPr>
        <w:t>Graf 12: Zastoupení škol v datovém souboru analýzy potřeb ve školách</w:t>
      </w:r>
    </w:p>
    <w:p w14:paraId="257E7F11" w14:textId="68CA44B9" w:rsidR="00E41467" w:rsidRDefault="00E41467" w:rsidP="00E41467">
      <w:p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i/>
          <w:iCs/>
          <w:noProof/>
          <w:lang w:val="cs-CZ" w:eastAsia="cs-CZ" w:bidi="ar-SA"/>
        </w:rPr>
        <w:drawing>
          <wp:inline distT="0" distB="0" distL="0" distR="0" wp14:anchorId="7F589481" wp14:editId="7526642D">
            <wp:extent cx="3448050" cy="1800225"/>
            <wp:effectExtent l="0" t="0" r="0" b="9525"/>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48050" cy="1800225"/>
                    </a:xfrm>
                    <a:prstGeom prst="rect">
                      <a:avLst/>
                    </a:prstGeom>
                    <a:noFill/>
                    <a:ln>
                      <a:noFill/>
                    </a:ln>
                  </pic:spPr>
                </pic:pic>
              </a:graphicData>
            </a:graphic>
          </wp:inline>
        </w:drawing>
      </w:r>
    </w:p>
    <w:p w14:paraId="35BBC92F" w14:textId="77777777" w:rsidR="00E41467" w:rsidRPr="00D325CA" w:rsidRDefault="00E41467" w:rsidP="00E41467">
      <w:pPr>
        <w:pStyle w:val="Default"/>
        <w:spacing w:line="288" w:lineRule="auto"/>
        <w:rPr>
          <w:rFonts w:ascii="Times New Roman" w:hAnsi="Times New Roman" w:cs="Times New Roman"/>
          <w:b/>
        </w:rPr>
      </w:pPr>
      <w:r w:rsidRPr="00D325CA">
        <w:rPr>
          <w:rFonts w:ascii="Times New Roman" w:hAnsi="Times New Roman" w:cs="Times New Roman"/>
          <w:b/>
          <w:iCs/>
        </w:rPr>
        <w:t xml:space="preserve">Graf 13: Zastoupení škol v datovém souboru </w:t>
      </w:r>
      <w:r w:rsidRPr="00D325CA">
        <w:rPr>
          <w:rFonts w:ascii="Times New Roman" w:hAnsi="Times New Roman" w:cs="Times New Roman"/>
          <w:b/>
        </w:rPr>
        <w:t>podle zřizovatele (APŠ)</w:t>
      </w:r>
    </w:p>
    <w:p w14:paraId="4D0D00F6" w14:textId="1002C22C" w:rsidR="00E41467" w:rsidRPr="00E3334B" w:rsidRDefault="00E41467" w:rsidP="00E3334B">
      <w:p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noProof/>
          <w:sz w:val="24"/>
          <w:szCs w:val="24"/>
          <w:lang w:val="cs-CZ" w:eastAsia="cs-CZ" w:bidi="ar-SA"/>
        </w:rPr>
        <w:drawing>
          <wp:inline distT="0" distB="0" distL="0" distR="0" wp14:anchorId="2DF1D767" wp14:editId="509DE205">
            <wp:extent cx="3467100" cy="1743075"/>
            <wp:effectExtent l="0" t="0" r="0" b="9525"/>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67100" cy="1743075"/>
                    </a:xfrm>
                    <a:prstGeom prst="rect">
                      <a:avLst/>
                    </a:prstGeom>
                    <a:noFill/>
                    <a:ln>
                      <a:noFill/>
                    </a:ln>
                  </pic:spPr>
                </pic:pic>
              </a:graphicData>
            </a:graphic>
          </wp:inline>
        </w:drawing>
      </w:r>
    </w:p>
    <w:p w14:paraId="06EAAE5E" w14:textId="07A89DC0" w:rsidR="00E41467" w:rsidRPr="00D325CA" w:rsidRDefault="00E41467" w:rsidP="00E41467">
      <w:pPr>
        <w:spacing w:after="0" w:line="288" w:lineRule="auto"/>
        <w:ind w:left="1134"/>
        <w:outlineLvl w:val="2"/>
        <w:rPr>
          <w:rFonts w:ascii="Times New Roman" w:hAnsi="Times New Roman"/>
          <w:sz w:val="28"/>
          <w:szCs w:val="28"/>
          <w:lang w:val="cs-CZ"/>
        </w:rPr>
      </w:pPr>
      <w:bookmarkStart w:id="53" w:name="_Toc134644148"/>
      <w:r>
        <w:rPr>
          <w:rFonts w:ascii="Times New Roman" w:hAnsi="Times New Roman"/>
          <w:sz w:val="28"/>
          <w:szCs w:val="28"/>
          <w:lang w:val="cs-CZ"/>
        </w:rPr>
        <w:lastRenderedPageBreak/>
        <w:t>3.1.3</w:t>
      </w:r>
      <w:r w:rsidRPr="00D325CA">
        <w:rPr>
          <w:rFonts w:ascii="Times New Roman" w:hAnsi="Times New Roman"/>
          <w:sz w:val="28"/>
          <w:szCs w:val="28"/>
          <w:lang w:val="cs-CZ"/>
        </w:rPr>
        <w:tab/>
      </w:r>
      <w:r w:rsidR="006C4CDF" w:rsidRPr="006C4CDF">
        <w:rPr>
          <w:rFonts w:ascii="Times New Roman" w:hAnsi="Times New Roman"/>
          <w:sz w:val="28"/>
          <w:szCs w:val="28"/>
          <w:lang w:val="cs-CZ"/>
        </w:rPr>
        <w:t>Důležitost plánovaných oblastí intervencí školami</w:t>
      </w:r>
      <w:bookmarkEnd w:id="53"/>
    </w:p>
    <w:p w14:paraId="385F4345" w14:textId="6A7E79FE" w:rsidR="006C4CDF" w:rsidRPr="006C4CDF" w:rsidRDefault="006C4CDF" w:rsidP="006C4CDF">
      <w:pPr>
        <w:autoSpaceDE w:val="0"/>
        <w:autoSpaceDN w:val="0"/>
        <w:adjustRightInd w:val="0"/>
        <w:spacing w:after="160" w:line="288" w:lineRule="auto"/>
        <w:jc w:val="both"/>
        <w:rPr>
          <w:rFonts w:ascii="Times New Roman" w:hAnsi="Times New Roman"/>
          <w:sz w:val="24"/>
          <w:szCs w:val="24"/>
          <w:lang w:val="cs-CZ"/>
        </w:rPr>
      </w:pPr>
      <w:r w:rsidRPr="006C4CDF">
        <w:rPr>
          <w:rFonts w:ascii="Times New Roman" w:hAnsi="Times New Roman"/>
          <w:sz w:val="24"/>
          <w:szCs w:val="24"/>
          <w:lang w:val="cs-CZ"/>
        </w:rPr>
        <w:t>Střední a vyšší odborné školy v Olomouckém kraji mě</w:t>
      </w:r>
      <w:r>
        <w:rPr>
          <w:rFonts w:ascii="Times New Roman" w:hAnsi="Times New Roman"/>
          <w:sz w:val="24"/>
          <w:szCs w:val="24"/>
          <w:lang w:val="cs-CZ"/>
        </w:rPr>
        <w:t xml:space="preserve">ly možnost hodnotit důležitost </w:t>
      </w:r>
      <w:r>
        <w:rPr>
          <w:rFonts w:ascii="Times New Roman" w:hAnsi="Times New Roman"/>
          <w:sz w:val="24"/>
          <w:szCs w:val="24"/>
          <w:lang w:val="cs-CZ"/>
        </w:rPr>
        <w:br/>
      </w:r>
      <w:r w:rsidRPr="006C4CDF">
        <w:rPr>
          <w:rFonts w:ascii="Times New Roman" w:hAnsi="Times New Roman"/>
          <w:sz w:val="24"/>
          <w:szCs w:val="24"/>
          <w:lang w:val="cs-CZ"/>
        </w:rPr>
        <w:t>7 povinných a 4 nepovinných oblastí pro Krajský akční plán. Pro střední a vyšší odborné školy v Olomouckém kraji je nejdůležitější oblastí podpora odborného vzdělávání, včetně spolupráce se zaměstnavateli. Celkem 38 % škol ji vnímá jako nejdůležitější, 24 % škol ji zařa</w:t>
      </w:r>
      <w:r>
        <w:rPr>
          <w:rFonts w:ascii="Times New Roman" w:hAnsi="Times New Roman"/>
          <w:sz w:val="24"/>
          <w:szCs w:val="24"/>
          <w:lang w:val="cs-CZ"/>
        </w:rPr>
        <w:t xml:space="preserve">dilo </w:t>
      </w:r>
      <w:r w:rsidRPr="006C4CDF">
        <w:rPr>
          <w:rFonts w:ascii="Times New Roman" w:hAnsi="Times New Roman"/>
          <w:sz w:val="24"/>
          <w:szCs w:val="24"/>
          <w:lang w:val="cs-CZ"/>
        </w:rPr>
        <w:t>na druhou pozici, a na třetím místě se umístila u 12 % škol. Na nižší pozice školy tuto oblast zařazovaly v nižší míře.</w:t>
      </w:r>
    </w:p>
    <w:p w14:paraId="20896D5B" w14:textId="18CC777C" w:rsidR="00E41467" w:rsidRDefault="006C4CDF" w:rsidP="006C4CDF">
      <w:pPr>
        <w:autoSpaceDE w:val="0"/>
        <w:autoSpaceDN w:val="0"/>
        <w:adjustRightInd w:val="0"/>
        <w:spacing w:after="160" w:line="288" w:lineRule="auto"/>
        <w:jc w:val="both"/>
        <w:rPr>
          <w:rFonts w:ascii="Times New Roman" w:hAnsi="Times New Roman"/>
          <w:sz w:val="24"/>
          <w:szCs w:val="24"/>
          <w:lang w:val="cs-CZ"/>
        </w:rPr>
      </w:pPr>
      <w:r w:rsidRPr="006C4CDF">
        <w:rPr>
          <w:rFonts w:ascii="Times New Roman" w:hAnsi="Times New Roman"/>
          <w:sz w:val="24"/>
          <w:szCs w:val="24"/>
          <w:lang w:val="cs-CZ"/>
        </w:rPr>
        <w:t>Na druhém místě se umístila oblast rozvoje infrastruktury školy. Oblasti infrastruktury přisoudilo nejvyšší míru důležitosti 35 % škol, dalších 20 % ško</w:t>
      </w:r>
      <w:r>
        <w:rPr>
          <w:rFonts w:ascii="Times New Roman" w:hAnsi="Times New Roman"/>
          <w:sz w:val="24"/>
          <w:szCs w:val="24"/>
          <w:lang w:val="cs-CZ"/>
        </w:rPr>
        <w:t xml:space="preserve">l ji zařadilo na druhou pozici </w:t>
      </w:r>
      <w:r>
        <w:rPr>
          <w:rFonts w:ascii="Times New Roman" w:hAnsi="Times New Roman"/>
          <w:sz w:val="24"/>
          <w:szCs w:val="24"/>
          <w:lang w:val="cs-CZ"/>
        </w:rPr>
        <w:br/>
      </w:r>
      <w:r w:rsidRPr="006C4CDF">
        <w:rPr>
          <w:rFonts w:ascii="Times New Roman" w:hAnsi="Times New Roman"/>
          <w:sz w:val="24"/>
          <w:szCs w:val="24"/>
          <w:lang w:val="cs-CZ"/>
        </w:rPr>
        <w:t>a 18 % škol na třetí pozici. Na nižší pozice školy tuto oblast zařazovaly již pouze v malé míře. Třetí nejdůležitější oblastí je podpora polytechnického vzdělávání. Tuto oblast považuje za nejdůležitější 14 % škol, na druhé místo ji řadí 27 % š</w:t>
      </w:r>
      <w:r>
        <w:rPr>
          <w:rFonts w:ascii="Times New Roman" w:hAnsi="Times New Roman"/>
          <w:sz w:val="24"/>
          <w:szCs w:val="24"/>
          <w:lang w:val="cs-CZ"/>
        </w:rPr>
        <w:t xml:space="preserve">kol a na třetí místo 20 % škol </w:t>
      </w:r>
      <w:r>
        <w:rPr>
          <w:rFonts w:ascii="Times New Roman" w:hAnsi="Times New Roman"/>
          <w:sz w:val="24"/>
          <w:szCs w:val="24"/>
          <w:lang w:val="cs-CZ"/>
        </w:rPr>
        <w:br/>
      </w:r>
      <w:r w:rsidRPr="006C4CDF">
        <w:rPr>
          <w:rFonts w:ascii="Times New Roman" w:hAnsi="Times New Roman"/>
          <w:sz w:val="24"/>
          <w:szCs w:val="24"/>
          <w:lang w:val="cs-CZ"/>
        </w:rPr>
        <w:t>v Olomouckém kraji.</w:t>
      </w:r>
    </w:p>
    <w:p w14:paraId="2F52A915" w14:textId="4C945213" w:rsidR="006C4CDF" w:rsidRDefault="006C4CDF" w:rsidP="006C4CDF">
      <w:pPr>
        <w:spacing w:after="0" w:line="360" w:lineRule="auto"/>
        <w:rPr>
          <w:rFonts w:ascii="Times New Roman" w:hAnsi="Times New Roman"/>
          <w:b/>
          <w:sz w:val="24"/>
          <w:szCs w:val="24"/>
        </w:rPr>
      </w:pPr>
      <w:r w:rsidRPr="00D325CA">
        <w:rPr>
          <w:rFonts w:ascii="Times New Roman" w:hAnsi="Times New Roman"/>
          <w:b/>
          <w:sz w:val="24"/>
          <w:szCs w:val="24"/>
        </w:rPr>
        <w:t>Graf 14: Prioritizace povinných oblastí pro Krajský akční plán v Olomouckém kraji</w:t>
      </w:r>
    </w:p>
    <w:p w14:paraId="711D886D" w14:textId="105BFDA3" w:rsidR="006C4CDF" w:rsidRDefault="006C4CDF" w:rsidP="006C4CDF">
      <w:pPr>
        <w:spacing w:after="0" w:line="360" w:lineRule="auto"/>
        <w:rPr>
          <w:rFonts w:ascii="Times New Roman" w:hAnsi="Times New Roman"/>
          <w:b/>
          <w:sz w:val="24"/>
          <w:szCs w:val="24"/>
        </w:rPr>
      </w:pPr>
      <w:r w:rsidRPr="00D325CA">
        <w:rPr>
          <w:rFonts w:ascii="Times New Roman" w:hAnsi="Times New Roman"/>
          <w:b/>
          <w:noProof/>
          <w:sz w:val="36"/>
          <w:szCs w:val="36"/>
          <w:lang w:val="cs-CZ" w:eastAsia="cs-CZ" w:bidi="ar-SA"/>
        </w:rPr>
        <w:drawing>
          <wp:inline distT="0" distB="0" distL="0" distR="0" wp14:anchorId="43FA0BD6" wp14:editId="33E79A85">
            <wp:extent cx="5759450" cy="3027680"/>
            <wp:effectExtent l="0" t="0" r="0" b="1270"/>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59450" cy="3027680"/>
                    </a:xfrm>
                    <a:prstGeom prst="rect">
                      <a:avLst/>
                    </a:prstGeom>
                    <a:noFill/>
                    <a:ln>
                      <a:noFill/>
                    </a:ln>
                  </pic:spPr>
                </pic:pic>
              </a:graphicData>
            </a:graphic>
          </wp:inline>
        </w:drawing>
      </w:r>
    </w:p>
    <w:p w14:paraId="6924E3BC" w14:textId="77777777" w:rsidR="006C4CDF" w:rsidRPr="00D325CA" w:rsidRDefault="006C4CDF" w:rsidP="006C4CDF">
      <w:pPr>
        <w:spacing w:after="0" w:line="360" w:lineRule="auto"/>
        <w:rPr>
          <w:i/>
          <w:iCs/>
          <w:sz w:val="18"/>
          <w:szCs w:val="18"/>
        </w:rPr>
      </w:pPr>
      <w:r w:rsidRPr="00D325CA">
        <w:rPr>
          <w:i/>
          <w:iCs/>
          <w:sz w:val="18"/>
          <w:szCs w:val="18"/>
        </w:rPr>
        <w:t>Pozn. Jednotlivé oblasti jsou seřazeny podle průměrné pozice, která byla školami pro danou oblast přiřazena.</w:t>
      </w:r>
    </w:p>
    <w:p w14:paraId="47418B99" w14:textId="77777777" w:rsidR="006C4CDF" w:rsidRPr="00D325CA" w:rsidRDefault="006C4CDF" w:rsidP="006C4CDF">
      <w:pPr>
        <w:spacing w:after="0" w:line="360" w:lineRule="auto"/>
        <w:jc w:val="both"/>
        <w:rPr>
          <w:rFonts w:ascii="Times New Roman" w:hAnsi="Times New Roman"/>
          <w:sz w:val="24"/>
          <w:szCs w:val="24"/>
          <w:lang w:val="cs-CZ"/>
        </w:rPr>
      </w:pPr>
    </w:p>
    <w:p w14:paraId="3895406D" w14:textId="77777777" w:rsidR="006C4CDF" w:rsidRPr="00D325CA" w:rsidRDefault="006C4CDF" w:rsidP="006C4CDF">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O něco nižší celkovou důležitost připisují školy v Olomouckém kraji podpoře kompetencí </w:t>
      </w:r>
      <w:r w:rsidRPr="00D325CA">
        <w:rPr>
          <w:rFonts w:ascii="Times New Roman" w:hAnsi="Times New Roman"/>
          <w:sz w:val="24"/>
          <w:szCs w:val="24"/>
          <w:lang w:val="cs-CZ"/>
        </w:rPr>
        <w:br/>
        <w:t>k podnikavosti, iniciativě a kreativitě. Pouze pro 5 % škol je tato oblast zdaleka nejdůležitější a 12 % škol ji řadí na druhou pozici. Podobnou důležitost přisuzují školy také rozvoji kariérového poradenství. Nejdůležitější je tato oblast pouze pro 4 % škol a na druhé místo ji řadí 8 % škol.</w:t>
      </w:r>
    </w:p>
    <w:p w14:paraId="50D57940" w14:textId="77777777" w:rsidR="006C4CDF" w:rsidRPr="00D325CA" w:rsidRDefault="006C4CDF" w:rsidP="006C4CDF">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Menší důležitost je přisuzována rozvoji školy jako centra celoživotního učení. Za nejméně důležitý ho označilo 21 % škol. Nejmenší význam ve srovnání s jednotlivými oblastmi intervencí přisuzovaly školy rozvoji inkluzivního vzdělávání, který 47 % škol řadilo na nejnižší pozici.</w:t>
      </w:r>
    </w:p>
    <w:p w14:paraId="28997C6B" w14:textId="77777777" w:rsidR="006C4CDF" w:rsidRPr="00D325CA" w:rsidRDefault="006C4CDF" w:rsidP="006C4CDF">
      <w:pPr>
        <w:spacing w:after="0" w:line="360" w:lineRule="auto"/>
        <w:jc w:val="both"/>
        <w:rPr>
          <w:rFonts w:ascii="Times New Roman" w:hAnsi="Times New Roman"/>
          <w:b/>
          <w:sz w:val="24"/>
          <w:szCs w:val="24"/>
          <w:lang w:val="cs-CZ"/>
        </w:rPr>
      </w:pPr>
      <w:r w:rsidRPr="00D325CA">
        <w:rPr>
          <w:rFonts w:ascii="Times New Roman" w:hAnsi="Times New Roman"/>
          <w:b/>
          <w:sz w:val="24"/>
          <w:szCs w:val="24"/>
          <w:lang w:val="cs-CZ"/>
        </w:rPr>
        <w:lastRenderedPageBreak/>
        <w:t>Graf 15: Důležitost nepovinných oblastí v Olomouckém kraji</w:t>
      </w:r>
    </w:p>
    <w:p w14:paraId="341E0618" w14:textId="1E86D495" w:rsidR="006C4CDF" w:rsidRDefault="006C4CDF" w:rsidP="006C4CDF">
      <w:pPr>
        <w:spacing w:after="0" w:line="360" w:lineRule="auto"/>
        <w:rPr>
          <w:rFonts w:ascii="Times New Roman" w:hAnsi="Times New Roman"/>
          <w:b/>
          <w:sz w:val="24"/>
          <w:szCs w:val="24"/>
        </w:rPr>
      </w:pPr>
      <w:r w:rsidRPr="00D325CA">
        <w:rPr>
          <w:rFonts w:ascii="Times New Roman" w:hAnsi="Times New Roman"/>
          <w:noProof/>
          <w:sz w:val="24"/>
          <w:szCs w:val="24"/>
          <w:lang w:val="cs-CZ" w:eastAsia="cs-CZ" w:bidi="ar-SA"/>
        </w:rPr>
        <w:drawing>
          <wp:inline distT="0" distB="0" distL="0" distR="0" wp14:anchorId="3D5404B5" wp14:editId="3A4B9D7B">
            <wp:extent cx="4591050" cy="2476300"/>
            <wp:effectExtent l="0" t="0" r="0" b="635"/>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35900" cy="2500491"/>
                    </a:xfrm>
                    <a:prstGeom prst="rect">
                      <a:avLst/>
                    </a:prstGeom>
                    <a:noFill/>
                    <a:ln>
                      <a:noFill/>
                    </a:ln>
                  </pic:spPr>
                </pic:pic>
              </a:graphicData>
            </a:graphic>
          </wp:inline>
        </w:drawing>
      </w:r>
    </w:p>
    <w:p w14:paraId="395FC4BE" w14:textId="77777777" w:rsidR="006C4CDF" w:rsidRPr="00D325CA" w:rsidRDefault="006C4CDF" w:rsidP="006C4CDF">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Z hlediska nepovinných oblastí školy akcentují především důležitost v oblasti ICT (95 %) </w:t>
      </w:r>
      <w:r>
        <w:rPr>
          <w:rFonts w:ascii="Times New Roman" w:hAnsi="Times New Roman"/>
          <w:sz w:val="24"/>
          <w:szCs w:val="24"/>
          <w:lang w:val="cs-CZ"/>
        </w:rPr>
        <w:br/>
      </w:r>
      <w:r w:rsidRPr="00D325CA">
        <w:rPr>
          <w:rFonts w:ascii="Times New Roman" w:hAnsi="Times New Roman"/>
          <w:sz w:val="24"/>
          <w:szCs w:val="24"/>
          <w:lang w:val="cs-CZ"/>
        </w:rPr>
        <w:t>a jazykového vzdělávání (80 %). 72 % škol označilo jako důležitou oblast podporu rozvoje čtenářské gramotnosti a 68 % škol považuje za důležitou oblast podpory rozvoje matematické gramotnosti. Pouze 4 % škol uvedla, že pro ně není důležitá žádná z nepovinných oblastí.</w:t>
      </w:r>
    </w:p>
    <w:p w14:paraId="706FACB4" w14:textId="54F5F7FC" w:rsidR="0039221E" w:rsidRPr="006C4CDF" w:rsidRDefault="006C4CDF" w:rsidP="006C4CDF">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Oblast ICT včetně potřeb infrastruktury se ustálila na hodnotách z druhé vlny šetření. </w:t>
      </w:r>
      <w:r w:rsidRPr="00D325CA">
        <w:rPr>
          <w:rFonts w:ascii="Times New Roman" w:hAnsi="Times New Roman"/>
          <w:sz w:val="24"/>
          <w:szCs w:val="24"/>
          <w:lang w:val="cs-CZ"/>
        </w:rPr>
        <w:br/>
        <w:t>U ostatních nepovinných oblastí došlo k mírnému poklesu ve vnímání důležitosti oproti druhé vlně šetření. Nepatrně se zvedl podíl škol, které nepovažují žádnou z ne</w:t>
      </w:r>
      <w:r>
        <w:rPr>
          <w:rFonts w:ascii="Times New Roman" w:hAnsi="Times New Roman"/>
          <w:sz w:val="24"/>
          <w:szCs w:val="24"/>
          <w:lang w:val="cs-CZ"/>
        </w:rPr>
        <w:t>povinných oblastí za důležitou.</w:t>
      </w:r>
    </w:p>
    <w:p w14:paraId="5BEA5BBD" w14:textId="77777777" w:rsidR="00224FDC" w:rsidRPr="00D325CA" w:rsidRDefault="00224FDC" w:rsidP="00224FDC">
      <w:pPr>
        <w:spacing w:after="0" w:line="360" w:lineRule="auto"/>
        <w:ind w:firstLine="567"/>
        <w:rPr>
          <w:rFonts w:ascii="Times New Roman" w:hAnsi="Times New Roman"/>
          <w:sz w:val="24"/>
          <w:szCs w:val="24"/>
          <w:lang w:val="cs-CZ"/>
        </w:rPr>
      </w:pPr>
    </w:p>
    <w:p w14:paraId="48CE5533" w14:textId="2D79ADF7" w:rsidR="00224FDC" w:rsidRPr="00D325CA" w:rsidRDefault="00224FDC" w:rsidP="00D84C3D">
      <w:pPr>
        <w:spacing w:after="0" w:line="288" w:lineRule="auto"/>
        <w:ind w:left="567"/>
        <w:outlineLvl w:val="1"/>
        <w:rPr>
          <w:rFonts w:ascii="Times New Roman" w:hAnsi="Times New Roman"/>
          <w:b/>
          <w:sz w:val="32"/>
          <w:szCs w:val="32"/>
          <w:lang w:val="cs-CZ"/>
        </w:rPr>
      </w:pPr>
      <w:bookmarkStart w:id="54" w:name="_Toc134644149"/>
      <w:r w:rsidRPr="00D325CA">
        <w:rPr>
          <w:rFonts w:ascii="Times New Roman" w:hAnsi="Times New Roman"/>
          <w:b/>
          <w:sz w:val="32"/>
          <w:szCs w:val="32"/>
          <w:lang w:val="cs-CZ"/>
        </w:rPr>
        <w:t>3.</w:t>
      </w:r>
      <w:r w:rsidR="006C4CDF">
        <w:rPr>
          <w:rFonts w:ascii="Times New Roman" w:hAnsi="Times New Roman"/>
          <w:b/>
          <w:sz w:val="32"/>
          <w:szCs w:val="32"/>
          <w:lang w:val="cs-CZ"/>
        </w:rPr>
        <w:t>2</w:t>
      </w:r>
      <w:r w:rsidRPr="00D325CA">
        <w:rPr>
          <w:rFonts w:ascii="Times New Roman" w:hAnsi="Times New Roman"/>
          <w:b/>
          <w:sz w:val="32"/>
          <w:szCs w:val="32"/>
          <w:lang w:val="cs-CZ"/>
        </w:rPr>
        <w:tab/>
      </w:r>
      <w:r w:rsidR="001D42D4" w:rsidRPr="00D325CA">
        <w:rPr>
          <w:rFonts w:ascii="Times New Roman" w:hAnsi="Times New Roman"/>
          <w:b/>
          <w:sz w:val="32"/>
          <w:szCs w:val="32"/>
          <w:lang w:val="cs-CZ"/>
        </w:rPr>
        <w:t xml:space="preserve">Souhrnné informace ze </w:t>
      </w:r>
      <w:r w:rsidR="00FA7125" w:rsidRPr="00D325CA">
        <w:rPr>
          <w:rFonts w:ascii="Times New Roman" w:hAnsi="Times New Roman"/>
          <w:b/>
          <w:sz w:val="32"/>
          <w:szCs w:val="32"/>
          <w:lang w:val="cs-CZ"/>
        </w:rPr>
        <w:t>školních akčních plánů a</w:t>
      </w:r>
      <w:r w:rsidR="006E6588" w:rsidRPr="00D325CA">
        <w:rPr>
          <w:rFonts w:ascii="Times New Roman" w:hAnsi="Times New Roman"/>
          <w:b/>
          <w:sz w:val="32"/>
          <w:szCs w:val="32"/>
          <w:lang w:val="cs-CZ"/>
        </w:rPr>
        <w:t> </w:t>
      </w:r>
      <w:r w:rsidR="00FA7125" w:rsidRPr="00D325CA">
        <w:rPr>
          <w:rFonts w:ascii="Times New Roman" w:hAnsi="Times New Roman"/>
          <w:b/>
          <w:sz w:val="32"/>
          <w:szCs w:val="32"/>
          <w:lang w:val="cs-CZ"/>
        </w:rPr>
        <w:t>z čerpání tzv. šablon</w:t>
      </w:r>
      <w:bookmarkEnd w:id="54"/>
    </w:p>
    <w:p w14:paraId="7619FCE1" w14:textId="77777777" w:rsidR="00110597" w:rsidRPr="00D325CA" w:rsidRDefault="00110597" w:rsidP="00110597">
      <w:pPr>
        <w:spacing w:after="160" w:line="288" w:lineRule="auto"/>
        <w:jc w:val="both"/>
        <w:rPr>
          <w:rFonts w:ascii="Times New Roman" w:hAnsi="Times New Roman"/>
          <w:sz w:val="24"/>
          <w:szCs w:val="24"/>
          <w:lang w:val="cs-CZ"/>
        </w:rPr>
      </w:pPr>
    </w:p>
    <w:p w14:paraId="2EA762D0" w14:textId="665215C4" w:rsidR="00FA7125" w:rsidRPr="00D325CA" w:rsidRDefault="00FA7125" w:rsidP="00110597">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Souběžně s výstupem dotazníkového šetření na školách ke všem klíčovým tématům byly zpracovány také následující dva dokumenty: </w:t>
      </w:r>
    </w:p>
    <w:p w14:paraId="6686A4DF" w14:textId="77777777" w:rsidR="00FA7125" w:rsidRPr="00D325CA" w:rsidRDefault="00FA7125" w:rsidP="00110597">
      <w:pPr>
        <w:pStyle w:val="Odstavecseseznamem"/>
        <w:numPr>
          <w:ilvl w:val="0"/>
          <w:numId w:val="23"/>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Souhrnné informace ŠAP za Olomoucký kraj (příloha č. 4);</w:t>
      </w:r>
    </w:p>
    <w:p w14:paraId="566FDAA6" w14:textId="0F174EDF" w:rsidR="00FA7125" w:rsidRPr="00D325CA" w:rsidRDefault="00FA7125" w:rsidP="00110597">
      <w:pPr>
        <w:pStyle w:val="Odstavecseseznamem"/>
        <w:numPr>
          <w:ilvl w:val="0"/>
          <w:numId w:val="23"/>
        </w:num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Souhrnné informace ze Šablon II (</w:t>
      </w:r>
      <w:r w:rsidR="00A452FC">
        <w:rPr>
          <w:rFonts w:ascii="Times New Roman" w:hAnsi="Times New Roman"/>
          <w:sz w:val="24"/>
          <w:szCs w:val="24"/>
          <w:lang w:val="cs-CZ"/>
        </w:rPr>
        <w:t>OP VVV_</w:t>
      </w:r>
      <w:r w:rsidRPr="00D325CA">
        <w:rPr>
          <w:rFonts w:ascii="Times New Roman" w:hAnsi="Times New Roman"/>
          <w:sz w:val="24"/>
          <w:szCs w:val="24"/>
          <w:lang w:val="cs-CZ"/>
        </w:rPr>
        <w:t>Výzva č. 02_18_065 Šablony pro SŠ a VOŠ II), které se vztahují k tématu Podpora pedagogických, didaktických a manažerských kompetencí pracovníků ve vzdělávání (příloha č. 5).</w:t>
      </w:r>
    </w:p>
    <w:p w14:paraId="1C23F1C4" w14:textId="6F5ABD1A" w:rsidR="00FA7125" w:rsidRPr="00D325CA" w:rsidRDefault="000224EC" w:rsidP="00110597">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Oba jsou</w:t>
      </w:r>
      <w:r w:rsidR="00FA7125" w:rsidRPr="00D325CA">
        <w:rPr>
          <w:rFonts w:ascii="Times New Roman" w:hAnsi="Times New Roman"/>
          <w:sz w:val="24"/>
          <w:szCs w:val="24"/>
          <w:lang w:val="cs-CZ"/>
        </w:rPr>
        <w:t xml:space="preserve"> společně s výstupy z dotazníkového šetření významným podkladem pro prioritizaci potřeb v KAP III a současně byly a jsou zásadní při tvorbě a aktualizaci plánů aktivit rozvoje vzdělávání (PA)/ školních akčních plánů rozvoje vzdělávání (ŠAP) jednotlivých škol v kraji. </w:t>
      </w:r>
    </w:p>
    <w:p w14:paraId="29FEAF6A" w14:textId="253931E6" w:rsidR="00FA7125" w:rsidRPr="00D325CA" w:rsidRDefault="00FA7125" w:rsidP="00110597">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Při aktualizaci, případně zpracování PA/ŠAP</w:t>
      </w:r>
      <w:r w:rsidR="00B53405" w:rsidRPr="00D325CA">
        <w:rPr>
          <w:rFonts w:ascii="Times New Roman" w:hAnsi="Times New Roman"/>
          <w:sz w:val="24"/>
          <w:szCs w:val="24"/>
          <w:lang w:val="cs-CZ"/>
        </w:rPr>
        <w:t>,</w:t>
      </w:r>
      <w:r w:rsidRPr="00D325CA">
        <w:rPr>
          <w:rFonts w:ascii="Times New Roman" w:hAnsi="Times New Roman"/>
          <w:sz w:val="24"/>
          <w:szCs w:val="24"/>
          <w:lang w:val="cs-CZ"/>
        </w:rPr>
        <w:t xml:space="preserve"> byla školám poskytnuta metodická podpora formou metodického vedení škol v oblasti strategického řízení a v oblasti jednotlivých klíčových témat realizovaných skrze průřezová témata KAP, kterou poskytoval krajský odborný grant projektu Podpora krajského akčního plánování do konce roku 2021 a nyní tuto </w:t>
      </w:r>
      <w:r w:rsidRPr="00D325CA">
        <w:rPr>
          <w:rFonts w:ascii="Times New Roman" w:hAnsi="Times New Roman"/>
          <w:sz w:val="24"/>
          <w:szCs w:val="24"/>
          <w:lang w:val="cs-CZ"/>
        </w:rPr>
        <w:lastRenderedPageBreak/>
        <w:t>podporu poskytuje zástupce projektu Podpora akčního plánování při krajské pobočce NPI ČR. Tvorba a aktualizace PA/ŠAP probíhala ve spolupráci ředitele školy s pedagogickým sborem a</w:t>
      </w:r>
      <w:r w:rsidR="00B53405" w:rsidRPr="00D325CA">
        <w:rPr>
          <w:rFonts w:ascii="Times New Roman" w:hAnsi="Times New Roman"/>
          <w:sz w:val="24"/>
          <w:szCs w:val="24"/>
          <w:lang w:val="cs-CZ"/>
        </w:rPr>
        <w:t> </w:t>
      </w:r>
      <w:r w:rsidRPr="00D325CA">
        <w:rPr>
          <w:rFonts w:ascii="Times New Roman" w:hAnsi="Times New Roman"/>
          <w:sz w:val="24"/>
          <w:szCs w:val="24"/>
          <w:lang w:val="cs-CZ"/>
        </w:rPr>
        <w:t>externími partnery školy (NNO, zaměstnavatelé, jiné vzdělávací organizace apod.) a na základě kontaktů, které vznikly v rámci rozvoje funkčního partnerství v území. ŠAP je zpracován pro všechna klíčová (povinná) témata KAP. PA zahrnují alespoň jedno klíčové téma, které si škola vybrala.</w:t>
      </w:r>
    </w:p>
    <w:p w14:paraId="2A9C4CBA" w14:textId="77777777" w:rsidR="00FA7125" w:rsidRPr="00D325CA" w:rsidRDefault="00FA7125" w:rsidP="00110597">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PA/ŠAP plní v rámci KAP tři úlohy:</w:t>
      </w:r>
    </w:p>
    <w:p w14:paraId="49383F88" w14:textId="77777777" w:rsidR="00FA7125" w:rsidRPr="00A52DBA" w:rsidRDefault="00FA7125" w:rsidP="00A52DBA">
      <w:pPr>
        <w:pStyle w:val="Odstavecseseznamem"/>
        <w:numPr>
          <w:ilvl w:val="0"/>
          <w:numId w:val="44"/>
        </w:numPr>
        <w:spacing w:after="0" w:line="288" w:lineRule="auto"/>
        <w:jc w:val="both"/>
        <w:rPr>
          <w:rFonts w:ascii="Times New Roman" w:hAnsi="Times New Roman"/>
          <w:sz w:val="24"/>
          <w:szCs w:val="24"/>
          <w:lang w:val="cs-CZ"/>
        </w:rPr>
      </w:pPr>
      <w:r w:rsidRPr="00A52DBA">
        <w:rPr>
          <w:rFonts w:ascii="Times New Roman" w:hAnsi="Times New Roman"/>
          <w:sz w:val="24"/>
          <w:szCs w:val="24"/>
          <w:lang w:val="cs-CZ"/>
        </w:rPr>
        <w:t>Pomohou školám identifikovat jejich potřeby rozvoje a vybrat v procesu implementace pro ně vhodné intervence.</w:t>
      </w:r>
    </w:p>
    <w:p w14:paraId="0DEA1495" w14:textId="792F7307" w:rsidR="00FA7125" w:rsidRPr="00A52DBA" w:rsidRDefault="00FA7125" w:rsidP="00A52DBA">
      <w:pPr>
        <w:pStyle w:val="Odstavecseseznamem"/>
        <w:numPr>
          <w:ilvl w:val="0"/>
          <w:numId w:val="44"/>
        </w:numPr>
        <w:spacing w:after="0" w:line="288" w:lineRule="auto"/>
        <w:jc w:val="both"/>
        <w:rPr>
          <w:rFonts w:ascii="Times New Roman" w:hAnsi="Times New Roman"/>
          <w:sz w:val="24"/>
          <w:szCs w:val="24"/>
          <w:lang w:val="cs-CZ"/>
        </w:rPr>
      </w:pPr>
      <w:r w:rsidRPr="00A52DBA">
        <w:rPr>
          <w:rFonts w:ascii="Times New Roman" w:hAnsi="Times New Roman"/>
          <w:sz w:val="24"/>
          <w:szCs w:val="24"/>
          <w:lang w:val="cs-CZ"/>
        </w:rPr>
        <w:t xml:space="preserve">Pomohou všem školám naučit se dlouhodobě a strategicky uvažovat o jejich potřebách </w:t>
      </w:r>
      <w:r w:rsidR="00B24F83" w:rsidRPr="00A52DBA">
        <w:rPr>
          <w:rFonts w:ascii="Times New Roman" w:hAnsi="Times New Roman"/>
          <w:sz w:val="24"/>
          <w:szCs w:val="24"/>
          <w:lang w:val="cs-CZ"/>
        </w:rPr>
        <w:br/>
      </w:r>
      <w:r w:rsidRPr="00A52DBA">
        <w:rPr>
          <w:rFonts w:ascii="Times New Roman" w:hAnsi="Times New Roman"/>
          <w:sz w:val="24"/>
          <w:szCs w:val="24"/>
          <w:lang w:val="cs-CZ"/>
        </w:rPr>
        <w:t>a systematicky je naplňovat.</w:t>
      </w:r>
    </w:p>
    <w:p w14:paraId="6824593D" w14:textId="77777777" w:rsidR="00FA7125" w:rsidRPr="00A52DBA" w:rsidRDefault="00FA7125" w:rsidP="00A52DBA">
      <w:pPr>
        <w:pStyle w:val="Odstavecseseznamem"/>
        <w:numPr>
          <w:ilvl w:val="0"/>
          <w:numId w:val="44"/>
        </w:numPr>
        <w:spacing w:after="160" w:line="288" w:lineRule="auto"/>
        <w:jc w:val="both"/>
        <w:rPr>
          <w:rFonts w:ascii="Times New Roman" w:hAnsi="Times New Roman"/>
          <w:sz w:val="24"/>
          <w:szCs w:val="24"/>
          <w:lang w:val="cs-CZ"/>
        </w:rPr>
      </w:pPr>
      <w:r w:rsidRPr="00A52DBA">
        <w:rPr>
          <w:rFonts w:ascii="Times New Roman" w:hAnsi="Times New Roman"/>
          <w:sz w:val="24"/>
          <w:szCs w:val="24"/>
          <w:lang w:val="cs-CZ"/>
        </w:rPr>
        <w:t xml:space="preserve">Pomohou kraji/partnerům v území sledovat, o jaké aktivity v jednotlivých tématech mají školy největší zájem. </w:t>
      </w:r>
    </w:p>
    <w:p w14:paraId="55807371" w14:textId="3F53E4FF" w:rsidR="00FA7125" w:rsidRPr="00D325CA" w:rsidRDefault="00FA7125" w:rsidP="00A52DBA">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Jednotlivé školy realizovaly aktivity naplánované ve svých PA/ŠAP mj. s využitím projektů zjednodušeného vykazování (tzv. šablony), zapojením do jiných projektů (např. do projektů realizovaných krajem a zaměřených na implementaci KAP) a s využitím vlastních kapacit a</w:t>
      </w:r>
      <w:r w:rsidR="004F75E1" w:rsidRPr="00D325CA">
        <w:rPr>
          <w:rFonts w:ascii="Times New Roman" w:hAnsi="Times New Roman"/>
          <w:sz w:val="24"/>
          <w:szCs w:val="24"/>
          <w:lang w:val="cs-CZ"/>
        </w:rPr>
        <w:t> </w:t>
      </w:r>
      <w:r w:rsidRPr="00D325CA">
        <w:rPr>
          <w:rFonts w:ascii="Times New Roman" w:hAnsi="Times New Roman"/>
          <w:sz w:val="24"/>
          <w:szCs w:val="24"/>
          <w:lang w:val="cs-CZ"/>
        </w:rPr>
        <w:t>zdrojů.</w:t>
      </w:r>
    </w:p>
    <w:p w14:paraId="25AC2280" w14:textId="77777777" w:rsidR="00A52DBA" w:rsidRDefault="00FA7125" w:rsidP="00A52DBA">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Cílem projektů šablon z OP VVV bylo poskytnout školám finanční prostředky, díky kterým bylo podpořeno inkluzivní vzdělávání, byla zkvalitněna výuka, pedagogové mohli profesně růst, byly zatraktivněny volnočasové aktivity dětí/žáků a v neposlední řadě byly zkvalitněny vztahy mezi školou, rodiči a komunitou. Žádost o podp</w:t>
      </w:r>
      <w:r w:rsidR="00A52DBA">
        <w:rPr>
          <w:rFonts w:ascii="Times New Roman" w:hAnsi="Times New Roman"/>
          <w:sz w:val="24"/>
          <w:szCs w:val="24"/>
          <w:lang w:val="cs-CZ"/>
        </w:rPr>
        <w:t xml:space="preserve">oru mohly podat všechny MŠ, ZŠ, SŠ </w:t>
      </w:r>
      <w:r w:rsidR="00A52DBA">
        <w:rPr>
          <w:rFonts w:ascii="Times New Roman" w:hAnsi="Times New Roman"/>
          <w:sz w:val="24"/>
          <w:szCs w:val="24"/>
          <w:lang w:val="cs-CZ"/>
        </w:rPr>
        <w:br/>
        <w:t>a VOŠ</w:t>
      </w:r>
      <w:r w:rsidRPr="00D325CA">
        <w:rPr>
          <w:rFonts w:ascii="Times New Roman" w:hAnsi="Times New Roman"/>
          <w:sz w:val="24"/>
          <w:szCs w:val="24"/>
          <w:lang w:val="cs-CZ"/>
        </w:rPr>
        <w:t>. V jedné z výzev byly navíc pod</w:t>
      </w:r>
      <w:r w:rsidR="00A52DBA">
        <w:rPr>
          <w:rFonts w:ascii="Times New Roman" w:hAnsi="Times New Roman"/>
          <w:sz w:val="24"/>
          <w:szCs w:val="24"/>
          <w:lang w:val="cs-CZ"/>
        </w:rPr>
        <w:t>pořeny i ZUŠ, SVČ</w:t>
      </w:r>
      <w:r w:rsidRPr="00D325CA">
        <w:rPr>
          <w:rFonts w:ascii="Times New Roman" w:hAnsi="Times New Roman"/>
          <w:sz w:val="24"/>
          <w:szCs w:val="24"/>
          <w:lang w:val="cs-CZ"/>
        </w:rPr>
        <w:t xml:space="preserve">, školní družiny a školní kluby, internáty a domovy mládeže. S každou novou výzvou zájem o zjednodušené projekty rostl. </w:t>
      </w:r>
    </w:p>
    <w:p w14:paraId="26F5D288" w14:textId="701661A0" w:rsidR="00FA7125" w:rsidRPr="00D325CA" w:rsidRDefault="00020ACE" w:rsidP="00A52DBA">
      <w:pPr>
        <w:spacing w:after="0" w:line="288" w:lineRule="auto"/>
        <w:jc w:val="both"/>
        <w:rPr>
          <w:rFonts w:ascii="Times New Roman" w:hAnsi="Times New Roman"/>
          <w:b/>
          <w:sz w:val="24"/>
          <w:szCs w:val="24"/>
          <w:lang w:val="cs-CZ"/>
        </w:rPr>
      </w:pPr>
      <w:r w:rsidRPr="00D325CA">
        <w:rPr>
          <w:rFonts w:ascii="Times New Roman" w:hAnsi="Times New Roman"/>
          <w:b/>
          <w:sz w:val="24"/>
          <w:szCs w:val="24"/>
          <w:lang w:val="cs-CZ"/>
        </w:rPr>
        <w:t>Tab. č. 12</w:t>
      </w:r>
      <w:r w:rsidR="00FA7125" w:rsidRPr="00D325CA">
        <w:rPr>
          <w:rFonts w:ascii="Times New Roman" w:hAnsi="Times New Roman"/>
          <w:b/>
          <w:sz w:val="24"/>
          <w:szCs w:val="24"/>
          <w:lang w:val="cs-CZ"/>
        </w:rPr>
        <w:t>: Přehled projektů z výzev na šablony Olomouckém kraji</w:t>
      </w:r>
    </w:p>
    <w:tbl>
      <w:tblPr>
        <w:tblW w:w="0" w:type="auto"/>
        <w:tblCellMar>
          <w:left w:w="0" w:type="dxa"/>
          <w:right w:w="0" w:type="dxa"/>
        </w:tblCellMar>
        <w:tblLook w:val="04A0" w:firstRow="1" w:lastRow="0" w:firstColumn="1" w:lastColumn="0" w:noHBand="0" w:noVBand="1"/>
      </w:tblPr>
      <w:tblGrid>
        <w:gridCol w:w="1300"/>
        <w:gridCol w:w="1265"/>
        <w:gridCol w:w="1158"/>
        <w:gridCol w:w="1565"/>
        <w:gridCol w:w="2001"/>
        <w:gridCol w:w="1761"/>
      </w:tblGrid>
      <w:tr w:rsidR="00FA7125" w:rsidRPr="00D325CA" w14:paraId="16D3B588" w14:textId="77777777" w:rsidTr="00F2027E">
        <w:tc>
          <w:tcPr>
            <w:tcW w:w="18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F9A8266" w14:textId="77777777" w:rsidR="00FA7125" w:rsidRPr="00D325CA" w:rsidRDefault="00FA7125" w:rsidP="00FA7125">
            <w:pPr>
              <w:spacing w:after="0" w:line="288" w:lineRule="auto"/>
              <w:jc w:val="both"/>
              <w:rPr>
                <w:rFonts w:ascii="Times New Roman" w:hAnsi="Times New Roman"/>
                <w:b/>
                <w:bCs/>
                <w:sz w:val="20"/>
                <w:szCs w:val="20"/>
                <w:lang w:val="cs-CZ"/>
              </w:rPr>
            </w:pPr>
            <w:r w:rsidRPr="00D325CA">
              <w:rPr>
                <w:rFonts w:ascii="Times New Roman" w:hAnsi="Times New Roman"/>
                <w:b/>
                <w:bCs/>
                <w:sz w:val="20"/>
                <w:szCs w:val="20"/>
                <w:lang w:val="cs-CZ"/>
              </w:rPr>
              <w:t>Výzva</w:t>
            </w:r>
          </w:p>
        </w:tc>
        <w:tc>
          <w:tcPr>
            <w:tcW w:w="222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89587A" w14:textId="77777777" w:rsidR="00FA7125" w:rsidRPr="00D325CA" w:rsidRDefault="00FA7125" w:rsidP="00FA7125">
            <w:pPr>
              <w:spacing w:after="0" w:line="288" w:lineRule="auto"/>
              <w:jc w:val="both"/>
              <w:rPr>
                <w:rFonts w:ascii="Times New Roman" w:hAnsi="Times New Roman"/>
                <w:b/>
                <w:bCs/>
                <w:sz w:val="20"/>
                <w:szCs w:val="20"/>
                <w:lang w:val="cs-CZ"/>
              </w:rPr>
            </w:pPr>
            <w:r w:rsidRPr="00D325CA">
              <w:rPr>
                <w:rFonts w:ascii="Times New Roman" w:hAnsi="Times New Roman"/>
                <w:b/>
                <w:bCs/>
                <w:sz w:val="20"/>
                <w:szCs w:val="20"/>
                <w:lang w:val="cs-CZ"/>
              </w:rPr>
              <w:t>Počet projektů za OK</w:t>
            </w:r>
          </w:p>
        </w:tc>
        <w:tc>
          <w:tcPr>
            <w:tcW w:w="16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113F67F" w14:textId="77777777" w:rsidR="00FA7125" w:rsidRPr="00D325CA" w:rsidRDefault="00FA7125" w:rsidP="00FA7125">
            <w:pPr>
              <w:spacing w:after="0" w:line="288" w:lineRule="auto"/>
              <w:jc w:val="both"/>
              <w:rPr>
                <w:rFonts w:ascii="Times New Roman" w:hAnsi="Times New Roman"/>
                <w:b/>
                <w:bCs/>
                <w:sz w:val="20"/>
                <w:szCs w:val="20"/>
                <w:lang w:val="cs-CZ"/>
              </w:rPr>
            </w:pPr>
            <w:r w:rsidRPr="00D325CA">
              <w:rPr>
                <w:rFonts w:ascii="Times New Roman" w:hAnsi="Times New Roman"/>
                <w:b/>
                <w:bCs/>
                <w:sz w:val="20"/>
                <w:szCs w:val="20"/>
                <w:lang w:val="cs-CZ"/>
              </w:rPr>
              <w:t>CZV (Kč)</w:t>
            </w:r>
          </w:p>
        </w:tc>
        <w:tc>
          <w:tcPr>
            <w:tcW w:w="18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E42621" w14:textId="77777777" w:rsidR="00FA7125" w:rsidRPr="00D325CA" w:rsidRDefault="00FA7125" w:rsidP="00FA7125">
            <w:pPr>
              <w:spacing w:after="0" w:line="288" w:lineRule="auto"/>
              <w:jc w:val="both"/>
              <w:rPr>
                <w:rFonts w:ascii="Times New Roman" w:hAnsi="Times New Roman"/>
                <w:b/>
                <w:bCs/>
                <w:sz w:val="20"/>
                <w:szCs w:val="20"/>
                <w:lang w:val="cs-CZ"/>
              </w:rPr>
            </w:pPr>
            <w:r w:rsidRPr="00D325CA">
              <w:rPr>
                <w:rFonts w:ascii="Times New Roman" w:hAnsi="Times New Roman"/>
                <w:b/>
                <w:bCs/>
                <w:sz w:val="20"/>
                <w:szCs w:val="20"/>
                <w:lang w:val="cs-CZ"/>
              </w:rPr>
              <w:t>Příspěvek EU (Kč)</w:t>
            </w:r>
          </w:p>
        </w:tc>
        <w:tc>
          <w:tcPr>
            <w:tcW w:w="303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97781B" w14:textId="77777777" w:rsidR="00FA7125" w:rsidRPr="00D325CA" w:rsidRDefault="00FA7125" w:rsidP="00FA7125">
            <w:pPr>
              <w:spacing w:after="0" w:line="288" w:lineRule="auto"/>
              <w:jc w:val="both"/>
              <w:rPr>
                <w:rFonts w:ascii="Times New Roman" w:hAnsi="Times New Roman"/>
                <w:b/>
                <w:bCs/>
                <w:sz w:val="20"/>
                <w:szCs w:val="20"/>
                <w:lang w:val="cs-CZ"/>
              </w:rPr>
            </w:pPr>
            <w:r w:rsidRPr="00D325CA">
              <w:rPr>
                <w:rFonts w:ascii="Times New Roman" w:hAnsi="Times New Roman"/>
                <w:b/>
                <w:bCs/>
                <w:sz w:val="20"/>
                <w:szCs w:val="20"/>
                <w:lang w:val="cs-CZ"/>
              </w:rPr>
              <w:t>Národní spolufinancování (Kč)</w:t>
            </w: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9E7A5E3" w14:textId="77777777" w:rsidR="00FA7125" w:rsidRPr="00D325CA" w:rsidRDefault="00FA7125" w:rsidP="00FA7125">
            <w:pPr>
              <w:spacing w:after="0" w:line="288" w:lineRule="auto"/>
              <w:jc w:val="both"/>
              <w:rPr>
                <w:rFonts w:ascii="Times New Roman" w:hAnsi="Times New Roman"/>
                <w:b/>
                <w:bCs/>
                <w:sz w:val="20"/>
                <w:szCs w:val="20"/>
                <w:lang w:val="cs-CZ"/>
              </w:rPr>
            </w:pPr>
            <w:r w:rsidRPr="00D325CA">
              <w:rPr>
                <w:rFonts w:ascii="Times New Roman" w:hAnsi="Times New Roman"/>
                <w:b/>
                <w:bCs/>
                <w:sz w:val="20"/>
                <w:szCs w:val="20"/>
                <w:lang w:val="cs-CZ"/>
              </w:rPr>
              <w:t>Z toho státní rozpočet (Kč)</w:t>
            </w:r>
          </w:p>
        </w:tc>
      </w:tr>
      <w:tr w:rsidR="00FA7125" w:rsidRPr="00D325CA" w14:paraId="5E3EA312" w14:textId="77777777" w:rsidTr="00F2027E">
        <w:tc>
          <w:tcPr>
            <w:tcW w:w="18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E7E17F"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02_16_022</w:t>
            </w:r>
            <w:r w:rsidRPr="00D325CA">
              <w:rPr>
                <w:rFonts w:ascii="Times New Roman" w:hAnsi="Times New Roman"/>
                <w:color w:val="1F497D"/>
                <w:sz w:val="20"/>
                <w:szCs w:val="20"/>
                <w:lang w:val="cs-CZ"/>
              </w:rPr>
              <w:br/>
            </w:r>
            <w:r w:rsidRPr="00D325CA">
              <w:rPr>
                <w:rFonts w:ascii="Times New Roman" w:hAnsi="Times New Roman"/>
                <w:sz w:val="20"/>
                <w:szCs w:val="20"/>
                <w:lang w:val="cs-CZ"/>
              </w:rPr>
              <w:t>MŠ a ZŠ I</w:t>
            </w:r>
          </w:p>
        </w:tc>
        <w:tc>
          <w:tcPr>
            <w:tcW w:w="2224" w:type="dxa"/>
            <w:tcBorders>
              <w:top w:val="nil"/>
              <w:left w:val="nil"/>
              <w:bottom w:val="single" w:sz="8" w:space="0" w:color="auto"/>
              <w:right w:val="single" w:sz="8" w:space="0" w:color="auto"/>
            </w:tcBorders>
            <w:tcMar>
              <w:top w:w="0" w:type="dxa"/>
              <w:left w:w="108" w:type="dxa"/>
              <w:bottom w:w="0" w:type="dxa"/>
              <w:right w:w="108" w:type="dxa"/>
            </w:tcMar>
            <w:hideMark/>
          </w:tcPr>
          <w:p w14:paraId="24C29CBB"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401</w:t>
            </w:r>
          </w:p>
        </w:tc>
        <w:tc>
          <w:tcPr>
            <w:tcW w:w="1605" w:type="dxa"/>
            <w:tcBorders>
              <w:top w:val="nil"/>
              <w:left w:val="nil"/>
              <w:bottom w:val="single" w:sz="8" w:space="0" w:color="auto"/>
              <w:right w:val="single" w:sz="8" w:space="0" w:color="auto"/>
            </w:tcBorders>
            <w:tcMar>
              <w:top w:w="0" w:type="dxa"/>
              <w:left w:w="108" w:type="dxa"/>
              <w:bottom w:w="0" w:type="dxa"/>
              <w:right w:w="108" w:type="dxa"/>
            </w:tcMar>
            <w:hideMark/>
          </w:tcPr>
          <w:p w14:paraId="5903725F"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256 012 861</w:t>
            </w:r>
          </w:p>
        </w:tc>
        <w:tc>
          <w:tcPr>
            <w:tcW w:w="1879" w:type="dxa"/>
            <w:tcBorders>
              <w:top w:val="nil"/>
              <w:left w:val="nil"/>
              <w:bottom w:val="single" w:sz="8" w:space="0" w:color="auto"/>
              <w:right w:val="single" w:sz="8" w:space="0" w:color="auto"/>
            </w:tcBorders>
            <w:tcMar>
              <w:top w:w="0" w:type="dxa"/>
              <w:left w:w="108" w:type="dxa"/>
              <w:bottom w:w="0" w:type="dxa"/>
              <w:right w:w="108" w:type="dxa"/>
            </w:tcMar>
            <w:hideMark/>
          </w:tcPr>
          <w:p w14:paraId="74478871"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217 610 930,19</w:t>
            </w:r>
          </w:p>
        </w:tc>
        <w:tc>
          <w:tcPr>
            <w:tcW w:w="3037" w:type="dxa"/>
            <w:tcBorders>
              <w:top w:val="nil"/>
              <w:left w:val="nil"/>
              <w:bottom w:val="single" w:sz="8" w:space="0" w:color="auto"/>
              <w:right w:val="single" w:sz="8" w:space="0" w:color="auto"/>
            </w:tcBorders>
            <w:tcMar>
              <w:top w:w="0" w:type="dxa"/>
              <w:left w:w="108" w:type="dxa"/>
              <w:bottom w:w="0" w:type="dxa"/>
              <w:right w:w="108" w:type="dxa"/>
            </w:tcMar>
            <w:hideMark/>
          </w:tcPr>
          <w:p w14:paraId="774A4066"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38 401 930,81</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769571E0"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38 401 930,81</w:t>
            </w:r>
          </w:p>
        </w:tc>
      </w:tr>
      <w:tr w:rsidR="00FA7125" w:rsidRPr="00D325CA" w14:paraId="1788A80A" w14:textId="77777777" w:rsidTr="00F2027E">
        <w:tc>
          <w:tcPr>
            <w:tcW w:w="18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02DDC1"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02_16_035</w:t>
            </w:r>
          </w:p>
          <w:p w14:paraId="1D020464"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SŠ a VOŠ I</w:t>
            </w:r>
          </w:p>
        </w:tc>
        <w:tc>
          <w:tcPr>
            <w:tcW w:w="2224" w:type="dxa"/>
            <w:tcBorders>
              <w:top w:val="nil"/>
              <w:left w:val="nil"/>
              <w:bottom w:val="single" w:sz="8" w:space="0" w:color="auto"/>
              <w:right w:val="single" w:sz="8" w:space="0" w:color="auto"/>
            </w:tcBorders>
            <w:tcMar>
              <w:top w:w="0" w:type="dxa"/>
              <w:left w:w="108" w:type="dxa"/>
              <w:bottom w:w="0" w:type="dxa"/>
              <w:right w:w="108" w:type="dxa"/>
            </w:tcMar>
            <w:hideMark/>
          </w:tcPr>
          <w:p w14:paraId="716F2A8B"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81</w:t>
            </w:r>
          </w:p>
        </w:tc>
        <w:tc>
          <w:tcPr>
            <w:tcW w:w="1605" w:type="dxa"/>
            <w:tcBorders>
              <w:top w:val="nil"/>
              <w:left w:val="nil"/>
              <w:bottom w:val="single" w:sz="8" w:space="0" w:color="auto"/>
              <w:right w:val="single" w:sz="8" w:space="0" w:color="auto"/>
            </w:tcBorders>
            <w:tcMar>
              <w:top w:w="0" w:type="dxa"/>
              <w:left w:w="108" w:type="dxa"/>
              <w:bottom w:w="0" w:type="dxa"/>
              <w:right w:w="108" w:type="dxa"/>
            </w:tcMar>
            <w:hideMark/>
          </w:tcPr>
          <w:p w14:paraId="50C01BDE"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63 439 449</w:t>
            </w:r>
          </w:p>
        </w:tc>
        <w:tc>
          <w:tcPr>
            <w:tcW w:w="1879" w:type="dxa"/>
            <w:tcBorders>
              <w:top w:val="nil"/>
              <w:left w:val="nil"/>
              <w:bottom w:val="single" w:sz="8" w:space="0" w:color="auto"/>
              <w:right w:val="single" w:sz="8" w:space="0" w:color="auto"/>
            </w:tcBorders>
            <w:tcMar>
              <w:top w:w="0" w:type="dxa"/>
              <w:left w:w="108" w:type="dxa"/>
              <w:bottom w:w="0" w:type="dxa"/>
              <w:right w:w="108" w:type="dxa"/>
            </w:tcMar>
            <w:hideMark/>
          </w:tcPr>
          <w:p w14:paraId="74F9F9C6"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53 923 530,95</w:t>
            </w:r>
          </w:p>
        </w:tc>
        <w:tc>
          <w:tcPr>
            <w:tcW w:w="3037" w:type="dxa"/>
            <w:tcBorders>
              <w:top w:val="nil"/>
              <w:left w:val="nil"/>
              <w:bottom w:val="single" w:sz="8" w:space="0" w:color="auto"/>
              <w:right w:val="single" w:sz="8" w:space="0" w:color="auto"/>
            </w:tcBorders>
            <w:tcMar>
              <w:top w:w="0" w:type="dxa"/>
              <w:left w:w="108" w:type="dxa"/>
              <w:bottom w:w="0" w:type="dxa"/>
              <w:right w:w="108" w:type="dxa"/>
            </w:tcMar>
            <w:hideMark/>
          </w:tcPr>
          <w:p w14:paraId="34F010E0"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9 515 918,05</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78C4233C"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9 515 918,05</w:t>
            </w:r>
          </w:p>
        </w:tc>
      </w:tr>
      <w:tr w:rsidR="00FA7125" w:rsidRPr="00D325CA" w14:paraId="30E12E23" w14:textId="77777777" w:rsidTr="00F2027E">
        <w:tc>
          <w:tcPr>
            <w:tcW w:w="18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A34931"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02_16_063</w:t>
            </w:r>
          </w:p>
          <w:p w14:paraId="433BDA88"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MŠ a ZŠ II</w:t>
            </w:r>
          </w:p>
        </w:tc>
        <w:tc>
          <w:tcPr>
            <w:tcW w:w="2224" w:type="dxa"/>
            <w:tcBorders>
              <w:top w:val="nil"/>
              <w:left w:val="nil"/>
              <w:bottom w:val="single" w:sz="8" w:space="0" w:color="auto"/>
              <w:right w:val="single" w:sz="8" w:space="0" w:color="auto"/>
            </w:tcBorders>
            <w:tcMar>
              <w:top w:w="0" w:type="dxa"/>
              <w:left w:w="108" w:type="dxa"/>
              <w:bottom w:w="0" w:type="dxa"/>
              <w:right w:w="108" w:type="dxa"/>
            </w:tcMar>
            <w:hideMark/>
          </w:tcPr>
          <w:p w14:paraId="6A3B6573"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472</w:t>
            </w:r>
          </w:p>
        </w:tc>
        <w:tc>
          <w:tcPr>
            <w:tcW w:w="1605" w:type="dxa"/>
            <w:tcBorders>
              <w:top w:val="nil"/>
              <w:left w:val="nil"/>
              <w:bottom w:val="single" w:sz="8" w:space="0" w:color="auto"/>
              <w:right w:val="single" w:sz="8" w:space="0" w:color="auto"/>
            </w:tcBorders>
            <w:tcMar>
              <w:top w:w="0" w:type="dxa"/>
              <w:left w:w="108" w:type="dxa"/>
              <w:bottom w:w="0" w:type="dxa"/>
              <w:right w:w="108" w:type="dxa"/>
            </w:tcMar>
            <w:hideMark/>
          </w:tcPr>
          <w:p w14:paraId="03AFE903"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453 231 399</w:t>
            </w:r>
          </w:p>
        </w:tc>
        <w:tc>
          <w:tcPr>
            <w:tcW w:w="1879" w:type="dxa"/>
            <w:tcBorders>
              <w:top w:val="nil"/>
              <w:left w:val="nil"/>
              <w:bottom w:val="single" w:sz="8" w:space="0" w:color="auto"/>
              <w:right w:val="single" w:sz="8" w:space="0" w:color="auto"/>
            </w:tcBorders>
            <w:tcMar>
              <w:top w:w="0" w:type="dxa"/>
              <w:left w:w="108" w:type="dxa"/>
              <w:bottom w:w="0" w:type="dxa"/>
              <w:right w:w="108" w:type="dxa"/>
            </w:tcMar>
            <w:hideMark/>
          </w:tcPr>
          <w:p w14:paraId="0E8AD1B7"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385 246 685,08</w:t>
            </w:r>
          </w:p>
        </w:tc>
        <w:tc>
          <w:tcPr>
            <w:tcW w:w="3037" w:type="dxa"/>
            <w:tcBorders>
              <w:top w:val="nil"/>
              <w:left w:val="nil"/>
              <w:bottom w:val="single" w:sz="8" w:space="0" w:color="auto"/>
              <w:right w:val="single" w:sz="8" w:space="0" w:color="auto"/>
            </w:tcBorders>
            <w:tcMar>
              <w:top w:w="0" w:type="dxa"/>
              <w:left w:w="108" w:type="dxa"/>
              <w:bottom w:w="0" w:type="dxa"/>
              <w:right w:w="108" w:type="dxa"/>
            </w:tcMar>
            <w:hideMark/>
          </w:tcPr>
          <w:p w14:paraId="7E9C00BD"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67 984 713,92</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41D559C2"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67 984 713,92</w:t>
            </w:r>
          </w:p>
        </w:tc>
      </w:tr>
      <w:tr w:rsidR="00FA7125" w:rsidRPr="00D325CA" w14:paraId="3EA137E7" w14:textId="77777777" w:rsidTr="00F2027E">
        <w:tc>
          <w:tcPr>
            <w:tcW w:w="18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B3B334"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02_16_065</w:t>
            </w:r>
          </w:p>
          <w:p w14:paraId="0DEEBE77"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SŠ a VOŠ II</w:t>
            </w:r>
          </w:p>
        </w:tc>
        <w:tc>
          <w:tcPr>
            <w:tcW w:w="2224" w:type="dxa"/>
            <w:tcBorders>
              <w:top w:val="nil"/>
              <w:left w:val="nil"/>
              <w:bottom w:val="single" w:sz="8" w:space="0" w:color="auto"/>
              <w:right w:val="single" w:sz="8" w:space="0" w:color="auto"/>
            </w:tcBorders>
            <w:tcMar>
              <w:top w:w="0" w:type="dxa"/>
              <w:left w:w="108" w:type="dxa"/>
              <w:bottom w:w="0" w:type="dxa"/>
              <w:right w:w="108" w:type="dxa"/>
            </w:tcMar>
            <w:hideMark/>
          </w:tcPr>
          <w:p w14:paraId="1B0D9647"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79</w:t>
            </w:r>
          </w:p>
        </w:tc>
        <w:tc>
          <w:tcPr>
            <w:tcW w:w="1605" w:type="dxa"/>
            <w:tcBorders>
              <w:top w:val="nil"/>
              <w:left w:val="nil"/>
              <w:bottom w:val="single" w:sz="8" w:space="0" w:color="auto"/>
              <w:right w:val="single" w:sz="8" w:space="0" w:color="auto"/>
            </w:tcBorders>
            <w:tcMar>
              <w:top w:w="0" w:type="dxa"/>
              <w:left w:w="108" w:type="dxa"/>
              <w:bottom w:w="0" w:type="dxa"/>
              <w:right w:w="108" w:type="dxa"/>
            </w:tcMar>
            <w:hideMark/>
          </w:tcPr>
          <w:p w14:paraId="734ADA5C"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97 162 927</w:t>
            </w:r>
          </w:p>
        </w:tc>
        <w:tc>
          <w:tcPr>
            <w:tcW w:w="1879" w:type="dxa"/>
            <w:tcBorders>
              <w:top w:val="nil"/>
              <w:left w:val="nil"/>
              <w:bottom w:val="single" w:sz="8" w:space="0" w:color="auto"/>
              <w:right w:val="single" w:sz="8" w:space="0" w:color="auto"/>
            </w:tcBorders>
            <w:tcMar>
              <w:top w:w="0" w:type="dxa"/>
              <w:left w:w="108" w:type="dxa"/>
              <w:bottom w:w="0" w:type="dxa"/>
              <w:right w:w="108" w:type="dxa"/>
            </w:tcMar>
            <w:hideMark/>
          </w:tcPr>
          <w:p w14:paraId="19A800F2"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82 588 487,16</w:t>
            </w:r>
          </w:p>
        </w:tc>
        <w:tc>
          <w:tcPr>
            <w:tcW w:w="3037" w:type="dxa"/>
            <w:tcBorders>
              <w:top w:val="nil"/>
              <w:left w:val="nil"/>
              <w:bottom w:val="single" w:sz="8" w:space="0" w:color="auto"/>
              <w:right w:val="single" w:sz="8" w:space="0" w:color="auto"/>
            </w:tcBorders>
            <w:tcMar>
              <w:top w:w="0" w:type="dxa"/>
              <w:left w:w="108" w:type="dxa"/>
              <w:bottom w:w="0" w:type="dxa"/>
              <w:right w:w="108" w:type="dxa"/>
            </w:tcMar>
            <w:hideMark/>
          </w:tcPr>
          <w:p w14:paraId="5D3911C3"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14 574 439,84</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716B5B79"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14 574 439,84</w:t>
            </w:r>
          </w:p>
        </w:tc>
      </w:tr>
      <w:tr w:rsidR="00FA7125" w:rsidRPr="00D325CA" w14:paraId="3CDEBDF0" w14:textId="77777777" w:rsidTr="00F2027E">
        <w:tc>
          <w:tcPr>
            <w:tcW w:w="18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EA7800"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02_16_080</w:t>
            </w:r>
          </w:p>
          <w:p w14:paraId="430A8519"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MŠ a ZŠ III</w:t>
            </w:r>
          </w:p>
        </w:tc>
        <w:tc>
          <w:tcPr>
            <w:tcW w:w="2224" w:type="dxa"/>
            <w:tcBorders>
              <w:top w:val="nil"/>
              <w:left w:val="nil"/>
              <w:bottom w:val="single" w:sz="8" w:space="0" w:color="auto"/>
              <w:right w:val="single" w:sz="8" w:space="0" w:color="auto"/>
            </w:tcBorders>
            <w:tcMar>
              <w:top w:w="0" w:type="dxa"/>
              <w:left w:w="108" w:type="dxa"/>
              <w:bottom w:w="0" w:type="dxa"/>
              <w:right w:w="108" w:type="dxa"/>
            </w:tcMar>
            <w:hideMark/>
          </w:tcPr>
          <w:p w14:paraId="05A0D58B"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425</w:t>
            </w:r>
          </w:p>
        </w:tc>
        <w:tc>
          <w:tcPr>
            <w:tcW w:w="1605" w:type="dxa"/>
            <w:tcBorders>
              <w:top w:val="nil"/>
              <w:left w:val="nil"/>
              <w:bottom w:val="single" w:sz="8" w:space="0" w:color="auto"/>
              <w:right w:val="single" w:sz="8" w:space="0" w:color="auto"/>
            </w:tcBorders>
            <w:tcMar>
              <w:top w:w="0" w:type="dxa"/>
              <w:left w:w="108" w:type="dxa"/>
              <w:bottom w:w="0" w:type="dxa"/>
              <w:right w:w="108" w:type="dxa"/>
            </w:tcMar>
            <w:hideMark/>
          </w:tcPr>
          <w:p w14:paraId="062CF796"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219 457 819</w:t>
            </w:r>
          </w:p>
        </w:tc>
        <w:tc>
          <w:tcPr>
            <w:tcW w:w="1879" w:type="dxa"/>
            <w:tcBorders>
              <w:top w:val="nil"/>
              <w:left w:val="nil"/>
              <w:bottom w:val="single" w:sz="8" w:space="0" w:color="auto"/>
              <w:right w:val="single" w:sz="8" w:space="0" w:color="auto"/>
            </w:tcBorders>
            <w:tcMar>
              <w:top w:w="0" w:type="dxa"/>
              <w:left w:w="108" w:type="dxa"/>
              <w:bottom w:w="0" w:type="dxa"/>
              <w:right w:w="108" w:type="dxa"/>
            </w:tcMar>
            <w:hideMark/>
          </w:tcPr>
          <w:p w14:paraId="0622F0EA"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186 539 140,94</w:t>
            </w:r>
          </w:p>
        </w:tc>
        <w:tc>
          <w:tcPr>
            <w:tcW w:w="3037" w:type="dxa"/>
            <w:tcBorders>
              <w:top w:val="nil"/>
              <w:left w:val="nil"/>
              <w:bottom w:val="single" w:sz="8" w:space="0" w:color="auto"/>
              <w:right w:val="single" w:sz="8" w:space="0" w:color="auto"/>
            </w:tcBorders>
            <w:tcMar>
              <w:top w:w="0" w:type="dxa"/>
              <w:left w:w="108" w:type="dxa"/>
              <w:bottom w:w="0" w:type="dxa"/>
              <w:right w:w="108" w:type="dxa"/>
            </w:tcMar>
            <w:hideMark/>
          </w:tcPr>
          <w:p w14:paraId="0580F610"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32 918 678,06</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3F6C6801" w14:textId="77777777" w:rsidR="00FA7125" w:rsidRPr="00D325CA" w:rsidRDefault="00FA7125" w:rsidP="00FA7125">
            <w:pPr>
              <w:spacing w:after="0" w:line="288" w:lineRule="auto"/>
              <w:jc w:val="both"/>
              <w:rPr>
                <w:rFonts w:ascii="Times New Roman" w:hAnsi="Times New Roman"/>
                <w:sz w:val="20"/>
                <w:szCs w:val="20"/>
                <w:lang w:val="cs-CZ"/>
              </w:rPr>
            </w:pPr>
            <w:r w:rsidRPr="00D325CA">
              <w:rPr>
                <w:rFonts w:ascii="Times New Roman" w:hAnsi="Times New Roman"/>
                <w:sz w:val="20"/>
                <w:szCs w:val="20"/>
                <w:lang w:val="cs-CZ"/>
              </w:rPr>
              <w:t>32 918 678,06</w:t>
            </w:r>
          </w:p>
        </w:tc>
      </w:tr>
      <w:tr w:rsidR="00FA7125" w:rsidRPr="00D325CA" w14:paraId="5DE76B68" w14:textId="77777777" w:rsidTr="00F2027E">
        <w:tc>
          <w:tcPr>
            <w:tcW w:w="18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297648" w14:textId="77777777" w:rsidR="00FA7125" w:rsidRPr="00D325CA" w:rsidRDefault="00FA7125" w:rsidP="00FA7125">
            <w:pPr>
              <w:spacing w:after="0" w:line="288" w:lineRule="auto"/>
              <w:jc w:val="both"/>
              <w:rPr>
                <w:rFonts w:ascii="Times New Roman" w:hAnsi="Times New Roman"/>
                <w:b/>
                <w:bCs/>
                <w:sz w:val="20"/>
                <w:szCs w:val="20"/>
                <w:lang w:val="cs-CZ"/>
              </w:rPr>
            </w:pPr>
            <w:r w:rsidRPr="00D325CA">
              <w:rPr>
                <w:rFonts w:ascii="Times New Roman" w:hAnsi="Times New Roman"/>
                <w:b/>
                <w:bCs/>
                <w:sz w:val="20"/>
                <w:szCs w:val="20"/>
                <w:lang w:val="cs-CZ"/>
              </w:rPr>
              <w:t>Celkem</w:t>
            </w:r>
          </w:p>
        </w:tc>
        <w:tc>
          <w:tcPr>
            <w:tcW w:w="2224" w:type="dxa"/>
            <w:tcBorders>
              <w:top w:val="nil"/>
              <w:left w:val="nil"/>
              <w:bottom w:val="single" w:sz="8" w:space="0" w:color="auto"/>
              <w:right w:val="single" w:sz="8" w:space="0" w:color="auto"/>
            </w:tcBorders>
            <w:tcMar>
              <w:top w:w="0" w:type="dxa"/>
              <w:left w:w="108" w:type="dxa"/>
              <w:bottom w:w="0" w:type="dxa"/>
              <w:right w:w="108" w:type="dxa"/>
            </w:tcMar>
            <w:hideMark/>
          </w:tcPr>
          <w:p w14:paraId="79AB76AE" w14:textId="77777777" w:rsidR="00FA7125" w:rsidRPr="00D325CA" w:rsidRDefault="00FA7125" w:rsidP="00FA7125">
            <w:pPr>
              <w:spacing w:after="0" w:line="288" w:lineRule="auto"/>
              <w:jc w:val="both"/>
              <w:rPr>
                <w:rFonts w:ascii="Times New Roman" w:hAnsi="Times New Roman"/>
                <w:b/>
                <w:bCs/>
                <w:sz w:val="20"/>
                <w:szCs w:val="20"/>
                <w:lang w:val="cs-CZ"/>
              </w:rPr>
            </w:pPr>
            <w:r w:rsidRPr="00D325CA">
              <w:rPr>
                <w:rFonts w:ascii="Times New Roman" w:hAnsi="Times New Roman"/>
                <w:b/>
                <w:bCs/>
                <w:sz w:val="20"/>
                <w:szCs w:val="20"/>
                <w:lang w:val="cs-CZ"/>
              </w:rPr>
              <w:t>1 458</w:t>
            </w:r>
          </w:p>
        </w:tc>
        <w:tc>
          <w:tcPr>
            <w:tcW w:w="1605" w:type="dxa"/>
            <w:tcBorders>
              <w:top w:val="nil"/>
              <w:left w:val="nil"/>
              <w:bottom w:val="single" w:sz="8" w:space="0" w:color="auto"/>
              <w:right w:val="single" w:sz="8" w:space="0" w:color="auto"/>
            </w:tcBorders>
            <w:tcMar>
              <w:top w:w="0" w:type="dxa"/>
              <w:left w:w="108" w:type="dxa"/>
              <w:bottom w:w="0" w:type="dxa"/>
              <w:right w:w="108" w:type="dxa"/>
            </w:tcMar>
            <w:hideMark/>
          </w:tcPr>
          <w:p w14:paraId="41F4D8D6" w14:textId="77777777" w:rsidR="00FA7125" w:rsidRPr="00D325CA" w:rsidRDefault="00FA7125" w:rsidP="00FA7125">
            <w:pPr>
              <w:spacing w:after="0" w:line="288" w:lineRule="auto"/>
              <w:jc w:val="both"/>
              <w:rPr>
                <w:rFonts w:ascii="Times New Roman" w:hAnsi="Times New Roman"/>
                <w:b/>
                <w:bCs/>
                <w:sz w:val="20"/>
                <w:szCs w:val="20"/>
                <w:lang w:val="cs-CZ"/>
              </w:rPr>
            </w:pPr>
            <w:r w:rsidRPr="00D325CA">
              <w:rPr>
                <w:rFonts w:ascii="Times New Roman" w:hAnsi="Times New Roman"/>
                <w:b/>
                <w:bCs/>
                <w:sz w:val="20"/>
                <w:szCs w:val="20"/>
                <w:lang w:val="cs-CZ"/>
              </w:rPr>
              <w:t>1 089 304 455</w:t>
            </w:r>
          </w:p>
        </w:tc>
        <w:tc>
          <w:tcPr>
            <w:tcW w:w="1879" w:type="dxa"/>
            <w:tcBorders>
              <w:top w:val="nil"/>
              <w:left w:val="nil"/>
              <w:bottom w:val="single" w:sz="8" w:space="0" w:color="auto"/>
              <w:right w:val="single" w:sz="8" w:space="0" w:color="auto"/>
            </w:tcBorders>
            <w:tcMar>
              <w:top w:w="0" w:type="dxa"/>
              <w:left w:w="108" w:type="dxa"/>
              <w:bottom w:w="0" w:type="dxa"/>
              <w:right w:w="108" w:type="dxa"/>
            </w:tcMar>
            <w:hideMark/>
          </w:tcPr>
          <w:p w14:paraId="692F6BAC" w14:textId="77777777" w:rsidR="00FA7125" w:rsidRPr="00D325CA" w:rsidRDefault="00FA7125" w:rsidP="00FA7125">
            <w:pPr>
              <w:spacing w:after="0" w:line="288" w:lineRule="auto"/>
              <w:jc w:val="both"/>
              <w:rPr>
                <w:rFonts w:ascii="Times New Roman" w:hAnsi="Times New Roman"/>
                <w:b/>
                <w:bCs/>
                <w:sz w:val="20"/>
                <w:szCs w:val="20"/>
                <w:lang w:val="cs-CZ"/>
              </w:rPr>
            </w:pPr>
            <w:r w:rsidRPr="00D325CA">
              <w:rPr>
                <w:rFonts w:ascii="Times New Roman" w:hAnsi="Times New Roman"/>
                <w:b/>
                <w:bCs/>
                <w:sz w:val="20"/>
                <w:szCs w:val="20"/>
                <w:lang w:val="cs-CZ"/>
              </w:rPr>
              <w:t>925 908 774,32</w:t>
            </w:r>
          </w:p>
        </w:tc>
        <w:tc>
          <w:tcPr>
            <w:tcW w:w="3037" w:type="dxa"/>
            <w:tcBorders>
              <w:top w:val="nil"/>
              <w:left w:val="nil"/>
              <w:bottom w:val="single" w:sz="8" w:space="0" w:color="auto"/>
              <w:right w:val="single" w:sz="8" w:space="0" w:color="auto"/>
            </w:tcBorders>
            <w:tcMar>
              <w:top w:w="0" w:type="dxa"/>
              <w:left w:w="108" w:type="dxa"/>
              <w:bottom w:w="0" w:type="dxa"/>
              <w:right w:w="108" w:type="dxa"/>
            </w:tcMar>
            <w:hideMark/>
          </w:tcPr>
          <w:p w14:paraId="5B428ED5" w14:textId="77777777" w:rsidR="00FA7125" w:rsidRPr="00D325CA" w:rsidRDefault="00FA7125" w:rsidP="00FA7125">
            <w:pPr>
              <w:spacing w:after="0" w:line="288" w:lineRule="auto"/>
              <w:jc w:val="both"/>
              <w:rPr>
                <w:rFonts w:ascii="Times New Roman" w:hAnsi="Times New Roman"/>
                <w:b/>
                <w:bCs/>
                <w:sz w:val="20"/>
                <w:szCs w:val="20"/>
                <w:lang w:val="cs-CZ"/>
              </w:rPr>
            </w:pPr>
            <w:r w:rsidRPr="00D325CA">
              <w:rPr>
                <w:rFonts w:ascii="Times New Roman" w:hAnsi="Times New Roman"/>
                <w:b/>
                <w:bCs/>
                <w:sz w:val="20"/>
                <w:szCs w:val="20"/>
                <w:lang w:val="cs-CZ"/>
              </w:rPr>
              <w:t>163 395 680,68</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236E6A0E" w14:textId="77777777" w:rsidR="00FA7125" w:rsidRPr="00D325CA" w:rsidRDefault="00FA7125" w:rsidP="00FA7125">
            <w:pPr>
              <w:spacing w:after="0" w:line="288" w:lineRule="auto"/>
              <w:jc w:val="both"/>
              <w:rPr>
                <w:rFonts w:ascii="Times New Roman" w:hAnsi="Times New Roman"/>
                <w:b/>
                <w:bCs/>
                <w:sz w:val="20"/>
                <w:szCs w:val="20"/>
                <w:lang w:val="cs-CZ"/>
              </w:rPr>
            </w:pPr>
            <w:r w:rsidRPr="00D325CA">
              <w:rPr>
                <w:rFonts w:ascii="Times New Roman" w:hAnsi="Times New Roman"/>
                <w:b/>
                <w:bCs/>
                <w:sz w:val="20"/>
                <w:szCs w:val="20"/>
                <w:lang w:val="cs-CZ"/>
              </w:rPr>
              <w:t>163 395 680,68</w:t>
            </w:r>
          </w:p>
        </w:tc>
      </w:tr>
    </w:tbl>
    <w:p w14:paraId="2C57AF9B" w14:textId="77777777" w:rsidR="00110597" w:rsidRPr="00D325CA" w:rsidRDefault="00110597" w:rsidP="00110597">
      <w:pPr>
        <w:spacing w:after="160" w:line="288" w:lineRule="auto"/>
        <w:jc w:val="both"/>
        <w:rPr>
          <w:rFonts w:ascii="Times New Roman" w:hAnsi="Times New Roman"/>
          <w:sz w:val="24"/>
          <w:szCs w:val="24"/>
          <w:lang w:val="cs-CZ"/>
        </w:rPr>
      </w:pPr>
    </w:p>
    <w:p w14:paraId="1AC6CBD8" w14:textId="150ED3FC" w:rsidR="00FA7125" w:rsidRPr="00D325CA" w:rsidRDefault="00FA7125" w:rsidP="00110597">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lastRenderedPageBreak/>
        <w:t>OP VVV podporoval mnoho aktivit (tzv. šablon), v rámci kterých se pedagogové zúčastňovali vzdělávacích akcí v oblasti osobnostně profesního rozvoje a dalšího vzdělávání pedagogických pracovníků, vzájemného setkávání a sdílení zkušeností. Získané zkušenosti a nabyté vědomosti</w:t>
      </w:r>
      <w:r w:rsidR="008B378E" w:rsidRPr="00D325CA">
        <w:rPr>
          <w:rFonts w:ascii="Times New Roman" w:hAnsi="Times New Roman"/>
          <w:sz w:val="24"/>
          <w:szCs w:val="24"/>
          <w:lang w:val="cs-CZ"/>
        </w:rPr>
        <w:t xml:space="preserve"> pak v souladu s povinnými výstupy ze Šablon </w:t>
      </w:r>
      <w:r w:rsidRPr="00D325CA">
        <w:rPr>
          <w:rFonts w:ascii="Times New Roman" w:hAnsi="Times New Roman"/>
          <w:sz w:val="24"/>
          <w:szCs w:val="24"/>
          <w:lang w:val="cs-CZ"/>
        </w:rPr>
        <w:t>uplatňovali soustavně při vyučování a tím</w:t>
      </w:r>
      <w:r w:rsidR="008B378E" w:rsidRPr="00D325CA">
        <w:rPr>
          <w:rFonts w:ascii="Times New Roman" w:hAnsi="Times New Roman"/>
          <w:sz w:val="24"/>
          <w:szCs w:val="24"/>
          <w:lang w:val="cs-CZ"/>
        </w:rPr>
        <w:t xml:space="preserve"> jistě</w:t>
      </w:r>
      <w:r w:rsidRPr="00D325CA">
        <w:rPr>
          <w:rFonts w:ascii="Times New Roman" w:hAnsi="Times New Roman"/>
          <w:sz w:val="24"/>
          <w:szCs w:val="24"/>
          <w:lang w:val="cs-CZ"/>
        </w:rPr>
        <w:t xml:space="preserve"> pozitivně ovlivňovali a zkvalitňovali společné vzdělávání běžných dětí/žáků s dětmi/žáky se speciálními vzdělávacími potřebami. Školy byly také posíleny personálně o pracovní pozice školního asistenta, školního psychologa, speciálního pedagoga, sociálního pedagoga, příp. chůvu v mateřské škole. Zařazování žáků se speciálními vzdělávacími potřebami (SVP) do hlavního vzdělávacího proudu napomáhaly také volnočasové aktivity, jako jsou čtenářské kluby, kluby zábavné logiky a deskových her aj. Výhodou zjednodušeného projektu je, že si ho škola může koncipovat podle svých požadavků a s ohledem na potřeby dětí a žáků </w:t>
      </w:r>
      <w:r w:rsidR="00B24F83">
        <w:rPr>
          <w:rFonts w:ascii="Times New Roman" w:hAnsi="Times New Roman"/>
          <w:sz w:val="24"/>
          <w:szCs w:val="24"/>
          <w:lang w:val="cs-CZ"/>
        </w:rPr>
        <w:br/>
      </w:r>
      <w:r w:rsidRPr="00D325CA">
        <w:rPr>
          <w:rFonts w:ascii="Times New Roman" w:hAnsi="Times New Roman"/>
          <w:sz w:val="24"/>
          <w:szCs w:val="24"/>
          <w:lang w:val="cs-CZ"/>
        </w:rPr>
        <w:t xml:space="preserve">i pedagogického sboru. Šablony byly rozděleny do několika oblastí a jejich nabídka byla natolik rozsáhlá, že vyšla vstříc školám malým i velkým, školám z měst i venkova. Školy měly také možnost vybavit své učebny výpočetní technikou, nakoupit pomůcky, hračky a hry, knihy </w:t>
      </w:r>
      <w:r w:rsidR="00B24F83">
        <w:rPr>
          <w:rFonts w:ascii="Times New Roman" w:hAnsi="Times New Roman"/>
          <w:sz w:val="24"/>
          <w:szCs w:val="24"/>
          <w:lang w:val="cs-CZ"/>
        </w:rPr>
        <w:br/>
      </w:r>
      <w:r w:rsidRPr="00D325CA">
        <w:rPr>
          <w:rFonts w:ascii="Times New Roman" w:hAnsi="Times New Roman"/>
          <w:sz w:val="24"/>
          <w:szCs w:val="24"/>
          <w:lang w:val="cs-CZ"/>
        </w:rPr>
        <w:t>a odbornou literaturu a další drobné vybavení.</w:t>
      </w:r>
    </w:p>
    <w:p w14:paraId="5786E27A" w14:textId="14F6734A" w:rsidR="00FA7125" w:rsidRPr="00D325CA" w:rsidRDefault="00FA7125" w:rsidP="00110597">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V poslední vlně šablon projevil největší počet středních škol zájem o šablony na vzdělávání pedagogických pracovníků, zapojení odborníka z praxe</w:t>
      </w:r>
      <w:r w:rsidR="00CF6F37" w:rsidRPr="00D325CA">
        <w:rPr>
          <w:rFonts w:ascii="Times New Roman" w:hAnsi="Times New Roman"/>
          <w:sz w:val="24"/>
          <w:szCs w:val="24"/>
          <w:lang w:val="cs-CZ"/>
        </w:rPr>
        <w:t xml:space="preserve"> do výuky a vzájemnou spolupráci</w:t>
      </w:r>
      <w:r w:rsidRPr="00D325CA">
        <w:rPr>
          <w:rFonts w:ascii="Times New Roman" w:hAnsi="Times New Roman"/>
          <w:sz w:val="24"/>
          <w:szCs w:val="24"/>
          <w:lang w:val="cs-CZ"/>
        </w:rPr>
        <w:t xml:space="preserve"> pedagogů. Vyšší odborné školy nejčastěji volily šablony zaměřené na zapojení odborníka z</w:t>
      </w:r>
      <w:r w:rsidR="00011B5A" w:rsidRPr="00D325CA">
        <w:rPr>
          <w:rFonts w:ascii="Times New Roman" w:hAnsi="Times New Roman"/>
          <w:sz w:val="24"/>
          <w:szCs w:val="24"/>
          <w:lang w:val="cs-CZ"/>
        </w:rPr>
        <w:t> </w:t>
      </w:r>
      <w:r w:rsidRPr="00D325CA">
        <w:rPr>
          <w:rFonts w:ascii="Times New Roman" w:hAnsi="Times New Roman"/>
          <w:sz w:val="24"/>
          <w:szCs w:val="24"/>
          <w:lang w:val="cs-CZ"/>
        </w:rPr>
        <w:t>praxe do výuky a stáže pedagogů u zaměstnavatelů.</w:t>
      </w:r>
    </w:p>
    <w:p w14:paraId="6CAB4752" w14:textId="30224818" w:rsidR="00224FDC" w:rsidRPr="00D325CA" w:rsidRDefault="00FA7125" w:rsidP="00110597">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Na základních školách byl největší zájem (kromě povinné aktivity Projektový den ve výuce) o</w:t>
      </w:r>
      <w:r w:rsidR="00011B5A" w:rsidRPr="00D325CA">
        <w:rPr>
          <w:rFonts w:ascii="Times New Roman" w:hAnsi="Times New Roman"/>
          <w:sz w:val="24"/>
          <w:szCs w:val="24"/>
          <w:lang w:val="cs-CZ"/>
        </w:rPr>
        <w:t> </w:t>
      </w:r>
      <w:r w:rsidRPr="00D325CA">
        <w:rPr>
          <w:rFonts w:ascii="Times New Roman" w:hAnsi="Times New Roman"/>
          <w:sz w:val="24"/>
          <w:szCs w:val="24"/>
          <w:lang w:val="cs-CZ"/>
        </w:rPr>
        <w:t>personální podporu v podobě školního asistenta, což byla zároveň nejčastěji volená šablona. Kromě toho byl v rámci mateřských škol zájem také o chůvy, základní školy ještě často volily šablony na podporu doučování žáků ohrožených školní</w:t>
      </w:r>
      <w:r w:rsidR="00130CEF" w:rsidRPr="00D325CA">
        <w:rPr>
          <w:rFonts w:ascii="Times New Roman" w:hAnsi="Times New Roman"/>
          <w:sz w:val="24"/>
          <w:szCs w:val="24"/>
          <w:lang w:val="cs-CZ"/>
        </w:rPr>
        <w:t>m neúspěchem či školních klubů.</w:t>
      </w:r>
    </w:p>
    <w:p w14:paraId="0955A803" w14:textId="31494A77" w:rsidR="00A52DBA" w:rsidRPr="00D325CA" w:rsidRDefault="00A52DBA" w:rsidP="00A52DBA">
      <w:pPr>
        <w:spacing w:after="0" w:line="240" w:lineRule="auto"/>
        <w:rPr>
          <w:rFonts w:ascii="Times New Roman" w:hAnsi="Times New Roman"/>
          <w:sz w:val="24"/>
          <w:szCs w:val="24"/>
          <w:lang w:val="cs-CZ"/>
        </w:rPr>
      </w:pPr>
      <w:r>
        <w:rPr>
          <w:rFonts w:ascii="Times New Roman" w:hAnsi="Times New Roman"/>
          <w:sz w:val="24"/>
          <w:szCs w:val="24"/>
          <w:lang w:val="cs-CZ"/>
        </w:rPr>
        <w:br w:type="page"/>
      </w:r>
    </w:p>
    <w:p w14:paraId="361B3802" w14:textId="2D8EC5B0" w:rsidR="00A52DBA" w:rsidRPr="00D325CA" w:rsidRDefault="00A52DBA" w:rsidP="00A52DBA">
      <w:pPr>
        <w:spacing w:after="0" w:line="288" w:lineRule="auto"/>
        <w:ind w:left="567"/>
        <w:outlineLvl w:val="1"/>
        <w:rPr>
          <w:rFonts w:ascii="Times New Roman" w:hAnsi="Times New Roman"/>
          <w:b/>
          <w:sz w:val="32"/>
          <w:szCs w:val="32"/>
          <w:lang w:val="cs-CZ"/>
        </w:rPr>
      </w:pPr>
      <w:bookmarkStart w:id="55" w:name="_Toc134644150"/>
      <w:r w:rsidRPr="00D325CA">
        <w:rPr>
          <w:rFonts w:ascii="Times New Roman" w:hAnsi="Times New Roman"/>
          <w:b/>
          <w:sz w:val="32"/>
          <w:szCs w:val="32"/>
          <w:lang w:val="cs-CZ"/>
        </w:rPr>
        <w:lastRenderedPageBreak/>
        <w:t>3.</w:t>
      </w:r>
      <w:r>
        <w:rPr>
          <w:rFonts w:ascii="Times New Roman" w:hAnsi="Times New Roman"/>
          <w:b/>
          <w:sz w:val="32"/>
          <w:szCs w:val="32"/>
          <w:lang w:val="cs-CZ"/>
        </w:rPr>
        <w:t>3</w:t>
      </w:r>
      <w:r w:rsidRPr="00D325CA">
        <w:rPr>
          <w:rFonts w:ascii="Times New Roman" w:hAnsi="Times New Roman"/>
          <w:b/>
          <w:sz w:val="32"/>
          <w:szCs w:val="32"/>
          <w:lang w:val="cs-CZ"/>
        </w:rPr>
        <w:tab/>
      </w:r>
      <w:r>
        <w:rPr>
          <w:rFonts w:ascii="Times New Roman" w:hAnsi="Times New Roman"/>
          <w:b/>
          <w:sz w:val="32"/>
          <w:szCs w:val="32"/>
          <w:lang w:val="cs-CZ"/>
        </w:rPr>
        <w:t>Dotazníkové šetření 2022</w:t>
      </w:r>
      <w:bookmarkEnd w:id="55"/>
    </w:p>
    <w:p w14:paraId="4D40720D" w14:textId="77777777" w:rsidR="00A52DBA" w:rsidRPr="00D325CA" w:rsidRDefault="00A52DBA" w:rsidP="00A52DBA">
      <w:pPr>
        <w:spacing w:after="160" w:line="288" w:lineRule="auto"/>
        <w:jc w:val="both"/>
        <w:rPr>
          <w:rFonts w:ascii="Times New Roman" w:hAnsi="Times New Roman"/>
          <w:sz w:val="24"/>
          <w:szCs w:val="24"/>
          <w:lang w:val="cs-CZ"/>
        </w:rPr>
      </w:pPr>
    </w:p>
    <w:p w14:paraId="0605C9D4" w14:textId="7403B985" w:rsidR="00CE383F" w:rsidRDefault="00BC4628" w:rsidP="00782ED5">
      <w:pPr>
        <w:spacing w:after="160" w:line="288" w:lineRule="auto"/>
        <w:jc w:val="both"/>
        <w:rPr>
          <w:rFonts w:ascii="Times New Roman" w:hAnsi="Times New Roman"/>
          <w:sz w:val="24"/>
          <w:szCs w:val="24"/>
          <w:lang w:val="cs-CZ"/>
        </w:rPr>
      </w:pPr>
      <w:r>
        <w:rPr>
          <w:rFonts w:ascii="Times New Roman" w:hAnsi="Times New Roman"/>
          <w:sz w:val="24"/>
          <w:szCs w:val="24"/>
          <w:lang w:val="cs-CZ"/>
        </w:rPr>
        <w:t>Koncem roku 2022</w:t>
      </w:r>
      <w:r w:rsidR="00DD1F06">
        <w:rPr>
          <w:rFonts w:ascii="Times New Roman" w:hAnsi="Times New Roman"/>
          <w:sz w:val="24"/>
          <w:szCs w:val="24"/>
          <w:lang w:val="cs-CZ"/>
        </w:rPr>
        <w:t xml:space="preserve"> se střední školy</w:t>
      </w:r>
      <w:r w:rsidR="00A52DBA" w:rsidRPr="00A52DBA">
        <w:rPr>
          <w:rFonts w:ascii="Times New Roman" w:hAnsi="Times New Roman"/>
          <w:sz w:val="24"/>
          <w:szCs w:val="24"/>
          <w:lang w:val="cs-CZ"/>
        </w:rPr>
        <w:t xml:space="preserve"> v kraji zapojily do dotazníkového šetření, které jim umožnilo zhodnotit aktuální stav a identifikovat své potřeby</w:t>
      </w:r>
      <w:r w:rsidR="00A52DBA">
        <w:rPr>
          <w:rFonts w:ascii="Times New Roman" w:hAnsi="Times New Roman"/>
          <w:sz w:val="24"/>
          <w:szCs w:val="24"/>
          <w:lang w:val="cs-CZ"/>
        </w:rPr>
        <w:t xml:space="preserve"> v</w:t>
      </w:r>
      <w:r w:rsidR="00CE383F">
        <w:rPr>
          <w:rFonts w:ascii="Times New Roman" w:hAnsi="Times New Roman"/>
          <w:sz w:val="24"/>
          <w:szCs w:val="24"/>
          <w:lang w:val="cs-CZ"/>
        </w:rPr>
        <w:t> </w:t>
      </w:r>
      <w:r w:rsidR="002A3C19">
        <w:rPr>
          <w:rFonts w:ascii="Times New Roman" w:hAnsi="Times New Roman"/>
          <w:sz w:val="24"/>
          <w:szCs w:val="24"/>
          <w:lang w:val="cs-CZ"/>
        </w:rPr>
        <w:t>tématech</w:t>
      </w:r>
      <w:r w:rsidR="00CE383F">
        <w:rPr>
          <w:rFonts w:ascii="Times New Roman" w:hAnsi="Times New Roman"/>
          <w:sz w:val="24"/>
          <w:szCs w:val="24"/>
          <w:lang w:val="cs-CZ"/>
        </w:rPr>
        <w:t>:</w:t>
      </w:r>
      <w:r w:rsidR="00A52DBA" w:rsidRPr="00A52DBA">
        <w:rPr>
          <w:rFonts w:ascii="Times New Roman" w:hAnsi="Times New Roman"/>
          <w:sz w:val="24"/>
          <w:szCs w:val="24"/>
          <w:lang w:val="cs-CZ"/>
        </w:rPr>
        <w:t xml:space="preserve"> </w:t>
      </w:r>
    </w:p>
    <w:p w14:paraId="2377DD64" w14:textId="77777777" w:rsidR="00CE383F" w:rsidRDefault="00A52DBA" w:rsidP="00CE383F">
      <w:pPr>
        <w:pStyle w:val="Odstavecseseznamem"/>
        <w:numPr>
          <w:ilvl w:val="0"/>
          <w:numId w:val="45"/>
        </w:numPr>
        <w:spacing w:after="160" w:line="288" w:lineRule="auto"/>
        <w:jc w:val="both"/>
        <w:rPr>
          <w:rFonts w:ascii="Times New Roman" w:hAnsi="Times New Roman"/>
          <w:sz w:val="24"/>
          <w:szCs w:val="24"/>
          <w:lang w:val="cs-CZ"/>
        </w:rPr>
      </w:pPr>
      <w:r w:rsidRPr="00CE383F">
        <w:rPr>
          <w:rFonts w:ascii="Times New Roman" w:hAnsi="Times New Roman"/>
          <w:sz w:val="24"/>
          <w:szCs w:val="24"/>
          <w:lang w:val="cs-CZ"/>
        </w:rPr>
        <w:t>rozvoj potenciálu každého dítěte/žáka/studenta/účastníka neformálního vzdělávání (podpora individualizace výuky a vyššího využívání didaktických postupů umožňujících vzdělá</w:t>
      </w:r>
      <w:r w:rsidR="00CE383F">
        <w:rPr>
          <w:rFonts w:ascii="Times New Roman" w:hAnsi="Times New Roman"/>
          <w:sz w:val="24"/>
          <w:szCs w:val="24"/>
          <w:lang w:val="cs-CZ"/>
        </w:rPr>
        <w:t>vání heterogenních kolektivů)</w:t>
      </w:r>
    </w:p>
    <w:p w14:paraId="28CD1CFC" w14:textId="7BFB8900" w:rsidR="00CE383F" w:rsidRDefault="00A52DBA" w:rsidP="00CE383F">
      <w:pPr>
        <w:pStyle w:val="Odstavecseseznamem"/>
        <w:numPr>
          <w:ilvl w:val="0"/>
          <w:numId w:val="45"/>
        </w:numPr>
        <w:spacing w:after="160" w:line="288" w:lineRule="auto"/>
        <w:jc w:val="both"/>
        <w:rPr>
          <w:rFonts w:ascii="Times New Roman" w:hAnsi="Times New Roman"/>
          <w:sz w:val="24"/>
          <w:szCs w:val="24"/>
          <w:lang w:val="cs-CZ"/>
        </w:rPr>
      </w:pPr>
      <w:r w:rsidRPr="00CE383F">
        <w:rPr>
          <w:rFonts w:ascii="Times New Roman" w:hAnsi="Times New Roman"/>
          <w:sz w:val="24"/>
          <w:szCs w:val="24"/>
          <w:lang w:val="cs-CZ"/>
        </w:rPr>
        <w:t>podpora pedagogických, didaktických a manažerských kompetencí pracovníků ve vzdělávání</w:t>
      </w:r>
    </w:p>
    <w:p w14:paraId="7BC3C739" w14:textId="48EC6335" w:rsidR="00CE383F" w:rsidRDefault="00CE383F" w:rsidP="00CE383F">
      <w:pPr>
        <w:pStyle w:val="Odstavecseseznamem"/>
        <w:numPr>
          <w:ilvl w:val="0"/>
          <w:numId w:val="45"/>
        </w:numPr>
        <w:spacing w:after="160" w:line="288" w:lineRule="auto"/>
        <w:jc w:val="both"/>
        <w:rPr>
          <w:rFonts w:ascii="Times New Roman" w:hAnsi="Times New Roman"/>
          <w:sz w:val="24"/>
          <w:szCs w:val="24"/>
          <w:lang w:val="cs-CZ"/>
        </w:rPr>
      </w:pPr>
      <w:r>
        <w:rPr>
          <w:rFonts w:ascii="Times New Roman" w:hAnsi="Times New Roman"/>
          <w:sz w:val="24"/>
          <w:szCs w:val="24"/>
          <w:lang w:val="cs-CZ"/>
        </w:rPr>
        <w:t>propojování formálního a neformálního vzdělávání a spolupráce škol a školských poradenských zařízení</w:t>
      </w:r>
    </w:p>
    <w:p w14:paraId="655EF1A0" w14:textId="695C8F6A" w:rsidR="009F0001" w:rsidRPr="00CE383F" w:rsidRDefault="002A3C19" w:rsidP="00CE383F">
      <w:pPr>
        <w:spacing w:after="160" w:line="288" w:lineRule="auto"/>
        <w:jc w:val="both"/>
        <w:rPr>
          <w:rFonts w:ascii="Times New Roman" w:hAnsi="Times New Roman"/>
          <w:sz w:val="24"/>
          <w:szCs w:val="24"/>
          <w:lang w:val="cs-CZ"/>
        </w:rPr>
      </w:pPr>
      <w:r w:rsidRPr="00CE383F">
        <w:rPr>
          <w:rFonts w:ascii="Times New Roman" w:hAnsi="Times New Roman"/>
          <w:sz w:val="24"/>
          <w:szCs w:val="24"/>
          <w:lang w:val="cs-CZ"/>
        </w:rPr>
        <w:t xml:space="preserve">Pro </w:t>
      </w:r>
      <w:r w:rsidR="00DD1F06" w:rsidRPr="00CE383F">
        <w:rPr>
          <w:rFonts w:ascii="Times New Roman" w:hAnsi="Times New Roman"/>
          <w:sz w:val="24"/>
          <w:szCs w:val="24"/>
          <w:lang w:val="cs-CZ"/>
        </w:rPr>
        <w:t xml:space="preserve">jednotlivé </w:t>
      </w:r>
      <w:r w:rsidRPr="00CE383F">
        <w:rPr>
          <w:rFonts w:ascii="Times New Roman" w:hAnsi="Times New Roman"/>
          <w:sz w:val="24"/>
          <w:szCs w:val="24"/>
          <w:lang w:val="cs-CZ"/>
        </w:rPr>
        <w:t>kraj</w:t>
      </w:r>
      <w:r w:rsidR="00DD1F06" w:rsidRPr="00CE383F">
        <w:rPr>
          <w:rFonts w:ascii="Times New Roman" w:hAnsi="Times New Roman"/>
          <w:sz w:val="24"/>
          <w:szCs w:val="24"/>
          <w:lang w:val="cs-CZ"/>
        </w:rPr>
        <w:t>e</w:t>
      </w:r>
      <w:r w:rsidR="00A52DBA" w:rsidRPr="00CE383F">
        <w:rPr>
          <w:rFonts w:ascii="Times New Roman" w:hAnsi="Times New Roman"/>
          <w:sz w:val="24"/>
          <w:szCs w:val="24"/>
          <w:lang w:val="cs-CZ"/>
        </w:rPr>
        <w:t xml:space="preserve"> byl vygenerován výstup z dotazníkového šetření</w:t>
      </w:r>
      <w:r w:rsidR="00CE383F">
        <w:rPr>
          <w:rFonts w:ascii="Times New Roman" w:hAnsi="Times New Roman"/>
          <w:sz w:val="24"/>
          <w:szCs w:val="24"/>
          <w:lang w:val="cs-CZ"/>
        </w:rPr>
        <w:t xml:space="preserve">, který je dostupný zde: </w:t>
      </w:r>
      <w:hyperlink r:id="rId30" w:history="1">
        <w:r w:rsidR="00CE383F" w:rsidRPr="00CE383F">
          <w:rPr>
            <w:rStyle w:val="Hypertextovodkaz"/>
            <w:rFonts w:ascii="Times New Roman" w:hAnsi="Times New Roman"/>
            <w:sz w:val="24"/>
            <w:szCs w:val="24"/>
            <w:lang w:val="cs-CZ"/>
          </w:rPr>
          <w:t>https://www.edu.cz/kraje-od-msmt-dostaly-datove-sety-pro-pripravu-krajskych-akcnich-planu/</w:t>
        </w:r>
      </w:hyperlink>
      <w:r w:rsidR="00A52DBA" w:rsidRPr="00CE383F">
        <w:rPr>
          <w:rFonts w:ascii="Times New Roman" w:hAnsi="Times New Roman"/>
          <w:sz w:val="24"/>
          <w:szCs w:val="24"/>
          <w:lang w:val="cs-CZ"/>
        </w:rPr>
        <w:t>.</w:t>
      </w:r>
      <w:r w:rsidR="00DD1F06" w:rsidRPr="00CE383F">
        <w:rPr>
          <w:rFonts w:ascii="Times New Roman" w:hAnsi="Times New Roman"/>
          <w:sz w:val="24"/>
          <w:szCs w:val="24"/>
          <w:lang w:val="cs-CZ"/>
        </w:rPr>
        <w:t xml:space="preserve"> </w:t>
      </w:r>
      <w:r w:rsidR="00CE383F" w:rsidRPr="00CE383F">
        <w:rPr>
          <w:rFonts w:ascii="Times New Roman" w:hAnsi="Times New Roman"/>
          <w:sz w:val="24"/>
          <w:szCs w:val="24"/>
          <w:lang w:val="cs-CZ"/>
        </w:rPr>
        <w:t>Jde o data zpracovaná z plošného šetření realizovaného pro MŠMT výzkumným konsorciem STEM a PAQ Research přes program BETA2 Technologické agentury.</w:t>
      </w:r>
      <w:r w:rsidR="00CE383F">
        <w:rPr>
          <w:rFonts w:ascii="Times New Roman" w:hAnsi="Times New Roman"/>
          <w:sz w:val="24"/>
          <w:szCs w:val="24"/>
          <w:lang w:val="cs-CZ"/>
        </w:rPr>
        <w:t xml:space="preserve"> </w:t>
      </w:r>
      <w:r w:rsidR="00BC4628" w:rsidRPr="00CE383F">
        <w:rPr>
          <w:rFonts w:ascii="Times New Roman" w:hAnsi="Times New Roman"/>
          <w:sz w:val="24"/>
          <w:szCs w:val="24"/>
          <w:lang w:val="cs-CZ"/>
        </w:rPr>
        <w:t>Realizační tým</w:t>
      </w:r>
      <w:r w:rsidR="00CE383F">
        <w:rPr>
          <w:rFonts w:ascii="Times New Roman" w:hAnsi="Times New Roman"/>
          <w:sz w:val="24"/>
          <w:szCs w:val="24"/>
          <w:lang w:val="cs-CZ"/>
        </w:rPr>
        <w:t xml:space="preserve"> projektu</w:t>
      </w:r>
      <w:r w:rsidR="00BC4628" w:rsidRPr="00CE383F">
        <w:rPr>
          <w:rFonts w:ascii="Times New Roman" w:hAnsi="Times New Roman"/>
          <w:sz w:val="24"/>
          <w:szCs w:val="24"/>
          <w:lang w:val="cs-CZ"/>
        </w:rPr>
        <w:t xml:space="preserve"> KAP</w:t>
      </w:r>
      <w:r w:rsidR="00AA1D05" w:rsidRPr="00CE383F">
        <w:rPr>
          <w:rFonts w:ascii="Times New Roman" w:hAnsi="Times New Roman"/>
          <w:sz w:val="24"/>
          <w:szCs w:val="24"/>
          <w:lang w:val="cs-CZ"/>
        </w:rPr>
        <w:t xml:space="preserve"> III</w:t>
      </w:r>
      <w:r w:rsidR="00CE383F">
        <w:rPr>
          <w:rFonts w:ascii="Times New Roman" w:hAnsi="Times New Roman"/>
          <w:sz w:val="24"/>
          <w:szCs w:val="24"/>
          <w:lang w:val="cs-CZ"/>
        </w:rPr>
        <w:t xml:space="preserve"> si pro potřeby analýzy potřeb</w:t>
      </w:r>
      <w:r w:rsidR="00BC4628" w:rsidRPr="00CE383F">
        <w:rPr>
          <w:rFonts w:ascii="Times New Roman" w:hAnsi="Times New Roman"/>
          <w:sz w:val="24"/>
          <w:szCs w:val="24"/>
          <w:lang w:val="cs-CZ"/>
        </w:rPr>
        <w:t xml:space="preserve"> převzal výstupy šetření pro oblast středních škol. </w:t>
      </w:r>
      <w:r w:rsidR="00DD1F06" w:rsidRPr="00CE383F">
        <w:rPr>
          <w:rFonts w:ascii="Times New Roman" w:hAnsi="Times New Roman"/>
          <w:sz w:val="24"/>
          <w:szCs w:val="24"/>
          <w:lang w:val="cs-CZ"/>
        </w:rPr>
        <w:t>V Olomouckém kraji se šetření zúčastnilo celkem 80 středních škol, což je 88,9</w:t>
      </w:r>
      <w:r w:rsidR="00BC4628" w:rsidRPr="00CE383F">
        <w:rPr>
          <w:rFonts w:ascii="Times New Roman" w:hAnsi="Times New Roman"/>
          <w:sz w:val="24"/>
          <w:szCs w:val="24"/>
          <w:lang w:val="cs-CZ"/>
        </w:rPr>
        <w:t xml:space="preserve"> </w:t>
      </w:r>
      <w:r w:rsidR="00DD1F06" w:rsidRPr="00CE383F">
        <w:rPr>
          <w:rFonts w:ascii="Times New Roman" w:hAnsi="Times New Roman"/>
          <w:sz w:val="24"/>
          <w:szCs w:val="24"/>
          <w:lang w:val="cs-CZ"/>
        </w:rPr>
        <w:t>% všech středních škol v kraji.</w:t>
      </w:r>
      <w:r w:rsidR="009F0001" w:rsidRPr="00CE383F">
        <w:rPr>
          <w:rFonts w:ascii="Times New Roman" w:hAnsi="Times New Roman"/>
          <w:sz w:val="24"/>
          <w:szCs w:val="24"/>
          <w:lang w:val="cs-CZ"/>
        </w:rPr>
        <w:t xml:space="preserve"> </w:t>
      </w:r>
    </w:p>
    <w:p w14:paraId="1F463D5B" w14:textId="1F596052" w:rsidR="005F0A0B" w:rsidRDefault="009F0001" w:rsidP="00782ED5">
      <w:pPr>
        <w:spacing w:after="160" w:line="288" w:lineRule="auto"/>
        <w:jc w:val="both"/>
        <w:rPr>
          <w:rFonts w:ascii="Times New Roman" w:hAnsi="Times New Roman"/>
          <w:sz w:val="24"/>
          <w:szCs w:val="24"/>
          <w:lang w:val="cs-CZ"/>
        </w:rPr>
      </w:pPr>
      <w:r>
        <w:rPr>
          <w:rFonts w:ascii="Times New Roman" w:hAnsi="Times New Roman"/>
          <w:sz w:val="24"/>
          <w:szCs w:val="24"/>
          <w:lang w:val="cs-CZ"/>
        </w:rPr>
        <w:t xml:space="preserve">K tématu </w:t>
      </w:r>
      <w:r w:rsidRPr="009F0001">
        <w:rPr>
          <w:rFonts w:ascii="Times New Roman" w:hAnsi="Times New Roman"/>
          <w:sz w:val="24"/>
          <w:szCs w:val="24"/>
          <w:lang w:val="cs-CZ"/>
        </w:rPr>
        <w:t>rozvoj potenciálu každého dítěte/žáka/studenta/účastníka neformálního vzdělávání</w:t>
      </w:r>
      <w:r>
        <w:rPr>
          <w:rFonts w:ascii="Times New Roman" w:hAnsi="Times New Roman"/>
          <w:sz w:val="24"/>
          <w:szCs w:val="24"/>
          <w:lang w:val="cs-CZ"/>
        </w:rPr>
        <w:t xml:space="preserve"> bylo v rámci šetření položeno celkem 14 otázek, z nichž 11 bylo zaměřeno na materiální podporu </w:t>
      </w:r>
      <w:r w:rsidRPr="009F0001">
        <w:rPr>
          <w:rFonts w:ascii="Times New Roman" w:hAnsi="Times New Roman"/>
          <w:sz w:val="24"/>
          <w:szCs w:val="24"/>
          <w:lang w:val="cs-CZ"/>
        </w:rPr>
        <w:t>v posledních 12 měsících sociál</w:t>
      </w:r>
      <w:r>
        <w:rPr>
          <w:rFonts w:ascii="Times New Roman" w:hAnsi="Times New Roman"/>
          <w:sz w:val="24"/>
          <w:szCs w:val="24"/>
          <w:lang w:val="cs-CZ"/>
        </w:rPr>
        <w:t>ně či jinak znevýhodněným žákům. Zbývající tři otázky byly z</w:t>
      </w:r>
      <w:r w:rsidR="00782ED5">
        <w:rPr>
          <w:rFonts w:ascii="Times New Roman" w:hAnsi="Times New Roman"/>
          <w:sz w:val="24"/>
          <w:szCs w:val="24"/>
          <w:lang w:val="cs-CZ"/>
        </w:rPr>
        <w:t>aměřeny na komplexní rozvoj žáka</w:t>
      </w:r>
      <w:r>
        <w:rPr>
          <w:rFonts w:ascii="Times New Roman" w:hAnsi="Times New Roman"/>
          <w:sz w:val="24"/>
          <w:szCs w:val="24"/>
          <w:lang w:val="cs-CZ"/>
        </w:rPr>
        <w:t>.</w:t>
      </w:r>
      <w:r w:rsidR="00782ED5">
        <w:rPr>
          <w:rFonts w:ascii="Times New Roman" w:hAnsi="Times New Roman"/>
          <w:sz w:val="24"/>
          <w:szCs w:val="24"/>
          <w:lang w:val="cs-CZ"/>
        </w:rPr>
        <w:t xml:space="preserve"> Pro ilustraci uvá</w:t>
      </w:r>
      <w:r w:rsidR="00CE383F">
        <w:rPr>
          <w:rFonts w:ascii="Times New Roman" w:hAnsi="Times New Roman"/>
          <w:sz w:val="24"/>
          <w:szCs w:val="24"/>
          <w:lang w:val="cs-CZ"/>
        </w:rPr>
        <w:t>díme relativní četnost odpovědí v následujícím grafu.</w:t>
      </w:r>
    </w:p>
    <w:p w14:paraId="42D0E0B6" w14:textId="38B65793" w:rsidR="005E25D4" w:rsidRDefault="005E25D4" w:rsidP="00782ED5">
      <w:pPr>
        <w:spacing w:after="160" w:line="288" w:lineRule="auto"/>
        <w:jc w:val="both"/>
        <w:rPr>
          <w:rFonts w:ascii="Times New Roman" w:hAnsi="Times New Roman"/>
          <w:sz w:val="24"/>
          <w:szCs w:val="24"/>
          <w:lang w:val="cs-CZ"/>
        </w:rPr>
      </w:pPr>
    </w:p>
    <w:p w14:paraId="464A70A1" w14:textId="36978962" w:rsidR="005E25D4" w:rsidRDefault="005E25D4" w:rsidP="00782ED5">
      <w:pPr>
        <w:spacing w:after="160" w:line="288" w:lineRule="auto"/>
        <w:jc w:val="both"/>
        <w:rPr>
          <w:rFonts w:ascii="Times New Roman" w:hAnsi="Times New Roman"/>
          <w:sz w:val="24"/>
          <w:szCs w:val="24"/>
          <w:lang w:val="cs-CZ"/>
        </w:rPr>
      </w:pPr>
    </w:p>
    <w:p w14:paraId="6E7E491E" w14:textId="34E8AD5B" w:rsidR="005E25D4" w:rsidRDefault="005E25D4" w:rsidP="00782ED5">
      <w:pPr>
        <w:spacing w:after="160" w:line="288" w:lineRule="auto"/>
        <w:jc w:val="both"/>
        <w:rPr>
          <w:rFonts w:ascii="Times New Roman" w:hAnsi="Times New Roman"/>
          <w:sz w:val="24"/>
          <w:szCs w:val="24"/>
          <w:lang w:val="cs-CZ"/>
        </w:rPr>
      </w:pPr>
    </w:p>
    <w:p w14:paraId="5D4F5E96" w14:textId="36FBF09D" w:rsidR="005E25D4" w:rsidRDefault="005E25D4" w:rsidP="00782ED5">
      <w:pPr>
        <w:spacing w:after="160" w:line="288" w:lineRule="auto"/>
        <w:jc w:val="both"/>
        <w:rPr>
          <w:rFonts w:ascii="Times New Roman" w:hAnsi="Times New Roman"/>
          <w:sz w:val="24"/>
          <w:szCs w:val="24"/>
          <w:lang w:val="cs-CZ"/>
        </w:rPr>
      </w:pPr>
    </w:p>
    <w:p w14:paraId="7A4A9046" w14:textId="49144E18" w:rsidR="005E25D4" w:rsidRDefault="005E25D4" w:rsidP="00782ED5">
      <w:pPr>
        <w:spacing w:after="160" w:line="288" w:lineRule="auto"/>
        <w:jc w:val="both"/>
        <w:rPr>
          <w:rFonts w:ascii="Times New Roman" w:hAnsi="Times New Roman"/>
          <w:sz w:val="24"/>
          <w:szCs w:val="24"/>
          <w:lang w:val="cs-CZ"/>
        </w:rPr>
      </w:pPr>
    </w:p>
    <w:p w14:paraId="2B04CE8E" w14:textId="73AAEEB0" w:rsidR="005E25D4" w:rsidRDefault="005E25D4" w:rsidP="00782ED5">
      <w:pPr>
        <w:spacing w:after="160" w:line="288" w:lineRule="auto"/>
        <w:jc w:val="both"/>
        <w:rPr>
          <w:rFonts w:ascii="Times New Roman" w:hAnsi="Times New Roman"/>
          <w:sz w:val="24"/>
          <w:szCs w:val="24"/>
          <w:lang w:val="cs-CZ"/>
        </w:rPr>
      </w:pPr>
    </w:p>
    <w:p w14:paraId="7F93C1D5" w14:textId="0542833A" w:rsidR="005E25D4" w:rsidRDefault="005E25D4" w:rsidP="00782ED5">
      <w:pPr>
        <w:spacing w:after="160" w:line="288" w:lineRule="auto"/>
        <w:jc w:val="both"/>
        <w:rPr>
          <w:rFonts w:ascii="Times New Roman" w:hAnsi="Times New Roman"/>
          <w:sz w:val="24"/>
          <w:szCs w:val="24"/>
          <w:lang w:val="cs-CZ"/>
        </w:rPr>
      </w:pPr>
    </w:p>
    <w:p w14:paraId="63B10AFB" w14:textId="1E3D4286" w:rsidR="005E25D4" w:rsidRDefault="005E25D4" w:rsidP="00782ED5">
      <w:pPr>
        <w:spacing w:after="160" w:line="288" w:lineRule="auto"/>
        <w:jc w:val="both"/>
        <w:rPr>
          <w:rFonts w:ascii="Times New Roman" w:hAnsi="Times New Roman"/>
          <w:sz w:val="24"/>
          <w:szCs w:val="24"/>
          <w:lang w:val="cs-CZ"/>
        </w:rPr>
      </w:pPr>
    </w:p>
    <w:p w14:paraId="2F2DBE7D" w14:textId="5CA3241D" w:rsidR="005E25D4" w:rsidRDefault="005E25D4" w:rsidP="00782ED5">
      <w:pPr>
        <w:spacing w:after="160" w:line="288" w:lineRule="auto"/>
        <w:jc w:val="both"/>
        <w:rPr>
          <w:rFonts w:ascii="Times New Roman" w:hAnsi="Times New Roman"/>
          <w:sz w:val="24"/>
          <w:szCs w:val="24"/>
          <w:lang w:val="cs-CZ"/>
        </w:rPr>
      </w:pPr>
    </w:p>
    <w:p w14:paraId="79AD51E9" w14:textId="40B64B2C" w:rsidR="005E25D4" w:rsidRDefault="005E25D4" w:rsidP="00782ED5">
      <w:pPr>
        <w:spacing w:after="160" w:line="288" w:lineRule="auto"/>
        <w:jc w:val="both"/>
        <w:rPr>
          <w:rFonts w:ascii="Times New Roman" w:hAnsi="Times New Roman"/>
          <w:sz w:val="24"/>
          <w:szCs w:val="24"/>
          <w:lang w:val="cs-CZ"/>
        </w:rPr>
      </w:pPr>
    </w:p>
    <w:p w14:paraId="2C6EA643" w14:textId="77777777" w:rsidR="005E25D4" w:rsidRDefault="005E25D4" w:rsidP="00782ED5">
      <w:pPr>
        <w:spacing w:after="160" w:line="288" w:lineRule="auto"/>
        <w:jc w:val="both"/>
        <w:rPr>
          <w:rFonts w:ascii="Times New Roman" w:hAnsi="Times New Roman"/>
          <w:sz w:val="24"/>
          <w:szCs w:val="24"/>
          <w:lang w:val="cs-CZ"/>
        </w:rPr>
      </w:pPr>
    </w:p>
    <w:p w14:paraId="3801C4D8" w14:textId="1C00274B" w:rsidR="00782ED5" w:rsidRPr="00EA2CE5" w:rsidRDefault="00782ED5" w:rsidP="00782ED5">
      <w:pPr>
        <w:spacing w:after="160" w:line="288" w:lineRule="auto"/>
        <w:jc w:val="both"/>
        <w:rPr>
          <w:rFonts w:ascii="Times New Roman" w:hAnsi="Times New Roman"/>
          <w:b/>
          <w:sz w:val="24"/>
          <w:szCs w:val="24"/>
          <w:lang w:val="cs-CZ"/>
        </w:rPr>
      </w:pPr>
      <w:r w:rsidRPr="00EA2CE5">
        <w:rPr>
          <w:rFonts w:ascii="Times New Roman" w:hAnsi="Times New Roman"/>
          <w:b/>
          <w:sz w:val="24"/>
          <w:szCs w:val="24"/>
          <w:lang w:val="cs-CZ"/>
        </w:rPr>
        <w:lastRenderedPageBreak/>
        <w:t xml:space="preserve">Graf 16: </w:t>
      </w:r>
      <w:r w:rsidR="00EA2CE5" w:rsidRPr="00EA2CE5">
        <w:rPr>
          <w:rFonts w:ascii="Times New Roman" w:hAnsi="Times New Roman"/>
          <w:b/>
          <w:sz w:val="24"/>
          <w:szCs w:val="24"/>
          <w:lang w:val="cs-CZ"/>
        </w:rPr>
        <w:t>Komplexní rozvoj žáka – úspěšné aspekty</w:t>
      </w:r>
    </w:p>
    <w:p w14:paraId="013A3519" w14:textId="108F2402" w:rsidR="00782ED5" w:rsidRDefault="00782ED5" w:rsidP="00782ED5">
      <w:pPr>
        <w:spacing w:after="160" w:line="288" w:lineRule="auto"/>
        <w:jc w:val="both"/>
        <w:rPr>
          <w:rFonts w:ascii="Times New Roman" w:hAnsi="Times New Roman"/>
          <w:sz w:val="24"/>
          <w:szCs w:val="24"/>
          <w:lang w:val="cs-CZ"/>
        </w:rPr>
      </w:pPr>
      <w:r>
        <w:rPr>
          <w:noProof/>
          <w:lang w:val="cs-CZ" w:eastAsia="cs-CZ" w:bidi="ar-SA"/>
        </w:rPr>
        <w:drawing>
          <wp:inline distT="0" distB="0" distL="0" distR="0" wp14:anchorId="5E6519F8" wp14:editId="2392D848">
            <wp:extent cx="5759450" cy="6369050"/>
            <wp:effectExtent l="0" t="0" r="12700" b="12700"/>
            <wp:docPr id="10" name="Graf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A4A04D6" w14:textId="77777777" w:rsidR="005E25D4" w:rsidRDefault="00BE4626" w:rsidP="00782ED5">
      <w:pPr>
        <w:spacing w:after="160" w:line="288" w:lineRule="auto"/>
        <w:jc w:val="both"/>
        <w:rPr>
          <w:rFonts w:ascii="Times New Roman" w:hAnsi="Times New Roman"/>
          <w:sz w:val="24"/>
          <w:szCs w:val="24"/>
          <w:lang w:val="cs-CZ"/>
        </w:rPr>
      </w:pPr>
      <w:r>
        <w:rPr>
          <w:rFonts w:ascii="Times New Roman" w:hAnsi="Times New Roman"/>
          <w:sz w:val="24"/>
          <w:szCs w:val="24"/>
          <w:lang w:val="cs-CZ"/>
        </w:rPr>
        <w:t xml:space="preserve">Z výše uvedeného vyplývá, že středním školám v Olomouckém kraji se daří nejlépe realizovat rozvoj pozitivního vztahu ke škole a mezilidské vztahy. Oproti celostátnímu průměru je větší </w:t>
      </w:r>
      <w:r w:rsidR="002923A8">
        <w:rPr>
          <w:rFonts w:ascii="Times New Roman" w:hAnsi="Times New Roman"/>
          <w:sz w:val="24"/>
          <w:szCs w:val="24"/>
          <w:lang w:val="cs-CZ"/>
        </w:rPr>
        <w:t xml:space="preserve">část škol úspěšná v </w:t>
      </w:r>
      <w:r>
        <w:rPr>
          <w:rFonts w:ascii="Times New Roman" w:hAnsi="Times New Roman"/>
          <w:sz w:val="24"/>
          <w:szCs w:val="24"/>
          <w:lang w:val="cs-CZ"/>
        </w:rPr>
        <w:t>rozvoji digitálních kompetencí</w:t>
      </w:r>
      <w:r w:rsidR="002923A8">
        <w:rPr>
          <w:rFonts w:ascii="Times New Roman" w:hAnsi="Times New Roman"/>
          <w:sz w:val="24"/>
          <w:szCs w:val="24"/>
          <w:lang w:val="cs-CZ"/>
        </w:rPr>
        <w:t xml:space="preserve">, v podpoře zdravému životnímu stylu a </w:t>
      </w:r>
      <w:r w:rsidR="002923A8" w:rsidRPr="002923A8">
        <w:rPr>
          <w:rFonts w:ascii="Times New Roman" w:hAnsi="Times New Roman"/>
          <w:sz w:val="24"/>
          <w:szCs w:val="24"/>
          <w:lang w:val="cs-CZ"/>
        </w:rPr>
        <w:t>tak</w:t>
      </w:r>
      <w:r w:rsidR="002923A8">
        <w:rPr>
          <w:rFonts w:ascii="Times New Roman" w:hAnsi="Times New Roman"/>
          <w:sz w:val="24"/>
          <w:szCs w:val="24"/>
          <w:lang w:val="cs-CZ"/>
        </w:rPr>
        <w:t xml:space="preserve">é např. v rozvoji podnikavosti. </w:t>
      </w:r>
    </w:p>
    <w:p w14:paraId="6603E6DF" w14:textId="4EEFA2EC" w:rsidR="00780EA8" w:rsidRDefault="002923A8" w:rsidP="00782ED5">
      <w:pPr>
        <w:spacing w:after="160" w:line="288" w:lineRule="auto"/>
        <w:jc w:val="both"/>
        <w:rPr>
          <w:rFonts w:ascii="Times New Roman" w:hAnsi="Times New Roman"/>
          <w:sz w:val="24"/>
          <w:szCs w:val="24"/>
          <w:lang w:val="cs-CZ"/>
        </w:rPr>
      </w:pPr>
      <w:r>
        <w:rPr>
          <w:rFonts w:ascii="Times New Roman" w:hAnsi="Times New Roman"/>
          <w:sz w:val="24"/>
          <w:szCs w:val="24"/>
          <w:lang w:val="cs-CZ"/>
        </w:rPr>
        <w:t xml:space="preserve">Zároveň </w:t>
      </w:r>
      <w:r w:rsidR="00EA2CE5">
        <w:rPr>
          <w:rFonts w:ascii="Times New Roman" w:hAnsi="Times New Roman"/>
          <w:sz w:val="24"/>
          <w:szCs w:val="24"/>
          <w:lang w:val="cs-CZ"/>
        </w:rPr>
        <w:t>také, jak dokládá následující Graf 17, ale 30</w:t>
      </w:r>
      <w:r w:rsidR="00BE352D">
        <w:rPr>
          <w:rFonts w:ascii="Times New Roman" w:hAnsi="Times New Roman"/>
          <w:sz w:val="24"/>
          <w:szCs w:val="24"/>
          <w:lang w:val="cs-CZ"/>
        </w:rPr>
        <w:t xml:space="preserve"> </w:t>
      </w:r>
      <w:r w:rsidR="00EA2CE5">
        <w:rPr>
          <w:rFonts w:ascii="Times New Roman" w:hAnsi="Times New Roman"/>
          <w:sz w:val="24"/>
          <w:szCs w:val="24"/>
          <w:lang w:val="cs-CZ"/>
        </w:rPr>
        <w:t>% škol uvádí, že by v oblasti rozvoje podnikavosti uvítali podporu. Ještě větší podporu (přes 30 % škol) by školy ocenili v oblasti kritického a růstového myšlení.</w:t>
      </w:r>
    </w:p>
    <w:p w14:paraId="675CC4BA" w14:textId="5B878AB2" w:rsidR="005E25D4" w:rsidRDefault="005E25D4" w:rsidP="00782ED5">
      <w:pPr>
        <w:spacing w:after="160" w:line="288" w:lineRule="auto"/>
        <w:jc w:val="both"/>
        <w:rPr>
          <w:rFonts w:ascii="Times New Roman" w:hAnsi="Times New Roman"/>
          <w:b/>
          <w:sz w:val="24"/>
          <w:szCs w:val="24"/>
          <w:lang w:val="cs-CZ"/>
        </w:rPr>
      </w:pPr>
    </w:p>
    <w:p w14:paraId="4CC386AF" w14:textId="4E0D17F4" w:rsidR="00BE4626" w:rsidRPr="002E7453" w:rsidRDefault="00BE4626" w:rsidP="00782ED5">
      <w:pPr>
        <w:spacing w:after="160" w:line="288" w:lineRule="auto"/>
        <w:jc w:val="both"/>
        <w:rPr>
          <w:rFonts w:ascii="Times New Roman" w:hAnsi="Times New Roman"/>
          <w:b/>
          <w:sz w:val="24"/>
          <w:szCs w:val="24"/>
          <w:lang w:val="cs-CZ"/>
        </w:rPr>
      </w:pPr>
      <w:r w:rsidRPr="002E7453">
        <w:rPr>
          <w:rFonts w:ascii="Times New Roman" w:hAnsi="Times New Roman"/>
          <w:b/>
          <w:sz w:val="24"/>
          <w:szCs w:val="24"/>
          <w:lang w:val="cs-CZ"/>
        </w:rPr>
        <w:lastRenderedPageBreak/>
        <w:t>Graf 17:</w:t>
      </w:r>
      <w:r w:rsidR="00EA2CE5" w:rsidRPr="002E7453">
        <w:rPr>
          <w:rFonts w:ascii="Times New Roman" w:hAnsi="Times New Roman"/>
          <w:b/>
          <w:sz w:val="24"/>
          <w:szCs w:val="24"/>
          <w:lang w:val="cs-CZ"/>
        </w:rPr>
        <w:t xml:space="preserve"> Komplexní rozvoj žáka </w:t>
      </w:r>
      <w:r w:rsidR="002E7453" w:rsidRPr="002E7453">
        <w:rPr>
          <w:rFonts w:ascii="Times New Roman" w:hAnsi="Times New Roman"/>
          <w:b/>
          <w:sz w:val="24"/>
          <w:szCs w:val="24"/>
          <w:lang w:val="cs-CZ"/>
        </w:rPr>
        <w:t>–</w:t>
      </w:r>
      <w:r w:rsidR="00EA2CE5" w:rsidRPr="002E7453">
        <w:rPr>
          <w:rFonts w:ascii="Times New Roman" w:hAnsi="Times New Roman"/>
          <w:b/>
          <w:sz w:val="24"/>
          <w:szCs w:val="24"/>
          <w:lang w:val="cs-CZ"/>
        </w:rPr>
        <w:t xml:space="preserve"> </w:t>
      </w:r>
      <w:r w:rsidR="002E7453" w:rsidRPr="002E7453">
        <w:rPr>
          <w:rFonts w:ascii="Times New Roman" w:hAnsi="Times New Roman"/>
          <w:b/>
          <w:sz w:val="24"/>
          <w:szCs w:val="24"/>
          <w:lang w:val="cs-CZ"/>
        </w:rPr>
        <w:t>požadavky na podporu</w:t>
      </w:r>
    </w:p>
    <w:p w14:paraId="1EAACB7E" w14:textId="25333178" w:rsidR="00BE4626" w:rsidRDefault="00BE4626" w:rsidP="00782ED5">
      <w:pPr>
        <w:spacing w:after="160" w:line="288" w:lineRule="auto"/>
        <w:jc w:val="both"/>
        <w:rPr>
          <w:rFonts w:ascii="Times New Roman" w:hAnsi="Times New Roman"/>
          <w:sz w:val="24"/>
          <w:szCs w:val="24"/>
          <w:lang w:val="cs-CZ"/>
        </w:rPr>
      </w:pPr>
      <w:r>
        <w:rPr>
          <w:noProof/>
          <w:lang w:val="cs-CZ" w:eastAsia="cs-CZ" w:bidi="ar-SA"/>
        </w:rPr>
        <w:drawing>
          <wp:inline distT="0" distB="0" distL="0" distR="0" wp14:anchorId="37FD8CDB" wp14:editId="0090E7BA">
            <wp:extent cx="5740400" cy="6483350"/>
            <wp:effectExtent l="0" t="0" r="12700" b="12700"/>
            <wp:docPr id="21" name="Graf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AEB21F8" w14:textId="77777777" w:rsidR="002E7453" w:rsidRDefault="002E7453" w:rsidP="00782ED5">
      <w:pPr>
        <w:spacing w:after="160" w:line="288" w:lineRule="auto"/>
        <w:jc w:val="both"/>
        <w:rPr>
          <w:rFonts w:ascii="Times New Roman" w:hAnsi="Times New Roman"/>
          <w:sz w:val="24"/>
          <w:szCs w:val="24"/>
          <w:lang w:val="cs-CZ"/>
        </w:rPr>
      </w:pPr>
    </w:p>
    <w:p w14:paraId="0A60136E" w14:textId="1991B4A7" w:rsidR="002E7453" w:rsidRDefault="00EA2CE5" w:rsidP="00782ED5">
      <w:pPr>
        <w:spacing w:after="160" w:line="288" w:lineRule="auto"/>
        <w:jc w:val="both"/>
        <w:rPr>
          <w:rFonts w:ascii="Times New Roman" w:hAnsi="Times New Roman"/>
          <w:sz w:val="24"/>
          <w:szCs w:val="24"/>
          <w:lang w:val="cs-CZ"/>
        </w:rPr>
      </w:pPr>
      <w:r>
        <w:rPr>
          <w:rFonts w:ascii="Times New Roman" w:hAnsi="Times New Roman"/>
          <w:sz w:val="24"/>
          <w:szCs w:val="24"/>
          <w:lang w:val="cs-CZ"/>
        </w:rPr>
        <w:t>Třetí otázka zaměřená na komplexní rozvoj žáka se týkala limitujících faktorů</w:t>
      </w:r>
      <w:r w:rsidR="005E25D4">
        <w:rPr>
          <w:rFonts w:ascii="Times New Roman" w:hAnsi="Times New Roman"/>
          <w:sz w:val="24"/>
          <w:szCs w:val="24"/>
          <w:lang w:val="cs-CZ"/>
        </w:rPr>
        <w:t>, které ovlivňují podporu komplexního rozvoje žáků na škole,</w:t>
      </w:r>
      <w:r>
        <w:rPr>
          <w:rFonts w:ascii="Times New Roman" w:hAnsi="Times New Roman"/>
          <w:sz w:val="24"/>
          <w:szCs w:val="24"/>
          <w:lang w:val="cs-CZ"/>
        </w:rPr>
        <w:t xml:space="preserve"> a odpovědi na ni ilustruje následující graf.</w:t>
      </w:r>
    </w:p>
    <w:p w14:paraId="318AFEB1" w14:textId="7688772B" w:rsidR="002E7453" w:rsidRDefault="002E7453" w:rsidP="00782ED5">
      <w:pPr>
        <w:spacing w:after="160" w:line="288" w:lineRule="auto"/>
        <w:jc w:val="both"/>
        <w:rPr>
          <w:rFonts w:ascii="Times New Roman" w:hAnsi="Times New Roman"/>
          <w:sz w:val="24"/>
          <w:szCs w:val="24"/>
          <w:lang w:val="cs-CZ"/>
        </w:rPr>
      </w:pPr>
    </w:p>
    <w:p w14:paraId="6C50B07E" w14:textId="51C80CF8" w:rsidR="005E25D4" w:rsidRDefault="005E25D4" w:rsidP="00782ED5">
      <w:pPr>
        <w:spacing w:after="160" w:line="288" w:lineRule="auto"/>
        <w:jc w:val="both"/>
        <w:rPr>
          <w:rFonts w:ascii="Times New Roman" w:hAnsi="Times New Roman"/>
          <w:sz w:val="24"/>
          <w:szCs w:val="24"/>
          <w:lang w:val="cs-CZ"/>
        </w:rPr>
      </w:pPr>
    </w:p>
    <w:p w14:paraId="02A659F1" w14:textId="77CFAD44" w:rsidR="005E25D4" w:rsidRDefault="005E25D4" w:rsidP="00782ED5">
      <w:pPr>
        <w:spacing w:after="160" w:line="288" w:lineRule="auto"/>
        <w:jc w:val="both"/>
        <w:rPr>
          <w:rFonts w:ascii="Times New Roman" w:hAnsi="Times New Roman"/>
          <w:sz w:val="24"/>
          <w:szCs w:val="24"/>
          <w:lang w:val="cs-CZ"/>
        </w:rPr>
      </w:pPr>
    </w:p>
    <w:p w14:paraId="753700C3" w14:textId="77777777" w:rsidR="005E25D4" w:rsidRDefault="005E25D4" w:rsidP="00782ED5">
      <w:pPr>
        <w:spacing w:after="160" w:line="288" w:lineRule="auto"/>
        <w:jc w:val="both"/>
        <w:rPr>
          <w:rFonts w:ascii="Times New Roman" w:hAnsi="Times New Roman"/>
          <w:sz w:val="24"/>
          <w:szCs w:val="24"/>
          <w:lang w:val="cs-CZ"/>
        </w:rPr>
      </w:pPr>
    </w:p>
    <w:p w14:paraId="4BA7D743" w14:textId="4A8D8EFF" w:rsidR="00EA2CE5" w:rsidRPr="002E7453" w:rsidRDefault="00EA2CE5" w:rsidP="00782ED5">
      <w:pPr>
        <w:spacing w:after="160" w:line="288" w:lineRule="auto"/>
        <w:jc w:val="both"/>
        <w:rPr>
          <w:rFonts w:ascii="Times New Roman" w:hAnsi="Times New Roman"/>
          <w:sz w:val="24"/>
          <w:szCs w:val="24"/>
          <w:lang w:val="cs-CZ"/>
        </w:rPr>
      </w:pPr>
      <w:r w:rsidRPr="002E7453">
        <w:rPr>
          <w:rFonts w:ascii="Times New Roman" w:hAnsi="Times New Roman"/>
          <w:b/>
          <w:sz w:val="24"/>
          <w:szCs w:val="24"/>
          <w:lang w:val="cs-CZ"/>
        </w:rPr>
        <w:lastRenderedPageBreak/>
        <w:t>Graf 18:</w:t>
      </w:r>
      <w:r w:rsidR="002E7453" w:rsidRPr="002E7453">
        <w:rPr>
          <w:rFonts w:ascii="Times New Roman" w:hAnsi="Times New Roman"/>
          <w:b/>
          <w:sz w:val="24"/>
          <w:szCs w:val="24"/>
          <w:lang w:val="cs-CZ"/>
        </w:rPr>
        <w:t xml:space="preserve"> Komplexní rozvoj </w:t>
      </w:r>
      <w:r w:rsidR="00BE352D" w:rsidRPr="002E7453">
        <w:rPr>
          <w:rFonts w:ascii="Times New Roman" w:hAnsi="Times New Roman"/>
          <w:b/>
          <w:sz w:val="24"/>
          <w:szCs w:val="24"/>
          <w:lang w:val="cs-CZ"/>
        </w:rPr>
        <w:t>žáka – limity</w:t>
      </w:r>
    </w:p>
    <w:p w14:paraId="0D58592D" w14:textId="04AFB9F2" w:rsidR="00EA2CE5" w:rsidRDefault="00EA2CE5" w:rsidP="00782ED5">
      <w:pPr>
        <w:spacing w:after="160" w:line="288" w:lineRule="auto"/>
        <w:jc w:val="both"/>
        <w:rPr>
          <w:rFonts w:ascii="Times New Roman" w:hAnsi="Times New Roman"/>
          <w:sz w:val="24"/>
          <w:szCs w:val="24"/>
          <w:lang w:val="cs-CZ"/>
        </w:rPr>
      </w:pPr>
      <w:r>
        <w:rPr>
          <w:noProof/>
          <w:lang w:val="cs-CZ" w:eastAsia="cs-CZ" w:bidi="ar-SA"/>
        </w:rPr>
        <w:drawing>
          <wp:inline distT="0" distB="0" distL="0" distR="0" wp14:anchorId="647D2F16" wp14:editId="51BE5F04">
            <wp:extent cx="5829300" cy="4445000"/>
            <wp:effectExtent l="0" t="0" r="0" b="12700"/>
            <wp:docPr id="24" name="Graf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032F6FD6" w14:textId="7121DBCF" w:rsidR="005F0A0B" w:rsidRDefault="005914F5" w:rsidP="00782ED5">
      <w:pPr>
        <w:spacing w:after="160" w:line="288" w:lineRule="auto"/>
        <w:jc w:val="both"/>
        <w:rPr>
          <w:rFonts w:ascii="Times New Roman" w:hAnsi="Times New Roman"/>
          <w:sz w:val="24"/>
          <w:szCs w:val="24"/>
          <w:lang w:val="cs-CZ"/>
        </w:rPr>
      </w:pPr>
      <w:r>
        <w:rPr>
          <w:rFonts w:ascii="Times New Roman" w:hAnsi="Times New Roman"/>
          <w:sz w:val="24"/>
          <w:szCs w:val="24"/>
          <w:lang w:val="cs-CZ"/>
        </w:rPr>
        <w:t>Jako nejvíce limitující uvádí školy nízkou motivaci samotných žáků (63</w:t>
      </w:r>
      <w:r w:rsidR="00BE352D">
        <w:rPr>
          <w:rFonts w:ascii="Times New Roman" w:hAnsi="Times New Roman"/>
          <w:sz w:val="24"/>
          <w:szCs w:val="24"/>
          <w:lang w:val="cs-CZ"/>
        </w:rPr>
        <w:t xml:space="preserve"> </w:t>
      </w:r>
      <w:r>
        <w:rPr>
          <w:rFonts w:ascii="Times New Roman" w:hAnsi="Times New Roman"/>
          <w:sz w:val="24"/>
          <w:szCs w:val="24"/>
          <w:lang w:val="cs-CZ"/>
        </w:rPr>
        <w:t>%), vliv rodiny (55</w:t>
      </w:r>
      <w:r w:rsidR="00BE352D">
        <w:rPr>
          <w:rFonts w:ascii="Times New Roman" w:hAnsi="Times New Roman"/>
          <w:sz w:val="24"/>
          <w:szCs w:val="24"/>
          <w:lang w:val="cs-CZ"/>
        </w:rPr>
        <w:t xml:space="preserve"> </w:t>
      </w:r>
      <w:r>
        <w:rPr>
          <w:rFonts w:ascii="Times New Roman" w:hAnsi="Times New Roman"/>
          <w:sz w:val="24"/>
          <w:szCs w:val="24"/>
          <w:lang w:val="cs-CZ"/>
        </w:rPr>
        <w:t>%) a sociálních sítí (55</w:t>
      </w:r>
      <w:r w:rsidR="00B001ED">
        <w:rPr>
          <w:rFonts w:ascii="Times New Roman" w:hAnsi="Times New Roman"/>
          <w:sz w:val="24"/>
          <w:szCs w:val="24"/>
          <w:lang w:val="cs-CZ"/>
        </w:rPr>
        <w:t xml:space="preserve"> a také nedostatečnou časovou kapacitu</w:t>
      </w:r>
      <w:r w:rsidR="00B001ED" w:rsidRPr="00B001ED">
        <w:rPr>
          <w:rFonts w:ascii="Times New Roman" w:hAnsi="Times New Roman"/>
          <w:sz w:val="24"/>
          <w:szCs w:val="24"/>
          <w:lang w:val="cs-CZ"/>
        </w:rPr>
        <w:t xml:space="preserve"> pedagogických pracovníků věnovat se individuálnímu a zároveň kom</w:t>
      </w:r>
      <w:r w:rsidR="00B001ED">
        <w:rPr>
          <w:rFonts w:ascii="Times New Roman" w:hAnsi="Times New Roman"/>
          <w:sz w:val="24"/>
          <w:szCs w:val="24"/>
          <w:lang w:val="cs-CZ"/>
        </w:rPr>
        <w:t>plexnímu rozvoji každého žáka (49</w:t>
      </w:r>
      <w:r w:rsidR="00BE352D">
        <w:rPr>
          <w:rFonts w:ascii="Times New Roman" w:hAnsi="Times New Roman"/>
          <w:sz w:val="24"/>
          <w:szCs w:val="24"/>
          <w:lang w:val="cs-CZ"/>
        </w:rPr>
        <w:t xml:space="preserve"> </w:t>
      </w:r>
      <w:r w:rsidR="00B001ED">
        <w:rPr>
          <w:rFonts w:ascii="Times New Roman" w:hAnsi="Times New Roman"/>
          <w:sz w:val="24"/>
          <w:szCs w:val="24"/>
          <w:lang w:val="cs-CZ"/>
        </w:rPr>
        <w:t>%).</w:t>
      </w:r>
      <w:r>
        <w:rPr>
          <w:rFonts w:ascii="Times New Roman" w:hAnsi="Times New Roman"/>
          <w:sz w:val="24"/>
          <w:szCs w:val="24"/>
          <w:lang w:val="cs-CZ"/>
        </w:rPr>
        <w:t xml:space="preserve"> </w:t>
      </w:r>
      <w:r w:rsidR="00B001ED">
        <w:rPr>
          <w:rFonts w:ascii="Times New Roman" w:hAnsi="Times New Roman"/>
          <w:sz w:val="24"/>
          <w:szCs w:val="24"/>
          <w:lang w:val="cs-CZ"/>
        </w:rPr>
        <w:t>L</w:t>
      </w:r>
      <w:r>
        <w:rPr>
          <w:rFonts w:ascii="Times New Roman" w:hAnsi="Times New Roman"/>
          <w:sz w:val="24"/>
          <w:szCs w:val="24"/>
          <w:lang w:val="cs-CZ"/>
        </w:rPr>
        <w:t xml:space="preserve">imit nedostatečné kapacity </w:t>
      </w:r>
      <w:r w:rsidRPr="005914F5">
        <w:rPr>
          <w:rFonts w:ascii="Times New Roman" w:hAnsi="Times New Roman"/>
          <w:sz w:val="24"/>
          <w:szCs w:val="24"/>
          <w:lang w:val="cs-CZ"/>
        </w:rPr>
        <w:t>školních psychologů, speciálních pedagogů, sociálních pedagogů a dalších pozic</w:t>
      </w:r>
      <w:r>
        <w:rPr>
          <w:rFonts w:ascii="Times New Roman" w:hAnsi="Times New Roman"/>
          <w:sz w:val="24"/>
          <w:szCs w:val="24"/>
          <w:lang w:val="cs-CZ"/>
        </w:rPr>
        <w:t xml:space="preserve"> </w:t>
      </w:r>
      <w:r w:rsidR="00B001ED">
        <w:rPr>
          <w:rFonts w:ascii="Times New Roman" w:hAnsi="Times New Roman"/>
          <w:sz w:val="24"/>
          <w:szCs w:val="24"/>
          <w:lang w:val="cs-CZ"/>
        </w:rPr>
        <w:t>je n</w:t>
      </w:r>
      <w:r w:rsidR="00B001ED" w:rsidRPr="00B001ED">
        <w:rPr>
          <w:rFonts w:ascii="Times New Roman" w:hAnsi="Times New Roman"/>
          <w:sz w:val="24"/>
          <w:szCs w:val="24"/>
          <w:lang w:val="cs-CZ"/>
        </w:rPr>
        <w:t>a rozdíl od celostátního průměru (49</w:t>
      </w:r>
      <w:r w:rsidR="00BE352D">
        <w:rPr>
          <w:rFonts w:ascii="Times New Roman" w:hAnsi="Times New Roman"/>
          <w:sz w:val="24"/>
          <w:szCs w:val="24"/>
          <w:lang w:val="cs-CZ"/>
        </w:rPr>
        <w:t xml:space="preserve"> </w:t>
      </w:r>
      <w:r w:rsidR="00B001ED" w:rsidRPr="00B001ED">
        <w:rPr>
          <w:rFonts w:ascii="Times New Roman" w:hAnsi="Times New Roman"/>
          <w:sz w:val="24"/>
          <w:szCs w:val="24"/>
          <w:lang w:val="cs-CZ"/>
        </w:rPr>
        <w:t xml:space="preserve">%) </w:t>
      </w:r>
      <w:r>
        <w:rPr>
          <w:rFonts w:ascii="Times New Roman" w:hAnsi="Times New Roman"/>
          <w:sz w:val="24"/>
          <w:szCs w:val="24"/>
          <w:lang w:val="cs-CZ"/>
        </w:rPr>
        <w:t xml:space="preserve">vnímán pouze </w:t>
      </w:r>
      <w:r w:rsidR="00B001ED">
        <w:rPr>
          <w:rFonts w:ascii="Times New Roman" w:hAnsi="Times New Roman"/>
          <w:sz w:val="24"/>
          <w:szCs w:val="24"/>
          <w:lang w:val="cs-CZ"/>
        </w:rPr>
        <w:t>v</w:t>
      </w:r>
      <w:r w:rsidR="00BE352D">
        <w:rPr>
          <w:rFonts w:ascii="Times New Roman" w:hAnsi="Times New Roman"/>
          <w:sz w:val="24"/>
          <w:szCs w:val="24"/>
          <w:lang w:val="cs-CZ"/>
        </w:rPr>
        <w:t> </w:t>
      </w:r>
      <w:r>
        <w:rPr>
          <w:rFonts w:ascii="Times New Roman" w:hAnsi="Times New Roman"/>
          <w:sz w:val="24"/>
          <w:szCs w:val="24"/>
          <w:lang w:val="cs-CZ"/>
        </w:rPr>
        <w:t>40</w:t>
      </w:r>
      <w:r w:rsidR="00BE352D">
        <w:rPr>
          <w:rFonts w:ascii="Times New Roman" w:hAnsi="Times New Roman"/>
          <w:sz w:val="24"/>
          <w:szCs w:val="24"/>
          <w:lang w:val="cs-CZ"/>
        </w:rPr>
        <w:t xml:space="preserve"> </w:t>
      </w:r>
      <w:r>
        <w:rPr>
          <w:rFonts w:ascii="Times New Roman" w:hAnsi="Times New Roman"/>
          <w:sz w:val="24"/>
          <w:szCs w:val="24"/>
          <w:lang w:val="cs-CZ"/>
        </w:rPr>
        <w:t>% škol.</w:t>
      </w:r>
    </w:p>
    <w:p w14:paraId="68847FE9" w14:textId="3AFA9155" w:rsidR="005F0A0B" w:rsidRDefault="00B001ED" w:rsidP="00782ED5">
      <w:pPr>
        <w:spacing w:after="160" w:line="288" w:lineRule="auto"/>
        <w:jc w:val="both"/>
        <w:rPr>
          <w:rFonts w:ascii="Times New Roman" w:hAnsi="Times New Roman"/>
          <w:sz w:val="24"/>
          <w:szCs w:val="24"/>
          <w:lang w:val="cs-CZ"/>
        </w:rPr>
      </w:pPr>
      <w:r>
        <w:rPr>
          <w:rFonts w:ascii="Times New Roman" w:hAnsi="Times New Roman"/>
          <w:sz w:val="24"/>
          <w:szCs w:val="24"/>
          <w:lang w:val="cs-CZ"/>
        </w:rPr>
        <w:t xml:space="preserve">Druhá tematická oblast byla v tomto dotazníkovém šetření zaměřena na </w:t>
      </w:r>
      <w:r w:rsidRPr="00B001ED">
        <w:rPr>
          <w:rFonts w:ascii="Times New Roman" w:hAnsi="Times New Roman"/>
          <w:sz w:val="24"/>
          <w:szCs w:val="24"/>
          <w:lang w:val="cs-CZ"/>
        </w:rPr>
        <w:t>podpor</w:t>
      </w:r>
      <w:r>
        <w:rPr>
          <w:rFonts w:ascii="Times New Roman" w:hAnsi="Times New Roman"/>
          <w:sz w:val="24"/>
          <w:szCs w:val="24"/>
          <w:lang w:val="cs-CZ"/>
        </w:rPr>
        <w:t>u</w:t>
      </w:r>
      <w:r w:rsidRPr="00B001ED">
        <w:rPr>
          <w:rFonts w:ascii="Times New Roman" w:hAnsi="Times New Roman"/>
          <w:sz w:val="24"/>
          <w:szCs w:val="24"/>
          <w:lang w:val="cs-CZ"/>
        </w:rPr>
        <w:t xml:space="preserve"> pedagogických, didaktických a manažerských kompetencí pracovníků ve vzdělávání</w:t>
      </w:r>
      <w:r>
        <w:rPr>
          <w:rFonts w:ascii="Times New Roman" w:hAnsi="Times New Roman"/>
          <w:sz w:val="24"/>
          <w:szCs w:val="24"/>
          <w:lang w:val="cs-CZ"/>
        </w:rPr>
        <w:t>. První dvě otá</w:t>
      </w:r>
      <w:r w:rsidR="00231B3B">
        <w:rPr>
          <w:rFonts w:ascii="Times New Roman" w:hAnsi="Times New Roman"/>
          <w:sz w:val="24"/>
          <w:szCs w:val="24"/>
          <w:lang w:val="cs-CZ"/>
        </w:rPr>
        <w:t>z</w:t>
      </w:r>
      <w:r>
        <w:rPr>
          <w:rFonts w:ascii="Times New Roman" w:hAnsi="Times New Roman"/>
          <w:sz w:val="24"/>
          <w:szCs w:val="24"/>
          <w:lang w:val="cs-CZ"/>
        </w:rPr>
        <w:t>ky se zaměřily na problematiku vzdělávacích plánů. Z odpovědí vyplývá, že téměř polovina škol (48</w:t>
      </w:r>
      <w:r w:rsidR="00BE352D">
        <w:rPr>
          <w:rFonts w:ascii="Times New Roman" w:hAnsi="Times New Roman"/>
          <w:sz w:val="24"/>
          <w:szCs w:val="24"/>
          <w:lang w:val="cs-CZ"/>
        </w:rPr>
        <w:t xml:space="preserve"> </w:t>
      </w:r>
      <w:r>
        <w:rPr>
          <w:rFonts w:ascii="Times New Roman" w:hAnsi="Times New Roman"/>
          <w:sz w:val="24"/>
          <w:szCs w:val="24"/>
          <w:lang w:val="cs-CZ"/>
        </w:rPr>
        <w:t xml:space="preserve">%) tvoří vzdělávací plány pro všechny pedagogické pracovníky </w:t>
      </w:r>
      <w:r w:rsidR="00231B3B">
        <w:rPr>
          <w:rFonts w:ascii="Times New Roman" w:hAnsi="Times New Roman"/>
          <w:sz w:val="24"/>
          <w:szCs w:val="24"/>
          <w:lang w:val="cs-CZ"/>
        </w:rPr>
        <w:t>a zhruba čtvrtina (26</w:t>
      </w:r>
      <w:r w:rsidR="00BE352D">
        <w:rPr>
          <w:rFonts w:ascii="Times New Roman" w:hAnsi="Times New Roman"/>
          <w:sz w:val="24"/>
          <w:szCs w:val="24"/>
          <w:lang w:val="cs-CZ"/>
        </w:rPr>
        <w:t xml:space="preserve"> </w:t>
      </w:r>
      <w:r w:rsidR="00231B3B">
        <w:rPr>
          <w:rFonts w:ascii="Times New Roman" w:hAnsi="Times New Roman"/>
          <w:sz w:val="24"/>
          <w:szCs w:val="24"/>
          <w:lang w:val="cs-CZ"/>
        </w:rPr>
        <w:t>%) jen pro vybrané pedagogické pracovníky. Dále, že školy z</w:t>
      </w:r>
      <w:r w:rsidR="00BE352D">
        <w:rPr>
          <w:rFonts w:ascii="Times New Roman" w:hAnsi="Times New Roman"/>
          <w:sz w:val="24"/>
          <w:szCs w:val="24"/>
          <w:lang w:val="cs-CZ"/>
        </w:rPr>
        <w:t> </w:t>
      </w:r>
      <w:r w:rsidR="00231B3B">
        <w:rPr>
          <w:rFonts w:ascii="Times New Roman" w:hAnsi="Times New Roman"/>
          <w:sz w:val="24"/>
          <w:szCs w:val="24"/>
          <w:lang w:val="cs-CZ"/>
        </w:rPr>
        <w:t>83</w:t>
      </w:r>
      <w:r w:rsidR="00BE352D">
        <w:rPr>
          <w:rFonts w:ascii="Times New Roman" w:hAnsi="Times New Roman"/>
          <w:sz w:val="24"/>
          <w:szCs w:val="24"/>
          <w:lang w:val="cs-CZ"/>
        </w:rPr>
        <w:t xml:space="preserve"> </w:t>
      </w:r>
      <w:r w:rsidR="00231B3B">
        <w:rPr>
          <w:rFonts w:ascii="Times New Roman" w:hAnsi="Times New Roman"/>
          <w:sz w:val="24"/>
          <w:szCs w:val="24"/>
          <w:lang w:val="cs-CZ"/>
        </w:rPr>
        <w:t>% případů plány každoročně aktualizují, což je výrazně více než celostátní průměr (65</w:t>
      </w:r>
      <w:r w:rsidR="00BE352D">
        <w:rPr>
          <w:rFonts w:ascii="Times New Roman" w:hAnsi="Times New Roman"/>
          <w:sz w:val="24"/>
          <w:szCs w:val="24"/>
          <w:lang w:val="cs-CZ"/>
        </w:rPr>
        <w:t xml:space="preserve"> </w:t>
      </w:r>
      <w:r w:rsidR="00231B3B">
        <w:rPr>
          <w:rFonts w:ascii="Times New Roman" w:hAnsi="Times New Roman"/>
          <w:sz w:val="24"/>
          <w:szCs w:val="24"/>
          <w:lang w:val="cs-CZ"/>
        </w:rPr>
        <w:t>%). Celkem 26</w:t>
      </w:r>
      <w:r w:rsidR="00BE352D">
        <w:rPr>
          <w:rFonts w:ascii="Times New Roman" w:hAnsi="Times New Roman"/>
          <w:sz w:val="24"/>
          <w:szCs w:val="24"/>
          <w:lang w:val="cs-CZ"/>
        </w:rPr>
        <w:t xml:space="preserve"> </w:t>
      </w:r>
      <w:r w:rsidR="00231B3B">
        <w:rPr>
          <w:rFonts w:ascii="Times New Roman" w:hAnsi="Times New Roman"/>
          <w:sz w:val="24"/>
          <w:szCs w:val="24"/>
          <w:lang w:val="cs-CZ"/>
        </w:rPr>
        <w:t>% škol však uvádí, že tyto vzdělávací plány netvoří vůbec, což zhruba odpovídá celostátnímu průměru (25</w:t>
      </w:r>
      <w:r w:rsidR="00BE352D">
        <w:rPr>
          <w:rFonts w:ascii="Times New Roman" w:hAnsi="Times New Roman"/>
          <w:sz w:val="24"/>
          <w:szCs w:val="24"/>
          <w:lang w:val="cs-CZ"/>
        </w:rPr>
        <w:t xml:space="preserve"> </w:t>
      </w:r>
      <w:r w:rsidR="00231B3B">
        <w:rPr>
          <w:rFonts w:ascii="Times New Roman" w:hAnsi="Times New Roman"/>
          <w:sz w:val="24"/>
          <w:szCs w:val="24"/>
          <w:lang w:val="cs-CZ"/>
        </w:rPr>
        <w:t>%). Třetí otázka této oblasti podpora</w:t>
      </w:r>
      <w:r w:rsidR="00231B3B" w:rsidRPr="00231B3B">
        <w:rPr>
          <w:rFonts w:ascii="Times New Roman" w:hAnsi="Times New Roman"/>
          <w:sz w:val="24"/>
          <w:szCs w:val="24"/>
          <w:lang w:val="cs-CZ"/>
        </w:rPr>
        <w:t xml:space="preserve"> pedagogických, didaktických a manažerských kompetencí pracovníků ve vzdělávání </w:t>
      </w:r>
      <w:r w:rsidR="00231B3B">
        <w:rPr>
          <w:rFonts w:ascii="Times New Roman" w:hAnsi="Times New Roman"/>
          <w:sz w:val="24"/>
          <w:szCs w:val="24"/>
          <w:lang w:val="cs-CZ"/>
        </w:rPr>
        <w:t xml:space="preserve">se týkala překážek v oblasti vzdělávání pedagogických pracovníků. </w:t>
      </w:r>
      <w:r w:rsidR="00460951">
        <w:rPr>
          <w:rFonts w:ascii="Times New Roman" w:hAnsi="Times New Roman"/>
          <w:sz w:val="24"/>
          <w:szCs w:val="24"/>
          <w:lang w:val="cs-CZ"/>
        </w:rPr>
        <w:t xml:space="preserve">Jednoznačně největší překážkou je nedostatek finančních zdrojů </w:t>
      </w:r>
      <w:r w:rsidR="00460951" w:rsidRPr="00460951">
        <w:rPr>
          <w:rFonts w:ascii="Times New Roman" w:hAnsi="Times New Roman"/>
          <w:sz w:val="24"/>
          <w:szCs w:val="24"/>
          <w:lang w:val="cs-CZ"/>
        </w:rPr>
        <w:t>pro zajištění účasti na kvalitních vzděláv</w:t>
      </w:r>
      <w:r w:rsidR="00460951">
        <w:rPr>
          <w:rFonts w:ascii="Times New Roman" w:hAnsi="Times New Roman"/>
          <w:sz w:val="24"/>
          <w:szCs w:val="24"/>
          <w:lang w:val="cs-CZ"/>
        </w:rPr>
        <w:t>acích akcích (uvádí 65</w:t>
      </w:r>
      <w:r w:rsidR="00BE352D">
        <w:rPr>
          <w:rFonts w:ascii="Times New Roman" w:hAnsi="Times New Roman"/>
          <w:sz w:val="24"/>
          <w:szCs w:val="24"/>
          <w:lang w:val="cs-CZ"/>
        </w:rPr>
        <w:t xml:space="preserve"> </w:t>
      </w:r>
      <w:r w:rsidR="00460951">
        <w:rPr>
          <w:rFonts w:ascii="Times New Roman" w:hAnsi="Times New Roman"/>
          <w:sz w:val="24"/>
          <w:szCs w:val="24"/>
          <w:lang w:val="cs-CZ"/>
        </w:rPr>
        <w:t>% škol) n</w:t>
      </w:r>
      <w:r w:rsidR="00B47B8F">
        <w:rPr>
          <w:rFonts w:ascii="Times New Roman" w:hAnsi="Times New Roman"/>
          <w:sz w:val="24"/>
          <w:szCs w:val="24"/>
          <w:lang w:val="cs-CZ"/>
        </w:rPr>
        <w:t>a rozdíl od celostátního průměru</w:t>
      </w:r>
      <w:r w:rsidR="00460951">
        <w:rPr>
          <w:rFonts w:ascii="Times New Roman" w:hAnsi="Times New Roman"/>
          <w:sz w:val="24"/>
          <w:szCs w:val="24"/>
          <w:lang w:val="cs-CZ"/>
        </w:rPr>
        <w:t>, kde je jako největší překážka vnímána n</w:t>
      </w:r>
      <w:r w:rsidR="00460951" w:rsidRPr="00460951">
        <w:rPr>
          <w:rFonts w:ascii="Times New Roman" w:hAnsi="Times New Roman"/>
          <w:sz w:val="24"/>
          <w:szCs w:val="24"/>
          <w:lang w:val="cs-CZ"/>
        </w:rPr>
        <w:t>edostatečná časová kapacita pedagogických pracovníků pro účast na vzdělávání</w:t>
      </w:r>
      <w:r w:rsidR="00460951">
        <w:rPr>
          <w:rFonts w:ascii="Times New Roman" w:hAnsi="Times New Roman"/>
          <w:sz w:val="24"/>
          <w:szCs w:val="24"/>
          <w:lang w:val="cs-CZ"/>
        </w:rPr>
        <w:t xml:space="preserve">. </w:t>
      </w:r>
      <w:r w:rsidR="00231B3B">
        <w:rPr>
          <w:rFonts w:ascii="Times New Roman" w:hAnsi="Times New Roman"/>
          <w:sz w:val="24"/>
          <w:szCs w:val="24"/>
          <w:lang w:val="cs-CZ"/>
        </w:rPr>
        <w:t>Tento výstup ilustrujeme v následujícím grafu.</w:t>
      </w:r>
    </w:p>
    <w:p w14:paraId="0E53FE0F" w14:textId="4B5A77AA" w:rsidR="00231B3B" w:rsidRPr="004127E4" w:rsidRDefault="00231B3B" w:rsidP="00782ED5">
      <w:pPr>
        <w:spacing w:after="160" w:line="288" w:lineRule="auto"/>
        <w:jc w:val="both"/>
        <w:rPr>
          <w:rFonts w:ascii="Times New Roman" w:hAnsi="Times New Roman"/>
          <w:b/>
          <w:sz w:val="24"/>
          <w:szCs w:val="24"/>
          <w:lang w:val="cs-CZ"/>
        </w:rPr>
      </w:pPr>
      <w:r w:rsidRPr="004127E4">
        <w:rPr>
          <w:rFonts w:ascii="Times New Roman" w:hAnsi="Times New Roman"/>
          <w:b/>
          <w:sz w:val="24"/>
          <w:szCs w:val="24"/>
          <w:lang w:val="cs-CZ"/>
        </w:rPr>
        <w:lastRenderedPageBreak/>
        <w:t xml:space="preserve">Graf 19: </w:t>
      </w:r>
      <w:r w:rsidR="004127E4" w:rsidRPr="004127E4">
        <w:rPr>
          <w:rFonts w:ascii="Times New Roman" w:hAnsi="Times New Roman"/>
          <w:b/>
          <w:sz w:val="24"/>
          <w:szCs w:val="24"/>
          <w:lang w:val="cs-CZ"/>
        </w:rPr>
        <w:t xml:space="preserve">Podpora rozvoje kompetencí </w:t>
      </w:r>
      <w:r w:rsidR="00BE352D" w:rsidRPr="004127E4">
        <w:rPr>
          <w:rFonts w:ascii="Times New Roman" w:hAnsi="Times New Roman"/>
          <w:b/>
          <w:sz w:val="24"/>
          <w:szCs w:val="24"/>
          <w:lang w:val="cs-CZ"/>
        </w:rPr>
        <w:t>pedagogů – překážky</w:t>
      </w:r>
    </w:p>
    <w:p w14:paraId="6591FAE6" w14:textId="6C5A07D7" w:rsidR="005F0A0B" w:rsidRDefault="00B47B8F" w:rsidP="00782ED5">
      <w:pPr>
        <w:spacing w:after="160" w:line="288" w:lineRule="auto"/>
        <w:jc w:val="both"/>
        <w:rPr>
          <w:rFonts w:ascii="Times New Roman" w:hAnsi="Times New Roman"/>
          <w:sz w:val="24"/>
          <w:szCs w:val="24"/>
          <w:lang w:val="cs-CZ"/>
        </w:rPr>
      </w:pPr>
      <w:r>
        <w:rPr>
          <w:noProof/>
          <w:lang w:val="cs-CZ" w:eastAsia="cs-CZ" w:bidi="ar-SA"/>
        </w:rPr>
        <w:drawing>
          <wp:inline distT="0" distB="0" distL="0" distR="0" wp14:anchorId="54EBAEDA" wp14:editId="6AD3EC1F">
            <wp:extent cx="5772150" cy="5207000"/>
            <wp:effectExtent l="0" t="0" r="0" b="12700"/>
            <wp:docPr id="26" name="Graf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29818DAA" w14:textId="77777777" w:rsidR="005E25D4" w:rsidRDefault="004127E4" w:rsidP="00782ED5">
      <w:pPr>
        <w:spacing w:after="160" w:line="288" w:lineRule="auto"/>
        <w:jc w:val="both"/>
        <w:rPr>
          <w:rFonts w:ascii="Times New Roman" w:hAnsi="Times New Roman"/>
          <w:sz w:val="24"/>
          <w:szCs w:val="24"/>
          <w:lang w:val="cs-CZ"/>
        </w:rPr>
      </w:pPr>
      <w:r>
        <w:rPr>
          <w:rFonts w:ascii="Times New Roman" w:hAnsi="Times New Roman"/>
          <w:sz w:val="24"/>
          <w:szCs w:val="24"/>
          <w:lang w:val="cs-CZ"/>
        </w:rPr>
        <w:t>Další tři otázky této oblasti dotazníkového šetření prezentují problematiku podpory začínajích učitelů (76</w:t>
      </w:r>
      <w:r w:rsidR="00BE352D">
        <w:rPr>
          <w:rFonts w:ascii="Times New Roman" w:hAnsi="Times New Roman"/>
          <w:sz w:val="24"/>
          <w:szCs w:val="24"/>
          <w:lang w:val="cs-CZ"/>
        </w:rPr>
        <w:t xml:space="preserve"> </w:t>
      </w:r>
      <w:r>
        <w:rPr>
          <w:rFonts w:ascii="Times New Roman" w:hAnsi="Times New Roman"/>
          <w:sz w:val="24"/>
          <w:szCs w:val="24"/>
          <w:lang w:val="cs-CZ"/>
        </w:rPr>
        <w:t>% uvádí systematickou</w:t>
      </w:r>
      <w:r w:rsidRPr="004127E4">
        <w:rPr>
          <w:rFonts w:ascii="Times New Roman" w:hAnsi="Times New Roman"/>
          <w:sz w:val="24"/>
          <w:szCs w:val="24"/>
          <w:lang w:val="cs-CZ"/>
        </w:rPr>
        <w:t xml:space="preserve"> činnost na úrovni školy</w:t>
      </w:r>
      <w:r>
        <w:rPr>
          <w:rFonts w:ascii="Times New Roman" w:hAnsi="Times New Roman"/>
          <w:sz w:val="24"/>
          <w:szCs w:val="24"/>
          <w:lang w:val="cs-CZ"/>
        </w:rPr>
        <w:t xml:space="preserve">), </w:t>
      </w:r>
      <w:r w:rsidRPr="004127E4">
        <w:rPr>
          <w:rFonts w:ascii="Times New Roman" w:hAnsi="Times New Roman"/>
          <w:sz w:val="24"/>
          <w:szCs w:val="24"/>
          <w:lang w:val="cs-CZ"/>
        </w:rPr>
        <w:t>existenci kvalitního kariérního systému</w:t>
      </w:r>
      <w:r>
        <w:rPr>
          <w:rFonts w:ascii="Times New Roman" w:hAnsi="Times New Roman"/>
          <w:sz w:val="24"/>
          <w:szCs w:val="24"/>
          <w:lang w:val="cs-CZ"/>
        </w:rPr>
        <w:t xml:space="preserve"> (54</w:t>
      </w:r>
      <w:r w:rsidR="00BE352D">
        <w:rPr>
          <w:rFonts w:ascii="Times New Roman" w:hAnsi="Times New Roman"/>
          <w:sz w:val="24"/>
          <w:szCs w:val="24"/>
          <w:lang w:val="cs-CZ"/>
        </w:rPr>
        <w:t xml:space="preserve"> </w:t>
      </w:r>
      <w:r>
        <w:rPr>
          <w:rFonts w:ascii="Times New Roman" w:hAnsi="Times New Roman"/>
          <w:sz w:val="24"/>
          <w:szCs w:val="24"/>
          <w:lang w:val="cs-CZ"/>
        </w:rPr>
        <w:t>% škol by spíše uvítalo, 29</w:t>
      </w:r>
      <w:r w:rsidR="00BE352D">
        <w:rPr>
          <w:rFonts w:ascii="Times New Roman" w:hAnsi="Times New Roman"/>
          <w:sz w:val="24"/>
          <w:szCs w:val="24"/>
          <w:lang w:val="cs-CZ"/>
        </w:rPr>
        <w:t xml:space="preserve"> </w:t>
      </w:r>
      <w:r>
        <w:rPr>
          <w:rFonts w:ascii="Times New Roman" w:hAnsi="Times New Roman"/>
          <w:sz w:val="24"/>
          <w:szCs w:val="24"/>
          <w:lang w:val="cs-CZ"/>
        </w:rPr>
        <w:t>% škol by určitě uvítalo) a předávání informací od MŠMT (78</w:t>
      </w:r>
      <w:r w:rsidR="00BE352D">
        <w:rPr>
          <w:rFonts w:ascii="Times New Roman" w:hAnsi="Times New Roman"/>
          <w:sz w:val="24"/>
          <w:szCs w:val="24"/>
          <w:lang w:val="cs-CZ"/>
        </w:rPr>
        <w:t xml:space="preserve"> </w:t>
      </w:r>
      <w:r>
        <w:rPr>
          <w:rFonts w:ascii="Times New Roman" w:hAnsi="Times New Roman"/>
          <w:sz w:val="24"/>
          <w:szCs w:val="24"/>
          <w:lang w:val="cs-CZ"/>
        </w:rPr>
        <w:t xml:space="preserve">% respondentů prferuje různé online formy). </w:t>
      </w:r>
    </w:p>
    <w:p w14:paraId="2E1BE7A9" w14:textId="61F12278" w:rsidR="00BE352D" w:rsidRDefault="005E25D4" w:rsidP="00782ED5">
      <w:pPr>
        <w:spacing w:after="160" w:line="288" w:lineRule="auto"/>
        <w:jc w:val="both"/>
        <w:rPr>
          <w:rFonts w:ascii="Times New Roman" w:hAnsi="Times New Roman"/>
          <w:sz w:val="24"/>
          <w:szCs w:val="24"/>
          <w:lang w:val="cs-CZ"/>
        </w:rPr>
      </w:pPr>
      <w:r>
        <w:rPr>
          <w:rFonts w:ascii="Times New Roman" w:hAnsi="Times New Roman"/>
          <w:sz w:val="24"/>
          <w:szCs w:val="24"/>
          <w:lang w:val="cs-CZ"/>
        </w:rPr>
        <w:t>Třetí tematická oblast byla v</w:t>
      </w:r>
      <w:r w:rsidRPr="005E25D4">
        <w:rPr>
          <w:rFonts w:ascii="Times New Roman" w:hAnsi="Times New Roman"/>
          <w:sz w:val="24"/>
          <w:szCs w:val="24"/>
          <w:lang w:val="cs-CZ"/>
        </w:rPr>
        <w:t xml:space="preserve"> </w:t>
      </w:r>
      <w:r w:rsidR="0040117C">
        <w:rPr>
          <w:rFonts w:ascii="Times New Roman" w:hAnsi="Times New Roman"/>
          <w:sz w:val="24"/>
          <w:szCs w:val="24"/>
          <w:lang w:val="cs-CZ"/>
        </w:rPr>
        <w:t>dotazníkovém šetření zaměřena mimo jiné na spolupráci</w:t>
      </w:r>
      <w:r w:rsidRPr="005E25D4">
        <w:rPr>
          <w:rFonts w:ascii="Times New Roman" w:hAnsi="Times New Roman"/>
          <w:sz w:val="24"/>
          <w:szCs w:val="24"/>
          <w:lang w:val="cs-CZ"/>
        </w:rPr>
        <w:t xml:space="preserve"> škol a školských poradenských zařízení</w:t>
      </w:r>
      <w:r>
        <w:rPr>
          <w:rFonts w:ascii="Times New Roman" w:hAnsi="Times New Roman"/>
          <w:sz w:val="24"/>
          <w:szCs w:val="24"/>
          <w:lang w:val="cs-CZ"/>
        </w:rPr>
        <w:t xml:space="preserve">. </w:t>
      </w:r>
      <w:r w:rsidR="0040117C">
        <w:rPr>
          <w:rFonts w:ascii="Times New Roman" w:hAnsi="Times New Roman"/>
          <w:sz w:val="24"/>
          <w:szCs w:val="24"/>
          <w:lang w:val="cs-CZ"/>
        </w:rPr>
        <w:t>Pedagogicko-psychologická poradna Speciálně pedagogické centrum Olomouckého kraje je příspěvkovou organizací kraje. Má pět poboček a sedm detašovaných pracovišť.</w:t>
      </w:r>
      <w:r w:rsidR="00CD48E3">
        <w:rPr>
          <w:rFonts w:ascii="Times New Roman" w:hAnsi="Times New Roman"/>
          <w:sz w:val="24"/>
          <w:szCs w:val="24"/>
          <w:lang w:val="cs-CZ"/>
        </w:rPr>
        <w:t xml:space="preserve"> </w:t>
      </w:r>
      <w:r w:rsidR="0040117C">
        <w:rPr>
          <w:rFonts w:ascii="Times New Roman" w:hAnsi="Times New Roman"/>
          <w:sz w:val="24"/>
          <w:szCs w:val="24"/>
          <w:lang w:val="cs-CZ"/>
        </w:rPr>
        <w:t>Nedílnou součástí poradenského systému kraje je také Centrum Aplikovaných pohyb</w:t>
      </w:r>
      <w:r w:rsidR="00CD48E3">
        <w:rPr>
          <w:rFonts w:ascii="Times New Roman" w:hAnsi="Times New Roman"/>
          <w:sz w:val="24"/>
          <w:szCs w:val="24"/>
          <w:lang w:val="cs-CZ"/>
        </w:rPr>
        <w:t>o</w:t>
      </w:r>
      <w:r w:rsidR="0040117C">
        <w:rPr>
          <w:rFonts w:ascii="Times New Roman" w:hAnsi="Times New Roman"/>
          <w:sz w:val="24"/>
          <w:szCs w:val="24"/>
          <w:lang w:val="cs-CZ"/>
        </w:rPr>
        <w:t xml:space="preserve">vých </w:t>
      </w:r>
      <w:r w:rsidR="00CD48E3">
        <w:rPr>
          <w:rFonts w:ascii="Times New Roman" w:hAnsi="Times New Roman"/>
          <w:sz w:val="24"/>
          <w:szCs w:val="24"/>
          <w:lang w:val="cs-CZ"/>
        </w:rPr>
        <w:t>aktivit, jehož cílem je</w:t>
      </w:r>
      <w:r w:rsidR="00CD48E3" w:rsidRPr="00CD48E3">
        <w:rPr>
          <w:rFonts w:ascii="Times New Roman" w:hAnsi="Times New Roman"/>
          <w:sz w:val="24"/>
          <w:szCs w:val="24"/>
          <w:lang w:val="cs-CZ"/>
        </w:rPr>
        <w:t xml:space="preserve"> maximální zapojení dětí do pohybových aktivit</w:t>
      </w:r>
      <w:r w:rsidR="00CD48E3">
        <w:rPr>
          <w:rFonts w:ascii="Times New Roman" w:hAnsi="Times New Roman"/>
          <w:sz w:val="24"/>
          <w:szCs w:val="24"/>
          <w:lang w:val="cs-CZ"/>
        </w:rPr>
        <w:t>.</w:t>
      </w:r>
    </w:p>
    <w:p w14:paraId="7AC435A6" w14:textId="0287DD79" w:rsidR="00CD48E3" w:rsidRDefault="00CD48E3" w:rsidP="00782ED5">
      <w:pPr>
        <w:spacing w:after="160" w:line="288" w:lineRule="auto"/>
        <w:jc w:val="both"/>
        <w:rPr>
          <w:rFonts w:ascii="Times New Roman" w:hAnsi="Times New Roman"/>
          <w:sz w:val="24"/>
          <w:szCs w:val="24"/>
          <w:lang w:val="cs-CZ"/>
        </w:rPr>
      </w:pPr>
      <w:r>
        <w:rPr>
          <w:rFonts w:ascii="Times New Roman" w:hAnsi="Times New Roman"/>
          <w:sz w:val="24"/>
          <w:szCs w:val="24"/>
          <w:lang w:val="cs-CZ"/>
        </w:rPr>
        <w:t>Dotazníkové šetření bylo zaměřeno na obecné zhodnocení spolupráce</w:t>
      </w:r>
      <w:r w:rsidRPr="00CD48E3">
        <w:rPr>
          <w:rFonts w:ascii="Times New Roman" w:hAnsi="Times New Roman"/>
          <w:sz w:val="24"/>
          <w:szCs w:val="24"/>
          <w:lang w:val="cs-CZ"/>
        </w:rPr>
        <w:t xml:space="preserve"> školy se šk</w:t>
      </w:r>
      <w:r>
        <w:rPr>
          <w:rFonts w:ascii="Times New Roman" w:hAnsi="Times New Roman"/>
          <w:sz w:val="24"/>
          <w:szCs w:val="24"/>
          <w:lang w:val="cs-CZ"/>
        </w:rPr>
        <w:t>olskými poradenskými zařízeními a identifikaci faktorů, které by tuto spolupráci mohly zlepšit. Odpovědi ilustrují následující dva grafy.</w:t>
      </w:r>
    </w:p>
    <w:p w14:paraId="31482494" w14:textId="662684C4" w:rsidR="00CD48E3" w:rsidRDefault="00CD48E3" w:rsidP="00782ED5">
      <w:pPr>
        <w:spacing w:after="160" w:line="288" w:lineRule="auto"/>
        <w:jc w:val="both"/>
        <w:rPr>
          <w:rFonts w:ascii="Times New Roman" w:hAnsi="Times New Roman"/>
          <w:sz w:val="24"/>
          <w:szCs w:val="24"/>
          <w:lang w:val="cs-CZ"/>
        </w:rPr>
      </w:pPr>
    </w:p>
    <w:p w14:paraId="13E9985A" w14:textId="63E8FB9D" w:rsidR="004E0ECB" w:rsidRDefault="004E0ECB" w:rsidP="00782ED5">
      <w:pPr>
        <w:spacing w:after="160" w:line="288" w:lineRule="auto"/>
        <w:jc w:val="both"/>
        <w:rPr>
          <w:rFonts w:ascii="Times New Roman" w:hAnsi="Times New Roman"/>
          <w:b/>
          <w:sz w:val="24"/>
          <w:szCs w:val="24"/>
          <w:lang w:val="cs-CZ"/>
        </w:rPr>
      </w:pPr>
      <w:r>
        <w:rPr>
          <w:rFonts w:ascii="Times New Roman" w:hAnsi="Times New Roman"/>
          <w:b/>
          <w:sz w:val="24"/>
          <w:szCs w:val="24"/>
          <w:lang w:val="cs-CZ"/>
        </w:rPr>
        <w:lastRenderedPageBreak/>
        <w:t>Graf 20: Spolupráce škol a ŠPZ – obecné zhodnocení</w:t>
      </w:r>
    </w:p>
    <w:p w14:paraId="355E4D4B" w14:textId="7A13FC0D" w:rsidR="004E0ECB" w:rsidRDefault="004E0ECB" w:rsidP="00782ED5">
      <w:pPr>
        <w:spacing w:after="160" w:line="288" w:lineRule="auto"/>
        <w:jc w:val="both"/>
        <w:rPr>
          <w:rFonts w:ascii="Times New Roman" w:hAnsi="Times New Roman"/>
          <w:b/>
          <w:sz w:val="24"/>
          <w:szCs w:val="24"/>
          <w:lang w:val="cs-CZ"/>
        </w:rPr>
      </w:pPr>
      <w:r>
        <w:rPr>
          <w:noProof/>
          <w:lang w:val="cs-CZ" w:eastAsia="cs-CZ" w:bidi="ar-SA"/>
        </w:rPr>
        <w:drawing>
          <wp:inline distT="0" distB="0" distL="0" distR="0" wp14:anchorId="6BB97C00" wp14:editId="15FEFB12">
            <wp:extent cx="5734050" cy="3422650"/>
            <wp:effectExtent l="0" t="0" r="0" b="6350"/>
            <wp:docPr id="30" name="Graf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258F249" w14:textId="7E1E5FD1" w:rsidR="004E0ECB" w:rsidRPr="004E0ECB" w:rsidRDefault="004E0ECB" w:rsidP="00782ED5">
      <w:pPr>
        <w:spacing w:after="160" w:line="288" w:lineRule="auto"/>
        <w:jc w:val="both"/>
        <w:rPr>
          <w:rFonts w:ascii="Times New Roman" w:hAnsi="Times New Roman"/>
          <w:sz w:val="24"/>
          <w:szCs w:val="24"/>
          <w:lang w:val="cs-CZ"/>
        </w:rPr>
      </w:pPr>
      <w:r w:rsidRPr="004E0ECB">
        <w:rPr>
          <w:rFonts w:ascii="Times New Roman" w:hAnsi="Times New Roman"/>
          <w:sz w:val="24"/>
          <w:szCs w:val="24"/>
          <w:lang w:val="cs-CZ"/>
        </w:rPr>
        <w:t xml:space="preserve">Spolupráce škol a </w:t>
      </w:r>
      <w:r>
        <w:rPr>
          <w:rFonts w:ascii="Times New Roman" w:hAnsi="Times New Roman"/>
          <w:sz w:val="24"/>
          <w:szCs w:val="24"/>
          <w:lang w:val="cs-CZ"/>
        </w:rPr>
        <w:t>poradenských zařízení v kraji hodnotí jako dobrou a velmi dobrou výrazně více škol (64 %) než je celostátní průměr (52 %). Zároveň jen 24</w:t>
      </w:r>
      <w:r w:rsidR="00820861">
        <w:rPr>
          <w:rFonts w:ascii="Times New Roman" w:hAnsi="Times New Roman"/>
          <w:sz w:val="24"/>
          <w:szCs w:val="24"/>
          <w:lang w:val="cs-CZ"/>
        </w:rPr>
        <w:t xml:space="preserve"> </w:t>
      </w:r>
      <w:r>
        <w:rPr>
          <w:rFonts w:ascii="Times New Roman" w:hAnsi="Times New Roman"/>
          <w:sz w:val="24"/>
          <w:szCs w:val="24"/>
          <w:lang w:val="cs-CZ"/>
        </w:rPr>
        <w:t>% škol uvádí, že tento typ služeb nevyužívá</w:t>
      </w:r>
      <w:r w:rsidR="00820861">
        <w:rPr>
          <w:rFonts w:ascii="Times New Roman" w:hAnsi="Times New Roman"/>
          <w:sz w:val="24"/>
          <w:szCs w:val="24"/>
          <w:lang w:val="cs-CZ"/>
        </w:rPr>
        <w:t xml:space="preserve">, na rozdíl od celostátního výsledku ve výši 34 %. Jako zásadní faktor, který by mohl vést ke zlepšení spolupráce se ŠPZ školy uvádí především větší časové kapacity na obou stranách a větší finanční podporu. </w:t>
      </w:r>
    </w:p>
    <w:p w14:paraId="41DA2CB6" w14:textId="0270F6F6" w:rsidR="00CD48E3" w:rsidRPr="004E0ECB" w:rsidRDefault="00CD48E3" w:rsidP="00782ED5">
      <w:pPr>
        <w:spacing w:after="160" w:line="288" w:lineRule="auto"/>
        <w:jc w:val="both"/>
        <w:rPr>
          <w:rFonts w:ascii="Times New Roman" w:hAnsi="Times New Roman"/>
          <w:b/>
          <w:sz w:val="24"/>
          <w:szCs w:val="24"/>
          <w:lang w:val="cs-CZ"/>
        </w:rPr>
      </w:pPr>
      <w:r w:rsidRPr="004E0ECB">
        <w:rPr>
          <w:rFonts w:ascii="Times New Roman" w:hAnsi="Times New Roman"/>
          <w:b/>
          <w:sz w:val="24"/>
          <w:szCs w:val="24"/>
          <w:lang w:val="cs-CZ"/>
        </w:rPr>
        <w:t xml:space="preserve">Graf 21: </w:t>
      </w:r>
      <w:r w:rsidR="004E0ECB" w:rsidRPr="004E0ECB">
        <w:rPr>
          <w:rFonts w:ascii="Times New Roman" w:hAnsi="Times New Roman"/>
          <w:b/>
          <w:sz w:val="24"/>
          <w:szCs w:val="24"/>
          <w:lang w:val="cs-CZ"/>
        </w:rPr>
        <w:t>Spolupráce škol a ŠPZ – faktory pro zlepšení</w:t>
      </w:r>
    </w:p>
    <w:p w14:paraId="45F6EE92" w14:textId="0F394687" w:rsidR="00CD48E3" w:rsidRDefault="00CD48E3" w:rsidP="00782ED5">
      <w:pPr>
        <w:spacing w:after="160" w:line="288" w:lineRule="auto"/>
        <w:jc w:val="both"/>
        <w:rPr>
          <w:rFonts w:ascii="Times New Roman" w:hAnsi="Times New Roman"/>
          <w:sz w:val="24"/>
          <w:szCs w:val="24"/>
          <w:lang w:val="cs-CZ"/>
        </w:rPr>
      </w:pPr>
      <w:r>
        <w:rPr>
          <w:noProof/>
          <w:lang w:val="cs-CZ" w:eastAsia="cs-CZ" w:bidi="ar-SA"/>
        </w:rPr>
        <w:drawing>
          <wp:inline distT="0" distB="0" distL="0" distR="0" wp14:anchorId="23534F55" wp14:editId="17AAE169">
            <wp:extent cx="5727700" cy="3460750"/>
            <wp:effectExtent l="0" t="0" r="6350" b="6350"/>
            <wp:docPr id="19" name="Graf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325B9E05" w14:textId="6FB9CCE9" w:rsidR="007A791B" w:rsidRDefault="005914F5" w:rsidP="00782ED5">
      <w:pPr>
        <w:spacing w:after="160" w:line="288" w:lineRule="auto"/>
        <w:jc w:val="both"/>
        <w:rPr>
          <w:rFonts w:ascii="Times New Roman" w:hAnsi="Times New Roman"/>
          <w:sz w:val="24"/>
          <w:szCs w:val="24"/>
          <w:lang w:val="cs-CZ"/>
        </w:rPr>
      </w:pPr>
      <w:r>
        <w:rPr>
          <w:rFonts w:ascii="Times New Roman" w:hAnsi="Times New Roman"/>
          <w:sz w:val="24"/>
          <w:szCs w:val="24"/>
          <w:lang w:val="cs-CZ"/>
        </w:rPr>
        <w:lastRenderedPageBreak/>
        <w:t>Data z</w:t>
      </w:r>
      <w:r w:rsidR="00A452FC">
        <w:rPr>
          <w:rFonts w:ascii="Times New Roman" w:hAnsi="Times New Roman"/>
          <w:sz w:val="24"/>
          <w:szCs w:val="24"/>
          <w:lang w:val="cs-CZ"/>
        </w:rPr>
        <w:t xml:space="preserve"> výstupu </w:t>
      </w:r>
      <w:r w:rsidR="007A791B">
        <w:rPr>
          <w:rFonts w:ascii="Times New Roman" w:hAnsi="Times New Roman"/>
          <w:sz w:val="24"/>
          <w:szCs w:val="24"/>
          <w:lang w:val="cs-CZ"/>
        </w:rPr>
        <w:t xml:space="preserve">z tohoto dotazníkového šetření jsou v souladu se </w:t>
      </w:r>
      <w:r w:rsidR="00A452FC">
        <w:rPr>
          <w:rFonts w:ascii="Times New Roman" w:hAnsi="Times New Roman"/>
          <w:sz w:val="24"/>
          <w:szCs w:val="24"/>
          <w:lang w:val="cs-CZ"/>
        </w:rPr>
        <w:t>závěry prezentovanými v jednotlivých kapitolách „</w:t>
      </w:r>
      <w:r w:rsidR="00A452FC" w:rsidRPr="00A452FC">
        <w:rPr>
          <w:rFonts w:ascii="Times New Roman" w:hAnsi="Times New Roman"/>
          <w:sz w:val="24"/>
          <w:szCs w:val="24"/>
          <w:lang w:val="cs-CZ"/>
        </w:rPr>
        <w:t>Identifikace problémů, jejich příčin a stanovení cílů</w:t>
      </w:r>
      <w:r w:rsidR="00A452FC">
        <w:rPr>
          <w:rFonts w:ascii="Times New Roman" w:hAnsi="Times New Roman"/>
          <w:sz w:val="24"/>
          <w:szCs w:val="24"/>
          <w:lang w:val="cs-CZ"/>
        </w:rPr>
        <w:t>“ dle všech klíčových témat v tomto dokumentu, tj. jsou v souladu s výstupy z činnosti platforem odborných externích spolupracovníků v rámci přípravy celé analytické části tohoto dokumentu.</w:t>
      </w:r>
    </w:p>
    <w:p w14:paraId="7F39E05E" w14:textId="78416580" w:rsidR="00BE352D" w:rsidRDefault="002A3C19" w:rsidP="00BE352D">
      <w:pPr>
        <w:spacing w:after="160" w:line="288" w:lineRule="auto"/>
        <w:jc w:val="both"/>
        <w:rPr>
          <w:rFonts w:ascii="Times New Roman" w:hAnsi="Times New Roman"/>
          <w:sz w:val="24"/>
          <w:szCs w:val="24"/>
          <w:lang w:val="cs-CZ"/>
        </w:rPr>
      </w:pPr>
      <w:r>
        <w:rPr>
          <w:rFonts w:ascii="Times New Roman" w:hAnsi="Times New Roman"/>
          <w:sz w:val="24"/>
          <w:szCs w:val="24"/>
          <w:lang w:val="cs-CZ"/>
        </w:rPr>
        <w:t>Výstup</w:t>
      </w:r>
      <w:r w:rsidR="00A452FC">
        <w:rPr>
          <w:rFonts w:ascii="Times New Roman" w:hAnsi="Times New Roman"/>
          <w:sz w:val="24"/>
          <w:szCs w:val="24"/>
          <w:lang w:val="cs-CZ"/>
        </w:rPr>
        <w:t xml:space="preserve"> z tohoto dotazníkového šetření se stal</w:t>
      </w:r>
      <w:r w:rsidR="00A52DBA" w:rsidRPr="00A52DBA">
        <w:rPr>
          <w:rFonts w:ascii="Times New Roman" w:hAnsi="Times New Roman"/>
          <w:sz w:val="24"/>
          <w:szCs w:val="24"/>
          <w:lang w:val="cs-CZ"/>
        </w:rPr>
        <w:t xml:space="preserve"> jedním z podkladů pro vyhodnocení interven</w:t>
      </w:r>
      <w:r w:rsidR="005818B7">
        <w:rPr>
          <w:rFonts w:ascii="Times New Roman" w:hAnsi="Times New Roman"/>
          <w:sz w:val="24"/>
          <w:szCs w:val="24"/>
          <w:lang w:val="cs-CZ"/>
        </w:rPr>
        <w:t>cí plánovaných v krajském akční</w:t>
      </w:r>
      <w:r w:rsidR="00A52DBA" w:rsidRPr="00A52DBA">
        <w:rPr>
          <w:rFonts w:ascii="Times New Roman" w:hAnsi="Times New Roman"/>
          <w:sz w:val="24"/>
          <w:szCs w:val="24"/>
          <w:lang w:val="cs-CZ"/>
        </w:rPr>
        <w:t xml:space="preserve">m plánu na roky 2023, 2024 a 2025. </w:t>
      </w:r>
      <w:r w:rsidR="002E2773">
        <w:rPr>
          <w:rFonts w:ascii="Times New Roman" w:hAnsi="Times New Roman"/>
          <w:sz w:val="24"/>
          <w:szCs w:val="24"/>
          <w:lang w:val="cs-CZ"/>
        </w:rPr>
        <w:t>Pro tematické oblasti</w:t>
      </w:r>
      <w:r w:rsidR="00BE352D">
        <w:rPr>
          <w:rFonts w:ascii="Times New Roman" w:hAnsi="Times New Roman"/>
          <w:sz w:val="24"/>
          <w:szCs w:val="24"/>
          <w:lang w:val="cs-CZ"/>
        </w:rPr>
        <w:t xml:space="preserve">, které se nedaří v Olomouckém kraji ve středních školách </w:t>
      </w:r>
      <w:r w:rsidR="002E2773">
        <w:rPr>
          <w:rFonts w:ascii="Times New Roman" w:hAnsi="Times New Roman"/>
          <w:sz w:val="24"/>
          <w:szCs w:val="24"/>
          <w:lang w:val="cs-CZ"/>
        </w:rPr>
        <w:t>uspokojivě rozvíjet, jsou v akčních</w:t>
      </w:r>
      <w:r w:rsidR="00BE352D">
        <w:rPr>
          <w:rFonts w:ascii="Times New Roman" w:hAnsi="Times New Roman"/>
          <w:sz w:val="24"/>
          <w:szCs w:val="24"/>
          <w:lang w:val="cs-CZ"/>
        </w:rPr>
        <w:t xml:space="preserve"> plán</w:t>
      </w:r>
      <w:r w:rsidR="002E2773">
        <w:rPr>
          <w:rFonts w:ascii="Times New Roman" w:hAnsi="Times New Roman"/>
          <w:sz w:val="24"/>
          <w:szCs w:val="24"/>
          <w:lang w:val="cs-CZ"/>
        </w:rPr>
        <w:t>ech</w:t>
      </w:r>
      <w:r w:rsidR="00BE352D">
        <w:rPr>
          <w:rFonts w:ascii="Times New Roman" w:hAnsi="Times New Roman"/>
          <w:sz w:val="24"/>
          <w:szCs w:val="24"/>
          <w:lang w:val="cs-CZ"/>
        </w:rPr>
        <w:t xml:space="preserve"> na jednotlivé roky</w:t>
      </w:r>
      <w:r w:rsidR="002E2773">
        <w:rPr>
          <w:rFonts w:ascii="Times New Roman" w:hAnsi="Times New Roman"/>
          <w:sz w:val="24"/>
          <w:szCs w:val="24"/>
          <w:lang w:val="cs-CZ"/>
        </w:rPr>
        <w:t xml:space="preserve"> zahrnuty různé formy podpory</w:t>
      </w:r>
      <w:r w:rsidR="00BE352D">
        <w:rPr>
          <w:rFonts w:ascii="Times New Roman" w:hAnsi="Times New Roman"/>
          <w:sz w:val="24"/>
          <w:szCs w:val="24"/>
          <w:lang w:val="cs-CZ"/>
        </w:rPr>
        <w:t xml:space="preserve">. </w:t>
      </w:r>
    </w:p>
    <w:p w14:paraId="01DC0F4D" w14:textId="7B34DD7D" w:rsidR="00CE1062" w:rsidRPr="002A3C19" w:rsidRDefault="00CE1062" w:rsidP="00782ED5">
      <w:pPr>
        <w:spacing w:after="160" w:line="288" w:lineRule="auto"/>
        <w:jc w:val="both"/>
        <w:rPr>
          <w:rFonts w:ascii="Times New Roman" w:hAnsi="Times New Roman"/>
          <w:sz w:val="24"/>
          <w:szCs w:val="24"/>
          <w:lang w:val="cs-CZ"/>
        </w:rPr>
      </w:pPr>
      <w:r w:rsidRPr="00D325CA">
        <w:rPr>
          <w:rFonts w:ascii="Times New Roman" w:hAnsi="Times New Roman"/>
          <w:b/>
          <w:sz w:val="36"/>
          <w:szCs w:val="36"/>
          <w:lang w:val="cs-CZ"/>
        </w:rPr>
        <w:br w:type="page"/>
      </w:r>
    </w:p>
    <w:p w14:paraId="7243AFD9" w14:textId="77777777" w:rsidR="00E859EA" w:rsidRPr="00D325CA" w:rsidRDefault="00E859EA" w:rsidP="00D84C3D">
      <w:pPr>
        <w:pStyle w:val="Odstavecseseznamem"/>
        <w:spacing w:after="0" w:line="288" w:lineRule="auto"/>
        <w:ind w:left="0"/>
        <w:outlineLvl w:val="0"/>
        <w:rPr>
          <w:rFonts w:ascii="Times New Roman" w:hAnsi="Times New Roman"/>
          <w:b/>
          <w:sz w:val="36"/>
          <w:szCs w:val="36"/>
          <w:lang w:val="cs-CZ"/>
        </w:rPr>
      </w:pPr>
      <w:bookmarkStart w:id="56" w:name="_Toc134644151"/>
      <w:r w:rsidRPr="00D325CA">
        <w:rPr>
          <w:rFonts w:ascii="Times New Roman" w:hAnsi="Times New Roman"/>
          <w:b/>
          <w:sz w:val="36"/>
          <w:szCs w:val="36"/>
          <w:lang w:val="cs-CZ"/>
        </w:rPr>
        <w:lastRenderedPageBreak/>
        <w:t>Závěr</w:t>
      </w:r>
      <w:bookmarkEnd w:id="56"/>
    </w:p>
    <w:p w14:paraId="1A68933B" w14:textId="02D55EF6" w:rsidR="004F7C24" w:rsidRPr="00D325CA" w:rsidRDefault="004F7C24" w:rsidP="00D84C3D">
      <w:pPr>
        <w:spacing w:before="160"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Analytická část je nedílnou a výchozí součástí souboru strategických dokumentů Krajský akční plán rozvoje vzdělávání Olomouckého kraje III (KAP III) a je navazující na stávající Dlouhodobý záměr vzdělávání a rozvoje vzdělávací soustavy Olomouckého kraje na období 2020-2024 a nejaktuálnější národní strategický dokument Dlouhodobý záměr vzdělávání </w:t>
      </w:r>
      <w:r w:rsidR="00B24F83">
        <w:rPr>
          <w:rFonts w:ascii="Times New Roman" w:hAnsi="Times New Roman"/>
          <w:sz w:val="24"/>
          <w:szCs w:val="24"/>
          <w:lang w:val="cs-CZ"/>
        </w:rPr>
        <w:br/>
      </w:r>
      <w:r w:rsidRPr="00D325CA">
        <w:rPr>
          <w:rFonts w:ascii="Times New Roman" w:hAnsi="Times New Roman"/>
          <w:sz w:val="24"/>
          <w:szCs w:val="24"/>
          <w:lang w:val="cs-CZ"/>
        </w:rPr>
        <w:t>a rozvoje vzdělávací soustavy České republiky na období 2019-2023. Hlavním cílem souboru dokumentů KAP III je stát se nástrojem zlepšování strategického řízení vzdělávání ve školách v území.</w:t>
      </w:r>
    </w:p>
    <w:p w14:paraId="38E4F608" w14:textId="3CCA15E2" w:rsidR="004F7C24" w:rsidRPr="00D325CA" w:rsidRDefault="004F7C24" w:rsidP="00D84C3D">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Na zpracování této analýzy se podílel realizační tým projektu KAP III</w:t>
      </w:r>
      <w:r w:rsidR="00582096" w:rsidRPr="00D325CA">
        <w:rPr>
          <w:rFonts w:ascii="Times New Roman" w:hAnsi="Times New Roman"/>
          <w:sz w:val="24"/>
          <w:szCs w:val="24"/>
          <w:lang w:val="cs-CZ"/>
        </w:rPr>
        <w:t xml:space="preserve"> </w:t>
      </w:r>
      <w:r w:rsidRPr="00D325CA">
        <w:rPr>
          <w:rFonts w:ascii="Times New Roman" w:hAnsi="Times New Roman"/>
          <w:sz w:val="24"/>
          <w:szCs w:val="24"/>
          <w:lang w:val="cs-CZ"/>
        </w:rPr>
        <w:t>s využitím vlastních či veřejně dostupných informačních zdrojů, popř. zdrojů NPI ČR.</w:t>
      </w:r>
    </w:p>
    <w:p w14:paraId="58458527" w14:textId="3E436F21" w:rsidR="009F2F5C" w:rsidRPr="00D325CA" w:rsidRDefault="004F7C24" w:rsidP="00D84C3D">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Analýza reflektuje klíčová témata v souladu se závaznou metodikou</w:t>
      </w:r>
      <w:r w:rsidRPr="00D325CA">
        <w:rPr>
          <w:lang w:val="cs-CZ"/>
        </w:rPr>
        <w:t xml:space="preserve"> </w:t>
      </w:r>
      <w:r w:rsidRPr="00D325CA">
        <w:rPr>
          <w:rFonts w:ascii="Times New Roman" w:hAnsi="Times New Roman"/>
          <w:sz w:val="24"/>
          <w:szCs w:val="24"/>
          <w:lang w:val="cs-CZ"/>
        </w:rPr>
        <w:t>zpracovanou Metodickou podporou akčního plánování</w:t>
      </w:r>
      <w:r w:rsidR="009F2F5C" w:rsidRPr="00D325CA">
        <w:rPr>
          <w:rFonts w:ascii="Times New Roman" w:hAnsi="Times New Roman"/>
          <w:sz w:val="24"/>
          <w:szCs w:val="24"/>
          <w:lang w:val="cs-CZ"/>
        </w:rPr>
        <w:t xml:space="preserve"> s ohledem na to, že jsou svým konkrétním zaměřením územně specifická a tomu by</w:t>
      </w:r>
      <w:r w:rsidR="00582096" w:rsidRPr="00D325CA">
        <w:rPr>
          <w:rFonts w:ascii="Times New Roman" w:hAnsi="Times New Roman"/>
          <w:sz w:val="24"/>
          <w:szCs w:val="24"/>
          <w:lang w:val="cs-CZ"/>
        </w:rPr>
        <w:t>l přizpůsoben i jejich přehled a zpracování.</w:t>
      </w:r>
    </w:p>
    <w:p w14:paraId="42BF6234" w14:textId="0F55E219" w:rsidR="004F7C24" w:rsidRPr="00D325CA" w:rsidRDefault="004F7C24" w:rsidP="00D84C3D">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Při zpracování analýzy pro období KAP III navázal realizační tým na vyhodnocení předchozího dokumentu KAP zpracovaného a realizovaného pro období 2019-2021 a intervence, které již v území kraje proběhly.</w:t>
      </w:r>
    </w:p>
    <w:p w14:paraId="432741CD" w14:textId="7C8C25EE" w:rsidR="004F7C24" w:rsidRPr="00D325CA" w:rsidRDefault="004F7C24" w:rsidP="00D84C3D">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Definování problémových oblastí v území a identifikování jejich příčin bylo výsledkem spolupráce v území v rámci </w:t>
      </w:r>
      <w:r w:rsidR="00582096" w:rsidRPr="00D325CA">
        <w:rPr>
          <w:rFonts w:ascii="Times New Roman" w:hAnsi="Times New Roman"/>
          <w:sz w:val="24"/>
          <w:szCs w:val="24"/>
          <w:lang w:val="cs-CZ"/>
        </w:rPr>
        <w:t xml:space="preserve">šesti tematicky zaměřených </w:t>
      </w:r>
      <w:r w:rsidRPr="00D325CA">
        <w:rPr>
          <w:rFonts w:ascii="Times New Roman" w:hAnsi="Times New Roman"/>
          <w:sz w:val="24"/>
          <w:szCs w:val="24"/>
          <w:lang w:val="cs-CZ"/>
        </w:rPr>
        <w:t xml:space="preserve">platforem KAP III. Tato činnost byla koordinována realizačním týmem projektu KAP III, a to při konzultacích s členy PS Vzdělávání a jednáních v jednotlivých platformách. </w:t>
      </w:r>
    </w:p>
    <w:p w14:paraId="5414384D" w14:textId="77777777" w:rsidR="004F7C24" w:rsidRPr="00D325CA" w:rsidRDefault="004F7C24" w:rsidP="00D84C3D">
      <w:pPr>
        <w:spacing w:after="0" w:line="288" w:lineRule="auto"/>
        <w:jc w:val="both"/>
        <w:rPr>
          <w:rFonts w:ascii="Times New Roman" w:hAnsi="Times New Roman"/>
          <w:sz w:val="24"/>
          <w:szCs w:val="24"/>
          <w:lang w:val="cs-CZ"/>
        </w:rPr>
      </w:pPr>
      <w:r w:rsidRPr="00D325CA">
        <w:rPr>
          <w:rFonts w:ascii="Times New Roman" w:hAnsi="Times New Roman"/>
          <w:sz w:val="24"/>
          <w:szCs w:val="24"/>
          <w:lang w:val="cs-CZ"/>
        </w:rPr>
        <w:t>Vstupem do této analýzy byly mimo jiné:</w:t>
      </w:r>
    </w:p>
    <w:p w14:paraId="26C0D238" w14:textId="77777777" w:rsidR="004F7C24" w:rsidRPr="00D325CA" w:rsidRDefault="004F7C24" w:rsidP="00D84C3D">
      <w:pPr>
        <w:pStyle w:val="Odstavecseseznamem"/>
        <w:numPr>
          <w:ilvl w:val="0"/>
          <w:numId w:val="38"/>
        </w:numPr>
        <w:spacing w:after="0" w:line="288" w:lineRule="auto"/>
        <w:contextualSpacing w:val="0"/>
        <w:jc w:val="both"/>
        <w:rPr>
          <w:rFonts w:ascii="Times New Roman" w:hAnsi="Times New Roman"/>
          <w:sz w:val="24"/>
          <w:szCs w:val="24"/>
          <w:lang w:val="cs-CZ"/>
        </w:rPr>
      </w:pPr>
      <w:r w:rsidRPr="00D325CA">
        <w:rPr>
          <w:rFonts w:ascii="Times New Roman" w:hAnsi="Times New Roman"/>
          <w:sz w:val="24"/>
          <w:szCs w:val="24"/>
          <w:lang w:val="cs-CZ"/>
        </w:rPr>
        <w:t>Dlouhodobý záměr vzdělávání a rozvoje vzdělávací soustavy na území kraje;</w:t>
      </w:r>
    </w:p>
    <w:p w14:paraId="4E4D6591" w14:textId="77777777" w:rsidR="004F7C24" w:rsidRPr="00D325CA" w:rsidRDefault="004F7C24" w:rsidP="00D84C3D">
      <w:pPr>
        <w:pStyle w:val="Odstavecseseznamem"/>
        <w:numPr>
          <w:ilvl w:val="0"/>
          <w:numId w:val="38"/>
        </w:numPr>
        <w:spacing w:after="0" w:line="288" w:lineRule="auto"/>
        <w:contextualSpacing w:val="0"/>
        <w:jc w:val="both"/>
        <w:rPr>
          <w:rFonts w:ascii="Times New Roman" w:hAnsi="Times New Roman"/>
          <w:sz w:val="24"/>
          <w:szCs w:val="24"/>
          <w:lang w:val="cs-CZ"/>
        </w:rPr>
      </w:pPr>
      <w:r w:rsidRPr="00D325CA">
        <w:rPr>
          <w:rFonts w:ascii="Times New Roman" w:hAnsi="Times New Roman"/>
          <w:sz w:val="24"/>
          <w:szCs w:val="24"/>
          <w:lang w:val="cs-CZ"/>
        </w:rPr>
        <w:t>analýzy a doporučení RIS3 strategie;</w:t>
      </w:r>
    </w:p>
    <w:p w14:paraId="0A3E4080" w14:textId="77777777" w:rsidR="004F7C24" w:rsidRPr="00D325CA" w:rsidRDefault="004F7C24" w:rsidP="00D84C3D">
      <w:pPr>
        <w:pStyle w:val="Odstavecseseznamem"/>
        <w:numPr>
          <w:ilvl w:val="0"/>
          <w:numId w:val="38"/>
        </w:numPr>
        <w:spacing w:after="0" w:line="288" w:lineRule="auto"/>
        <w:contextualSpacing w:val="0"/>
        <w:jc w:val="both"/>
        <w:rPr>
          <w:rFonts w:ascii="Times New Roman" w:hAnsi="Times New Roman"/>
          <w:sz w:val="24"/>
          <w:szCs w:val="24"/>
          <w:lang w:val="cs-CZ"/>
        </w:rPr>
      </w:pPr>
      <w:r w:rsidRPr="00D325CA">
        <w:rPr>
          <w:rFonts w:ascii="Times New Roman" w:hAnsi="Times New Roman"/>
          <w:sz w:val="24"/>
          <w:szCs w:val="24"/>
          <w:lang w:val="cs-CZ"/>
        </w:rPr>
        <w:t>strategie ITI;</w:t>
      </w:r>
    </w:p>
    <w:p w14:paraId="113D134B" w14:textId="013BEBF5" w:rsidR="004F7C24" w:rsidRPr="00D325CA" w:rsidRDefault="00582096" w:rsidP="00D84C3D">
      <w:pPr>
        <w:pStyle w:val="Odstavecseseznamem"/>
        <w:numPr>
          <w:ilvl w:val="0"/>
          <w:numId w:val="38"/>
        </w:numPr>
        <w:spacing w:after="0" w:line="288" w:lineRule="auto"/>
        <w:contextualSpacing w:val="0"/>
        <w:jc w:val="both"/>
        <w:rPr>
          <w:rFonts w:ascii="Times New Roman" w:hAnsi="Times New Roman"/>
          <w:sz w:val="24"/>
          <w:szCs w:val="24"/>
          <w:lang w:val="cs-CZ"/>
        </w:rPr>
      </w:pPr>
      <w:r w:rsidRPr="00D325CA">
        <w:rPr>
          <w:rFonts w:ascii="Times New Roman" w:hAnsi="Times New Roman"/>
          <w:sz w:val="24"/>
          <w:szCs w:val="24"/>
          <w:lang w:val="cs-CZ"/>
        </w:rPr>
        <w:t>analýzy Ú</w:t>
      </w:r>
      <w:r w:rsidR="004F7C24" w:rsidRPr="00D325CA">
        <w:rPr>
          <w:rFonts w:ascii="Times New Roman" w:hAnsi="Times New Roman"/>
          <w:sz w:val="24"/>
          <w:szCs w:val="24"/>
          <w:lang w:val="cs-CZ"/>
        </w:rPr>
        <w:t>řadu práce;</w:t>
      </w:r>
    </w:p>
    <w:p w14:paraId="6F19DED6" w14:textId="0B35A264" w:rsidR="004F7C24" w:rsidRPr="00D325CA" w:rsidRDefault="004F7C24" w:rsidP="00D84C3D">
      <w:pPr>
        <w:pStyle w:val="Odstavecseseznamem"/>
        <w:numPr>
          <w:ilvl w:val="0"/>
          <w:numId w:val="38"/>
        </w:numPr>
        <w:spacing w:after="0" w:line="288" w:lineRule="auto"/>
        <w:contextualSpacing w:val="0"/>
        <w:jc w:val="both"/>
        <w:rPr>
          <w:rFonts w:ascii="Times New Roman" w:hAnsi="Times New Roman"/>
          <w:sz w:val="24"/>
          <w:szCs w:val="24"/>
          <w:lang w:val="cs-CZ"/>
        </w:rPr>
      </w:pPr>
      <w:r w:rsidRPr="00D325CA">
        <w:rPr>
          <w:rFonts w:ascii="Times New Roman" w:hAnsi="Times New Roman"/>
          <w:sz w:val="24"/>
          <w:szCs w:val="24"/>
          <w:lang w:val="cs-CZ"/>
        </w:rPr>
        <w:t xml:space="preserve">tematické zprávy České školní inspekce (ČŠI) a zprávy z mezinárodních šetření </w:t>
      </w:r>
    </w:p>
    <w:p w14:paraId="23A38DED" w14:textId="6D924214" w:rsidR="00582096" w:rsidRPr="00D325CA" w:rsidRDefault="00582096" w:rsidP="00D84C3D">
      <w:pPr>
        <w:pStyle w:val="Odstavecseseznamem"/>
        <w:numPr>
          <w:ilvl w:val="0"/>
          <w:numId w:val="38"/>
        </w:numPr>
        <w:spacing w:after="0" w:line="288" w:lineRule="auto"/>
        <w:contextualSpacing w:val="0"/>
        <w:jc w:val="both"/>
        <w:rPr>
          <w:rFonts w:ascii="Times New Roman" w:hAnsi="Times New Roman"/>
          <w:sz w:val="24"/>
          <w:szCs w:val="24"/>
          <w:lang w:val="cs-CZ"/>
        </w:rPr>
      </w:pPr>
      <w:r w:rsidRPr="00D325CA">
        <w:rPr>
          <w:rFonts w:ascii="Times New Roman" w:hAnsi="Times New Roman"/>
          <w:sz w:val="24"/>
          <w:szCs w:val="24"/>
          <w:lang w:val="cs-CZ"/>
        </w:rPr>
        <w:t>analytická data NPI ČR</w:t>
      </w:r>
      <w:r w:rsidR="00B24F83">
        <w:rPr>
          <w:rFonts w:ascii="Times New Roman" w:hAnsi="Times New Roman"/>
          <w:sz w:val="24"/>
          <w:szCs w:val="24"/>
          <w:lang w:val="cs-CZ"/>
        </w:rPr>
        <w:t>;</w:t>
      </w:r>
    </w:p>
    <w:p w14:paraId="354E4590" w14:textId="77777777" w:rsidR="002A3C19" w:rsidRDefault="004F7C24" w:rsidP="00D84C3D">
      <w:pPr>
        <w:pStyle w:val="Odstavecseseznamem"/>
        <w:numPr>
          <w:ilvl w:val="0"/>
          <w:numId w:val="38"/>
        </w:numPr>
        <w:spacing w:after="0" w:line="288" w:lineRule="auto"/>
        <w:contextualSpacing w:val="0"/>
        <w:jc w:val="both"/>
        <w:rPr>
          <w:rFonts w:ascii="Times New Roman" w:hAnsi="Times New Roman"/>
          <w:sz w:val="24"/>
          <w:szCs w:val="24"/>
          <w:lang w:val="cs-CZ"/>
        </w:rPr>
      </w:pPr>
      <w:r w:rsidRPr="00D325CA">
        <w:rPr>
          <w:rFonts w:ascii="Times New Roman" w:hAnsi="Times New Roman"/>
          <w:sz w:val="24"/>
          <w:szCs w:val="24"/>
          <w:lang w:val="cs-CZ"/>
        </w:rPr>
        <w:t>další regionálně specifické analýzy vztahující se k problematice vzdělávání, uplatnitelnosti absolventů a potřeb trhu práce</w:t>
      </w:r>
    </w:p>
    <w:p w14:paraId="4E86B998" w14:textId="50423F6B" w:rsidR="004F7C24" w:rsidRPr="00D325CA" w:rsidRDefault="002A3C19" w:rsidP="002A3C19">
      <w:pPr>
        <w:pStyle w:val="Odstavecseseznamem"/>
        <w:numPr>
          <w:ilvl w:val="0"/>
          <w:numId w:val="38"/>
        </w:numPr>
        <w:spacing w:after="160" w:line="288" w:lineRule="auto"/>
        <w:contextualSpacing w:val="0"/>
        <w:jc w:val="both"/>
        <w:rPr>
          <w:rFonts w:ascii="Times New Roman" w:hAnsi="Times New Roman"/>
          <w:sz w:val="24"/>
          <w:szCs w:val="24"/>
          <w:lang w:val="cs-CZ"/>
        </w:rPr>
      </w:pPr>
      <w:r>
        <w:rPr>
          <w:rFonts w:ascii="Times New Roman" w:hAnsi="Times New Roman"/>
          <w:sz w:val="24"/>
          <w:szCs w:val="24"/>
          <w:lang w:val="cs-CZ"/>
        </w:rPr>
        <w:t>výstupy z analýz potřeb škol realizovaných MŠMT a NPI ČR</w:t>
      </w:r>
      <w:r w:rsidR="004F7C24" w:rsidRPr="00D325CA">
        <w:rPr>
          <w:rFonts w:ascii="Times New Roman" w:hAnsi="Times New Roman"/>
          <w:sz w:val="24"/>
          <w:szCs w:val="24"/>
          <w:lang w:val="cs-CZ"/>
        </w:rPr>
        <w:t>.</w:t>
      </w:r>
    </w:p>
    <w:p w14:paraId="218ACDD1" w14:textId="5A07172D" w:rsidR="004F7C24" w:rsidRPr="00D325CA" w:rsidRDefault="004F7C24" w:rsidP="002A3C19">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 xml:space="preserve">Všechny použité zdroje jsou v souladu s ČSN citovány </w:t>
      </w:r>
      <w:r w:rsidR="00FA4D92" w:rsidRPr="00D325CA">
        <w:rPr>
          <w:rFonts w:ascii="Times New Roman" w:hAnsi="Times New Roman"/>
          <w:sz w:val="24"/>
          <w:szCs w:val="24"/>
          <w:lang w:val="cs-CZ"/>
        </w:rPr>
        <w:t xml:space="preserve">níže v </w:t>
      </w:r>
      <w:r w:rsidRPr="00D325CA">
        <w:rPr>
          <w:rFonts w:ascii="Times New Roman" w:hAnsi="Times New Roman"/>
          <w:sz w:val="24"/>
          <w:szCs w:val="24"/>
          <w:lang w:val="cs-CZ"/>
        </w:rPr>
        <w:t>to</w:t>
      </w:r>
      <w:r w:rsidR="00FA4D92" w:rsidRPr="00D325CA">
        <w:rPr>
          <w:rFonts w:ascii="Times New Roman" w:hAnsi="Times New Roman"/>
          <w:sz w:val="24"/>
          <w:szCs w:val="24"/>
          <w:lang w:val="cs-CZ"/>
        </w:rPr>
        <w:t>mto</w:t>
      </w:r>
      <w:r w:rsidRPr="00D325CA">
        <w:rPr>
          <w:rFonts w:ascii="Times New Roman" w:hAnsi="Times New Roman"/>
          <w:sz w:val="24"/>
          <w:szCs w:val="24"/>
          <w:lang w:val="cs-CZ"/>
        </w:rPr>
        <w:t xml:space="preserve"> dokumentu</w:t>
      </w:r>
      <w:r w:rsidR="00FA4D92" w:rsidRPr="00D325CA">
        <w:rPr>
          <w:rFonts w:ascii="Times New Roman" w:hAnsi="Times New Roman"/>
          <w:sz w:val="24"/>
          <w:szCs w:val="24"/>
          <w:lang w:val="cs-CZ"/>
        </w:rPr>
        <w:t xml:space="preserve"> v seznamu použitých zdrojů</w:t>
      </w:r>
      <w:r w:rsidRPr="00D325CA">
        <w:rPr>
          <w:rFonts w:ascii="Times New Roman" w:hAnsi="Times New Roman"/>
          <w:sz w:val="24"/>
          <w:szCs w:val="24"/>
          <w:lang w:val="cs-CZ"/>
        </w:rPr>
        <w:t>.</w:t>
      </w:r>
    </w:p>
    <w:p w14:paraId="65069D58" w14:textId="77777777" w:rsidR="004F7C24" w:rsidRPr="00D325CA" w:rsidRDefault="004F7C24" w:rsidP="00D84C3D">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Kromě klíčových témat proběhla i diskuze o ostatních tématech, která jsou pro kraj a jeho řízení vzdělávací soustavy podstatná. Při diskuzi s partnery v území bylo zohledněno, nakolik jsou daná témata v kraji již podpořena a s jakými výsledky.</w:t>
      </w:r>
    </w:p>
    <w:p w14:paraId="2F355C65" w14:textId="6901A7BC" w:rsidR="006274E9" w:rsidRPr="00D325CA" w:rsidRDefault="004F7C24" w:rsidP="00D84C3D">
      <w:pPr>
        <w:spacing w:after="160" w:line="288" w:lineRule="auto"/>
        <w:jc w:val="both"/>
        <w:rPr>
          <w:rFonts w:ascii="Times New Roman" w:hAnsi="Times New Roman"/>
          <w:b/>
          <w:sz w:val="24"/>
          <w:szCs w:val="24"/>
          <w:lang w:val="cs-CZ"/>
        </w:rPr>
      </w:pPr>
      <w:r w:rsidRPr="00D325CA">
        <w:rPr>
          <w:rFonts w:ascii="Times New Roman" w:hAnsi="Times New Roman"/>
          <w:sz w:val="24"/>
          <w:szCs w:val="24"/>
          <w:lang w:val="cs-CZ"/>
        </w:rPr>
        <w:t xml:space="preserve">Cílem této analytické části KAP III bylo zmapování potřeb v území Olomouckého kraje vzhledem ke vzdělávací soustavě a tak vytvoření jednoho z podkladů pro vyhodnocení </w:t>
      </w:r>
      <w:r w:rsidRPr="00D325CA">
        <w:rPr>
          <w:rFonts w:ascii="Times New Roman" w:hAnsi="Times New Roman"/>
          <w:sz w:val="24"/>
          <w:szCs w:val="24"/>
          <w:lang w:val="cs-CZ"/>
        </w:rPr>
        <w:lastRenderedPageBreak/>
        <w:t xml:space="preserve">možností využít na definované potřeby finanční prostředky ze strukturálních fondů EU </w:t>
      </w:r>
      <w:r w:rsidR="00B24F83">
        <w:rPr>
          <w:rFonts w:ascii="Times New Roman" w:hAnsi="Times New Roman"/>
          <w:sz w:val="24"/>
          <w:szCs w:val="24"/>
          <w:lang w:val="cs-CZ"/>
        </w:rPr>
        <w:br/>
      </w:r>
      <w:r w:rsidRPr="00D325CA">
        <w:rPr>
          <w:rFonts w:ascii="Times New Roman" w:hAnsi="Times New Roman"/>
          <w:sz w:val="24"/>
          <w:szCs w:val="24"/>
          <w:lang w:val="cs-CZ"/>
        </w:rPr>
        <w:t xml:space="preserve">v </w:t>
      </w:r>
      <w:r w:rsidR="00B24F83">
        <w:rPr>
          <w:rFonts w:ascii="Times New Roman" w:hAnsi="Times New Roman"/>
          <w:sz w:val="24"/>
          <w:szCs w:val="24"/>
          <w:lang w:val="cs-CZ"/>
        </w:rPr>
        <w:t>programovém období 2021-</w:t>
      </w:r>
      <w:r w:rsidRPr="00D325CA">
        <w:rPr>
          <w:rFonts w:ascii="Times New Roman" w:hAnsi="Times New Roman"/>
          <w:sz w:val="24"/>
          <w:szCs w:val="24"/>
          <w:lang w:val="cs-CZ"/>
        </w:rPr>
        <w:t>2027.</w:t>
      </w:r>
      <w:r w:rsidR="006274E9" w:rsidRPr="00D325CA">
        <w:rPr>
          <w:rFonts w:ascii="Times New Roman" w:hAnsi="Times New Roman"/>
          <w:b/>
          <w:sz w:val="36"/>
          <w:szCs w:val="36"/>
          <w:lang w:val="cs-CZ"/>
        </w:rPr>
        <w:br w:type="page"/>
      </w:r>
    </w:p>
    <w:p w14:paraId="15BEF850" w14:textId="7F861B7E" w:rsidR="00707087" w:rsidRPr="00D325CA" w:rsidRDefault="00707087" w:rsidP="00D84C3D">
      <w:pPr>
        <w:pStyle w:val="Odstavecseseznamem"/>
        <w:spacing w:after="0" w:line="288" w:lineRule="auto"/>
        <w:ind w:left="0"/>
        <w:outlineLvl w:val="0"/>
        <w:rPr>
          <w:rFonts w:ascii="Times New Roman" w:hAnsi="Times New Roman"/>
          <w:b/>
          <w:sz w:val="36"/>
          <w:szCs w:val="36"/>
          <w:lang w:val="cs-CZ"/>
        </w:rPr>
      </w:pPr>
      <w:bookmarkStart w:id="57" w:name="_Toc134644152"/>
      <w:r w:rsidRPr="00D325CA">
        <w:rPr>
          <w:rFonts w:ascii="Times New Roman" w:hAnsi="Times New Roman"/>
          <w:b/>
          <w:sz w:val="36"/>
          <w:szCs w:val="36"/>
          <w:lang w:val="cs-CZ"/>
        </w:rPr>
        <w:lastRenderedPageBreak/>
        <w:t>Seznam příloh</w:t>
      </w:r>
      <w:bookmarkEnd w:id="57"/>
    </w:p>
    <w:p w14:paraId="5A48E22A" w14:textId="77777777" w:rsidR="00707087" w:rsidRPr="00D325CA" w:rsidRDefault="00707087" w:rsidP="00D84C3D">
      <w:pPr>
        <w:spacing w:after="0" w:line="288" w:lineRule="auto"/>
        <w:rPr>
          <w:rFonts w:ascii="Times New Roman" w:hAnsi="Times New Roman"/>
          <w:b/>
          <w:sz w:val="24"/>
          <w:szCs w:val="24"/>
          <w:lang w:val="cs-CZ"/>
        </w:rPr>
      </w:pPr>
    </w:p>
    <w:p w14:paraId="40886306" w14:textId="13B79CE5" w:rsidR="00707087" w:rsidRPr="00D325CA" w:rsidRDefault="00707087" w:rsidP="00DB4AEC">
      <w:p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Příloha č. 1: Analýza potřeb na školách v České republice</w:t>
      </w:r>
    </w:p>
    <w:p w14:paraId="349BF6C3" w14:textId="70C6BB89" w:rsidR="00707087" w:rsidRPr="00D325CA" w:rsidRDefault="00707087" w:rsidP="00DB4AEC">
      <w:p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Příloha č. 2: Analýza potřeb na školách III. vlna mezikrajová komparační studie</w:t>
      </w:r>
    </w:p>
    <w:p w14:paraId="5E566E6E" w14:textId="77777777" w:rsidR="00707087" w:rsidRPr="00D325CA" w:rsidRDefault="00707087" w:rsidP="00DB4AEC">
      <w:pPr>
        <w:autoSpaceDE w:val="0"/>
        <w:autoSpaceDN w:val="0"/>
        <w:adjustRightInd w:val="0"/>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Příloha č. 3: Analýza potřeb ve školách v Olomouckém kraji</w:t>
      </w:r>
    </w:p>
    <w:p w14:paraId="34D758C3" w14:textId="77777777" w:rsidR="00707087" w:rsidRPr="00D325CA" w:rsidRDefault="00707087" w:rsidP="00DB4AEC">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Příloha č. 4: Souhrnné informace ŠAP za Olomoucký kraj</w:t>
      </w:r>
    </w:p>
    <w:p w14:paraId="447512C5" w14:textId="4BA004D4" w:rsidR="00707087" w:rsidRDefault="00707087" w:rsidP="00DB4AEC">
      <w:pPr>
        <w:spacing w:after="160" w:line="288" w:lineRule="auto"/>
        <w:jc w:val="both"/>
        <w:rPr>
          <w:rFonts w:ascii="Times New Roman" w:hAnsi="Times New Roman"/>
          <w:sz w:val="24"/>
          <w:szCs w:val="24"/>
          <w:lang w:val="cs-CZ"/>
        </w:rPr>
      </w:pPr>
      <w:r w:rsidRPr="00D325CA">
        <w:rPr>
          <w:rFonts w:ascii="Times New Roman" w:hAnsi="Times New Roman"/>
          <w:sz w:val="24"/>
          <w:szCs w:val="24"/>
          <w:lang w:val="cs-CZ"/>
        </w:rPr>
        <w:t>Příloha č. 5: Souhrnné informace ze Šablon II (Výzva č. 02_18_065 Šablony pro SŠ a VOŠ II), které se vztahují k tématu Podpora pedagogických, didaktických a manažerských kompetencí pracovníků ve vzdělávání.</w:t>
      </w:r>
    </w:p>
    <w:p w14:paraId="2593D35D" w14:textId="450649F1" w:rsidR="009C3212" w:rsidRPr="00D325CA" w:rsidRDefault="009C3212" w:rsidP="009C3212">
      <w:pPr>
        <w:spacing w:before="160" w:after="160" w:line="240" w:lineRule="auto"/>
        <w:rPr>
          <w:rFonts w:ascii="Times New Roman" w:hAnsi="Times New Roman"/>
          <w:sz w:val="24"/>
          <w:szCs w:val="24"/>
          <w:lang w:val="cs-CZ"/>
        </w:rPr>
      </w:pPr>
    </w:p>
    <w:p w14:paraId="33206C21" w14:textId="77777777" w:rsidR="009C3212" w:rsidRPr="00D325CA" w:rsidRDefault="009C3212" w:rsidP="009C3212">
      <w:pPr>
        <w:spacing w:after="0" w:line="240" w:lineRule="auto"/>
        <w:rPr>
          <w:rFonts w:ascii="Times New Roman" w:hAnsi="Times New Roman"/>
          <w:lang w:val="cs-CZ"/>
        </w:rPr>
      </w:pPr>
      <w:r w:rsidRPr="00D325CA">
        <w:rPr>
          <w:rFonts w:ascii="Times New Roman" w:hAnsi="Times New Roman"/>
          <w:lang w:val="cs-CZ"/>
        </w:rPr>
        <w:br w:type="page"/>
      </w:r>
    </w:p>
    <w:p w14:paraId="7DE1038E" w14:textId="0BB2E3EF" w:rsidR="009C3212" w:rsidRPr="00D325CA" w:rsidRDefault="009C3212" w:rsidP="009C3212">
      <w:pPr>
        <w:pStyle w:val="Odstavecseseznamem"/>
        <w:spacing w:after="0" w:line="288" w:lineRule="auto"/>
        <w:ind w:left="0"/>
        <w:contextualSpacing w:val="0"/>
        <w:outlineLvl w:val="0"/>
        <w:rPr>
          <w:rFonts w:ascii="Times New Roman" w:hAnsi="Times New Roman"/>
          <w:b/>
          <w:sz w:val="36"/>
          <w:szCs w:val="36"/>
          <w:lang w:val="cs-CZ"/>
        </w:rPr>
      </w:pPr>
      <w:bookmarkStart w:id="58" w:name="_Toc134644153"/>
      <w:r>
        <w:rPr>
          <w:rFonts w:ascii="Times New Roman" w:hAnsi="Times New Roman"/>
          <w:b/>
          <w:sz w:val="36"/>
          <w:szCs w:val="36"/>
          <w:lang w:val="cs-CZ"/>
        </w:rPr>
        <w:lastRenderedPageBreak/>
        <w:t>Seznam použitých zdrojů</w:t>
      </w:r>
      <w:bookmarkEnd w:id="58"/>
      <w:r w:rsidRPr="00D325CA">
        <w:rPr>
          <w:rFonts w:ascii="Times New Roman" w:hAnsi="Times New Roman"/>
          <w:b/>
          <w:sz w:val="36"/>
          <w:szCs w:val="36"/>
          <w:lang w:val="cs-CZ"/>
        </w:rPr>
        <w:t xml:space="preserve"> </w:t>
      </w:r>
    </w:p>
    <w:p w14:paraId="31459174" w14:textId="77777777" w:rsidR="009C3212" w:rsidRDefault="009C3212" w:rsidP="009C3212">
      <w:pPr>
        <w:spacing w:after="0" w:line="240" w:lineRule="auto"/>
        <w:rPr>
          <w:rFonts w:ascii="Times New Roman" w:eastAsia="Calibri" w:hAnsi="Times New Roman"/>
          <w:bCs/>
          <w:sz w:val="24"/>
          <w:szCs w:val="24"/>
          <w:lang w:val="cs-CZ" w:bidi="ar-SA"/>
        </w:rPr>
      </w:pPr>
    </w:p>
    <w:p w14:paraId="79A8BE79" w14:textId="4E9E7D9B" w:rsidR="00383D1A" w:rsidRPr="009C3212" w:rsidRDefault="00383D1A" w:rsidP="009C3212">
      <w:pPr>
        <w:spacing w:after="0" w:line="240" w:lineRule="auto"/>
        <w:rPr>
          <w:rFonts w:ascii="Times New Roman" w:hAnsi="Times New Roman"/>
          <w:sz w:val="24"/>
          <w:szCs w:val="24"/>
          <w:lang w:val="cs-CZ"/>
        </w:rPr>
      </w:pPr>
      <w:r w:rsidRPr="00D325CA">
        <w:rPr>
          <w:rFonts w:ascii="Times New Roman" w:hAnsi="Times New Roman"/>
          <w:b/>
          <w:bCs/>
          <w:sz w:val="24"/>
          <w:szCs w:val="24"/>
          <w:lang w:val="cs-CZ"/>
        </w:rPr>
        <w:t xml:space="preserve">Akční plán digitálního vzdělávání (2021–2027) </w:t>
      </w:r>
      <w:r w:rsidRPr="00D325CA">
        <w:rPr>
          <w:rFonts w:ascii="Times New Roman" w:hAnsi="Times New Roman"/>
          <w:color w:val="333333"/>
          <w:sz w:val="24"/>
          <w:szCs w:val="24"/>
          <w:lang w:val="cs-CZ"/>
        </w:rPr>
        <w:t xml:space="preserve">[online]. [cit. 2022-02-22]. Dostupné z: </w:t>
      </w:r>
      <w:hyperlink r:id="rId37" w:history="1">
        <w:r w:rsidRPr="00D325CA">
          <w:rPr>
            <w:rStyle w:val="Hypertextovodkaz"/>
            <w:rFonts w:ascii="Times New Roman" w:hAnsi="Times New Roman"/>
            <w:sz w:val="24"/>
            <w:szCs w:val="24"/>
            <w:lang w:val="cs-CZ"/>
          </w:rPr>
          <w:t>https://education.ec.europa.eu/cs/akcni-plan-digitalniho-vzdelavani-2021-2027</w:t>
        </w:r>
      </w:hyperlink>
      <w:r w:rsidRPr="00D325CA">
        <w:rPr>
          <w:rFonts w:ascii="Times New Roman" w:hAnsi="Times New Roman"/>
          <w:color w:val="333333"/>
          <w:sz w:val="24"/>
          <w:szCs w:val="24"/>
          <w:lang w:val="cs-CZ"/>
        </w:rPr>
        <w:t xml:space="preserve"> </w:t>
      </w:r>
    </w:p>
    <w:p w14:paraId="59A01893" w14:textId="77777777" w:rsidR="00383D1A" w:rsidRPr="00D325CA" w:rsidRDefault="00383D1A" w:rsidP="00D84C3D">
      <w:pPr>
        <w:spacing w:before="160" w:after="160" w:line="240" w:lineRule="auto"/>
        <w:jc w:val="both"/>
        <w:rPr>
          <w:rFonts w:ascii="Times New Roman" w:hAnsi="Times New Roman"/>
          <w:color w:val="212529"/>
          <w:sz w:val="24"/>
          <w:szCs w:val="24"/>
          <w:shd w:val="clear" w:color="auto" w:fill="FFFFFF"/>
          <w:lang w:val="cs-CZ"/>
        </w:rPr>
      </w:pPr>
      <w:r w:rsidRPr="00D325CA">
        <w:rPr>
          <w:rFonts w:ascii="Times New Roman" w:hAnsi="Times New Roman"/>
          <w:b/>
          <w:iCs/>
          <w:color w:val="212529"/>
          <w:sz w:val="24"/>
          <w:szCs w:val="24"/>
          <w:shd w:val="clear" w:color="auto" w:fill="FFFFFF"/>
          <w:lang w:val="cs-CZ"/>
        </w:rPr>
        <w:t>Akční plán inkluzívního vzdělávání 2019–2020</w:t>
      </w:r>
      <w:r w:rsidRPr="00D325CA">
        <w:rPr>
          <w:rFonts w:ascii="Times New Roman" w:hAnsi="Times New Roman"/>
          <w:color w:val="212529"/>
          <w:sz w:val="24"/>
          <w:szCs w:val="24"/>
          <w:shd w:val="clear" w:color="auto" w:fill="FFFFFF"/>
          <w:lang w:val="cs-CZ"/>
        </w:rPr>
        <w:t xml:space="preserve"> [online]. MŠMT. 2019 [cit. 2022-02-26]. Dostupné z: </w:t>
      </w:r>
      <w:hyperlink r:id="rId38" w:history="1">
        <w:r w:rsidRPr="00D325CA">
          <w:rPr>
            <w:rStyle w:val="Hypertextovodkaz"/>
            <w:rFonts w:ascii="Times New Roman" w:hAnsi="Times New Roman"/>
            <w:sz w:val="24"/>
            <w:szCs w:val="24"/>
            <w:shd w:val="clear" w:color="auto" w:fill="FFFFFF"/>
            <w:lang w:val="cs-CZ"/>
          </w:rPr>
          <w:t>https://www.msmt.cz/file/49950/</w:t>
        </w:r>
      </w:hyperlink>
      <w:r w:rsidRPr="00D325CA">
        <w:rPr>
          <w:rFonts w:ascii="Times New Roman" w:hAnsi="Times New Roman"/>
          <w:color w:val="212529"/>
          <w:sz w:val="24"/>
          <w:szCs w:val="24"/>
          <w:shd w:val="clear" w:color="auto" w:fill="FFFFFF"/>
          <w:lang w:val="cs-CZ"/>
        </w:rPr>
        <w:t xml:space="preserve"> </w:t>
      </w:r>
    </w:p>
    <w:p w14:paraId="6DDB998A" w14:textId="77777777" w:rsidR="00383D1A" w:rsidRPr="00D325CA" w:rsidRDefault="00383D1A" w:rsidP="00D84C3D">
      <w:pPr>
        <w:spacing w:before="160" w:after="160" w:line="240" w:lineRule="auto"/>
        <w:jc w:val="both"/>
        <w:rPr>
          <w:rFonts w:ascii="Times New Roman" w:hAnsi="Times New Roman"/>
          <w:color w:val="0000FF" w:themeColor="hyperlink"/>
          <w:sz w:val="24"/>
          <w:szCs w:val="24"/>
          <w:u w:val="single"/>
          <w:lang w:val="cs-CZ"/>
        </w:rPr>
      </w:pPr>
      <w:bookmarkStart w:id="59" w:name="_Hlk102482000"/>
      <w:r w:rsidRPr="00D325CA">
        <w:rPr>
          <w:rFonts w:ascii="Times New Roman" w:hAnsi="Times New Roman"/>
          <w:b/>
          <w:sz w:val="24"/>
          <w:szCs w:val="24"/>
          <w:lang w:val="cs-CZ"/>
        </w:rPr>
        <w:t>Analýza potřeb na školách v Olomouckém kraji</w:t>
      </w:r>
      <w:r w:rsidRPr="00D325CA">
        <w:rPr>
          <w:rFonts w:ascii="Times New Roman" w:hAnsi="Times New Roman"/>
          <w:sz w:val="24"/>
          <w:szCs w:val="24"/>
          <w:lang w:val="cs-CZ"/>
        </w:rPr>
        <w:t xml:space="preserve"> </w:t>
      </w:r>
      <w:bookmarkEnd w:id="59"/>
      <w:r w:rsidRPr="00D325CA">
        <w:rPr>
          <w:rFonts w:ascii="Times New Roman" w:hAnsi="Times New Roman"/>
          <w:color w:val="333333"/>
          <w:sz w:val="24"/>
          <w:szCs w:val="24"/>
          <w:lang w:val="cs-CZ"/>
        </w:rPr>
        <w:t>[online]. Národní pedagogický institut České republiky, 2021 [cit. 2022-04-29].</w:t>
      </w:r>
      <w:r w:rsidRPr="00D325CA">
        <w:rPr>
          <w:rFonts w:ascii="Times New Roman" w:hAnsi="Times New Roman"/>
          <w:sz w:val="24"/>
          <w:szCs w:val="24"/>
          <w:lang w:val="cs-CZ"/>
        </w:rPr>
        <w:t xml:space="preserve"> Dostupné z: </w:t>
      </w:r>
      <w:hyperlink r:id="rId39" w:history="1">
        <w:r w:rsidRPr="00D325CA">
          <w:rPr>
            <w:rFonts w:ascii="Times New Roman" w:hAnsi="Times New Roman"/>
            <w:color w:val="0000FF" w:themeColor="hyperlink"/>
            <w:sz w:val="24"/>
            <w:szCs w:val="24"/>
            <w:u w:val="single"/>
            <w:lang w:val="cs-CZ"/>
          </w:rPr>
          <w:t>http://www.nuv.cz/p-kap/analyza-potreb-skol-podzim-221</w:t>
        </w:r>
      </w:hyperlink>
    </w:p>
    <w:p w14:paraId="7BBE4C43" w14:textId="77777777" w:rsidR="00383D1A" w:rsidRPr="00D325CA" w:rsidRDefault="00383D1A" w:rsidP="00D84C3D">
      <w:pPr>
        <w:spacing w:before="160" w:after="160" w:line="240" w:lineRule="auto"/>
        <w:jc w:val="both"/>
        <w:rPr>
          <w:rStyle w:val="Hypertextovodkaz"/>
          <w:rFonts w:ascii="Times New Roman" w:hAnsi="Times New Roman"/>
          <w:iCs/>
          <w:sz w:val="24"/>
          <w:szCs w:val="24"/>
          <w:shd w:val="clear" w:color="auto" w:fill="FFFFFF"/>
          <w:lang w:val="cs-CZ"/>
        </w:rPr>
      </w:pPr>
      <w:r w:rsidRPr="00D325CA">
        <w:rPr>
          <w:rFonts w:ascii="Times New Roman" w:hAnsi="Times New Roman"/>
          <w:b/>
          <w:iCs/>
          <w:color w:val="212529"/>
          <w:sz w:val="24"/>
          <w:szCs w:val="24"/>
          <w:shd w:val="clear" w:color="auto" w:fill="FFFFFF"/>
          <w:lang w:val="cs-CZ"/>
        </w:rPr>
        <w:t>Digitální gramotnost v novém finském národním kurikulu</w:t>
      </w:r>
      <w:r w:rsidRPr="00D325CA">
        <w:rPr>
          <w:rFonts w:ascii="Times New Roman" w:hAnsi="Times New Roman"/>
          <w:i/>
          <w:iCs/>
          <w:color w:val="212529"/>
          <w:sz w:val="24"/>
          <w:szCs w:val="24"/>
          <w:shd w:val="clear" w:color="auto" w:fill="FFFFFF"/>
          <w:lang w:val="cs-CZ"/>
        </w:rPr>
        <w:t xml:space="preserve"> </w:t>
      </w:r>
      <w:r w:rsidRPr="00D325CA">
        <w:rPr>
          <w:rFonts w:ascii="Times New Roman" w:hAnsi="Times New Roman"/>
          <w:iCs/>
          <w:color w:val="212529"/>
          <w:sz w:val="24"/>
          <w:szCs w:val="24"/>
          <w:shd w:val="clear" w:color="auto" w:fill="FFFFFF"/>
          <w:lang w:val="cs-CZ"/>
        </w:rPr>
        <w:t xml:space="preserve">[online]. [cit. 2022-02-26]. Dostupné z: </w:t>
      </w:r>
      <w:hyperlink r:id="rId40" w:history="1">
        <w:r w:rsidRPr="00D325CA">
          <w:rPr>
            <w:rStyle w:val="Hypertextovodkaz"/>
            <w:rFonts w:ascii="Times New Roman" w:hAnsi="Times New Roman"/>
            <w:iCs/>
            <w:sz w:val="24"/>
            <w:szCs w:val="24"/>
            <w:shd w:val="clear" w:color="auto" w:fill="FFFFFF"/>
            <w:lang w:val="cs-CZ"/>
          </w:rPr>
          <w:t>http://provzdelavani.nuv.cz/clanky/ze-zahranici/digitalni-gramotnost-v-novem-finskem-narodnim-kuri</w:t>
        </w:r>
      </w:hyperlink>
    </w:p>
    <w:p w14:paraId="39148DB9" w14:textId="77777777" w:rsidR="00383D1A" w:rsidRPr="00D325CA" w:rsidRDefault="00383D1A" w:rsidP="00D84C3D">
      <w:pPr>
        <w:spacing w:before="160" w:after="160" w:line="240" w:lineRule="auto"/>
        <w:jc w:val="both"/>
        <w:rPr>
          <w:rFonts w:ascii="Times New Roman" w:hAnsi="Times New Roman"/>
          <w:sz w:val="24"/>
          <w:szCs w:val="24"/>
          <w:lang w:val="cs-CZ"/>
        </w:rPr>
      </w:pPr>
      <w:r w:rsidRPr="00D325CA">
        <w:rPr>
          <w:rFonts w:ascii="Times New Roman" w:hAnsi="Times New Roman"/>
          <w:b/>
          <w:sz w:val="24"/>
          <w:szCs w:val="24"/>
          <w:lang w:val="cs-CZ"/>
        </w:rPr>
        <w:t>Dlouhodobý záměr vzdělávání a rozvoje vzdělávací soustavy České republiky na období 2019-2023</w:t>
      </w:r>
      <w:r w:rsidRPr="00D325CA">
        <w:rPr>
          <w:rFonts w:ascii="Times New Roman" w:hAnsi="Times New Roman"/>
          <w:sz w:val="24"/>
          <w:szCs w:val="24"/>
          <w:lang w:val="cs-CZ"/>
        </w:rPr>
        <w:t xml:space="preserve"> </w:t>
      </w:r>
      <w:r w:rsidRPr="00D325CA">
        <w:rPr>
          <w:rFonts w:ascii="Times New Roman" w:hAnsi="Times New Roman"/>
          <w:color w:val="333333"/>
          <w:sz w:val="24"/>
          <w:szCs w:val="24"/>
          <w:lang w:val="cs-CZ"/>
        </w:rPr>
        <w:t>[online]. Praha: Ministerstvo školství, mládeže a tělovýchovy, 2019 [cit. 2022-02-19].</w:t>
      </w:r>
      <w:r w:rsidRPr="00D325CA">
        <w:rPr>
          <w:rFonts w:ascii="Times New Roman" w:hAnsi="Times New Roman"/>
          <w:sz w:val="24"/>
          <w:szCs w:val="24"/>
          <w:lang w:val="cs-CZ"/>
        </w:rPr>
        <w:t xml:space="preserve"> Dostupné z: </w:t>
      </w:r>
      <w:hyperlink r:id="rId41" w:history="1">
        <w:r w:rsidRPr="00D325CA">
          <w:rPr>
            <w:rStyle w:val="Hypertextovodkaz"/>
            <w:rFonts w:ascii="Times New Roman" w:hAnsi="Times New Roman"/>
            <w:sz w:val="24"/>
            <w:szCs w:val="24"/>
            <w:lang w:val="cs-CZ"/>
          </w:rPr>
          <w:t>https://www.msmt.cz/file/51673/</w:t>
        </w:r>
      </w:hyperlink>
    </w:p>
    <w:p w14:paraId="2E1EE270" w14:textId="77777777" w:rsidR="00383D1A" w:rsidRPr="00D325CA" w:rsidRDefault="00383D1A" w:rsidP="00D84C3D">
      <w:pPr>
        <w:spacing w:before="160" w:after="160" w:line="240" w:lineRule="auto"/>
        <w:jc w:val="both"/>
        <w:rPr>
          <w:rFonts w:ascii="Times New Roman" w:hAnsi="Times New Roman"/>
          <w:color w:val="0000FF"/>
          <w:sz w:val="24"/>
          <w:szCs w:val="24"/>
          <w:u w:val="single"/>
          <w:lang w:val="cs-CZ"/>
        </w:rPr>
      </w:pPr>
      <w:r w:rsidRPr="00D325CA">
        <w:rPr>
          <w:rFonts w:ascii="Times New Roman" w:hAnsi="Times New Roman"/>
          <w:b/>
          <w:sz w:val="24"/>
          <w:szCs w:val="24"/>
          <w:lang w:val="cs-CZ"/>
        </w:rPr>
        <w:t>Dlouhodobý záměr vzdělávání a rozvoje vzdělávací soustavy Olomouckého kraje na období 2020-2024</w:t>
      </w:r>
      <w:r w:rsidRPr="00D325CA">
        <w:rPr>
          <w:rFonts w:ascii="Times New Roman" w:hAnsi="Times New Roman"/>
          <w:sz w:val="24"/>
          <w:szCs w:val="24"/>
          <w:lang w:val="cs-CZ"/>
        </w:rPr>
        <w:t xml:space="preserve"> </w:t>
      </w:r>
      <w:r w:rsidRPr="00D325CA">
        <w:rPr>
          <w:rFonts w:ascii="Times New Roman" w:hAnsi="Times New Roman"/>
          <w:color w:val="333333"/>
          <w:sz w:val="24"/>
          <w:szCs w:val="24"/>
          <w:lang w:val="cs-CZ"/>
        </w:rPr>
        <w:t xml:space="preserve">[online]. Olomoucký kraj [cit. 2022-02-19]. </w:t>
      </w:r>
      <w:r w:rsidRPr="00D325CA">
        <w:rPr>
          <w:rFonts w:ascii="Times New Roman" w:hAnsi="Times New Roman"/>
          <w:color w:val="000000"/>
          <w:sz w:val="24"/>
          <w:szCs w:val="24"/>
          <w:lang w:val="cs-CZ"/>
        </w:rPr>
        <w:t xml:space="preserve">Dostupné z: </w:t>
      </w:r>
      <w:hyperlink r:id="rId42" w:history="1">
        <w:r w:rsidRPr="00D325CA">
          <w:rPr>
            <w:rStyle w:val="Hypertextovodkaz"/>
            <w:rFonts w:ascii="Times New Roman" w:hAnsi="Times New Roman"/>
            <w:sz w:val="24"/>
            <w:szCs w:val="24"/>
            <w:lang w:val="cs-CZ"/>
          </w:rPr>
          <w:t>https://www.olkraj.cz/strategie-koncepce-vyrocni-zpravy-cl-281.html</w:t>
        </w:r>
      </w:hyperlink>
    </w:p>
    <w:p w14:paraId="3DDA0996" w14:textId="1370658C" w:rsidR="00383D1A" w:rsidRPr="00D325CA" w:rsidRDefault="00383D1A" w:rsidP="00D84C3D">
      <w:pPr>
        <w:spacing w:before="160" w:after="160" w:line="240" w:lineRule="auto"/>
        <w:jc w:val="both"/>
        <w:rPr>
          <w:rFonts w:ascii="Times New Roman" w:hAnsi="Times New Roman"/>
          <w:b/>
          <w:bCs/>
          <w:sz w:val="24"/>
          <w:szCs w:val="24"/>
          <w:lang w:val="cs-CZ"/>
        </w:rPr>
      </w:pPr>
      <w:r w:rsidRPr="00D325CA">
        <w:rPr>
          <w:rStyle w:val="Hypertextovodkaz"/>
          <w:rFonts w:ascii="Times New Roman" w:hAnsi="Times New Roman"/>
          <w:sz w:val="24"/>
          <w:szCs w:val="24"/>
          <w:lang w:val="cs-CZ"/>
        </w:rPr>
        <w:t xml:space="preserve"> </w:t>
      </w:r>
      <w:r w:rsidRPr="00D325CA">
        <w:rPr>
          <w:rFonts w:ascii="Times New Roman" w:eastAsia="Montserrat-Regular" w:hAnsi="Times New Roman"/>
          <w:b/>
          <w:color w:val="000000"/>
          <w:sz w:val="24"/>
          <w:szCs w:val="24"/>
          <w:lang w:val="cs-CZ"/>
        </w:rPr>
        <w:t xml:space="preserve">Evropský referenční rámec, PŘÍLOHA návrhu Doporučení Rady o klíčových kompetencích pro celoživotní učení </w:t>
      </w:r>
      <w:r w:rsidRPr="00D325CA">
        <w:rPr>
          <w:rFonts w:ascii="Times New Roman" w:hAnsi="Times New Roman"/>
          <w:color w:val="333333"/>
          <w:sz w:val="24"/>
          <w:szCs w:val="24"/>
          <w:lang w:val="cs-CZ"/>
        </w:rPr>
        <w:t xml:space="preserve">[online]. Evropská komise, 2018 [cit. 2022-04-03]. Dostupné z: </w:t>
      </w:r>
      <w:hyperlink r:id="rId43" w:history="1">
        <w:r w:rsidRPr="00D325CA">
          <w:rPr>
            <w:rStyle w:val="Hypertextovodkaz"/>
            <w:rFonts w:ascii="Times New Roman" w:eastAsia="Montserrat-Regular" w:hAnsi="Times New Roman"/>
            <w:sz w:val="24"/>
            <w:szCs w:val="24"/>
            <w:lang w:val="cs-CZ"/>
          </w:rPr>
          <w:t>http://ec.europa.eu/transparency/regdoc/rep/1/2018/CS/COM-2018-24-F1-CS-ANNEX-1-PART-1.PD</w:t>
        </w:r>
      </w:hyperlink>
      <w:r w:rsidRPr="00D325CA">
        <w:rPr>
          <w:rStyle w:val="Hypertextovodkaz"/>
          <w:rFonts w:ascii="Times New Roman" w:eastAsia="Montserrat-Regular" w:hAnsi="Times New Roman"/>
          <w:sz w:val="24"/>
          <w:szCs w:val="24"/>
          <w:lang w:val="cs-CZ"/>
        </w:rPr>
        <w:t xml:space="preserve"> </w:t>
      </w:r>
    </w:p>
    <w:p w14:paraId="73B63523" w14:textId="59F46913" w:rsidR="00383D1A" w:rsidRPr="00D325CA" w:rsidRDefault="00383D1A" w:rsidP="00D84C3D">
      <w:pPr>
        <w:spacing w:before="160" w:after="160" w:line="240" w:lineRule="auto"/>
        <w:rPr>
          <w:rStyle w:val="Hypertextovodkaz"/>
          <w:rFonts w:ascii="Times New Roman" w:hAnsi="Times New Roman"/>
          <w:iCs/>
          <w:sz w:val="24"/>
          <w:szCs w:val="24"/>
          <w:shd w:val="clear" w:color="auto" w:fill="FFFFFF"/>
          <w:lang w:val="cs-CZ"/>
        </w:rPr>
      </w:pPr>
      <w:r w:rsidRPr="00D325CA">
        <w:rPr>
          <w:rFonts w:ascii="Times New Roman" w:hAnsi="Times New Roman"/>
          <w:b/>
          <w:iCs/>
          <w:color w:val="212529"/>
          <w:sz w:val="24"/>
          <w:szCs w:val="24"/>
          <w:shd w:val="clear" w:color="auto" w:fill="FFFFFF"/>
          <w:lang w:val="cs-CZ"/>
        </w:rPr>
        <w:t>Finnish national agency for education</w:t>
      </w:r>
      <w:r w:rsidRPr="00D325CA">
        <w:rPr>
          <w:rFonts w:ascii="Times New Roman" w:hAnsi="Times New Roman"/>
          <w:i/>
          <w:iCs/>
          <w:color w:val="212529"/>
          <w:sz w:val="24"/>
          <w:szCs w:val="24"/>
          <w:shd w:val="clear" w:color="auto" w:fill="FFFFFF"/>
          <w:lang w:val="cs-CZ"/>
        </w:rPr>
        <w:t> </w:t>
      </w:r>
      <w:r w:rsidRPr="00D325CA">
        <w:rPr>
          <w:rFonts w:ascii="Times New Roman" w:hAnsi="Times New Roman"/>
          <w:iCs/>
          <w:color w:val="212529"/>
          <w:sz w:val="24"/>
          <w:szCs w:val="24"/>
          <w:shd w:val="clear" w:color="auto" w:fill="FFFFFF"/>
          <w:lang w:val="cs-CZ"/>
        </w:rPr>
        <w:t xml:space="preserve">[online]. [cit. 2022-02-26]. Dostupné z: </w:t>
      </w:r>
      <w:hyperlink r:id="rId44" w:history="1">
        <w:r w:rsidRPr="00D325CA">
          <w:rPr>
            <w:rStyle w:val="Hypertextovodkaz"/>
            <w:rFonts w:ascii="Times New Roman" w:hAnsi="Times New Roman"/>
            <w:iCs/>
            <w:sz w:val="24"/>
            <w:szCs w:val="24"/>
            <w:shd w:val="clear" w:color="auto" w:fill="FFFFFF"/>
            <w:lang w:val="cs-CZ"/>
          </w:rPr>
          <w:t>https://www.oph.fi/en/education-and-qualifications/national-core-curriculum-basic-education</w:t>
        </w:r>
      </w:hyperlink>
    </w:p>
    <w:p w14:paraId="0DEAC681" w14:textId="106FE71B" w:rsidR="00383D1A" w:rsidRPr="00D325CA" w:rsidRDefault="00383D1A" w:rsidP="00D84C3D">
      <w:pPr>
        <w:spacing w:before="160" w:after="160" w:line="240" w:lineRule="auto"/>
        <w:rPr>
          <w:rFonts w:ascii="Times New Roman" w:hAnsi="Times New Roman"/>
          <w:sz w:val="24"/>
          <w:szCs w:val="24"/>
          <w:lang w:val="cs-CZ"/>
        </w:rPr>
      </w:pPr>
      <w:r w:rsidRPr="00D325CA">
        <w:rPr>
          <w:rFonts w:ascii="Times New Roman" w:hAnsi="Times New Roman"/>
          <w:b/>
          <w:iCs/>
          <w:color w:val="333333"/>
          <w:sz w:val="24"/>
          <w:szCs w:val="24"/>
          <w:lang w:val="cs-CZ"/>
        </w:rPr>
        <w:t>Inovační strategie České republiky 2019–2030</w:t>
      </w:r>
      <w:r w:rsidRPr="00D325CA">
        <w:rPr>
          <w:rFonts w:ascii="Times New Roman" w:hAnsi="Times New Roman"/>
          <w:color w:val="333333"/>
          <w:sz w:val="24"/>
          <w:szCs w:val="24"/>
          <w:lang w:val="cs-CZ"/>
        </w:rPr>
        <w:t xml:space="preserve"> [online]. Rada pro výzkum, vývoj a inovace, 2019 [cit. 2022-02-19]. Dostupné z: </w:t>
      </w:r>
      <w:hyperlink r:id="rId45" w:history="1">
        <w:r w:rsidRPr="00D325CA">
          <w:rPr>
            <w:rStyle w:val="Hypertextovodkaz"/>
            <w:rFonts w:ascii="Times New Roman" w:hAnsi="Times New Roman"/>
            <w:sz w:val="24"/>
            <w:szCs w:val="24"/>
            <w:lang w:val="cs-CZ"/>
          </w:rPr>
          <w:t>https://www.vyzkum.cz/FrontClanek.aspx?idsekce=866015</w:t>
        </w:r>
      </w:hyperlink>
      <w:r w:rsidRPr="00D325CA">
        <w:rPr>
          <w:rFonts w:ascii="Times New Roman" w:hAnsi="Times New Roman"/>
          <w:sz w:val="24"/>
          <w:szCs w:val="24"/>
          <w:lang w:val="cs-CZ"/>
        </w:rPr>
        <w:t xml:space="preserve"> </w:t>
      </w:r>
    </w:p>
    <w:p w14:paraId="32EBD3B8" w14:textId="77777777" w:rsidR="00383D1A" w:rsidRPr="00D325CA" w:rsidRDefault="00383D1A" w:rsidP="00D84C3D">
      <w:pPr>
        <w:spacing w:before="160" w:after="160" w:line="240" w:lineRule="auto"/>
        <w:jc w:val="both"/>
        <w:rPr>
          <w:rStyle w:val="Hypertextovodkaz"/>
          <w:rFonts w:ascii="Times New Roman" w:hAnsi="Times New Roman"/>
          <w:sz w:val="24"/>
          <w:szCs w:val="24"/>
          <w:lang w:val="cs-CZ"/>
        </w:rPr>
      </w:pPr>
      <w:r w:rsidRPr="00D325CA">
        <w:rPr>
          <w:rFonts w:ascii="Times New Roman" w:eastAsia="Calibri" w:hAnsi="Times New Roman"/>
          <w:b/>
          <w:sz w:val="24"/>
          <w:szCs w:val="24"/>
          <w:lang w:val="cs-CZ"/>
        </w:rPr>
        <w:t xml:space="preserve">Integrovaná územní strategie ITI OA 2021-2027 </w:t>
      </w:r>
      <w:r w:rsidRPr="00D325CA">
        <w:rPr>
          <w:rFonts w:ascii="Times New Roman" w:hAnsi="Times New Roman"/>
          <w:color w:val="333333"/>
          <w:sz w:val="24"/>
          <w:szCs w:val="24"/>
          <w:lang w:val="cs-CZ"/>
        </w:rPr>
        <w:t xml:space="preserve">[online]. [cit. 2022-04-29]. Dostupné z: </w:t>
      </w:r>
      <w:hyperlink r:id="rId46" w:history="1">
        <w:r w:rsidRPr="00D325CA">
          <w:rPr>
            <w:rStyle w:val="Hypertextovodkaz"/>
            <w:rFonts w:ascii="Times New Roman" w:hAnsi="Times New Roman"/>
            <w:sz w:val="24"/>
            <w:szCs w:val="24"/>
            <w:lang w:val="cs-CZ"/>
          </w:rPr>
          <w:t>https://www.olomoucka-aglomerace.eu/iti21/aktualne/27120</w:t>
        </w:r>
      </w:hyperlink>
    </w:p>
    <w:p w14:paraId="1C25FB7C" w14:textId="77777777" w:rsidR="00383D1A" w:rsidRPr="00D325CA" w:rsidRDefault="00383D1A" w:rsidP="00D84C3D">
      <w:pPr>
        <w:spacing w:before="160" w:after="160" w:line="240" w:lineRule="auto"/>
        <w:jc w:val="both"/>
        <w:rPr>
          <w:rFonts w:ascii="Times New Roman" w:hAnsi="Times New Roman"/>
          <w:color w:val="212529"/>
          <w:sz w:val="24"/>
          <w:szCs w:val="24"/>
          <w:lang w:val="cs-CZ"/>
        </w:rPr>
      </w:pPr>
      <w:r w:rsidRPr="00D325CA">
        <w:rPr>
          <w:rFonts w:ascii="Times New Roman" w:hAnsi="Times New Roman"/>
          <w:b/>
          <w:iCs/>
          <w:color w:val="212529"/>
          <w:sz w:val="24"/>
          <w:szCs w:val="24"/>
          <w:shd w:val="clear" w:color="auto" w:fill="FFFFFF"/>
          <w:lang w:val="cs-CZ"/>
        </w:rPr>
        <w:t>Koncepce podpory sportu 2016-2025 – SPORT 2025</w:t>
      </w:r>
      <w:r w:rsidRPr="00D325CA">
        <w:rPr>
          <w:rFonts w:ascii="Times New Roman" w:hAnsi="Times New Roman"/>
          <w:i/>
          <w:iCs/>
          <w:color w:val="212529"/>
          <w:sz w:val="24"/>
          <w:szCs w:val="24"/>
          <w:shd w:val="clear" w:color="auto" w:fill="FFFFFF"/>
          <w:lang w:val="cs-CZ"/>
        </w:rPr>
        <w:t xml:space="preserve"> </w:t>
      </w:r>
      <w:r w:rsidRPr="00D325CA">
        <w:rPr>
          <w:rFonts w:ascii="Times New Roman" w:hAnsi="Times New Roman"/>
          <w:color w:val="333333"/>
          <w:sz w:val="24"/>
          <w:szCs w:val="24"/>
          <w:lang w:val="cs-CZ"/>
        </w:rPr>
        <w:t xml:space="preserve">[online]. </w:t>
      </w:r>
      <w:r w:rsidRPr="00D325CA">
        <w:rPr>
          <w:rFonts w:ascii="Times New Roman" w:hAnsi="Times New Roman"/>
          <w:color w:val="212529"/>
          <w:sz w:val="24"/>
          <w:szCs w:val="24"/>
          <w:shd w:val="clear" w:color="auto" w:fill="FFFFFF"/>
          <w:lang w:val="cs-CZ"/>
        </w:rPr>
        <w:t xml:space="preserve">MŠMT, </w:t>
      </w:r>
      <w:r w:rsidRPr="00D325CA">
        <w:rPr>
          <w:rFonts w:ascii="Times New Roman" w:hAnsi="Times New Roman"/>
          <w:iCs/>
          <w:color w:val="212529"/>
          <w:sz w:val="24"/>
          <w:szCs w:val="24"/>
          <w:shd w:val="clear" w:color="auto" w:fill="FFFFFF"/>
          <w:lang w:val="cs-CZ"/>
        </w:rPr>
        <w:t>27 s.</w:t>
      </w:r>
      <w:r w:rsidRPr="00D325CA">
        <w:rPr>
          <w:rFonts w:ascii="Times New Roman" w:hAnsi="Times New Roman"/>
          <w:color w:val="212529"/>
          <w:sz w:val="24"/>
          <w:szCs w:val="24"/>
          <w:shd w:val="clear" w:color="auto" w:fill="FFFFFF"/>
          <w:lang w:val="cs-CZ"/>
        </w:rPr>
        <w:t xml:space="preserve"> [cit. 2022-02-26]</w:t>
      </w:r>
      <w:r w:rsidRPr="00D325CA">
        <w:rPr>
          <w:rFonts w:ascii="Times New Roman" w:hAnsi="Times New Roman"/>
          <w:iCs/>
          <w:color w:val="212529"/>
          <w:sz w:val="24"/>
          <w:szCs w:val="24"/>
          <w:shd w:val="clear" w:color="auto" w:fill="FFFFFF"/>
          <w:lang w:val="cs-CZ"/>
        </w:rPr>
        <w:t xml:space="preserve">. </w:t>
      </w:r>
      <w:r w:rsidRPr="00D325CA">
        <w:rPr>
          <w:rFonts w:ascii="Times New Roman" w:hAnsi="Times New Roman"/>
          <w:color w:val="212529"/>
          <w:sz w:val="24"/>
          <w:szCs w:val="24"/>
          <w:lang w:val="cs-CZ"/>
        </w:rPr>
        <w:t>Dostupné také z:</w:t>
      </w:r>
      <w:r w:rsidRPr="00D325CA">
        <w:rPr>
          <w:rFonts w:ascii="Times New Roman" w:hAnsi="Times New Roman"/>
          <w:sz w:val="24"/>
          <w:szCs w:val="24"/>
          <w:lang w:val="cs-CZ"/>
        </w:rPr>
        <w:t xml:space="preserve"> </w:t>
      </w:r>
      <w:hyperlink r:id="rId47" w:history="1">
        <w:r w:rsidRPr="00D325CA">
          <w:rPr>
            <w:rStyle w:val="Hypertextovodkaz"/>
            <w:rFonts w:ascii="Times New Roman" w:hAnsi="Times New Roman"/>
            <w:sz w:val="24"/>
            <w:szCs w:val="24"/>
            <w:lang w:val="cs-CZ"/>
          </w:rPr>
          <w:t>https://www.msmt.cz/sport-1/koncepce-podpory-sportu-2016-2025</w:t>
        </w:r>
      </w:hyperlink>
      <w:r w:rsidRPr="00D325CA">
        <w:rPr>
          <w:rFonts w:ascii="Times New Roman" w:hAnsi="Times New Roman"/>
          <w:sz w:val="24"/>
          <w:szCs w:val="24"/>
          <w:lang w:val="cs-CZ"/>
        </w:rPr>
        <w:t xml:space="preserve"> </w:t>
      </w:r>
    </w:p>
    <w:p w14:paraId="782D9305" w14:textId="77777777" w:rsidR="00383D1A" w:rsidRPr="00D325CA" w:rsidRDefault="00383D1A" w:rsidP="00D84C3D">
      <w:pPr>
        <w:spacing w:before="160" w:after="160" w:line="240" w:lineRule="auto"/>
        <w:jc w:val="both"/>
        <w:rPr>
          <w:rFonts w:ascii="Times New Roman" w:hAnsi="Times New Roman"/>
          <w:sz w:val="24"/>
          <w:szCs w:val="24"/>
          <w:lang w:val="cs-CZ"/>
        </w:rPr>
      </w:pPr>
      <w:r w:rsidRPr="00D325CA">
        <w:rPr>
          <w:rFonts w:ascii="Times New Roman" w:hAnsi="Times New Roman"/>
          <w:b/>
          <w:sz w:val="24"/>
          <w:szCs w:val="24"/>
          <w:lang w:val="cs-CZ"/>
        </w:rPr>
        <w:t>Krajská příloha Národní RIS3 strategie pro Olomoucký kraj, aktualizace ze dne 22. 6. 2020</w:t>
      </w:r>
      <w:r w:rsidRPr="00D325CA">
        <w:rPr>
          <w:rFonts w:ascii="Times New Roman" w:hAnsi="Times New Roman"/>
          <w:sz w:val="24"/>
          <w:szCs w:val="24"/>
          <w:lang w:val="cs-CZ"/>
        </w:rPr>
        <w:t xml:space="preserve"> </w:t>
      </w:r>
      <w:r w:rsidRPr="00D325CA">
        <w:rPr>
          <w:rFonts w:ascii="Times New Roman" w:hAnsi="Times New Roman"/>
          <w:color w:val="333333"/>
          <w:sz w:val="24"/>
          <w:szCs w:val="24"/>
          <w:lang w:val="cs-CZ"/>
        </w:rPr>
        <w:t xml:space="preserve">[online]. Olomoucký kraj, 2020 [cit. 2022-02-19]. </w:t>
      </w:r>
      <w:r w:rsidRPr="00D325CA">
        <w:rPr>
          <w:rFonts w:ascii="Times New Roman" w:hAnsi="Times New Roman"/>
          <w:sz w:val="24"/>
          <w:szCs w:val="24"/>
          <w:lang w:val="cs-CZ"/>
        </w:rPr>
        <w:t xml:space="preserve">Dostupné z: </w:t>
      </w:r>
      <w:r w:rsidRPr="00D325CA">
        <w:rPr>
          <w:rStyle w:val="Hypertextovodkaz"/>
          <w:rFonts w:ascii="Times New Roman" w:hAnsi="Times New Roman"/>
          <w:sz w:val="24"/>
          <w:szCs w:val="24"/>
          <w:lang w:val="cs-CZ"/>
        </w:rPr>
        <w:t>https://www.olkraj.cz/ris3-strategie-cl-3882.html</w:t>
      </w:r>
    </w:p>
    <w:p w14:paraId="755B9492" w14:textId="3BFBF611" w:rsidR="003201E3" w:rsidRDefault="003201E3" w:rsidP="00D84C3D">
      <w:pPr>
        <w:spacing w:before="160" w:after="160" w:line="240" w:lineRule="auto"/>
        <w:jc w:val="both"/>
        <w:rPr>
          <w:rFonts w:ascii="Times New Roman" w:hAnsi="Times New Roman"/>
          <w:b/>
          <w:iCs/>
          <w:color w:val="212529"/>
          <w:sz w:val="24"/>
          <w:szCs w:val="24"/>
          <w:shd w:val="clear" w:color="auto" w:fill="FFFFFF"/>
          <w:lang w:val="cs-CZ"/>
        </w:rPr>
      </w:pPr>
      <w:r w:rsidRPr="004B0998">
        <w:rPr>
          <w:rFonts w:ascii="Times New Roman" w:hAnsi="Times New Roman"/>
          <w:b/>
          <w:iCs/>
          <w:color w:val="212529"/>
          <w:sz w:val="24"/>
          <w:szCs w:val="24"/>
          <w:shd w:val="clear" w:color="auto" w:fill="FFFFFF"/>
          <w:lang w:val="cs-CZ"/>
        </w:rPr>
        <w:t xml:space="preserve">Kraje od MŠMT dostaly datové sety pro přípravu krajských akčních plánů - edu.cz. edu.cz - Jednotný metodický portál MŠMT </w:t>
      </w:r>
      <w:r w:rsidRPr="004B0998">
        <w:rPr>
          <w:rFonts w:ascii="Times New Roman" w:hAnsi="Times New Roman"/>
          <w:iCs/>
          <w:color w:val="212529"/>
          <w:sz w:val="24"/>
          <w:szCs w:val="24"/>
          <w:shd w:val="clear" w:color="auto" w:fill="FFFFFF"/>
          <w:lang w:val="cs-CZ"/>
        </w:rPr>
        <w:t xml:space="preserve">[online]. Copyright © 2022 [cit. 28. 04. 2023]. Dostupné z: </w:t>
      </w:r>
      <w:hyperlink r:id="rId48" w:history="1">
        <w:r w:rsidRPr="004B0998">
          <w:rPr>
            <w:rStyle w:val="Hypertextovodkaz"/>
            <w:rFonts w:ascii="Times New Roman" w:hAnsi="Times New Roman"/>
            <w:iCs/>
            <w:sz w:val="24"/>
            <w:szCs w:val="24"/>
            <w:shd w:val="clear" w:color="auto" w:fill="FFFFFF"/>
            <w:lang w:val="cs-CZ"/>
          </w:rPr>
          <w:t>https://www.edu.cz/kraje-od-msmt-dostaly-datove-sety-pro-pripravu-krajskych-akcnich-planu/</w:t>
        </w:r>
      </w:hyperlink>
    </w:p>
    <w:p w14:paraId="24B12109" w14:textId="3736779F" w:rsidR="00383D1A" w:rsidRPr="00D325CA" w:rsidRDefault="00383D1A" w:rsidP="00D84C3D">
      <w:pPr>
        <w:spacing w:before="160" w:after="160" w:line="240" w:lineRule="auto"/>
        <w:jc w:val="both"/>
        <w:rPr>
          <w:rStyle w:val="Hypertextovodkaz"/>
          <w:rFonts w:ascii="Times New Roman" w:hAnsi="Times New Roman"/>
          <w:sz w:val="24"/>
          <w:szCs w:val="24"/>
          <w:shd w:val="clear" w:color="auto" w:fill="FFFFFF"/>
          <w:lang w:val="cs-CZ"/>
        </w:rPr>
      </w:pPr>
      <w:r w:rsidRPr="00D325CA">
        <w:rPr>
          <w:rFonts w:ascii="Times New Roman" w:hAnsi="Times New Roman"/>
          <w:b/>
          <w:iCs/>
          <w:color w:val="212529"/>
          <w:sz w:val="24"/>
          <w:szCs w:val="24"/>
          <w:shd w:val="clear" w:color="auto" w:fill="FFFFFF"/>
          <w:lang w:val="cs-CZ"/>
        </w:rPr>
        <w:t>Kvalita a efektivita vzdělávání a vzdělávací soustavy ve školním roce 2020/2021 – výroční zpráva ČŠI</w:t>
      </w:r>
      <w:r w:rsidRPr="00D325CA">
        <w:rPr>
          <w:rFonts w:ascii="Times New Roman" w:hAnsi="Times New Roman"/>
          <w:b/>
          <w:color w:val="212529"/>
          <w:sz w:val="24"/>
          <w:szCs w:val="24"/>
          <w:shd w:val="clear" w:color="auto" w:fill="FFFFFF"/>
          <w:lang w:val="cs-CZ"/>
        </w:rPr>
        <w:t> </w:t>
      </w:r>
      <w:r w:rsidRPr="00D325CA">
        <w:rPr>
          <w:rFonts w:ascii="Times New Roman" w:hAnsi="Times New Roman"/>
          <w:color w:val="212529"/>
          <w:sz w:val="24"/>
          <w:szCs w:val="24"/>
          <w:shd w:val="clear" w:color="auto" w:fill="FFFFFF"/>
          <w:lang w:val="cs-CZ"/>
        </w:rPr>
        <w:t xml:space="preserve">[online]. Česká školní inspekce. Praha, 2021, 840 s. [cit. 2022-02-26]. ISBN 978-80-88087-65-6. Dostupné z: </w:t>
      </w:r>
      <w:hyperlink r:id="rId49" w:history="1">
        <w:r w:rsidRPr="00D325CA">
          <w:rPr>
            <w:rStyle w:val="Hypertextovodkaz"/>
            <w:rFonts w:ascii="Times New Roman" w:hAnsi="Times New Roman"/>
            <w:sz w:val="24"/>
            <w:szCs w:val="24"/>
            <w:shd w:val="clear" w:color="auto" w:fill="FFFFFF"/>
            <w:lang w:val="cs-CZ"/>
          </w:rPr>
          <w:t>https://www.csicr.cz/cz/Aktuality/Kvalita-a-efektivita-</w:t>
        </w:r>
        <w:r w:rsidRPr="00D325CA">
          <w:rPr>
            <w:rStyle w:val="Hypertextovodkaz"/>
            <w:rFonts w:ascii="Times New Roman" w:hAnsi="Times New Roman"/>
            <w:sz w:val="24"/>
            <w:szCs w:val="24"/>
            <w:shd w:val="clear" w:color="auto" w:fill="FFFFFF"/>
            <w:lang w:val="cs-CZ"/>
          </w:rPr>
          <w:lastRenderedPageBreak/>
          <w:t>vzdelavani-a-vzdelavaci-s-(4)?highlightWords=v%C3%BDro%C4%8Dn%C3%AD+zpr%C3%A1va</w:t>
        </w:r>
      </w:hyperlink>
    </w:p>
    <w:p w14:paraId="14343EEE" w14:textId="4B1102A4" w:rsidR="00383D1A" w:rsidRPr="00D325CA" w:rsidRDefault="00383D1A" w:rsidP="00D84C3D">
      <w:pPr>
        <w:autoSpaceDE w:val="0"/>
        <w:autoSpaceDN w:val="0"/>
        <w:adjustRightInd w:val="0"/>
        <w:spacing w:before="160" w:after="160" w:line="240" w:lineRule="auto"/>
        <w:jc w:val="both"/>
        <w:rPr>
          <w:rFonts w:ascii="Times New Roman" w:hAnsi="Times New Roman"/>
          <w:i/>
          <w:iCs/>
          <w:color w:val="000000"/>
          <w:sz w:val="24"/>
          <w:szCs w:val="24"/>
          <w:lang w:val="cs-CZ"/>
        </w:rPr>
      </w:pPr>
      <w:r w:rsidRPr="00D325CA">
        <w:rPr>
          <w:rFonts w:ascii="Times New Roman" w:hAnsi="Times New Roman"/>
          <w:b/>
          <w:iCs/>
          <w:color w:val="000000"/>
          <w:sz w:val="24"/>
          <w:szCs w:val="24"/>
          <w:lang w:val="cs-CZ"/>
        </w:rPr>
        <w:t>Krajský akční plán rozvoje vzdělávání Olomouckého kraje pro období 2019-2021</w:t>
      </w:r>
      <w:r w:rsidR="00F31EE8" w:rsidRPr="00D325CA">
        <w:rPr>
          <w:rFonts w:ascii="Times New Roman" w:hAnsi="Times New Roman"/>
          <w:color w:val="000000"/>
          <w:sz w:val="24"/>
          <w:szCs w:val="24"/>
          <w:lang w:val="cs-CZ"/>
        </w:rPr>
        <w:t xml:space="preserve"> </w:t>
      </w:r>
      <w:r w:rsidRPr="00D325CA">
        <w:rPr>
          <w:rFonts w:ascii="Times New Roman" w:hAnsi="Times New Roman"/>
          <w:color w:val="000000"/>
          <w:sz w:val="24"/>
          <w:szCs w:val="24"/>
          <w:lang w:val="cs-CZ"/>
        </w:rPr>
        <w:t>Copyright © [cit.2022-02-17</w:t>
      </w:r>
      <w:r w:rsidRPr="00D325CA">
        <w:rPr>
          <w:rFonts w:ascii="Times New Roman" w:hAnsi="Times New Roman"/>
          <w:sz w:val="24"/>
          <w:szCs w:val="24"/>
          <w:lang w:val="cs-CZ"/>
        </w:rPr>
        <w:t>] D</w:t>
      </w:r>
      <w:r w:rsidRPr="00D325CA">
        <w:rPr>
          <w:rFonts w:ascii="Times New Roman" w:hAnsi="Times New Roman"/>
          <w:color w:val="000000"/>
          <w:sz w:val="24"/>
          <w:szCs w:val="24"/>
          <w:lang w:val="cs-CZ"/>
        </w:rPr>
        <w:t xml:space="preserve">ostupné z: </w:t>
      </w:r>
      <w:hyperlink r:id="rId50" w:history="1">
        <w:r w:rsidRPr="00D325CA">
          <w:rPr>
            <w:rStyle w:val="Hypertextovodkaz"/>
            <w:rFonts w:ascii="Times New Roman" w:hAnsi="Times New Roman"/>
            <w:color w:val="365F91" w:themeColor="accent1" w:themeShade="BF"/>
            <w:sz w:val="24"/>
            <w:szCs w:val="24"/>
            <w:lang w:val="cs-CZ"/>
          </w:rPr>
          <w:t>https://www.olkraj.cz/krajsky-akcni-plan-rozvoje-vzdelavani-olomouckeho-kraje-cl-3449.html</w:t>
        </w:r>
      </w:hyperlink>
    </w:p>
    <w:p w14:paraId="3682EEDA" w14:textId="47C928A8" w:rsidR="00B15CD2" w:rsidRPr="00D325CA" w:rsidRDefault="00B15CD2" w:rsidP="00D84C3D">
      <w:pPr>
        <w:spacing w:before="160" w:after="160" w:line="240" w:lineRule="auto"/>
        <w:jc w:val="both"/>
        <w:rPr>
          <w:rFonts w:ascii="Times New Roman" w:hAnsi="Times New Roman"/>
          <w:iCs/>
          <w:color w:val="212529"/>
          <w:sz w:val="24"/>
          <w:szCs w:val="24"/>
          <w:shd w:val="clear" w:color="auto" w:fill="FFFFFF"/>
          <w:lang w:val="cs-CZ"/>
        </w:rPr>
      </w:pPr>
      <w:r w:rsidRPr="00D325CA">
        <w:rPr>
          <w:rFonts w:ascii="Times New Roman" w:hAnsi="Times New Roman"/>
          <w:b/>
          <w:iCs/>
          <w:color w:val="212529"/>
          <w:sz w:val="24"/>
          <w:szCs w:val="24"/>
          <w:shd w:val="clear" w:color="auto" w:fill="FFFFFF"/>
          <w:lang w:val="cs-CZ"/>
        </w:rPr>
        <w:t xml:space="preserve">Mapa vzdělávacího ne/úspěchu </w:t>
      </w:r>
      <w:r w:rsidRPr="00D325CA">
        <w:rPr>
          <w:rFonts w:ascii="Times New Roman" w:hAnsi="Times New Roman"/>
          <w:iCs/>
          <w:color w:val="212529"/>
          <w:sz w:val="24"/>
          <w:szCs w:val="24"/>
          <w:shd w:val="clear" w:color="auto" w:fill="FFFFFF"/>
          <w:lang w:val="cs-CZ"/>
        </w:rPr>
        <w:t>[online]. PAQ Research, z. ú. Praha 2022 [cit. 2022-06-23]. Dostupné z:</w:t>
      </w:r>
      <w:r w:rsidRPr="00D325CA">
        <w:rPr>
          <w:rFonts w:ascii="Times New Roman" w:hAnsi="Times New Roman"/>
          <w:sz w:val="24"/>
          <w:szCs w:val="24"/>
          <w:lang w:val="cs-CZ"/>
        </w:rPr>
        <w:t xml:space="preserve"> </w:t>
      </w:r>
      <w:hyperlink r:id="rId51" w:history="1">
        <w:r w:rsidRPr="00D325CA">
          <w:rPr>
            <w:rStyle w:val="Hypertextovodkaz"/>
            <w:rFonts w:ascii="Times New Roman" w:hAnsi="Times New Roman"/>
            <w:sz w:val="24"/>
            <w:szCs w:val="24"/>
            <w:lang w:val="cs-CZ"/>
          </w:rPr>
          <w:t>https://www.mapavzdelavani.cz/</w:t>
        </w:r>
      </w:hyperlink>
    </w:p>
    <w:p w14:paraId="5A6C7F15" w14:textId="72014A0E" w:rsidR="00383D1A" w:rsidRPr="00D325CA" w:rsidRDefault="00383D1A" w:rsidP="00D84C3D">
      <w:pPr>
        <w:spacing w:before="160" w:after="160" w:line="240" w:lineRule="auto"/>
        <w:jc w:val="both"/>
        <w:rPr>
          <w:rStyle w:val="Hypertextovodkaz"/>
          <w:rFonts w:ascii="Times New Roman" w:hAnsi="Times New Roman"/>
          <w:iCs/>
          <w:sz w:val="24"/>
          <w:szCs w:val="24"/>
          <w:shd w:val="clear" w:color="auto" w:fill="FFFFFF"/>
          <w:lang w:val="cs-CZ"/>
        </w:rPr>
      </w:pPr>
      <w:r w:rsidRPr="00D325CA">
        <w:rPr>
          <w:rFonts w:ascii="Times New Roman" w:hAnsi="Times New Roman"/>
          <w:b/>
          <w:iCs/>
          <w:color w:val="212529"/>
          <w:sz w:val="24"/>
          <w:szCs w:val="24"/>
          <w:shd w:val="clear" w:color="auto" w:fill="FFFFFF"/>
          <w:lang w:val="cs-CZ"/>
        </w:rPr>
        <w:t>Metodický dokument: Inspirace pro podporu pohybových dovedností žáků v rámci různých školních aktivit</w:t>
      </w:r>
      <w:r w:rsidRPr="00D325CA">
        <w:rPr>
          <w:rFonts w:ascii="Times New Roman" w:hAnsi="Times New Roman"/>
          <w:i/>
          <w:iCs/>
          <w:color w:val="212529"/>
          <w:sz w:val="24"/>
          <w:szCs w:val="24"/>
          <w:shd w:val="clear" w:color="auto" w:fill="FFFFFF"/>
          <w:lang w:val="cs-CZ"/>
        </w:rPr>
        <w:t> </w:t>
      </w:r>
      <w:r w:rsidRPr="00D325CA">
        <w:rPr>
          <w:rFonts w:ascii="Times New Roman" w:hAnsi="Times New Roman"/>
          <w:iCs/>
          <w:color w:val="212529"/>
          <w:sz w:val="24"/>
          <w:szCs w:val="24"/>
          <w:shd w:val="clear" w:color="auto" w:fill="FFFFFF"/>
          <w:lang w:val="cs-CZ"/>
        </w:rPr>
        <w:t xml:space="preserve">[online]. Praha, 2021 [cit. 2022-04-26]. Česká školní inspekce. Dostupné z: </w:t>
      </w:r>
      <w:hyperlink r:id="rId52" w:history="1">
        <w:r w:rsidRPr="00D325CA">
          <w:rPr>
            <w:rStyle w:val="Hypertextovodkaz"/>
            <w:rFonts w:ascii="Times New Roman" w:hAnsi="Times New Roman"/>
            <w:iCs/>
            <w:sz w:val="24"/>
            <w:szCs w:val="24"/>
            <w:shd w:val="clear" w:color="auto" w:fill="FFFFFF"/>
            <w:lang w:val="cs-CZ"/>
          </w:rPr>
          <w:t>https://www.edu.cz/methodology/inspirace-pro-podporu-pohybovych-dovednosti-zaku-v-ramci-ruznych-skolnich-aktivit/</w:t>
        </w:r>
      </w:hyperlink>
    </w:p>
    <w:p w14:paraId="2BB51081" w14:textId="125DCBBA" w:rsidR="00383D1A" w:rsidRPr="00D325CA" w:rsidRDefault="00383D1A" w:rsidP="00D84C3D">
      <w:pPr>
        <w:spacing w:before="160" w:after="160" w:line="240" w:lineRule="auto"/>
        <w:jc w:val="both"/>
        <w:rPr>
          <w:rStyle w:val="Hypertextovodkaz"/>
          <w:rFonts w:ascii="Times New Roman" w:hAnsi="Times New Roman"/>
          <w:sz w:val="24"/>
          <w:szCs w:val="24"/>
          <w:lang w:val="cs-CZ"/>
        </w:rPr>
      </w:pPr>
      <w:r w:rsidRPr="00D325CA">
        <w:rPr>
          <w:rFonts w:ascii="Times New Roman" w:hAnsi="Times New Roman"/>
          <w:b/>
          <w:iCs/>
          <w:color w:val="212529"/>
          <w:sz w:val="24"/>
          <w:szCs w:val="24"/>
          <w:shd w:val="clear" w:color="auto" w:fill="FFFFFF"/>
          <w:lang w:val="cs-CZ"/>
        </w:rPr>
        <w:t>Monitor vzdělávání a odborné přípravy 2021</w:t>
      </w:r>
      <w:r w:rsidRPr="00D325CA">
        <w:rPr>
          <w:rFonts w:ascii="Times New Roman" w:hAnsi="Times New Roman"/>
          <w:i/>
          <w:iCs/>
          <w:color w:val="212529"/>
          <w:sz w:val="24"/>
          <w:szCs w:val="24"/>
          <w:shd w:val="clear" w:color="auto" w:fill="FFFFFF"/>
          <w:lang w:val="cs-CZ"/>
        </w:rPr>
        <w:t xml:space="preserve"> </w:t>
      </w:r>
      <w:r w:rsidRPr="00D325CA">
        <w:rPr>
          <w:rFonts w:ascii="Times New Roman" w:hAnsi="Times New Roman"/>
          <w:color w:val="333333"/>
          <w:sz w:val="24"/>
          <w:szCs w:val="24"/>
          <w:lang w:val="cs-CZ"/>
        </w:rPr>
        <w:t>[online].</w:t>
      </w:r>
      <w:r w:rsidRPr="00D325CA">
        <w:rPr>
          <w:rFonts w:ascii="Times New Roman" w:hAnsi="Times New Roman"/>
          <w:iCs/>
          <w:color w:val="212529"/>
          <w:sz w:val="24"/>
          <w:szCs w:val="24"/>
          <w:shd w:val="clear" w:color="auto" w:fill="FFFFFF"/>
          <w:lang w:val="cs-CZ"/>
        </w:rPr>
        <w:t xml:space="preserve"> Luxembourg: Publications Office of the European Union, 2021, str. 22. </w:t>
      </w:r>
      <w:r w:rsidRPr="00D325CA">
        <w:rPr>
          <w:rFonts w:ascii="Times New Roman" w:hAnsi="Times New Roman"/>
          <w:color w:val="212529"/>
          <w:sz w:val="24"/>
          <w:szCs w:val="24"/>
          <w:shd w:val="clear" w:color="auto" w:fill="FFFFFF"/>
          <w:lang w:val="cs-CZ"/>
        </w:rPr>
        <w:t>[cit. 2022-02-26]</w:t>
      </w:r>
      <w:r w:rsidRPr="00D325CA">
        <w:rPr>
          <w:rFonts w:ascii="Times New Roman" w:hAnsi="Times New Roman"/>
          <w:iCs/>
          <w:color w:val="212529"/>
          <w:sz w:val="24"/>
          <w:szCs w:val="24"/>
          <w:shd w:val="clear" w:color="auto" w:fill="FFFFFF"/>
          <w:lang w:val="cs-CZ"/>
        </w:rPr>
        <w:t xml:space="preserve">. ISBN 978-92-76-42672-1. </w:t>
      </w:r>
      <w:r w:rsidRPr="00D325CA">
        <w:rPr>
          <w:rFonts w:ascii="Times New Roman" w:hAnsi="Times New Roman"/>
          <w:color w:val="212529"/>
          <w:sz w:val="24"/>
          <w:szCs w:val="24"/>
          <w:lang w:val="cs-CZ"/>
        </w:rPr>
        <w:t>Dostupné také z:</w:t>
      </w:r>
      <w:r w:rsidR="00F31EE8" w:rsidRPr="00D325CA">
        <w:rPr>
          <w:rFonts w:ascii="Times New Roman" w:hAnsi="Times New Roman"/>
          <w:color w:val="212529"/>
          <w:sz w:val="24"/>
          <w:szCs w:val="24"/>
          <w:lang w:val="cs-CZ"/>
        </w:rPr>
        <w:t> </w:t>
      </w:r>
      <w:hyperlink r:id="rId53" w:history="1">
        <w:r w:rsidRPr="00D325CA">
          <w:rPr>
            <w:rStyle w:val="Hypertextovodkaz"/>
            <w:rFonts w:ascii="Times New Roman" w:hAnsi="Times New Roman"/>
            <w:sz w:val="24"/>
            <w:szCs w:val="24"/>
            <w:lang w:val="cs-CZ"/>
          </w:rPr>
          <w:t>https://op.europa.eu/webpub/eac/education-and-training-monitor-2021/cs/czechia.html</w:t>
        </w:r>
      </w:hyperlink>
    </w:p>
    <w:p w14:paraId="2B1ECBA2" w14:textId="77777777" w:rsidR="00383D1A" w:rsidRPr="00D325CA" w:rsidRDefault="00383D1A" w:rsidP="00D84C3D">
      <w:pPr>
        <w:spacing w:before="160" w:after="160" w:line="240" w:lineRule="auto"/>
        <w:jc w:val="both"/>
        <w:rPr>
          <w:rStyle w:val="Hypertextovodkaz"/>
          <w:rFonts w:ascii="Times New Roman" w:hAnsi="Times New Roman"/>
          <w:sz w:val="24"/>
          <w:szCs w:val="24"/>
          <w:lang w:val="cs-CZ"/>
        </w:rPr>
      </w:pPr>
      <w:r w:rsidRPr="00D325CA">
        <w:rPr>
          <w:rFonts w:ascii="Times New Roman" w:hAnsi="Times New Roman"/>
          <w:b/>
          <w:sz w:val="24"/>
          <w:szCs w:val="24"/>
          <w:lang w:val="cs-CZ"/>
        </w:rPr>
        <w:t>Národní výzkumná a inovační strategie pro inteligentní specializaci České republiky 2021–2027</w:t>
      </w:r>
      <w:r w:rsidRPr="00D325CA">
        <w:rPr>
          <w:rFonts w:ascii="Times New Roman" w:hAnsi="Times New Roman"/>
          <w:sz w:val="24"/>
          <w:szCs w:val="24"/>
          <w:lang w:val="cs-CZ"/>
        </w:rPr>
        <w:t xml:space="preserve"> </w:t>
      </w:r>
      <w:r w:rsidRPr="00D325CA">
        <w:rPr>
          <w:rFonts w:ascii="Times New Roman" w:hAnsi="Times New Roman"/>
          <w:color w:val="333333"/>
          <w:sz w:val="24"/>
          <w:szCs w:val="24"/>
          <w:lang w:val="cs-CZ"/>
        </w:rPr>
        <w:t xml:space="preserve">[online]. Ministerstvo průmyslu a obchodu, 2020 [cit. 2022-02-19]. </w:t>
      </w:r>
      <w:r w:rsidRPr="00D325CA">
        <w:rPr>
          <w:rFonts w:ascii="Times New Roman" w:hAnsi="Times New Roman"/>
          <w:sz w:val="24"/>
          <w:szCs w:val="24"/>
          <w:lang w:val="cs-CZ"/>
        </w:rPr>
        <w:t xml:space="preserve">Dostupné z: </w:t>
      </w:r>
      <w:hyperlink r:id="rId54" w:history="1">
        <w:r w:rsidRPr="00D325CA">
          <w:rPr>
            <w:rStyle w:val="Hypertextovodkaz"/>
            <w:rFonts w:ascii="Times New Roman" w:hAnsi="Times New Roman"/>
            <w:sz w:val="24"/>
            <w:szCs w:val="24"/>
            <w:lang w:val="cs-CZ"/>
          </w:rPr>
          <w:t>https://www.mpo.cz/cz/podnikani/ris3-strategie/</w:t>
        </w:r>
      </w:hyperlink>
      <w:hyperlink r:id="rId55" w:history="1"/>
    </w:p>
    <w:p w14:paraId="036DFDA3" w14:textId="77777777" w:rsidR="00383D1A" w:rsidRPr="00D325CA" w:rsidRDefault="00383D1A" w:rsidP="00D84C3D">
      <w:pPr>
        <w:spacing w:before="160" w:after="160" w:line="240" w:lineRule="auto"/>
        <w:jc w:val="both"/>
        <w:rPr>
          <w:rFonts w:ascii="Times New Roman" w:hAnsi="Times New Roman"/>
          <w:i/>
          <w:iCs/>
          <w:color w:val="212529"/>
          <w:sz w:val="24"/>
          <w:szCs w:val="24"/>
          <w:shd w:val="clear" w:color="auto" w:fill="FFFFFF"/>
          <w:lang w:val="cs-CZ"/>
        </w:rPr>
      </w:pPr>
      <w:r w:rsidRPr="00D325CA">
        <w:rPr>
          <w:rFonts w:ascii="Times New Roman" w:hAnsi="Times New Roman"/>
          <w:b/>
          <w:iCs/>
          <w:color w:val="212529"/>
          <w:sz w:val="24"/>
          <w:szCs w:val="24"/>
          <w:shd w:val="clear" w:color="auto" w:fill="FFFFFF"/>
          <w:lang w:val="cs-CZ"/>
        </w:rPr>
        <w:t>Národní zpráva o pohybové aktivitě českých dětí a mládeže 2018</w:t>
      </w:r>
      <w:r w:rsidRPr="00D325CA">
        <w:rPr>
          <w:rFonts w:ascii="Times New Roman" w:hAnsi="Times New Roman"/>
          <w:i/>
          <w:iCs/>
          <w:color w:val="212529"/>
          <w:sz w:val="24"/>
          <w:szCs w:val="24"/>
          <w:shd w:val="clear" w:color="auto" w:fill="FFFFFF"/>
          <w:lang w:val="cs-CZ"/>
        </w:rPr>
        <w:t> </w:t>
      </w:r>
      <w:r w:rsidRPr="00D325CA">
        <w:rPr>
          <w:rFonts w:ascii="Times New Roman" w:hAnsi="Times New Roman"/>
          <w:iCs/>
          <w:color w:val="212529"/>
          <w:sz w:val="24"/>
          <w:szCs w:val="24"/>
          <w:shd w:val="clear" w:color="auto" w:fill="FFFFFF"/>
          <w:lang w:val="cs-CZ"/>
        </w:rPr>
        <w:t xml:space="preserve">[online]. Univerzita Palackého v Olomouci - fakulta tělesné kultury. Olomouc, 2018, 43 s. [cit. 2022-04-26]. Dostupné z: </w:t>
      </w:r>
      <w:hyperlink r:id="rId56" w:history="1">
        <w:r w:rsidRPr="00D325CA">
          <w:rPr>
            <w:rStyle w:val="Hypertextovodkaz"/>
            <w:rFonts w:ascii="Times New Roman" w:hAnsi="Times New Roman"/>
            <w:iCs/>
            <w:sz w:val="24"/>
            <w:szCs w:val="24"/>
            <w:shd w:val="clear" w:color="auto" w:fill="FFFFFF"/>
            <w:lang w:val="cs-CZ"/>
          </w:rPr>
          <w:t>https://activehealthykids.upol.cz/narodni-zprava-2018</w:t>
        </w:r>
      </w:hyperlink>
      <w:r w:rsidRPr="00D325CA">
        <w:rPr>
          <w:rFonts w:ascii="Times New Roman" w:hAnsi="Times New Roman"/>
          <w:iCs/>
          <w:color w:val="212529"/>
          <w:sz w:val="24"/>
          <w:szCs w:val="24"/>
          <w:shd w:val="clear" w:color="auto" w:fill="FFFFFF"/>
          <w:lang w:val="cs-CZ"/>
        </w:rPr>
        <w:t xml:space="preserve"> </w:t>
      </w:r>
    </w:p>
    <w:p w14:paraId="241CF615" w14:textId="77777777" w:rsidR="0091193C" w:rsidRPr="00D325CA" w:rsidRDefault="0091193C" w:rsidP="0091193C">
      <w:pPr>
        <w:rPr>
          <w:rFonts w:ascii="Times New Roman" w:hAnsi="Times New Roman"/>
          <w:color w:val="1F497D"/>
          <w:sz w:val="24"/>
          <w:szCs w:val="24"/>
          <w:lang w:val="cs-CZ"/>
        </w:rPr>
      </w:pPr>
      <w:r w:rsidRPr="00D325CA">
        <w:rPr>
          <w:rFonts w:ascii="Times New Roman" w:hAnsi="Times New Roman"/>
          <w:b/>
          <w:sz w:val="24"/>
          <w:szCs w:val="24"/>
          <w:lang w:val="cs-CZ"/>
        </w:rPr>
        <w:t>Nezaměstnanost absolventů středních a vyšších odborných škol v Olomouckém kraji</w:t>
      </w:r>
      <w:r w:rsidRPr="00D325CA">
        <w:rPr>
          <w:rFonts w:ascii="Times New Roman" w:hAnsi="Times New Roman"/>
          <w:sz w:val="24"/>
          <w:szCs w:val="24"/>
          <w:lang w:val="cs-CZ"/>
        </w:rPr>
        <w:t xml:space="preserve">. [online]. [cit. 2022-04-21]. Dostupné z: </w:t>
      </w:r>
      <w:hyperlink r:id="rId57" w:history="1">
        <w:r w:rsidRPr="00D325CA">
          <w:rPr>
            <w:rStyle w:val="Hypertextovodkaz"/>
            <w:rFonts w:ascii="Times New Roman" w:hAnsi="Times New Roman"/>
            <w:sz w:val="24"/>
            <w:szCs w:val="24"/>
            <w:lang w:val="cs-CZ"/>
          </w:rPr>
          <w:t>https://www.infoabsolvent.cz/Temata/ClankyAbsolventi/4003</w:t>
        </w:r>
      </w:hyperlink>
    </w:p>
    <w:p w14:paraId="44BB307A" w14:textId="79C71995" w:rsidR="00007345" w:rsidRPr="00D325CA" w:rsidRDefault="00007345" w:rsidP="00D84C3D">
      <w:pPr>
        <w:autoSpaceDE w:val="0"/>
        <w:autoSpaceDN w:val="0"/>
        <w:adjustRightInd w:val="0"/>
        <w:spacing w:before="160" w:after="160" w:line="240" w:lineRule="auto"/>
        <w:rPr>
          <w:rFonts w:ascii="Times New Roman" w:eastAsia="Montserrat-Regular" w:hAnsi="Times New Roman"/>
          <w:color w:val="000000"/>
          <w:sz w:val="24"/>
          <w:szCs w:val="24"/>
          <w:lang w:val="cs-CZ"/>
        </w:rPr>
      </w:pPr>
      <w:r w:rsidRPr="00D325CA">
        <w:rPr>
          <w:rFonts w:ascii="Times New Roman" w:eastAsia="Montserrat-Regular" w:hAnsi="Times New Roman"/>
          <w:b/>
          <w:color w:val="000000"/>
          <w:sz w:val="24"/>
          <w:szCs w:val="24"/>
          <w:lang w:val="cs-CZ"/>
        </w:rPr>
        <w:t xml:space="preserve">Regionální profil Olomouckého kraje. </w:t>
      </w:r>
      <w:r w:rsidRPr="00D325CA">
        <w:rPr>
          <w:rFonts w:ascii="Times New Roman" w:eastAsia="Montserrat-Regular" w:hAnsi="Times New Roman"/>
          <w:color w:val="000000"/>
          <w:sz w:val="24"/>
          <w:szCs w:val="24"/>
          <w:lang w:val="cs-CZ"/>
        </w:rPr>
        <w:t>Výstup z projektu</w:t>
      </w:r>
      <w:r w:rsidRPr="00D325CA">
        <w:rPr>
          <w:rFonts w:ascii="Times New Roman" w:eastAsia="Montserrat-Regular" w:hAnsi="Times New Roman"/>
          <w:b/>
          <w:color w:val="000000"/>
          <w:sz w:val="24"/>
          <w:szCs w:val="24"/>
          <w:lang w:val="cs-CZ"/>
        </w:rPr>
        <w:t xml:space="preserve"> </w:t>
      </w:r>
      <w:r w:rsidRPr="00D325CA">
        <w:rPr>
          <w:rFonts w:ascii="Times New Roman" w:eastAsia="Montserrat-Regular" w:hAnsi="Times New Roman"/>
          <w:color w:val="000000"/>
          <w:sz w:val="24"/>
          <w:szCs w:val="24"/>
          <w:lang w:val="cs-CZ"/>
        </w:rPr>
        <w:t>„PZOK, z.ú. - Regionální profil projektu KOMPAS, reg. č. CZ.03.1.54/0.0/0.0/15_122/0006097 financovaného z ESF a stát. rozpočtu."</w:t>
      </w:r>
    </w:p>
    <w:p w14:paraId="2DA80126" w14:textId="1B37BF86" w:rsidR="00383D1A" w:rsidRPr="00D325CA" w:rsidRDefault="00383D1A" w:rsidP="00D84C3D">
      <w:pPr>
        <w:autoSpaceDE w:val="0"/>
        <w:autoSpaceDN w:val="0"/>
        <w:adjustRightInd w:val="0"/>
        <w:spacing w:before="160" w:after="160" w:line="240" w:lineRule="auto"/>
        <w:rPr>
          <w:rFonts w:ascii="Times New Roman" w:hAnsi="Times New Roman"/>
          <w:color w:val="333333"/>
          <w:sz w:val="24"/>
          <w:szCs w:val="24"/>
          <w:lang w:val="cs-CZ"/>
        </w:rPr>
      </w:pPr>
      <w:r w:rsidRPr="00D325CA">
        <w:rPr>
          <w:rFonts w:ascii="Times New Roman" w:eastAsia="Montserrat-Regular" w:hAnsi="Times New Roman"/>
          <w:b/>
          <w:color w:val="000000"/>
          <w:sz w:val="24"/>
          <w:szCs w:val="24"/>
          <w:lang w:val="cs-CZ"/>
        </w:rPr>
        <w:t xml:space="preserve">Počty podnikatelů a živností dle krajů </w:t>
      </w:r>
      <w:r w:rsidRPr="00D325CA">
        <w:rPr>
          <w:rFonts w:ascii="Times New Roman" w:hAnsi="Times New Roman"/>
          <w:color w:val="333333"/>
          <w:sz w:val="24"/>
          <w:szCs w:val="24"/>
          <w:lang w:val="cs-CZ"/>
        </w:rPr>
        <w:t xml:space="preserve">[online]. Ministerstvo průmyslu a obchodu ČR, 2022 [cit. 2022-04-09]. Dostupné z: </w:t>
      </w:r>
      <w:hyperlink r:id="rId58" w:history="1">
        <w:r w:rsidRPr="00D325CA">
          <w:rPr>
            <w:rStyle w:val="Hypertextovodkaz"/>
            <w:rFonts w:ascii="Times New Roman" w:hAnsi="Times New Roman"/>
            <w:sz w:val="24"/>
            <w:szCs w:val="24"/>
            <w:lang w:val="cs-CZ"/>
          </w:rPr>
          <w:t>https://www.mpo.cz/cz/podnikani/zivnostenske-podnikani/statisticke-udaje-o-podnikatelich/pocty-podnikatelu-a-zivnosti-dle-kraju--225453/</w:t>
        </w:r>
      </w:hyperlink>
      <w:r w:rsidRPr="00D325CA">
        <w:rPr>
          <w:rFonts w:ascii="Times New Roman" w:hAnsi="Times New Roman"/>
          <w:color w:val="333333"/>
          <w:sz w:val="24"/>
          <w:szCs w:val="24"/>
          <w:lang w:val="cs-CZ"/>
        </w:rPr>
        <w:t xml:space="preserve"> </w:t>
      </w:r>
    </w:p>
    <w:p w14:paraId="529FAE4F" w14:textId="77777777" w:rsidR="00383D1A" w:rsidRPr="00D325CA" w:rsidRDefault="00383D1A" w:rsidP="00D84C3D">
      <w:pPr>
        <w:spacing w:before="160" w:after="160" w:line="240" w:lineRule="auto"/>
        <w:jc w:val="both"/>
        <w:rPr>
          <w:rFonts w:ascii="Times New Roman" w:hAnsi="Times New Roman"/>
          <w:sz w:val="24"/>
          <w:szCs w:val="24"/>
          <w:lang w:val="cs-CZ"/>
        </w:rPr>
      </w:pPr>
      <w:r w:rsidRPr="00D325CA">
        <w:rPr>
          <w:rFonts w:ascii="Times New Roman" w:hAnsi="Times New Roman"/>
          <w:b/>
          <w:sz w:val="24"/>
          <w:szCs w:val="24"/>
          <w:lang w:val="cs-CZ"/>
        </w:rPr>
        <w:t>Pojetí tematické oblasti v projektu P-KAP - Podpora kompetencí k podnikavosti, iniciativě a kreativitě</w:t>
      </w:r>
      <w:r w:rsidRPr="00D325CA">
        <w:rPr>
          <w:rFonts w:ascii="Times New Roman" w:hAnsi="Times New Roman"/>
          <w:sz w:val="24"/>
          <w:szCs w:val="24"/>
          <w:lang w:val="cs-CZ"/>
        </w:rPr>
        <w:t xml:space="preserve"> </w:t>
      </w:r>
      <w:r w:rsidRPr="00D325CA">
        <w:rPr>
          <w:rFonts w:ascii="Times New Roman" w:hAnsi="Times New Roman"/>
          <w:color w:val="333333"/>
          <w:sz w:val="24"/>
          <w:szCs w:val="24"/>
          <w:lang w:val="cs-CZ"/>
        </w:rPr>
        <w:t>[online]. Národní pedagogický institut ČR, 2021 [cit. 2022-02-19].</w:t>
      </w:r>
      <w:r w:rsidRPr="00D325CA">
        <w:rPr>
          <w:rFonts w:ascii="Times New Roman" w:hAnsi="Times New Roman"/>
          <w:sz w:val="24"/>
          <w:szCs w:val="24"/>
          <w:lang w:val="cs-CZ"/>
        </w:rPr>
        <w:t xml:space="preserve"> Dostupné z: </w:t>
      </w:r>
      <w:hyperlink r:id="rId59" w:history="1">
        <w:r w:rsidRPr="00D325CA">
          <w:rPr>
            <w:rStyle w:val="Hypertextovodkaz"/>
            <w:rFonts w:ascii="Times New Roman" w:hAnsi="Times New Roman"/>
            <w:sz w:val="24"/>
            <w:szCs w:val="24"/>
            <w:lang w:val="cs-CZ"/>
          </w:rPr>
          <w:t>http://www.nuv.cz/p-kap/podpora-pro-dalsi-planovani-a-rizeni-zmen-v-oblasti-rozvoje</w:t>
        </w:r>
      </w:hyperlink>
    </w:p>
    <w:p w14:paraId="356A8723" w14:textId="77777777" w:rsidR="00383D1A" w:rsidRPr="00D325CA" w:rsidRDefault="00383D1A" w:rsidP="00D84C3D">
      <w:pPr>
        <w:spacing w:before="160" w:after="160" w:line="240" w:lineRule="auto"/>
        <w:jc w:val="both"/>
        <w:rPr>
          <w:rFonts w:ascii="Times New Roman" w:hAnsi="Times New Roman"/>
          <w:color w:val="212529"/>
          <w:sz w:val="24"/>
          <w:szCs w:val="24"/>
          <w:shd w:val="clear" w:color="auto" w:fill="FFFFFF"/>
          <w:lang w:val="cs-CZ"/>
        </w:rPr>
      </w:pPr>
      <w:r w:rsidRPr="00D325CA">
        <w:rPr>
          <w:rFonts w:ascii="Times New Roman" w:hAnsi="Times New Roman"/>
          <w:b/>
          <w:iCs/>
          <w:color w:val="212529"/>
          <w:sz w:val="24"/>
          <w:szCs w:val="24"/>
          <w:shd w:val="clear" w:color="auto" w:fill="FFFFFF"/>
          <w:lang w:val="cs-CZ"/>
        </w:rPr>
        <w:t>Průběžná zpráva o vyrovnávání nerovností ve vzdělávání ve školním roce 2021/2022</w:t>
      </w:r>
      <w:r w:rsidRPr="00D325CA">
        <w:rPr>
          <w:rFonts w:ascii="Times New Roman" w:hAnsi="Times New Roman"/>
          <w:color w:val="212529"/>
          <w:sz w:val="24"/>
          <w:szCs w:val="24"/>
          <w:shd w:val="clear" w:color="auto" w:fill="FFFFFF"/>
          <w:lang w:val="cs-CZ"/>
        </w:rPr>
        <w:t xml:space="preserve"> [online]. Česká školní inspekce. Praha, 2021, 34 s. [cit. 2022-02-26]. ISBN 978-80-88087-74-8. Dostupné z: </w:t>
      </w:r>
      <w:hyperlink r:id="rId60" w:history="1">
        <w:r w:rsidRPr="00D325CA">
          <w:rPr>
            <w:rStyle w:val="Hypertextovodkaz"/>
            <w:rFonts w:ascii="Times New Roman" w:hAnsi="Times New Roman"/>
            <w:sz w:val="24"/>
            <w:szCs w:val="24"/>
            <w:shd w:val="clear" w:color="auto" w:fill="FFFFFF"/>
            <w:lang w:val="cs-CZ"/>
          </w:rPr>
          <w:t>https://www.edu.cz/csi-vydala-tematickou-zpravu-prubezna-zprava-o-vyrovnavani-nerovnosti-ve-vzdelavani-ve-skolnim-roce-2021-2022/</w:t>
        </w:r>
      </w:hyperlink>
      <w:r w:rsidRPr="00D325CA">
        <w:rPr>
          <w:rFonts w:ascii="Times New Roman" w:hAnsi="Times New Roman"/>
          <w:color w:val="212529"/>
          <w:sz w:val="24"/>
          <w:szCs w:val="24"/>
          <w:shd w:val="clear" w:color="auto" w:fill="FFFFFF"/>
          <w:lang w:val="cs-CZ"/>
        </w:rPr>
        <w:t xml:space="preserve"> </w:t>
      </w:r>
    </w:p>
    <w:p w14:paraId="2060DF07" w14:textId="7297B26F" w:rsidR="00DE74B9" w:rsidRPr="00DE74B9" w:rsidRDefault="00DE74B9" w:rsidP="00D84C3D">
      <w:pPr>
        <w:autoSpaceDE w:val="0"/>
        <w:autoSpaceDN w:val="0"/>
        <w:adjustRightInd w:val="0"/>
        <w:spacing w:before="160" w:after="160" w:line="240" w:lineRule="auto"/>
        <w:rPr>
          <w:rFonts w:ascii="Times New Roman" w:hAnsi="Times New Roman"/>
          <w:iCs/>
          <w:color w:val="333333"/>
          <w:sz w:val="24"/>
          <w:szCs w:val="24"/>
          <w:lang w:val="cs-CZ"/>
        </w:rPr>
      </w:pPr>
      <w:r w:rsidRPr="00DE74B9">
        <w:rPr>
          <w:rFonts w:ascii="Times New Roman" w:hAnsi="Times New Roman"/>
          <w:b/>
          <w:iCs/>
          <w:color w:val="333333"/>
          <w:sz w:val="24"/>
          <w:szCs w:val="24"/>
          <w:lang w:val="cs-CZ"/>
        </w:rPr>
        <w:t>Průvodce strategickým a akčním plánováním - Info</w:t>
      </w:r>
      <w:r>
        <w:rPr>
          <w:rFonts w:ascii="Times New Roman" w:hAnsi="Times New Roman"/>
          <w:b/>
          <w:iCs/>
          <w:color w:val="333333"/>
          <w:sz w:val="24"/>
          <w:szCs w:val="24"/>
          <w:lang w:val="cs-CZ"/>
        </w:rPr>
        <w:t>rmační karty pro klíčová témata.</w:t>
      </w:r>
      <w:r w:rsidRPr="00DE74B9">
        <w:rPr>
          <w:rFonts w:ascii="Times New Roman" w:hAnsi="Times New Roman"/>
          <w:color w:val="212529"/>
          <w:sz w:val="24"/>
          <w:szCs w:val="24"/>
          <w:shd w:val="clear" w:color="auto" w:fill="FFFFFF"/>
          <w:lang w:val="cs-CZ"/>
        </w:rPr>
        <w:t xml:space="preserve"> </w:t>
      </w:r>
      <w:r>
        <w:rPr>
          <w:rFonts w:ascii="Times New Roman" w:hAnsi="Times New Roman"/>
          <w:color w:val="212529"/>
          <w:sz w:val="24"/>
          <w:szCs w:val="24"/>
          <w:shd w:val="clear" w:color="auto" w:fill="FFFFFF"/>
          <w:lang w:val="cs-CZ"/>
        </w:rPr>
        <w:t>[online]. NPI ČR. Praha, 2022, [cit. 2022-06-26].</w:t>
      </w:r>
      <w:r w:rsidRPr="00D325CA">
        <w:rPr>
          <w:rFonts w:ascii="Times New Roman" w:hAnsi="Times New Roman"/>
          <w:color w:val="212529"/>
          <w:sz w:val="24"/>
          <w:szCs w:val="24"/>
          <w:shd w:val="clear" w:color="auto" w:fill="FFFFFF"/>
          <w:lang w:val="cs-CZ"/>
        </w:rPr>
        <w:t xml:space="preserve"> Dostupné z:</w:t>
      </w:r>
      <w:r>
        <w:rPr>
          <w:rFonts w:ascii="Times New Roman" w:hAnsi="Times New Roman"/>
          <w:b/>
          <w:iCs/>
          <w:color w:val="333333"/>
          <w:sz w:val="24"/>
          <w:szCs w:val="24"/>
          <w:lang w:val="cs-CZ"/>
        </w:rPr>
        <w:t xml:space="preserve"> </w:t>
      </w:r>
      <w:hyperlink r:id="rId61" w:history="1">
        <w:r w:rsidRPr="00DE74B9">
          <w:rPr>
            <w:rStyle w:val="Hypertextovodkaz"/>
            <w:rFonts w:ascii="Times New Roman" w:hAnsi="Times New Roman"/>
            <w:iCs/>
            <w:sz w:val="24"/>
            <w:szCs w:val="24"/>
            <w:lang w:val="cs-CZ"/>
          </w:rPr>
          <w:t>https://orgpad.com/o/DJ43ScAO1DvLDdhYOk4r1O?token=DTVTD041ZPEZaDucQU-9QF&amp;presentation=C2dgdJGDpNHooyHSo8lZyb</w:t>
        </w:r>
      </w:hyperlink>
    </w:p>
    <w:p w14:paraId="52CF1E88" w14:textId="6FB8D218" w:rsidR="00383D1A" w:rsidRPr="00D325CA" w:rsidRDefault="00383D1A" w:rsidP="00D84C3D">
      <w:pPr>
        <w:autoSpaceDE w:val="0"/>
        <w:autoSpaceDN w:val="0"/>
        <w:adjustRightInd w:val="0"/>
        <w:spacing w:before="160" w:after="160" w:line="240" w:lineRule="auto"/>
        <w:rPr>
          <w:rStyle w:val="Hypertextovodkaz"/>
          <w:rFonts w:ascii="Times New Roman" w:hAnsi="Times New Roman"/>
          <w:sz w:val="24"/>
          <w:szCs w:val="24"/>
          <w:lang w:val="cs-CZ"/>
        </w:rPr>
      </w:pPr>
      <w:r w:rsidRPr="00D325CA">
        <w:rPr>
          <w:rFonts w:ascii="Times New Roman" w:hAnsi="Times New Roman"/>
          <w:b/>
          <w:iCs/>
          <w:color w:val="333333"/>
          <w:sz w:val="24"/>
          <w:szCs w:val="24"/>
          <w:lang w:val="cs-CZ"/>
        </w:rPr>
        <w:lastRenderedPageBreak/>
        <w:t>Příprava: Programové období 2021-2027</w:t>
      </w:r>
      <w:r w:rsidRPr="00D325CA">
        <w:rPr>
          <w:rFonts w:ascii="Times New Roman" w:hAnsi="Times New Roman"/>
          <w:color w:val="333333"/>
          <w:sz w:val="24"/>
          <w:szCs w:val="24"/>
          <w:lang w:val="cs-CZ"/>
        </w:rPr>
        <w:t xml:space="preserve"> [online]. </w:t>
      </w:r>
      <w:r w:rsidRPr="00D325CA">
        <w:rPr>
          <w:rFonts w:ascii="Times New Roman" w:hAnsi="Times New Roman"/>
          <w:color w:val="212529"/>
          <w:sz w:val="24"/>
          <w:szCs w:val="24"/>
          <w:shd w:val="clear" w:color="auto" w:fill="FFFFFF"/>
          <w:lang w:val="cs-CZ"/>
        </w:rPr>
        <w:t>[cit. 2022-02-26]</w:t>
      </w:r>
      <w:r w:rsidRPr="00D325CA">
        <w:rPr>
          <w:rFonts w:ascii="Times New Roman" w:hAnsi="Times New Roman"/>
          <w:color w:val="333333"/>
          <w:sz w:val="24"/>
          <w:szCs w:val="24"/>
          <w:lang w:val="cs-CZ"/>
        </w:rPr>
        <w:t xml:space="preserve">. Dostupné </w:t>
      </w:r>
      <w:r w:rsidRPr="00D325CA">
        <w:rPr>
          <w:rFonts w:ascii="Times New Roman" w:hAnsi="Times New Roman"/>
          <w:color w:val="333333"/>
          <w:sz w:val="24"/>
          <w:szCs w:val="24"/>
          <w:lang w:val="cs-CZ"/>
        </w:rPr>
        <w:br/>
        <w:t xml:space="preserve">z: </w:t>
      </w:r>
      <w:hyperlink r:id="rId62" w:history="1">
        <w:r w:rsidRPr="00D325CA">
          <w:rPr>
            <w:rStyle w:val="Hypertextovodkaz"/>
            <w:rFonts w:ascii="Times New Roman" w:hAnsi="Times New Roman"/>
            <w:sz w:val="24"/>
            <w:szCs w:val="24"/>
            <w:lang w:val="cs-CZ"/>
          </w:rPr>
          <w:t>https://www.dotaceeu.cz/cs/Evropske-fondy-v-CR/KOHEZNI-POLITIKA-PO-ROCE-2020</w:t>
        </w:r>
      </w:hyperlink>
    </w:p>
    <w:p w14:paraId="383B96B1" w14:textId="77777777" w:rsidR="00383D1A" w:rsidRPr="00D325CA" w:rsidRDefault="00383D1A" w:rsidP="00D84C3D">
      <w:pPr>
        <w:autoSpaceDE w:val="0"/>
        <w:autoSpaceDN w:val="0"/>
        <w:adjustRightInd w:val="0"/>
        <w:spacing w:before="160" w:after="160" w:line="240" w:lineRule="auto"/>
        <w:rPr>
          <w:rFonts w:ascii="Times New Roman" w:hAnsi="Times New Roman"/>
          <w:color w:val="333333"/>
          <w:sz w:val="24"/>
          <w:szCs w:val="24"/>
          <w:lang w:val="cs-CZ"/>
        </w:rPr>
      </w:pPr>
      <w:r w:rsidRPr="00D325CA">
        <w:rPr>
          <w:rFonts w:ascii="Times New Roman" w:eastAsia="Montserrat-Regular" w:hAnsi="Times New Roman"/>
          <w:b/>
          <w:bCs/>
          <w:color w:val="000000"/>
          <w:sz w:val="24"/>
          <w:szCs w:val="24"/>
          <w:lang w:val="cs-CZ"/>
        </w:rPr>
        <w:t>Statistický bulletin - Olomoucký kraj - 1. až 4. čtvrtletí 2021</w:t>
      </w:r>
      <w:r w:rsidRPr="00D325CA">
        <w:rPr>
          <w:rFonts w:ascii="Times New Roman" w:eastAsia="Montserrat-Regular" w:hAnsi="Times New Roman"/>
          <w:b/>
          <w:color w:val="000000"/>
          <w:sz w:val="24"/>
          <w:szCs w:val="24"/>
          <w:lang w:val="cs-CZ"/>
        </w:rPr>
        <w:t xml:space="preserve"> </w:t>
      </w:r>
      <w:r w:rsidRPr="00D325CA">
        <w:rPr>
          <w:rFonts w:ascii="Times New Roman" w:hAnsi="Times New Roman"/>
          <w:color w:val="333333"/>
          <w:sz w:val="24"/>
          <w:szCs w:val="24"/>
          <w:lang w:val="cs-CZ"/>
        </w:rPr>
        <w:t xml:space="preserve">[online]. Český statistický úřad, 2022 [cit. 2022-04-09]. Dostupné z: </w:t>
      </w:r>
      <w:hyperlink r:id="rId63" w:history="1">
        <w:r w:rsidRPr="00D325CA">
          <w:rPr>
            <w:rStyle w:val="Hypertextovodkaz"/>
            <w:rFonts w:ascii="Times New Roman" w:hAnsi="Times New Roman"/>
            <w:sz w:val="24"/>
            <w:szCs w:val="24"/>
            <w:lang w:val="cs-CZ"/>
          </w:rPr>
          <w:t>https://www.czso.cz/csu/czso/e-zamestnanost-a-nezamestnanost-vsps-dzwy7f6yqb</w:t>
        </w:r>
      </w:hyperlink>
      <w:r w:rsidRPr="00D325CA">
        <w:rPr>
          <w:rFonts w:ascii="Times New Roman" w:hAnsi="Times New Roman"/>
          <w:color w:val="333333"/>
          <w:sz w:val="24"/>
          <w:szCs w:val="24"/>
          <w:lang w:val="cs-CZ"/>
        </w:rPr>
        <w:t xml:space="preserve"> </w:t>
      </w:r>
    </w:p>
    <w:p w14:paraId="5F6BD9A5" w14:textId="77777777" w:rsidR="00383D1A" w:rsidRPr="00D325CA" w:rsidRDefault="00383D1A" w:rsidP="00D84C3D">
      <w:pPr>
        <w:spacing w:before="160" w:after="160"/>
        <w:rPr>
          <w:rStyle w:val="Hypertextovodkaz"/>
          <w:rFonts w:ascii="Times New Roman" w:hAnsi="Times New Roman"/>
          <w:iCs/>
          <w:sz w:val="24"/>
          <w:szCs w:val="24"/>
          <w:shd w:val="clear" w:color="auto" w:fill="FFFFFF"/>
          <w:lang w:val="cs-CZ"/>
        </w:rPr>
      </w:pPr>
      <w:r w:rsidRPr="00D325CA">
        <w:rPr>
          <w:rFonts w:ascii="Times New Roman" w:hAnsi="Times New Roman"/>
          <w:b/>
          <w:iCs/>
          <w:color w:val="212529"/>
          <w:sz w:val="24"/>
          <w:szCs w:val="24"/>
          <w:shd w:val="clear" w:color="auto" w:fill="FFFFFF"/>
          <w:lang w:val="cs-CZ"/>
        </w:rPr>
        <w:t>Strategický rámec evropské spolupráce ve vzdělávání a odborné přípravě do roku 2030. </w:t>
      </w:r>
      <w:r w:rsidRPr="00D325CA">
        <w:rPr>
          <w:rFonts w:ascii="Times New Roman" w:hAnsi="Times New Roman"/>
          <w:iCs/>
          <w:color w:val="212529"/>
          <w:sz w:val="24"/>
          <w:szCs w:val="24"/>
          <w:shd w:val="clear" w:color="auto" w:fill="FFFFFF"/>
          <w:lang w:val="cs-CZ"/>
        </w:rPr>
        <w:t xml:space="preserve">MŠMT [online]. [cit. 2022-02-26]. Dostupné z: </w:t>
      </w:r>
      <w:hyperlink r:id="rId64" w:history="1">
        <w:r w:rsidRPr="00D325CA">
          <w:rPr>
            <w:rStyle w:val="Hypertextovodkaz"/>
            <w:rFonts w:ascii="Times New Roman" w:hAnsi="Times New Roman"/>
            <w:iCs/>
            <w:sz w:val="24"/>
            <w:szCs w:val="24"/>
            <w:shd w:val="clear" w:color="auto" w:fill="FFFFFF"/>
            <w:lang w:val="cs-CZ"/>
          </w:rPr>
          <w:t>https://www.msmt.cz/mezinarodni-vztahy/evropska-spoluprace-ve-vzdelavani-a-odborne-priprave</w:t>
        </w:r>
      </w:hyperlink>
    </w:p>
    <w:p w14:paraId="3F4CF4B1" w14:textId="335D5977" w:rsidR="008F7A3F" w:rsidRPr="00D325CA" w:rsidRDefault="00BD3D45" w:rsidP="00D84C3D">
      <w:pPr>
        <w:spacing w:before="160" w:after="160" w:line="240" w:lineRule="auto"/>
        <w:jc w:val="both"/>
        <w:rPr>
          <w:rFonts w:ascii="Times New Roman" w:hAnsi="Times New Roman"/>
          <w:b/>
          <w:iCs/>
          <w:color w:val="333333"/>
          <w:sz w:val="24"/>
          <w:szCs w:val="24"/>
          <w:lang w:val="cs-CZ"/>
        </w:rPr>
      </w:pPr>
      <w:r w:rsidRPr="00D325CA">
        <w:rPr>
          <w:rFonts w:ascii="Times New Roman" w:hAnsi="Times New Roman"/>
          <w:b/>
          <w:iCs/>
          <w:color w:val="212529"/>
          <w:sz w:val="24"/>
          <w:szCs w:val="24"/>
          <w:lang w:val="cs-CZ"/>
        </w:rPr>
        <w:t>Strategický rámec rozvoje péče o zdraví v České republice</w:t>
      </w:r>
      <w:r w:rsidR="00383D1A" w:rsidRPr="00D325CA">
        <w:rPr>
          <w:rFonts w:ascii="Times New Roman" w:hAnsi="Times New Roman"/>
          <w:b/>
          <w:iCs/>
          <w:color w:val="212529"/>
          <w:sz w:val="24"/>
          <w:szCs w:val="24"/>
          <w:lang w:val="cs-CZ"/>
        </w:rPr>
        <w:t xml:space="preserve"> </w:t>
      </w:r>
      <w:r w:rsidRPr="00D325CA">
        <w:rPr>
          <w:rFonts w:ascii="Times New Roman" w:hAnsi="Times New Roman"/>
          <w:b/>
          <w:iCs/>
          <w:color w:val="212529"/>
          <w:sz w:val="24"/>
          <w:szCs w:val="24"/>
          <w:lang w:val="cs-CZ"/>
        </w:rPr>
        <w:t>do roku</w:t>
      </w:r>
      <w:r w:rsidR="00383D1A" w:rsidRPr="00D325CA">
        <w:rPr>
          <w:rFonts w:ascii="Times New Roman" w:hAnsi="Times New Roman"/>
          <w:b/>
          <w:iCs/>
          <w:color w:val="212529"/>
          <w:sz w:val="24"/>
          <w:szCs w:val="24"/>
          <w:lang w:val="cs-CZ"/>
        </w:rPr>
        <w:t xml:space="preserve"> 2030</w:t>
      </w:r>
      <w:r w:rsidR="00383D1A" w:rsidRPr="00D325CA">
        <w:rPr>
          <w:rFonts w:ascii="Times New Roman" w:hAnsi="Times New Roman"/>
          <w:b/>
          <w:color w:val="212529"/>
          <w:sz w:val="24"/>
          <w:szCs w:val="24"/>
          <w:lang w:val="cs-CZ"/>
        </w:rPr>
        <w:t>.</w:t>
      </w:r>
      <w:r w:rsidR="00383D1A" w:rsidRPr="00D325CA">
        <w:rPr>
          <w:rFonts w:ascii="Times New Roman" w:hAnsi="Times New Roman"/>
          <w:color w:val="212529"/>
          <w:sz w:val="24"/>
          <w:szCs w:val="24"/>
          <w:lang w:val="cs-CZ"/>
        </w:rPr>
        <w:t xml:space="preserve"> </w:t>
      </w:r>
      <w:r w:rsidR="00383D1A" w:rsidRPr="00D325CA">
        <w:rPr>
          <w:rFonts w:ascii="Times New Roman" w:hAnsi="Times New Roman"/>
          <w:color w:val="333333"/>
          <w:sz w:val="24"/>
          <w:szCs w:val="24"/>
          <w:lang w:val="cs-CZ"/>
        </w:rPr>
        <w:t>[online].</w:t>
      </w:r>
      <w:r w:rsidR="00383D1A" w:rsidRPr="00D325CA">
        <w:rPr>
          <w:rFonts w:ascii="Times New Roman" w:hAnsi="Times New Roman"/>
          <w:iCs/>
          <w:color w:val="212529"/>
          <w:sz w:val="24"/>
          <w:szCs w:val="24"/>
          <w:shd w:val="clear" w:color="auto" w:fill="FFFFFF"/>
          <w:lang w:val="cs-CZ"/>
        </w:rPr>
        <w:t xml:space="preserve"> </w:t>
      </w:r>
      <w:r w:rsidR="00383D1A" w:rsidRPr="00D325CA">
        <w:rPr>
          <w:rFonts w:ascii="Times New Roman" w:hAnsi="Times New Roman"/>
          <w:color w:val="212529"/>
          <w:sz w:val="24"/>
          <w:szCs w:val="24"/>
          <w:lang w:val="cs-CZ"/>
        </w:rPr>
        <w:t xml:space="preserve">Ministerstvo zdravotnictví České republiky, poslední aktualizace 2020, 101 s. </w:t>
      </w:r>
      <w:r w:rsidR="00383D1A" w:rsidRPr="00D325CA">
        <w:rPr>
          <w:rFonts w:ascii="Times New Roman" w:hAnsi="Times New Roman"/>
          <w:color w:val="212529"/>
          <w:sz w:val="24"/>
          <w:szCs w:val="24"/>
          <w:shd w:val="clear" w:color="auto" w:fill="FFFFFF"/>
          <w:lang w:val="cs-CZ"/>
        </w:rPr>
        <w:t>[cit. 2022-02-26]</w:t>
      </w:r>
      <w:r w:rsidR="00383D1A" w:rsidRPr="00D325CA">
        <w:rPr>
          <w:rFonts w:ascii="Times New Roman" w:hAnsi="Times New Roman"/>
          <w:iCs/>
          <w:color w:val="212529"/>
          <w:sz w:val="24"/>
          <w:szCs w:val="24"/>
          <w:shd w:val="clear" w:color="auto" w:fill="FFFFFF"/>
          <w:lang w:val="cs-CZ"/>
        </w:rPr>
        <w:t xml:space="preserve">. </w:t>
      </w:r>
      <w:r w:rsidR="00383D1A" w:rsidRPr="00D325CA">
        <w:rPr>
          <w:rFonts w:ascii="Times New Roman" w:hAnsi="Times New Roman"/>
          <w:color w:val="212529"/>
          <w:sz w:val="24"/>
          <w:szCs w:val="24"/>
          <w:lang w:val="cs-CZ"/>
        </w:rPr>
        <w:t xml:space="preserve">Dostupné také z: </w:t>
      </w:r>
      <w:hyperlink r:id="rId65" w:history="1">
        <w:r w:rsidR="00383D1A" w:rsidRPr="00D325CA">
          <w:rPr>
            <w:rStyle w:val="Hypertextovodkaz"/>
            <w:rFonts w:ascii="Times New Roman" w:hAnsi="Times New Roman"/>
            <w:sz w:val="24"/>
            <w:szCs w:val="24"/>
            <w:lang w:val="cs-CZ"/>
          </w:rPr>
          <w:t>https://zdravi2030.mzcr.cz/zdravi-2030-strategicky-ramec.pdf</w:t>
        </w:r>
      </w:hyperlink>
      <w:r w:rsidR="00383D1A" w:rsidRPr="00D325CA">
        <w:rPr>
          <w:rFonts w:ascii="Times New Roman" w:hAnsi="Times New Roman"/>
          <w:color w:val="212529"/>
          <w:sz w:val="24"/>
          <w:szCs w:val="24"/>
          <w:lang w:val="cs-CZ"/>
        </w:rPr>
        <w:t xml:space="preserve"> </w:t>
      </w:r>
    </w:p>
    <w:p w14:paraId="7FE1372B" w14:textId="7A12D39C" w:rsidR="00383D1A" w:rsidRPr="00D325CA" w:rsidRDefault="00383D1A" w:rsidP="00D84C3D">
      <w:pPr>
        <w:spacing w:before="160" w:after="160" w:line="240" w:lineRule="auto"/>
        <w:jc w:val="both"/>
        <w:rPr>
          <w:rStyle w:val="Hypertextovodkaz"/>
          <w:rFonts w:ascii="Times New Roman" w:hAnsi="Times New Roman"/>
          <w:sz w:val="24"/>
          <w:szCs w:val="24"/>
          <w:lang w:val="cs-CZ"/>
        </w:rPr>
      </w:pPr>
      <w:r w:rsidRPr="00D325CA">
        <w:rPr>
          <w:rFonts w:ascii="Times New Roman" w:hAnsi="Times New Roman"/>
          <w:b/>
          <w:iCs/>
          <w:color w:val="333333"/>
          <w:sz w:val="24"/>
          <w:szCs w:val="24"/>
          <w:lang w:val="cs-CZ"/>
        </w:rPr>
        <w:t>Strategie digitálního vzdělávání do roku 2020</w:t>
      </w:r>
      <w:r w:rsidRPr="00D325CA">
        <w:rPr>
          <w:rFonts w:ascii="Times New Roman" w:hAnsi="Times New Roman"/>
          <w:color w:val="333333"/>
          <w:sz w:val="24"/>
          <w:szCs w:val="24"/>
          <w:lang w:val="cs-CZ"/>
        </w:rPr>
        <w:t xml:space="preserve"> [online]. [cit. 2022-02-22]. Dostupné z: </w:t>
      </w:r>
      <w:hyperlink r:id="rId66" w:history="1">
        <w:r w:rsidRPr="00D325CA">
          <w:rPr>
            <w:rStyle w:val="Hypertextovodkaz"/>
            <w:rFonts w:ascii="Times New Roman" w:hAnsi="Times New Roman"/>
            <w:sz w:val="24"/>
            <w:szCs w:val="24"/>
            <w:lang w:val="cs-CZ"/>
          </w:rPr>
          <w:t>http://www.msmt.cz/uploads/DigiStrategie.pdf</w:t>
        </w:r>
      </w:hyperlink>
    </w:p>
    <w:p w14:paraId="072A522B" w14:textId="77777777" w:rsidR="00383D1A" w:rsidRPr="00D325CA" w:rsidRDefault="00383D1A" w:rsidP="00D84C3D">
      <w:pPr>
        <w:autoSpaceDE w:val="0"/>
        <w:autoSpaceDN w:val="0"/>
        <w:adjustRightInd w:val="0"/>
        <w:spacing w:before="160" w:after="160" w:line="240" w:lineRule="auto"/>
        <w:jc w:val="both"/>
        <w:rPr>
          <w:rFonts w:ascii="Times New Roman" w:hAnsi="Times New Roman"/>
          <w:color w:val="365F91" w:themeColor="accent1" w:themeShade="BF"/>
          <w:sz w:val="24"/>
          <w:szCs w:val="24"/>
          <w:lang w:val="cs-CZ"/>
        </w:rPr>
      </w:pPr>
      <w:r w:rsidRPr="00D325CA">
        <w:rPr>
          <w:rStyle w:val="Siln"/>
          <w:rFonts w:ascii="Times New Roman" w:hAnsi="Times New Roman"/>
          <w:color w:val="auto"/>
          <w:sz w:val="24"/>
          <w:szCs w:val="24"/>
          <w:shd w:val="clear" w:color="auto" w:fill="FFFFFF"/>
          <w:lang w:val="cs-CZ"/>
        </w:rPr>
        <w:t xml:space="preserve">Strategie ITI Olomoucké aglomerace včetně příloh - schválená ZMO dne 7. 6. 2021  </w:t>
      </w:r>
      <w:r w:rsidRPr="00D325CA">
        <w:rPr>
          <w:rFonts w:ascii="Times New Roman" w:hAnsi="Times New Roman"/>
          <w:iCs/>
          <w:sz w:val="24"/>
          <w:szCs w:val="24"/>
          <w:lang w:val="cs-CZ"/>
        </w:rPr>
        <w:t xml:space="preserve">Olomoucký kraj. </w:t>
      </w:r>
      <w:r w:rsidRPr="00D325CA">
        <w:rPr>
          <w:rFonts w:ascii="Times New Roman" w:hAnsi="Times New Roman"/>
          <w:sz w:val="24"/>
          <w:szCs w:val="24"/>
          <w:lang w:val="cs-CZ"/>
        </w:rPr>
        <w:t xml:space="preserve">[online]. Copyright </w:t>
      </w:r>
      <w:r w:rsidRPr="00D325CA">
        <w:rPr>
          <w:rFonts w:ascii="Times New Roman" w:hAnsi="Times New Roman"/>
          <w:color w:val="000000"/>
          <w:sz w:val="24"/>
          <w:szCs w:val="24"/>
          <w:lang w:val="cs-CZ"/>
        </w:rPr>
        <w:t>© [cit.2022-02-17</w:t>
      </w:r>
      <w:r w:rsidRPr="00D325CA">
        <w:rPr>
          <w:rFonts w:ascii="Times New Roman" w:hAnsi="Times New Roman"/>
          <w:sz w:val="24"/>
          <w:szCs w:val="24"/>
          <w:lang w:val="cs-CZ"/>
        </w:rPr>
        <w:t>] D</w:t>
      </w:r>
      <w:r w:rsidRPr="00D325CA">
        <w:rPr>
          <w:rFonts w:ascii="Times New Roman" w:hAnsi="Times New Roman"/>
          <w:color w:val="000000"/>
          <w:sz w:val="24"/>
          <w:szCs w:val="24"/>
          <w:lang w:val="cs-CZ"/>
        </w:rPr>
        <w:t xml:space="preserve">ostupné z: </w:t>
      </w:r>
      <w:hyperlink r:id="rId67" w:history="1">
        <w:r w:rsidRPr="00D325CA">
          <w:rPr>
            <w:rStyle w:val="Hypertextovodkaz"/>
            <w:rFonts w:ascii="Times New Roman" w:hAnsi="Times New Roman"/>
            <w:color w:val="365F91" w:themeColor="accent1" w:themeShade="BF"/>
            <w:sz w:val="24"/>
            <w:szCs w:val="24"/>
            <w:lang w:val="cs-CZ"/>
          </w:rPr>
          <w:t>https://www.olomoucka-aglomerace.eu/dokumenty/strategie</w:t>
        </w:r>
      </w:hyperlink>
    </w:p>
    <w:p w14:paraId="52A10246" w14:textId="77777777" w:rsidR="00383D1A" w:rsidRPr="00D325CA" w:rsidRDefault="00383D1A" w:rsidP="00D84C3D">
      <w:pPr>
        <w:spacing w:before="160" w:after="160" w:line="240" w:lineRule="auto"/>
        <w:jc w:val="both"/>
        <w:rPr>
          <w:rFonts w:ascii="Times New Roman" w:hAnsi="Times New Roman"/>
          <w:sz w:val="24"/>
          <w:szCs w:val="24"/>
          <w:lang w:val="cs-CZ"/>
        </w:rPr>
      </w:pPr>
      <w:r w:rsidRPr="00D325CA">
        <w:rPr>
          <w:rFonts w:ascii="Times New Roman" w:hAnsi="Times New Roman"/>
          <w:b/>
          <w:sz w:val="24"/>
          <w:szCs w:val="24"/>
          <w:lang w:val="cs-CZ"/>
        </w:rPr>
        <w:t>Strategie rozvoje územního obvodu Olomouckého kraje</w:t>
      </w:r>
      <w:r w:rsidRPr="00D325CA">
        <w:rPr>
          <w:rFonts w:ascii="Times New Roman" w:hAnsi="Times New Roman"/>
          <w:sz w:val="24"/>
          <w:szCs w:val="24"/>
          <w:lang w:val="cs-CZ"/>
        </w:rPr>
        <w:t xml:space="preserve"> </w:t>
      </w:r>
      <w:r w:rsidRPr="00D325CA">
        <w:rPr>
          <w:rFonts w:ascii="Times New Roman" w:hAnsi="Times New Roman"/>
          <w:color w:val="333333"/>
          <w:sz w:val="24"/>
          <w:szCs w:val="24"/>
          <w:lang w:val="cs-CZ"/>
        </w:rPr>
        <w:t xml:space="preserve">[online]. Olomoucký kraj, 2020 [cit. 2022-02-18]. </w:t>
      </w:r>
      <w:r w:rsidRPr="00D325CA">
        <w:rPr>
          <w:rFonts w:ascii="Times New Roman" w:hAnsi="Times New Roman"/>
          <w:sz w:val="24"/>
          <w:szCs w:val="24"/>
          <w:lang w:val="cs-CZ"/>
        </w:rPr>
        <w:t xml:space="preserve">Dostupné z: </w:t>
      </w:r>
      <w:hyperlink r:id="rId68" w:history="1">
        <w:r w:rsidRPr="00D325CA">
          <w:rPr>
            <w:rStyle w:val="Hypertextovodkaz"/>
            <w:rFonts w:ascii="Times New Roman" w:hAnsi="Times New Roman"/>
            <w:sz w:val="24"/>
            <w:szCs w:val="24"/>
            <w:lang w:val="cs-CZ"/>
          </w:rPr>
          <w:t>https://www.olkraj.cz/strategie-rozvoje-uzemniho-obvodu-olomouckeho-kraje-cl-537.html</w:t>
        </w:r>
      </w:hyperlink>
      <w:r w:rsidRPr="00D325CA">
        <w:rPr>
          <w:rFonts w:ascii="Times New Roman" w:hAnsi="Times New Roman"/>
          <w:sz w:val="24"/>
          <w:szCs w:val="24"/>
          <w:lang w:val="cs-CZ"/>
        </w:rPr>
        <w:t xml:space="preserve"> </w:t>
      </w:r>
    </w:p>
    <w:p w14:paraId="285A3EFB" w14:textId="77777777" w:rsidR="00383D1A" w:rsidRPr="00D325CA" w:rsidRDefault="00383D1A" w:rsidP="00D84C3D">
      <w:pPr>
        <w:spacing w:before="160" w:after="160" w:line="240" w:lineRule="auto"/>
        <w:jc w:val="both"/>
        <w:rPr>
          <w:rFonts w:ascii="Times New Roman" w:hAnsi="Times New Roman"/>
          <w:sz w:val="24"/>
          <w:szCs w:val="24"/>
          <w:lang w:val="cs-CZ"/>
        </w:rPr>
      </w:pPr>
      <w:r w:rsidRPr="00D325CA">
        <w:rPr>
          <w:rFonts w:ascii="Times New Roman" w:hAnsi="Times New Roman"/>
          <w:b/>
          <w:sz w:val="24"/>
          <w:szCs w:val="24"/>
          <w:lang w:val="cs-CZ"/>
        </w:rPr>
        <w:t>Strategie vzdělávací politiky ČR do roku 2030+</w:t>
      </w:r>
      <w:r w:rsidRPr="00D325CA">
        <w:rPr>
          <w:rFonts w:ascii="Times New Roman" w:hAnsi="Times New Roman"/>
          <w:sz w:val="24"/>
          <w:szCs w:val="24"/>
          <w:lang w:val="cs-CZ"/>
        </w:rPr>
        <w:t xml:space="preserve"> </w:t>
      </w:r>
      <w:r w:rsidRPr="00D325CA">
        <w:rPr>
          <w:rFonts w:ascii="Times New Roman" w:hAnsi="Times New Roman"/>
          <w:color w:val="333333"/>
          <w:sz w:val="24"/>
          <w:szCs w:val="24"/>
          <w:lang w:val="cs-CZ"/>
        </w:rPr>
        <w:t xml:space="preserve">[online]. Praha: Ministerstvo školství, mládeže a tělovýchovy, 2020 [cit. 2022-02-19]. </w:t>
      </w:r>
      <w:r w:rsidRPr="00D325CA">
        <w:rPr>
          <w:rFonts w:ascii="Times New Roman" w:hAnsi="Times New Roman"/>
          <w:sz w:val="24"/>
          <w:szCs w:val="24"/>
          <w:lang w:val="cs-CZ"/>
        </w:rPr>
        <w:t xml:space="preserve"> Dostupné z: </w:t>
      </w:r>
      <w:hyperlink r:id="rId69" w:history="1">
        <w:r w:rsidRPr="00D325CA">
          <w:rPr>
            <w:rStyle w:val="Hypertextovodkaz"/>
            <w:rFonts w:ascii="Times New Roman" w:hAnsi="Times New Roman"/>
            <w:sz w:val="24"/>
            <w:szCs w:val="24"/>
            <w:lang w:val="cs-CZ"/>
          </w:rPr>
          <w:t>https://www.msmt.cz/vzdelavani/skolstvi-v-cr/strategie-2030</w:t>
        </w:r>
      </w:hyperlink>
      <w:r w:rsidRPr="00D325CA">
        <w:rPr>
          <w:rFonts w:ascii="Times New Roman" w:hAnsi="Times New Roman"/>
          <w:sz w:val="24"/>
          <w:szCs w:val="24"/>
          <w:lang w:val="cs-CZ"/>
        </w:rPr>
        <w:t xml:space="preserve"> </w:t>
      </w:r>
    </w:p>
    <w:p w14:paraId="05669DA3" w14:textId="77777777" w:rsidR="00383D1A" w:rsidRPr="00D325CA" w:rsidRDefault="00383D1A" w:rsidP="00D84C3D">
      <w:pPr>
        <w:autoSpaceDE w:val="0"/>
        <w:autoSpaceDN w:val="0"/>
        <w:adjustRightInd w:val="0"/>
        <w:spacing w:before="160" w:after="160" w:line="240" w:lineRule="auto"/>
        <w:jc w:val="both"/>
        <w:rPr>
          <w:rFonts w:ascii="Times New Roman" w:hAnsi="Times New Roman"/>
          <w:iCs/>
          <w:sz w:val="24"/>
          <w:szCs w:val="24"/>
          <w:lang w:val="cs-CZ"/>
        </w:rPr>
      </w:pPr>
      <w:r w:rsidRPr="00D325CA">
        <w:rPr>
          <w:rFonts w:ascii="Times New Roman" w:hAnsi="Times New Roman"/>
          <w:b/>
          <w:iCs/>
          <w:sz w:val="24"/>
          <w:szCs w:val="24"/>
          <w:lang w:val="cs-CZ"/>
        </w:rPr>
        <w:t>Školská inkluzivní koncepce Olomouckého kraje pro období 2020-2021</w:t>
      </w:r>
      <w:r w:rsidRPr="00D325CA">
        <w:rPr>
          <w:rFonts w:ascii="Times New Roman" w:hAnsi="Times New Roman"/>
          <w:iCs/>
          <w:sz w:val="24"/>
          <w:szCs w:val="24"/>
          <w:lang w:val="cs-CZ"/>
        </w:rPr>
        <w:t xml:space="preserve"> (ŠIKK 2020-</w:t>
      </w:r>
    </w:p>
    <w:p w14:paraId="2FF2E32B" w14:textId="2995039F" w:rsidR="00383D1A" w:rsidRPr="00D325CA" w:rsidRDefault="00383D1A" w:rsidP="00D84C3D">
      <w:pPr>
        <w:autoSpaceDE w:val="0"/>
        <w:autoSpaceDN w:val="0"/>
        <w:adjustRightInd w:val="0"/>
        <w:spacing w:before="160" w:after="160" w:line="240" w:lineRule="auto"/>
        <w:jc w:val="both"/>
        <w:rPr>
          <w:rFonts w:ascii="Times New Roman" w:hAnsi="Times New Roman"/>
          <w:color w:val="365F91" w:themeColor="accent1" w:themeShade="BF"/>
          <w:sz w:val="24"/>
          <w:szCs w:val="24"/>
          <w:u w:val="single"/>
          <w:lang w:val="cs-CZ"/>
        </w:rPr>
      </w:pPr>
      <w:r w:rsidRPr="00D325CA">
        <w:rPr>
          <w:rFonts w:ascii="Times New Roman" w:hAnsi="Times New Roman"/>
          <w:iCs/>
          <w:sz w:val="24"/>
          <w:szCs w:val="24"/>
          <w:lang w:val="cs-CZ"/>
        </w:rPr>
        <w:t xml:space="preserve">-2021) | Olomoucký kraj. </w:t>
      </w:r>
      <w:r w:rsidRPr="00D325CA">
        <w:rPr>
          <w:rFonts w:ascii="Times New Roman" w:hAnsi="Times New Roman"/>
          <w:sz w:val="24"/>
          <w:szCs w:val="24"/>
          <w:lang w:val="cs-CZ"/>
        </w:rPr>
        <w:t>[online]. Copyright © [cit. 2022-02-17].</w:t>
      </w:r>
      <w:r w:rsidR="007C1247" w:rsidRPr="00D325CA">
        <w:rPr>
          <w:rFonts w:ascii="Times New Roman" w:hAnsi="Times New Roman"/>
          <w:sz w:val="24"/>
          <w:szCs w:val="24"/>
          <w:lang w:val="cs-CZ"/>
        </w:rPr>
        <w:t xml:space="preserve"> </w:t>
      </w:r>
      <w:r w:rsidRPr="00D325CA">
        <w:rPr>
          <w:rFonts w:ascii="Times New Roman" w:hAnsi="Times New Roman"/>
          <w:sz w:val="24"/>
          <w:szCs w:val="24"/>
          <w:lang w:val="cs-CZ"/>
        </w:rPr>
        <w:t xml:space="preserve">Dostupné z: </w:t>
      </w:r>
      <w:hyperlink r:id="rId70" w:history="1">
        <w:r w:rsidR="006C41AA" w:rsidRPr="00D325CA">
          <w:rPr>
            <w:rStyle w:val="Hypertextovodkaz"/>
            <w:rFonts w:ascii="Times New Roman" w:hAnsi="Times New Roman"/>
            <w:sz w:val="24"/>
            <w:szCs w:val="24"/>
            <w:lang w:val="cs-CZ"/>
          </w:rPr>
          <w:t>https://www.kr-olomoucky.cz/skolska-inkluzivni-koncepce-olomouckehokraje-pro-obdobi-2020-2021-sikk-2020-2021-aktuality-9513.html</w:t>
        </w:r>
      </w:hyperlink>
    </w:p>
    <w:p w14:paraId="1401C589" w14:textId="77777777" w:rsidR="00383D1A" w:rsidRPr="00D325CA" w:rsidRDefault="00383D1A" w:rsidP="00D84C3D">
      <w:pPr>
        <w:spacing w:before="160" w:after="160" w:line="240" w:lineRule="auto"/>
        <w:jc w:val="both"/>
        <w:rPr>
          <w:rStyle w:val="Hypertextovodkaz"/>
          <w:rFonts w:ascii="Times New Roman" w:hAnsi="Times New Roman"/>
          <w:iCs/>
          <w:sz w:val="24"/>
          <w:szCs w:val="24"/>
          <w:shd w:val="clear" w:color="auto" w:fill="FFFFFF"/>
          <w:lang w:val="cs-CZ"/>
        </w:rPr>
      </w:pPr>
      <w:r w:rsidRPr="00D325CA">
        <w:rPr>
          <w:rFonts w:ascii="Times New Roman" w:hAnsi="Times New Roman"/>
          <w:b/>
          <w:iCs/>
          <w:color w:val="212529"/>
          <w:sz w:val="24"/>
          <w:szCs w:val="24"/>
          <w:shd w:val="clear" w:color="auto" w:fill="FFFFFF"/>
          <w:lang w:val="cs-CZ"/>
        </w:rPr>
        <w:t xml:space="preserve">Tematická zpráva: Vzdělávání v tělesné výchově, podpora rozvoje tělesné zdatnosti </w:t>
      </w:r>
      <w:r w:rsidRPr="00D325CA">
        <w:rPr>
          <w:rFonts w:ascii="Times New Roman" w:hAnsi="Times New Roman"/>
          <w:b/>
          <w:iCs/>
          <w:color w:val="212529"/>
          <w:sz w:val="24"/>
          <w:szCs w:val="24"/>
          <w:shd w:val="clear" w:color="auto" w:fill="FFFFFF"/>
          <w:lang w:val="cs-CZ"/>
        </w:rPr>
        <w:br/>
        <w:t>a pohybových dovedností</w:t>
      </w:r>
      <w:r w:rsidRPr="00D325CA">
        <w:rPr>
          <w:rFonts w:ascii="Times New Roman" w:hAnsi="Times New Roman"/>
          <w:i/>
          <w:iCs/>
          <w:color w:val="212529"/>
          <w:sz w:val="24"/>
          <w:szCs w:val="24"/>
          <w:shd w:val="clear" w:color="auto" w:fill="FFFFFF"/>
          <w:lang w:val="cs-CZ"/>
        </w:rPr>
        <w:t> </w:t>
      </w:r>
      <w:r w:rsidRPr="00D325CA">
        <w:rPr>
          <w:rFonts w:ascii="Times New Roman" w:hAnsi="Times New Roman"/>
          <w:iCs/>
          <w:color w:val="212529"/>
          <w:sz w:val="24"/>
          <w:szCs w:val="24"/>
          <w:shd w:val="clear" w:color="auto" w:fill="FFFFFF"/>
          <w:lang w:val="cs-CZ"/>
        </w:rPr>
        <w:t xml:space="preserve">[online]. Praha, 2016 [cit. 2022-04-26]. Česká školní inspekce. Dostupné z: </w:t>
      </w:r>
      <w:hyperlink r:id="rId71" w:history="1">
        <w:r w:rsidRPr="00D325CA">
          <w:rPr>
            <w:rStyle w:val="Hypertextovodkaz"/>
            <w:rFonts w:ascii="Times New Roman" w:hAnsi="Times New Roman"/>
            <w:iCs/>
            <w:sz w:val="24"/>
            <w:szCs w:val="24"/>
            <w:shd w:val="clear" w:color="auto" w:fill="FFFFFF"/>
            <w:lang w:val="cs-CZ"/>
          </w:rPr>
          <w:t>http://www.csicr.cz/html/TZ_telak/html5/index.html?&amp;locale=CSY&amp;pn=1</w:t>
        </w:r>
      </w:hyperlink>
    </w:p>
    <w:p w14:paraId="2303D53D" w14:textId="77777777" w:rsidR="00383D1A" w:rsidRPr="00D325CA" w:rsidRDefault="00383D1A" w:rsidP="00D84C3D">
      <w:pPr>
        <w:spacing w:before="160" w:after="160" w:line="240" w:lineRule="auto"/>
        <w:jc w:val="both"/>
        <w:rPr>
          <w:rStyle w:val="Hypertextovodkaz"/>
          <w:rFonts w:ascii="Times New Roman" w:hAnsi="Times New Roman"/>
          <w:sz w:val="24"/>
          <w:szCs w:val="24"/>
          <w:lang w:val="cs-CZ"/>
        </w:rPr>
      </w:pPr>
      <w:r w:rsidRPr="00D325CA">
        <w:rPr>
          <w:rFonts w:ascii="Times New Roman" w:hAnsi="Times New Roman"/>
          <w:b/>
          <w:sz w:val="24"/>
          <w:szCs w:val="24"/>
          <w:lang w:val="cs-CZ"/>
        </w:rPr>
        <w:t>Tematická zpráva ČŠI - Distanční vzdělávání v základních a středních školách</w:t>
      </w:r>
      <w:r w:rsidRPr="00D325CA">
        <w:rPr>
          <w:rFonts w:ascii="Times New Roman" w:hAnsi="Times New Roman"/>
          <w:color w:val="333333"/>
          <w:sz w:val="24"/>
          <w:szCs w:val="24"/>
          <w:lang w:val="cs-CZ"/>
        </w:rPr>
        <w:t xml:space="preserve"> [online]. [cit. 2022-02-22]. Dostupné z: </w:t>
      </w:r>
      <w:hyperlink r:id="rId72" w:history="1">
        <w:r w:rsidRPr="00D325CA">
          <w:rPr>
            <w:rStyle w:val="Hypertextovodkaz"/>
            <w:rFonts w:ascii="Times New Roman" w:hAnsi="Times New Roman"/>
            <w:sz w:val="24"/>
            <w:szCs w:val="24"/>
            <w:lang w:val="cs-CZ"/>
          </w:rPr>
          <w:t>https://www.csicr.cz/cz/Dokumenty/Tematicke-zpravy/Tematicka-zprava-Distancni-vzdelavani-v-zakladnich</w:t>
        </w:r>
      </w:hyperlink>
    </w:p>
    <w:p w14:paraId="65184F0A" w14:textId="77777777" w:rsidR="00383D1A" w:rsidRPr="00D325CA" w:rsidRDefault="00383D1A" w:rsidP="00D84C3D">
      <w:pPr>
        <w:spacing w:before="160" w:after="160" w:line="240" w:lineRule="auto"/>
        <w:jc w:val="both"/>
        <w:rPr>
          <w:rFonts w:ascii="Times New Roman" w:hAnsi="Times New Roman"/>
          <w:color w:val="212529"/>
          <w:sz w:val="24"/>
          <w:szCs w:val="24"/>
          <w:shd w:val="clear" w:color="auto" w:fill="FFFFFF"/>
          <w:lang w:val="cs-CZ"/>
        </w:rPr>
      </w:pPr>
      <w:r w:rsidRPr="00D325CA">
        <w:rPr>
          <w:rFonts w:ascii="Times New Roman" w:hAnsi="Times New Roman"/>
          <w:b/>
          <w:iCs/>
          <w:color w:val="212529"/>
          <w:sz w:val="24"/>
          <w:szCs w:val="24"/>
          <w:shd w:val="clear" w:color="auto" w:fill="FFFFFF"/>
          <w:lang w:val="cs-CZ"/>
        </w:rPr>
        <w:t>Výroční zprávy o stavu a rozvoji vzdělávání v České republice v roce 2020</w:t>
      </w:r>
      <w:r w:rsidRPr="00D325CA">
        <w:rPr>
          <w:rFonts w:ascii="Times New Roman" w:hAnsi="Times New Roman"/>
          <w:color w:val="212529"/>
          <w:sz w:val="24"/>
          <w:szCs w:val="24"/>
          <w:shd w:val="clear" w:color="auto" w:fill="FFFFFF"/>
          <w:lang w:val="cs-CZ"/>
        </w:rPr>
        <w:t xml:space="preserve"> [online]. MŠMT. Praha, 2021, 168 s. [cit. 2022-02-26]. ISBN 978-80-87601-48-8. Dostupné </w:t>
      </w:r>
      <w:r w:rsidRPr="00D325CA">
        <w:rPr>
          <w:rFonts w:ascii="Times New Roman" w:hAnsi="Times New Roman"/>
          <w:color w:val="212529"/>
          <w:sz w:val="24"/>
          <w:szCs w:val="24"/>
          <w:shd w:val="clear" w:color="auto" w:fill="FFFFFF"/>
          <w:lang w:val="cs-CZ"/>
        </w:rPr>
        <w:br/>
        <w:t xml:space="preserve">z: </w:t>
      </w:r>
      <w:hyperlink r:id="rId73" w:history="1">
        <w:r w:rsidRPr="00D325CA">
          <w:rPr>
            <w:rStyle w:val="Hypertextovodkaz"/>
            <w:rFonts w:ascii="Times New Roman" w:hAnsi="Times New Roman"/>
            <w:sz w:val="24"/>
            <w:szCs w:val="24"/>
            <w:shd w:val="clear" w:color="auto" w:fill="FFFFFF"/>
            <w:lang w:val="cs-CZ"/>
          </w:rPr>
          <w:t>https://www.msmt.cz/vzdelavani/skolstvi-v-cr/statistika-skolstvi/vyrocni-zpravy-o-stavu-a-rozvoji-vzdelavani-v-ceske-1?highlightWords=v%C3%BDro%C4%8Dn%C3%AD+zpr%C3%A1va</w:t>
        </w:r>
      </w:hyperlink>
      <w:r w:rsidRPr="00D325CA">
        <w:rPr>
          <w:rFonts w:ascii="Times New Roman" w:hAnsi="Times New Roman"/>
          <w:color w:val="212529"/>
          <w:sz w:val="24"/>
          <w:szCs w:val="24"/>
          <w:shd w:val="clear" w:color="auto" w:fill="FFFFFF"/>
          <w:lang w:val="cs-CZ"/>
        </w:rPr>
        <w:t xml:space="preserve"> </w:t>
      </w:r>
    </w:p>
    <w:p w14:paraId="709D1037" w14:textId="0E24F57B" w:rsidR="00383D1A" w:rsidRDefault="00383D1A" w:rsidP="00D84C3D">
      <w:pPr>
        <w:spacing w:before="160" w:after="160" w:line="240" w:lineRule="auto"/>
        <w:jc w:val="both"/>
        <w:rPr>
          <w:rStyle w:val="Hypertextovodkaz"/>
          <w:rFonts w:ascii="Times New Roman" w:hAnsi="Times New Roman"/>
          <w:iCs/>
          <w:sz w:val="24"/>
          <w:szCs w:val="24"/>
          <w:shd w:val="clear" w:color="auto" w:fill="FFFFFF"/>
          <w:lang w:val="cs-CZ"/>
        </w:rPr>
      </w:pPr>
      <w:r w:rsidRPr="00D325CA">
        <w:rPr>
          <w:rFonts w:ascii="Times New Roman" w:hAnsi="Times New Roman"/>
          <w:b/>
          <w:iCs/>
          <w:color w:val="212529"/>
          <w:sz w:val="24"/>
          <w:szCs w:val="24"/>
          <w:shd w:val="clear" w:color="auto" w:fill="FFFFFF"/>
          <w:lang w:val="cs-CZ"/>
        </w:rPr>
        <w:t>Zdraví 2020.</w:t>
      </w:r>
      <w:r w:rsidRPr="00D325CA">
        <w:rPr>
          <w:rFonts w:ascii="Times New Roman" w:hAnsi="Times New Roman"/>
          <w:i/>
          <w:iCs/>
          <w:color w:val="212529"/>
          <w:sz w:val="24"/>
          <w:szCs w:val="24"/>
          <w:shd w:val="clear" w:color="auto" w:fill="FFFFFF"/>
          <w:lang w:val="cs-CZ"/>
        </w:rPr>
        <w:t> </w:t>
      </w:r>
      <w:r w:rsidRPr="00D325CA">
        <w:rPr>
          <w:rFonts w:ascii="Times New Roman" w:hAnsi="Times New Roman"/>
          <w:iCs/>
          <w:color w:val="212529"/>
          <w:sz w:val="24"/>
          <w:szCs w:val="24"/>
          <w:shd w:val="clear" w:color="auto" w:fill="FFFFFF"/>
          <w:lang w:val="cs-CZ"/>
        </w:rPr>
        <w:t xml:space="preserve">Ministerstvo zdravotnictví České republiky [online]. [cit. 2022-04-26]. Dostupné z: </w:t>
      </w:r>
      <w:hyperlink r:id="rId74" w:history="1">
        <w:r w:rsidRPr="00D325CA">
          <w:rPr>
            <w:rStyle w:val="Hypertextovodkaz"/>
            <w:rFonts w:ascii="Times New Roman" w:hAnsi="Times New Roman"/>
            <w:iCs/>
            <w:sz w:val="24"/>
            <w:szCs w:val="24"/>
            <w:shd w:val="clear" w:color="auto" w:fill="FFFFFF"/>
            <w:lang w:val="cs-CZ"/>
          </w:rPr>
          <w:t>https://www.mzcr.cz/category/programy-a-strategie/zdravi-2020/</w:t>
        </w:r>
      </w:hyperlink>
    </w:p>
    <w:p w14:paraId="6DC2EBB7" w14:textId="483F5D14" w:rsidR="009C3212" w:rsidRPr="00D325CA" w:rsidRDefault="009C3212" w:rsidP="009C3212">
      <w:pPr>
        <w:spacing w:before="160" w:after="160" w:line="240" w:lineRule="auto"/>
        <w:rPr>
          <w:rFonts w:ascii="Times New Roman" w:hAnsi="Times New Roman"/>
          <w:sz w:val="24"/>
          <w:szCs w:val="24"/>
          <w:lang w:val="cs-CZ"/>
        </w:rPr>
      </w:pPr>
    </w:p>
    <w:p w14:paraId="69D9CD8E" w14:textId="77777777" w:rsidR="009C3212" w:rsidRPr="00D325CA" w:rsidRDefault="009C3212" w:rsidP="009C3212">
      <w:pPr>
        <w:spacing w:after="0" w:line="240" w:lineRule="auto"/>
        <w:rPr>
          <w:rFonts w:ascii="Times New Roman" w:hAnsi="Times New Roman"/>
          <w:lang w:val="cs-CZ"/>
        </w:rPr>
      </w:pPr>
      <w:r w:rsidRPr="00D325CA">
        <w:rPr>
          <w:rFonts w:ascii="Times New Roman" w:hAnsi="Times New Roman"/>
          <w:lang w:val="cs-CZ"/>
        </w:rPr>
        <w:lastRenderedPageBreak/>
        <w:br w:type="page"/>
      </w:r>
    </w:p>
    <w:p w14:paraId="63AFA703" w14:textId="37AAD436" w:rsidR="009C3212" w:rsidRPr="00D325CA" w:rsidRDefault="009C3212" w:rsidP="009C3212">
      <w:pPr>
        <w:pStyle w:val="Odstavecseseznamem"/>
        <w:spacing w:after="0" w:line="288" w:lineRule="auto"/>
        <w:ind w:left="0"/>
        <w:contextualSpacing w:val="0"/>
        <w:outlineLvl w:val="0"/>
        <w:rPr>
          <w:rFonts w:ascii="Times New Roman" w:hAnsi="Times New Roman"/>
          <w:b/>
          <w:sz w:val="36"/>
          <w:szCs w:val="36"/>
          <w:lang w:val="cs-CZ"/>
        </w:rPr>
      </w:pPr>
      <w:bookmarkStart w:id="60" w:name="_Toc134644154"/>
      <w:r>
        <w:rPr>
          <w:rFonts w:ascii="Times New Roman" w:hAnsi="Times New Roman"/>
          <w:b/>
          <w:sz w:val="36"/>
          <w:szCs w:val="36"/>
          <w:lang w:val="cs-CZ"/>
        </w:rPr>
        <w:lastRenderedPageBreak/>
        <w:t>Seznam tabulek</w:t>
      </w:r>
      <w:bookmarkEnd w:id="60"/>
      <w:r w:rsidRPr="00D325CA">
        <w:rPr>
          <w:rFonts w:ascii="Times New Roman" w:hAnsi="Times New Roman"/>
          <w:b/>
          <w:sz w:val="36"/>
          <w:szCs w:val="36"/>
          <w:lang w:val="cs-CZ"/>
        </w:rPr>
        <w:t xml:space="preserve"> </w:t>
      </w:r>
    </w:p>
    <w:p w14:paraId="5ECC5D80" w14:textId="6E113231" w:rsidR="00097BE1" w:rsidRPr="009C3212" w:rsidRDefault="00097BE1" w:rsidP="009C3212">
      <w:pPr>
        <w:spacing w:before="240" w:after="160" w:line="288" w:lineRule="auto"/>
        <w:rPr>
          <w:rFonts w:ascii="Times New Roman" w:eastAsia="Calibri" w:hAnsi="Times New Roman"/>
          <w:bCs/>
          <w:sz w:val="24"/>
          <w:szCs w:val="24"/>
          <w:lang w:val="cs-CZ" w:bidi="ar-SA"/>
        </w:rPr>
      </w:pPr>
      <w:r w:rsidRPr="00D325CA">
        <w:rPr>
          <w:rFonts w:ascii="Times New Roman" w:eastAsia="Calibri" w:hAnsi="Times New Roman"/>
          <w:bCs/>
          <w:sz w:val="24"/>
          <w:szCs w:val="24"/>
          <w:lang w:val="cs-CZ" w:bidi="ar-SA"/>
        </w:rPr>
        <w:t>Tab. 1: Projekce obyvatelstva Olomouckého kraje podle věkových skupin (k 1.1.)</w:t>
      </w:r>
    </w:p>
    <w:p w14:paraId="612BEDF6" w14:textId="08FD942B" w:rsidR="00097BE1" w:rsidRPr="00D325CA" w:rsidRDefault="00097BE1" w:rsidP="00D84C3D">
      <w:pPr>
        <w:spacing w:before="160" w:after="160" w:line="288" w:lineRule="auto"/>
        <w:rPr>
          <w:rFonts w:ascii="Times New Roman" w:eastAsia="Calibri" w:hAnsi="Times New Roman"/>
          <w:bCs/>
          <w:sz w:val="24"/>
          <w:szCs w:val="24"/>
          <w:lang w:val="cs-CZ" w:bidi="ar-SA"/>
        </w:rPr>
      </w:pPr>
      <w:r w:rsidRPr="00D325CA">
        <w:rPr>
          <w:rFonts w:ascii="Times New Roman" w:eastAsia="Calibri" w:hAnsi="Times New Roman"/>
          <w:sz w:val="24"/>
          <w:szCs w:val="24"/>
          <w:lang w:val="cs-CZ"/>
        </w:rPr>
        <w:t xml:space="preserve">Tab. 2 </w:t>
      </w:r>
      <w:r w:rsidRPr="00D325CA">
        <w:rPr>
          <w:rFonts w:ascii="Times New Roman" w:eastAsia="Calibri" w:hAnsi="Times New Roman"/>
          <w:bCs/>
          <w:sz w:val="24"/>
          <w:szCs w:val="24"/>
          <w:lang w:val="cs-CZ" w:bidi="ar-SA"/>
        </w:rPr>
        <w:t>Vzdělanostní struktura obyvatel Olomouckého kraje podle pohlaví (v tis.)</w:t>
      </w:r>
    </w:p>
    <w:p w14:paraId="6D54D6DF" w14:textId="20FF0806" w:rsidR="00097BE1" w:rsidRPr="00D325CA" w:rsidRDefault="00097BE1" w:rsidP="00D84C3D">
      <w:pPr>
        <w:spacing w:before="160" w:after="160" w:line="288" w:lineRule="auto"/>
        <w:rPr>
          <w:rFonts w:ascii="Times New Roman" w:eastAsia="Calibri" w:hAnsi="Times New Roman"/>
          <w:bCs/>
          <w:sz w:val="24"/>
          <w:szCs w:val="24"/>
          <w:lang w:val="cs-CZ" w:bidi="ar-SA"/>
        </w:rPr>
      </w:pPr>
      <w:r w:rsidRPr="00D325CA">
        <w:rPr>
          <w:rFonts w:ascii="Times New Roman" w:eastAsia="Calibri" w:hAnsi="Times New Roman"/>
          <w:bCs/>
          <w:sz w:val="24"/>
          <w:szCs w:val="24"/>
          <w:lang w:val="cs-CZ" w:bidi="ar-SA"/>
        </w:rPr>
        <w:t>Tab. 3: Obyvatelstvo podle ekonomické aktivity v Olomouckém kraji a ČR (2020, v tis.)</w:t>
      </w:r>
    </w:p>
    <w:p w14:paraId="6AC4276A" w14:textId="6A753511" w:rsidR="00097BE1" w:rsidRPr="00D325CA" w:rsidRDefault="00097BE1" w:rsidP="00D84C3D">
      <w:pPr>
        <w:spacing w:before="160" w:after="160" w:line="240" w:lineRule="auto"/>
        <w:rPr>
          <w:rFonts w:ascii="Times New Roman" w:eastAsia="Calibri" w:hAnsi="Times New Roman"/>
          <w:bCs/>
          <w:sz w:val="24"/>
          <w:szCs w:val="24"/>
          <w:lang w:val="cs-CZ" w:bidi="ar-SA"/>
        </w:rPr>
      </w:pPr>
      <w:r w:rsidRPr="00D325CA">
        <w:rPr>
          <w:rFonts w:ascii="Times New Roman" w:eastAsia="Calibri" w:hAnsi="Times New Roman"/>
          <w:bCs/>
          <w:sz w:val="24"/>
          <w:szCs w:val="24"/>
          <w:lang w:val="cs-CZ" w:bidi="ar-SA"/>
        </w:rPr>
        <w:t>Tab. 4: Zaměstnaní v národním hospodářství podle klasifikace zaměstnání CZ-ISCO v Olomouckém kraji a ČR (2020, v tis.)</w:t>
      </w:r>
    </w:p>
    <w:p w14:paraId="0228F7D6" w14:textId="73FAEDBF" w:rsidR="00097BE1" w:rsidRPr="00D325CA" w:rsidRDefault="00097BE1" w:rsidP="00D84C3D">
      <w:pPr>
        <w:spacing w:before="160" w:after="160" w:line="288" w:lineRule="auto"/>
        <w:rPr>
          <w:rFonts w:ascii="Times New Roman" w:eastAsia="Calibri" w:hAnsi="Times New Roman"/>
          <w:bCs/>
          <w:sz w:val="24"/>
          <w:szCs w:val="24"/>
          <w:lang w:val="cs-CZ" w:bidi="ar-SA"/>
        </w:rPr>
      </w:pPr>
      <w:r w:rsidRPr="00D325CA">
        <w:rPr>
          <w:rFonts w:ascii="Times New Roman" w:eastAsia="Calibri" w:hAnsi="Times New Roman"/>
          <w:bCs/>
          <w:sz w:val="24"/>
          <w:szCs w:val="24"/>
          <w:lang w:val="cs-CZ" w:bidi="ar-SA"/>
        </w:rPr>
        <w:t>Tab. 5: Zaměstnaní v národním hospodářství podle sekce CZ-NACE v Olomouckém kraji a</w:t>
      </w:r>
      <w:r w:rsidR="00264838" w:rsidRPr="00D325CA">
        <w:rPr>
          <w:rFonts w:ascii="Times New Roman" w:eastAsia="Calibri" w:hAnsi="Times New Roman"/>
          <w:bCs/>
          <w:sz w:val="24"/>
          <w:szCs w:val="24"/>
          <w:lang w:val="cs-CZ" w:bidi="ar-SA"/>
        </w:rPr>
        <w:t> </w:t>
      </w:r>
      <w:r w:rsidRPr="00D325CA">
        <w:rPr>
          <w:rFonts w:ascii="Times New Roman" w:eastAsia="Calibri" w:hAnsi="Times New Roman"/>
          <w:bCs/>
          <w:sz w:val="24"/>
          <w:szCs w:val="24"/>
          <w:lang w:val="cs-CZ" w:bidi="ar-SA"/>
        </w:rPr>
        <w:t>ČR (2020, v tis.)</w:t>
      </w:r>
    </w:p>
    <w:p w14:paraId="78B876A0" w14:textId="4C071CF3" w:rsidR="00097BE1" w:rsidRPr="00D325CA" w:rsidRDefault="00097BE1" w:rsidP="00D84C3D">
      <w:pPr>
        <w:spacing w:before="160" w:after="160" w:line="288" w:lineRule="auto"/>
        <w:rPr>
          <w:rFonts w:ascii="Times New Roman" w:eastAsia="Calibri" w:hAnsi="Times New Roman"/>
          <w:sz w:val="24"/>
          <w:szCs w:val="24"/>
          <w:lang w:val="cs-CZ" w:eastAsia="cs-CZ"/>
        </w:rPr>
      </w:pPr>
      <w:r w:rsidRPr="00D325CA">
        <w:rPr>
          <w:rFonts w:ascii="Times New Roman" w:eastAsia="Calibri" w:hAnsi="Times New Roman"/>
          <w:sz w:val="24"/>
          <w:szCs w:val="24"/>
          <w:lang w:val="cs-CZ" w:eastAsia="cs-CZ"/>
        </w:rPr>
        <w:t>Tab. 6: Vývoj TOP3 skupiny oborů s nejnižší a nejvyšší mírou nezaměstnanosti (MN) v</w:t>
      </w:r>
      <w:r w:rsidR="00264838" w:rsidRPr="00D325CA">
        <w:rPr>
          <w:rFonts w:ascii="Times New Roman" w:eastAsia="Calibri" w:hAnsi="Times New Roman"/>
          <w:sz w:val="24"/>
          <w:szCs w:val="24"/>
          <w:lang w:val="cs-CZ" w:eastAsia="cs-CZ"/>
        </w:rPr>
        <w:t> </w:t>
      </w:r>
      <w:r w:rsidRPr="00D325CA">
        <w:rPr>
          <w:rFonts w:ascii="Times New Roman" w:eastAsia="Calibri" w:hAnsi="Times New Roman"/>
          <w:sz w:val="24"/>
          <w:szCs w:val="24"/>
          <w:lang w:val="cs-CZ" w:eastAsia="cs-CZ"/>
        </w:rPr>
        <w:t>Olomouckém kraji</w:t>
      </w:r>
    </w:p>
    <w:p w14:paraId="57ABC692" w14:textId="77777777" w:rsidR="00097BE1" w:rsidRPr="00D325CA" w:rsidRDefault="00097BE1" w:rsidP="00D84C3D">
      <w:pPr>
        <w:spacing w:before="160" w:after="160" w:line="288" w:lineRule="auto"/>
        <w:rPr>
          <w:rFonts w:ascii="Times New Roman" w:eastAsia="Calibri" w:hAnsi="Times New Roman"/>
          <w:bCs/>
          <w:sz w:val="24"/>
          <w:szCs w:val="24"/>
          <w:lang w:val="cs-CZ" w:bidi="ar-SA"/>
        </w:rPr>
      </w:pPr>
      <w:r w:rsidRPr="00D325CA">
        <w:rPr>
          <w:rFonts w:ascii="Times New Roman" w:eastAsia="Calibri" w:hAnsi="Times New Roman"/>
          <w:sz w:val="24"/>
          <w:szCs w:val="24"/>
          <w:lang w:val="cs-CZ" w:eastAsia="cs-CZ"/>
        </w:rPr>
        <w:t>Tab. 7: Přehled o nezaměstnanosti „čerstvých“ absolventů škol k 30. 4. 2021</w:t>
      </w:r>
    </w:p>
    <w:p w14:paraId="0168BAE9" w14:textId="10A6AE6C" w:rsidR="00097BE1" w:rsidRPr="00D325CA" w:rsidRDefault="00097BE1" w:rsidP="00D84C3D">
      <w:pPr>
        <w:spacing w:before="160" w:after="160" w:line="240" w:lineRule="auto"/>
        <w:rPr>
          <w:rFonts w:ascii="Times New Roman" w:eastAsia="Calibri" w:hAnsi="Times New Roman"/>
          <w:bCs/>
          <w:sz w:val="24"/>
          <w:szCs w:val="24"/>
          <w:lang w:val="cs-CZ" w:bidi="ar-SA"/>
        </w:rPr>
      </w:pPr>
      <w:r w:rsidRPr="00D325CA">
        <w:rPr>
          <w:rFonts w:ascii="Times New Roman" w:eastAsia="Calibri" w:hAnsi="Times New Roman"/>
          <w:bCs/>
          <w:sz w:val="24"/>
          <w:szCs w:val="24"/>
          <w:lang w:val="cs-CZ" w:bidi="ar-SA"/>
        </w:rPr>
        <w:t>Tab. 8: Průměrné hrubé měsíční mzdy v krajích ČR (přepočet na plně zaměstnané, v Kč)</w:t>
      </w:r>
    </w:p>
    <w:p w14:paraId="54283E72" w14:textId="1FA693B6" w:rsidR="00097BE1" w:rsidRPr="00D325CA" w:rsidRDefault="00097BE1" w:rsidP="00D84C3D">
      <w:pPr>
        <w:spacing w:before="160" w:after="160" w:line="276" w:lineRule="auto"/>
        <w:rPr>
          <w:rFonts w:ascii="Times New Roman" w:eastAsia="Calibri" w:hAnsi="Times New Roman"/>
          <w:bCs/>
          <w:sz w:val="24"/>
          <w:szCs w:val="24"/>
          <w:lang w:val="cs-CZ" w:bidi="ar-SA"/>
        </w:rPr>
      </w:pPr>
      <w:r w:rsidRPr="00D325CA">
        <w:rPr>
          <w:rFonts w:ascii="Times New Roman" w:eastAsia="Calibri" w:hAnsi="Times New Roman"/>
          <w:bCs/>
          <w:sz w:val="24"/>
          <w:szCs w:val="24"/>
          <w:lang w:val="cs-CZ" w:bidi="ar-SA"/>
        </w:rPr>
        <w:t>Tab. 9: Průměrné hrubé měsíční mzdy v Olomouckém kraji podle klasifikace zaměstnání (v</w:t>
      </w:r>
      <w:r w:rsidR="00584C09" w:rsidRPr="00D325CA">
        <w:rPr>
          <w:rFonts w:ascii="Times New Roman" w:eastAsia="Calibri" w:hAnsi="Times New Roman"/>
          <w:bCs/>
          <w:sz w:val="24"/>
          <w:szCs w:val="24"/>
          <w:lang w:val="cs-CZ" w:bidi="ar-SA"/>
        </w:rPr>
        <w:t> </w:t>
      </w:r>
      <w:r w:rsidRPr="00D325CA">
        <w:rPr>
          <w:rFonts w:ascii="Times New Roman" w:eastAsia="Calibri" w:hAnsi="Times New Roman"/>
          <w:bCs/>
          <w:sz w:val="24"/>
          <w:szCs w:val="24"/>
          <w:lang w:val="cs-CZ" w:bidi="ar-SA"/>
        </w:rPr>
        <w:t xml:space="preserve">Kč) </w:t>
      </w:r>
    </w:p>
    <w:p w14:paraId="4112D347" w14:textId="547D829C" w:rsidR="00097BE1" w:rsidRPr="00D325CA" w:rsidRDefault="00097BE1" w:rsidP="00D84C3D">
      <w:pPr>
        <w:spacing w:before="160" w:after="160" w:line="276" w:lineRule="auto"/>
        <w:rPr>
          <w:rFonts w:ascii="Times New Roman" w:eastAsia="Calibri" w:hAnsi="Times New Roman"/>
          <w:bCs/>
          <w:sz w:val="24"/>
          <w:szCs w:val="24"/>
          <w:lang w:val="cs-CZ" w:bidi="ar-SA"/>
        </w:rPr>
      </w:pPr>
      <w:r w:rsidRPr="00D325CA">
        <w:rPr>
          <w:rFonts w:ascii="Times New Roman" w:eastAsia="Calibri" w:hAnsi="Times New Roman"/>
          <w:bCs/>
          <w:sz w:val="24"/>
          <w:szCs w:val="24"/>
          <w:lang w:val="cs-CZ" w:bidi="ar-SA"/>
        </w:rPr>
        <w:t xml:space="preserve"> Tab. 10: Registrované subjekty a subjekty se zjištěnou aktivitou v Olomouckém kraji</w:t>
      </w:r>
    </w:p>
    <w:p w14:paraId="0A402319" w14:textId="30B0DD61" w:rsidR="00097BE1" w:rsidRPr="00D325CA" w:rsidRDefault="00097BE1" w:rsidP="00D84C3D">
      <w:pPr>
        <w:spacing w:before="160" w:after="160" w:line="288" w:lineRule="auto"/>
        <w:rPr>
          <w:rFonts w:ascii="Times New Roman" w:eastAsia="Calibri" w:hAnsi="Times New Roman"/>
          <w:bCs/>
          <w:sz w:val="24"/>
          <w:szCs w:val="24"/>
          <w:lang w:val="cs-CZ" w:bidi="ar-SA"/>
        </w:rPr>
      </w:pPr>
      <w:r w:rsidRPr="00D325CA">
        <w:rPr>
          <w:rFonts w:ascii="Times New Roman" w:eastAsia="Calibri" w:hAnsi="Times New Roman"/>
          <w:bCs/>
          <w:sz w:val="24"/>
          <w:szCs w:val="24"/>
          <w:lang w:val="cs-CZ" w:bidi="ar-SA"/>
        </w:rPr>
        <w:t>Tab. 11: Ekonomické subjekty se zjištěnou aktivitou v Olomouckém kraji podle převažující činnosti CZ-NACE</w:t>
      </w:r>
    </w:p>
    <w:p w14:paraId="598F3F36" w14:textId="38D7F8F6" w:rsidR="00097BE1" w:rsidRPr="00D325CA" w:rsidRDefault="00097BE1" w:rsidP="00D84C3D">
      <w:pPr>
        <w:spacing w:before="160" w:after="160" w:line="240" w:lineRule="auto"/>
        <w:rPr>
          <w:rFonts w:ascii="Times New Roman" w:hAnsi="Times New Roman"/>
          <w:sz w:val="24"/>
          <w:szCs w:val="24"/>
          <w:lang w:val="cs-CZ"/>
        </w:rPr>
      </w:pPr>
      <w:r w:rsidRPr="00D325CA">
        <w:rPr>
          <w:rFonts w:ascii="Times New Roman" w:hAnsi="Times New Roman"/>
          <w:sz w:val="24"/>
          <w:szCs w:val="24"/>
          <w:lang w:val="cs-CZ"/>
        </w:rPr>
        <w:t>Tab. 12:  Přehled projektů z výzev na šablony Olomouckém kraji</w:t>
      </w:r>
    </w:p>
    <w:p w14:paraId="3847E264" w14:textId="41523E0F" w:rsidR="00097BE1" w:rsidRPr="00D325CA" w:rsidRDefault="00097BE1" w:rsidP="00097BE1">
      <w:pPr>
        <w:spacing w:after="0" w:line="240" w:lineRule="auto"/>
        <w:rPr>
          <w:rFonts w:ascii="Times New Roman" w:hAnsi="Times New Roman"/>
          <w:lang w:val="cs-CZ"/>
        </w:rPr>
      </w:pPr>
      <w:r w:rsidRPr="00D325CA">
        <w:rPr>
          <w:rFonts w:ascii="Times New Roman" w:hAnsi="Times New Roman"/>
          <w:lang w:val="cs-CZ"/>
        </w:rPr>
        <w:br w:type="page"/>
      </w:r>
    </w:p>
    <w:p w14:paraId="7E15169B" w14:textId="34B84323" w:rsidR="00097BE1" w:rsidRPr="00D325CA" w:rsidRDefault="00097BE1" w:rsidP="00D84C3D">
      <w:pPr>
        <w:pStyle w:val="Odstavecseseznamem"/>
        <w:spacing w:after="0" w:line="288" w:lineRule="auto"/>
        <w:ind w:left="0"/>
        <w:contextualSpacing w:val="0"/>
        <w:outlineLvl w:val="0"/>
        <w:rPr>
          <w:rFonts w:ascii="Times New Roman" w:hAnsi="Times New Roman"/>
          <w:b/>
          <w:sz w:val="36"/>
          <w:szCs w:val="36"/>
          <w:lang w:val="cs-CZ"/>
        </w:rPr>
      </w:pPr>
      <w:bookmarkStart w:id="61" w:name="_Toc134644155"/>
      <w:r w:rsidRPr="00D325CA">
        <w:rPr>
          <w:rFonts w:ascii="Times New Roman" w:hAnsi="Times New Roman"/>
          <w:b/>
          <w:sz w:val="36"/>
          <w:szCs w:val="36"/>
          <w:lang w:val="cs-CZ"/>
        </w:rPr>
        <w:lastRenderedPageBreak/>
        <w:t>Seznam grafů</w:t>
      </w:r>
      <w:bookmarkEnd w:id="61"/>
      <w:r w:rsidR="00EA44C5" w:rsidRPr="00D325CA">
        <w:rPr>
          <w:rFonts w:ascii="Times New Roman" w:hAnsi="Times New Roman"/>
          <w:b/>
          <w:sz w:val="36"/>
          <w:szCs w:val="36"/>
          <w:lang w:val="cs-CZ"/>
        </w:rPr>
        <w:t xml:space="preserve"> </w:t>
      </w:r>
    </w:p>
    <w:p w14:paraId="0453AC57" w14:textId="34DEC5F9" w:rsidR="00097BE1" w:rsidRPr="00D325CA" w:rsidRDefault="00097BE1" w:rsidP="00D84C3D">
      <w:pPr>
        <w:spacing w:before="240" w:after="160" w:line="288" w:lineRule="auto"/>
        <w:rPr>
          <w:rFonts w:ascii="Times New Roman" w:eastAsia="Calibri" w:hAnsi="Times New Roman"/>
          <w:bCs/>
          <w:sz w:val="24"/>
          <w:szCs w:val="24"/>
          <w:lang w:val="cs-CZ" w:bidi="ar-SA"/>
        </w:rPr>
      </w:pPr>
      <w:r w:rsidRPr="00D325CA">
        <w:rPr>
          <w:rFonts w:ascii="Times New Roman" w:eastAsia="Calibri" w:hAnsi="Times New Roman"/>
          <w:bCs/>
          <w:sz w:val="24"/>
          <w:szCs w:val="24"/>
          <w:lang w:val="cs-CZ" w:bidi="ar-SA"/>
        </w:rPr>
        <w:t>Graf 1: Počet obyvatel Olomouckého kraje (k 31. 12., v tis.)</w:t>
      </w:r>
    </w:p>
    <w:p w14:paraId="19072C7F" w14:textId="51B5ECB8" w:rsidR="00097BE1" w:rsidRPr="00D325CA" w:rsidRDefault="00097BE1" w:rsidP="00D84C3D">
      <w:pPr>
        <w:spacing w:after="160" w:line="288" w:lineRule="auto"/>
        <w:rPr>
          <w:rFonts w:ascii="Times New Roman" w:eastAsia="Calibri" w:hAnsi="Times New Roman"/>
          <w:bCs/>
          <w:sz w:val="24"/>
          <w:szCs w:val="24"/>
          <w:lang w:val="cs-CZ" w:bidi="ar-SA"/>
        </w:rPr>
      </w:pPr>
      <w:r w:rsidRPr="00D325CA">
        <w:rPr>
          <w:rFonts w:ascii="Times New Roman" w:eastAsia="Calibri" w:hAnsi="Times New Roman"/>
          <w:bCs/>
          <w:sz w:val="24"/>
          <w:szCs w:val="24"/>
          <w:lang w:val="cs-CZ" w:bidi="ar-SA"/>
        </w:rPr>
        <w:t>Graf 2: Podíl věkových skupin na obyvatelstvu Olomouckého kraje (2020)</w:t>
      </w:r>
    </w:p>
    <w:p w14:paraId="4342C207" w14:textId="7A864F05" w:rsidR="00097BE1" w:rsidRPr="00D325CA" w:rsidRDefault="00097BE1" w:rsidP="00D84C3D">
      <w:pPr>
        <w:spacing w:after="160" w:line="288" w:lineRule="auto"/>
        <w:rPr>
          <w:rFonts w:ascii="Times New Roman" w:eastAsia="Calibri" w:hAnsi="Times New Roman"/>
          <w:bCs/>
          <w:sz w:val="24"/>
          <w:szCs w:val="24"/>
          <w:lang w:val="cs-CZ" w:bidi="ar-SA"/>
        </w:rPr>
      </w:pPr>
      <w:r w:rsidRPr="00D325CA">
        <w:rPr>
          <w:rFonts w:ascii="Times New Roman" w:eastAsia="Calibri" w:hAnsi="Times New Roman"/>
          <w:bCs/>
          <w:sz w:val="24"/>
          <w:szCs w:val="24"/>
          <w:lang w:val="cs-CZ" w:bidi="ar-SA"/>
        </w:rPr>
        <w:t>Graf 3: Prognóza vývoje obyvatelstva Olomouckého kraje podle věkových skupin</w:t>
      </w:r>
    </w:p>
    <w:p w14:paraId="042F7F46" w14:textId="5971BEDC" w:rsidR="00097BE1" w:rsidRPr="00D325CA" w:rsidRDefault="00097BE1" w:rsidP="00D84C3D">
      <w:pPr>
        <w:spacing w:after="160"/>
        <w:rPr>
          <w:rFonts w:ascii="Times New Roman" w:eastAsia="Calibri" w:hAnsi="Times New Roman"/>
          <w:bCs/>
          <w:sz w:val="24"/>
          <w:szCs w:val="24"/>
          <w:lang w:val="cs-CZ" w:bidi="ar-SA"/>
        </w:rPr>
      </w:pPr>
      <w:r w:rsidRPr="00D325CA">
        <w:rPr>
          <w:rFonts w:ascii="Times New Roman" w:eastAsia="Calibri" w:hAnsi="Times New Roman"/>
          <w:bCs/>
          <w:sz w:val="24"/>
          <w:szCs w:val="24"/>
          <w:lang w:val="cs-CZ" w:bidi="ar-SA"/>
        </w:rPr>
        <w:t>Graf 4: Vzdělanostní struktura obyvatelstva Olomouckého kraje (v tis.)</w:t>
      </w:r>
    </w:p>
    <w:p w14:paraId="56241EF2" w14:textId="7CA4F99F" w:rsidR="00097BE1" w:rsidRPr="00D325CA" w:rsidRDefault="00097BE1" w:rsidP="00D84C3D">
      <w:pPr>
        <w:spacing w:after="160" w:line="288" w:lineRule="auto"/>
        <w:rPr>
          <w:rFonts w:ascii="Times New Roman" w:eastAsia="Calibri" w:hAnsi="Times New Roman"/>
          <w:bCs/>
          <w:sz w:val="24"/>
          <w:szCs w:val="24"/>
          <w:lang w:val="cs-CZ" w:bidi="ar-SA"/>
        </w:rPr>
      </w:pPr>
      <w:r w:rsidRPr="00D325CA">
        <w:rPr>
          <w:rFonts w:ascii="Times New Roman" w:eastAsia="Calibri" w:hAnsi="Times New Roman"/>
          <w:bCs/>
          <w:sz w:val="24"/>
          <w:szCs w:val="24"/>
          <w:lang w:val="cs-CZ" w:bidi="ar-SA"/>
        </w:rPr>
        <w:t>Graf 5: Vzdělanostní struktura obyvatelstva Olomouckého kraje a ČR (2020, rel.)</w:t>
      </w:r>
    </w:p>
    <w:p w14:paraId="42C405DA" w14:textId="408EF426" w:rsidR="00097BE1" w:rsidRPr="00D325CA" w:rsidRDefault="00097BE1" w:rsidP="00D84C3D">
      <w:pPr>
        <w:spacing w:after="160" w:line="288" w:lineRule="auto"/>
        <w:rPr>
          <w:rFonts w:ascii="Times New Roman" w:eastAsia="Calibri" w:hAnsi="Times New Roman"/>
          <w:bCs/>
          <w:sz w:val="24"/>
          <w:szCs w:val="24"/>
          <w:lang w:val="cs-CZ" w:bidi="ar-SA"/>
        </w:rPr>
      </w:pPr>
      <w:r w:rsidRPr="00D325CA">
        <w:rPr>
          <w:rFonts w:ascii="Times New Roman" w:eastAsia="Calibri" w:hAnsi="Times New Roman"/>
          <w:bCs/>
          <w:sz w:val="24"/>
          <w:szCs w:val="24"/>
          <w:lang w:val="cs-CZ" w:bidi="ar-SA"/>
        </w:rPr>
        <w:t>Graf 6: Zaměstnaní v národním hospodářství podle vzdělání (2020, rel.)</w:t>
      </w:r>
    </w:p>
    <w:p w14:paraId="27270413" w14:textId="56DD6694" w:rsidR="00097BE1" w:rsidRPr="00D325CA" w:rsidRDefault="00097BE1" w:rsidP="00D84C3D">
      <w:pPr>
        <w:spacing w:after="160" w:line="288" w:lineRule="auto"/>
        <w:jc w:val="both"/>
        <w:rPr>
          <w:rFonts w:ascii="Times New Roman" w:eastAsia="Calibri" w:hAnsi="Times New Roman"/>
          <w:bCs/>
          <w:sz w:val="24"/>
          <w:szCs w:val="24"/>
          <w:lang w:val="cs-CZ" w:bidi="ar-SA"/>
        </w:rPr>
      </w:pPr>
      <w:r w:rsidRPr="00D325CA">
        <w:rPr>
          <w:rFonts w:ascii="Times New Roman" w:eastAsia="Calibri" w:hAnsi="Times New Roman"/>
          <w:bCs/>
          <w:sz w:val="24"/>
          <w:szCs w:val="24"/>
          <w:lang w:val="cs-CZ" w:bidi="ar-SA"/>
        </w:rPr>
        <w:t>Graf 7: Uchazeči o zaměstnání a volná pracovní místa podle vzdělání v Olomouckém kraji</w:t>
      </w:r>
      <w:r w:rsidR="009B36E9" w:rsidRPr="00D325CA">
        <w:rPr>
          <w:rFonts w:ascii="Times New Roman" w:eastAsia="Calibri" w:hAnsi="Times New Roman"/>
          <w:bCs/>
          <w:sz w:val="24"/>
          <w:szCs w:val="24"/>
          <w:lang w:val="cs-CZ" w:bidi="ar-SA"/>
        </w:rPr>
        <w:t xml:space="preserve"> </w:t>
      </w:r>
      <w:r w:rsidRPr="00D325CA">
        <w:rPr>
          <w:rFonts w:ascii="Times New Roman" w:eastAsia="Calibri" w:hAnsi="Times New Roman"/>
          <w:bCs/>
          <w:sz w:val="24"/>
          <w:szCs w:val="24"/>
          <w:lang w:val="cs-CZ" w:bidi="ar-SA"/>
        </w:rPr>
        <w:t>(k</w:t>
      </w:r>
      <w:r w:rsidR="009B36E9" w:rsidRPr="00D325CA">
        <w:rPr>
          <w:rFonts w:ascii="Times New Roman" w:eastAsia="Calibri" w:hAnsi="Times New Roman"/>
          <w:bCs/>
          <w:sz w:val="24"/>
          <w:szCs w:val="24"/>
          <w:lang w:val="cs-CZ" w:bidi="ar-SA"/>
        </w:rPr>
        <w:t> </w:t>
      </w:r>
      <w:r w:rsidRPr="00D325CA">
        <w:rPr>
          <w:rFonts w:ascii="Times New Roman" w:eastAsia="Calibri" w:hAnsi="Times New Roman"/>
          <w:bCs/>
          <w:sz w:val="24"/>
          <w:szCs w:val="24"/>
          <w:lang w:val="cs-CZ" w:bidi="ar-SA"/>
        </w:rPr>
        <w:t>31. 12. 2021)</w:t>
      </w:r>
    </w:p>
    <w:p w14:paraId="1A33915A" w14:textId="3D01C702" w:rsidR="00097BE1" w:rsidRPr="00D325CA" w:rsidRDefault="00097BE1" w:rsidP="00D84C3D">
      <w:pPr>
        <w:spacing w:after="160" w:line="288" w:lineRule="auto"/>
        <w:jc w:val="both"/>
        <w:rPr>
          <w:rFonts w:ascii="Times New Roman" w:eastAsia="Calibri" w:hAnsi="Times New Roman"/>
          <w:bCs/>
          <w:sz w:val="24"/>
          <w:szCs w:val="24"/>
          <w:lang w:val="cs-CZ" w:bidi="ar-SA"/>
        </w:rPr>
      </w:pPr>
      <w:r w:rsidRPr="00D325CA">
        <w:rPr>
          <w:rFonts w:ascii="Times New Roman" w:eastAsia="Calibri" w:hAnsi="Times New Roman"/>
          <w:bCs/>
          <w:sz w:val="24"/>
          <w:szCs w:val="24"/>
          <w:lang w:val="cs-CZ" w:bidi="ar-SA"/>
        </w:rPr>
        <w:t>Graf 8: Věková struktura uchazečů o zaměstnání v Olomouckém kraji (k 31. 12. 2021)</w:t>
      </w:r>
    </w:p>
    <w:p w14:paraId="475BDC1F" w14:textId="6CCE242F" w:rsidR="00097BE1" w:rsidRPr="00D325CA" w:rsidRDefault="00097BE1" w:rsidP="00D84C3D">
      <w:pPr>
        <w:spacing w:after="160" w:line="288" w:lineRule="auto"/>
        <w:jc w:val="both"/>
        <w:rPr>
          <w:rFonts w:ascii="Times New Roman" w:eastAsia="Calibri" w:hAnsi="Times New Roman"/>
          <w:bCs/>
          <w:sz w:val="24"/>
          <w:szCs w:val="24"/>
          <w:lang w:val="cs-CZ" w:bidi="ar-SA"/>
        </w:rPr>
      </w:pPr>
      <w:r w:rsidRPr="00D325CA">
        <w:rPr>
          <w:rFonts w:ascii="Times New Roman" w:eastAsia="Calibri" w:hAnsi="Times New Roman"/>
          <w:bCs/>
          <w:sz w:val="24"/>
          <w:szCs w:val="24"/>
          <w:lang w:val="cs-CZ" w:bidi="ar-SA"/>
        </w:rPr>
        <w:t>Graf 9: Poptávka po pracovní síle a nabídka pracovní síly a v Olomouckém kraji (k 31. 12. 2021)</w:t>
      </w:r>
    </w:p>
    <w:p w14:paraId="2A187478" w14:textId="75F80864" w:rsidR="00097BE1" w:rsidRPr="00D325CA" w:rsidRDefault="00097BE1" w:rsidP="00D84C3D">
      <w:pPr>
        <w:spacing w:after="160" w:line="276" w:lineRule="auto"/>
        <w:jc w:val="both"/>
        <w:rPr>
          <w:rFonts w:ascii="Times New Roman" w:eastAsia="Calibri" w:hAnsi="Times New Roman"/>
          <w:bCs/>
          <w:sz w:val="24"/>
          <w:szCs w:val="24"/>
          <w:lang w:val="cs-CZ" w:bidi="ar-SA"/>
        </w:rPr>
      </w:pPr>
      <w:r w:rsidRPr="00D325CA">
        <w:rPr>
          <w:rFonts w:ascii="Times New Roman" w:eastAsia="Calibri" w:hAnsi="Times New Roman"/>
          <w:bCs/>
          <w:sz w:val="24"/>
          <w:szCs w:val="24"/>
          <w:lang w:val="cs-CZ" w:bidi="ar-SA"/>
        </w:rPr>
        <w:t>Graf 10: HDP na 1 obyvatele v krajích ČR (2020, ČR = 100 %)</w:t>
      </w:r>
    </w:p>
    <w:p w14:paraId="0738E5F5" w14:textId="31325E27" w:rsidR="00097BE1" w:rsidRPr="00D325CA" w:rsidRDefault="00097BE1" w:rsidP="00D84C3D">
      <w:pPr>
        <w:spacing w:after="160" w:line="288" w:lineRule="auto"/>
        <w:rPr>
          <w:rFonts w:ascii="Times New Roman" w:eastAsia="Calibri" w:hAnsi="Times New Roman"/>
          <w:bCs/>
          <w:sz w:val="24"/>
          <w:szCs w:val="24"/>
          <w:lang w:val="cs-CZ" w:bidi="ar-SA"/>
        </w:rPr>
      </w:pPr>
      <w:r w:rsidRPr="00D325CA">
        <w:rPr>
          <w:rFonts w:ascii="Times New Roman" w:eastAsia="Calibri" w:hAnsi="Times New Roman"/>
          <w:bCs/>
          <w:sz w:val="24"/>
          <w:szCs w:val="24"/>
          <w:lang w:val="cs-CZ" w:bidi="ar-SA"/>
        </w:rPr>
        <w:t>Graf 11: Vývoj HDP Olomouckého kraje (v tis.)</w:t>
      </w:r>
    </w:p>
    <w:p w14:paraId="2CDA8A9F" w14:textId="36AA649F" w:rsidR="00097BE1" w:rsidRPr="00D325CA" w:rsidRDefault="00097BE1" w:rsidP="00D84C3D">
      <w:pPr>
        <w:pStyle w:val="Default"/>
        <w:spacing w:after="160" w:line="288" w:lineRule="auto"/>
        <w:rPr>
          <w:rFonts w:ascii="Times New Roman" w:hAnsi="Times New Roman" w:cs="Times New Roman"/>
          <w:iCs/>
        </w:rPr>
      </w:pPr>
      <w:r w:rsidRPr="00D325CA">
        <w:rPr>
          <w:rFonts w:ascii="Times New Roman" w:hAnsi="Times New Roman" w:cs="Times New Roman"/>
          <w:iCs/>
        </w:rPr>
        <w:t>Graf 12: Zastoupení škol v datovém souboru analýzy potřeb ve školách</w:t>
      </w:r>
    </w:p>
    <w:p w14:paraId="5704CC74" w14:textId="27D254E3" w:rsidR="00097BE1" w:rsidRPr="00D325CA" w:rsidRDefault="00097BE1" w:rsidP="00D84C3D">
      <w:pPr>
        <w:pStyle w:val="Default"/>
        <w:spacing w:after="160" w:line="288" w:lineRule="auto"/>
        <w:rPr>
          <w:rFonts w:ascii="Times New Roman" w:hAnsi="Times New Roman" w:cs="Times New Roman"/>
        </w:rPr>
      </w:pPr>
      <w:r w:rsidRPr="00D325CA">
        <w:rPr>
          <w:rFonts w:ascii="Times New Roman" w:hAnsi="Times New Roman" w:cs="Times New Roman"/>
          <w:iCs/>
        </w:rPr>
        <w:t xml:space="preserve">Graf 13: Zastoupení škol v datovém souboru </w:t>
      </w:r>
      <w:r w:rsidRPr="00D325CA">
        <w:rPr>
          <w:rFonts w:ascii="Times New Roman" w:hAnsi="Times New Roman" w:cs="Times New Roman"/>
        </w:rPr>
        <w:t>podle zřizovatele (APŠ)</w:t>
      </w:r>
    </w:p>
    <w:p w14:paraId="4B0F617B" w14:textId="301B9C36" w:rsidR="00110597" w:rsidRPr="00D325CA" w:rsidRDefault="00110597" w:rsidP="00D84C3D">
      <w:pPr>
        <w:pStyle w:val="Default"/>
        <w:spacing w:after="160" w:line="288" w:lineRule="auto"/>
        <w:rPr>
          <w:rFonts w:ascii="Times New Roman" w:hAnsi="Times New Roman" w:cs="Times New Roman"/>
        </w:rPr>
      </w:pPr>
      <w:r w:rsidRPr="00D325CA">
        <w:rPr>
          <w:rFonts w:ascii="Times New Roman" w:hAnsi="Times New Roman" w:cs="Times New Roman"/>
        </w:rPr>
        <w:t>Graf 14: Prioritizace povinných oblastí pro Krajský akční plán v Olomouckém kraji</w:t>
      </w:r>
    </w:p>
    <w:p w14:paraId="2E449750" w14:textId="5E53877F" w:rsidR="00110597" w:rsidRDefault="00110597" w:rsidP="00D84C3D">
      <w:pPr>
        <w:pStyle w:val="Default"/>
        <w:spacing w:after="160" w:line="288" w:lineRule="auto"/>
        <w:rPr>
          <w:rFonts w:ascii="Times New Roman" w:hAnsi="Times New Roman" w:cs="Times New Roman"/>
        </w:rPr>
      </w:pPr>
      <w:r w:rsidRPr="00D325CA">
        <w:rPr>
          <w:rFonts w:ascii="Times New Roman" w:hAnsi="Times New Roman" w:cs="Times New Roman"/>
        </w:rPr>
        <w:t>Graf 15: Důležitost nepovinných oblastí v Olomouckém kraji</w:t>
      </w:r>
    </w:p>
    <w:p w14:paraId="21882BE9" w14:textId="269B58B0" w:rsidR="004B0998" w:rsidRDefault="004B0998" w:rsidP="004B0998">
      <w:pPr>
        <w:spacing w:after="160" w:line="288" w:lineRule="auto"/>
        <w:jc w:val="both"/>
        <w:rPr>
          <w:rFonts w:ascii="Times New Roman" w:hAnsi="Times New Roman"/>
          <w:sz w:val="24"/>
          <w:szCs w:val="24"/>
          <w:lang w:val="cs-CZ"/>
        </w:rPr>
      </w:pPr>
      <w:r w:rsidRPr="004B0998">
        <w:rPr>
          <w:rFonts w:ascii="Times New Roman" w:hAnsi="Times New Roman"/>
          <w:sz w:val="24"/>
          <w:szCs w:val="24"/>
          <w:lang w:val="cs-CZ"/>
        </w:rPr>
        <w:t>Graf 16: Komplexní rozvoj žáka – úspěšné aspekty</w:t>
      </w:r>
    </w:p>
    <w:p w14:paraId="30A610BC" w14:textId="7649A043" w:rsidR="004B0998" w:rsidRDefault="004B0998" w:rsidP="004B0998">
      <w:pPr>
        <w:spacing w:after="160" w:line="288" w:lineRule="auto"/>
        <w:jc w:val="both"/>
        <w:rPr>
          <w:rFonts w:ascii="Times New Roman" w:hAnsi="Times New Roman"/>
          <w:sz w:val="24"/>
          <w:szCs w:val="24"/>
          <w:lang w:val="cs-CZ"/>
        </w:rPr>
      </w:pPr>
      <w:r w:rsidRPr="004B0998">
        <w:rPr>
          <w:rFonts w:ascii="Times New Roman" w:hAnsi="Times New Roman"/>
          <w:sz w:val="24"/>
          <w:szCs w:val="24"/>
          <w:lang w:val="cs-CZ"/>
        </w:rPr>
        <w:t>Graf 17: Komplexní rozvoj žáka – požadavky na podporu</w:t>
      </w:r>
    </w:p>
    <w:p w14:paraId="019611AC" w14:textId="15B1EBBD" w:rsidR="004B0998" w:rsidRDefault="004B0998" w:rsidP="004B0998">
      <w:pPr>
        <w:spacing w:after="160" w:line="288" w:lineRule="auto"/>
        <w:jc w:val="both"/>
        <w:rPr>
          <w:rFonts w:ascii="Times New Roman" w:hAnsi="Times New Roman"/>
          <w:sz w:val="24"/>
          <w:szCs w:val="24"/>
          <w:lang w:val="cs-CZ"/>
        </w:rPr>
      </w:pPr>
      <w:r w:rsidRPr="004B0998">
        <w:rPr>
          <w:rFonts w:ascii="Times New Roman" w:hAnsi="Times New Roman"/>
          <w:sz w:val="24"/>
          <w:szCs w:val="24"/>
          <w:lang w:val="cs-CZ"/>
        </w:rPr>
        <w:t xml:space="preserve">Graf 18: Komplexní rozvoj žáka </w:t>
      </w:r>
      <w:r>
        <w:rPr>
          <w:rFonts w:ascii="Times New Roman" w:hAnsi="Times New Roman"/>
          <w:sz w:val="24"/>
          <w:szCs w:val="24"/>
          <w:lang w:val="cs-CZ"/>
        </w:rPr>
        <w:t>–</w:t>
      </w:r>
      <w:r w:rsidRPr="004B0998">
        <w:rPr>
          <w:rFonts w:ascii="Times New Roman" w:hAnsi="Times New Roman"/>
          <w:sz w:val="24"/>
          <w:szCs w:val="24"/>
          <w:lang w:val="cs-CZ"/>
        </w:rPr>
        <w:t xml:space="preserve"> limity</w:t>
      </w:r>
    </w:p>
    <w:p w14:paraId="36494AF6" w14:textId="0644726E" w:rsidR="004B0998" w:rsidRDefault="004B0998" w:rsidP="004B0998">
      <w:pPr>
        <w:spacing w:after="160" w:line="288" w:lineRule="auto"/>
        <w:jc w:val="both"/>
        <w:rPr>
          <w:rFonts w:ascii="Times New Roman" w:hAnsi="Times New Roman"/>
          <w:sz w:val="24"/>
          <w:szCs w:val="24"/>
          <w:lang w:val="cs-CZ"/>
        </w:rPr>
      </w:pPr>
      <w:r w:rsidRPr="004B0998">
        <w:rPr>
          <w:rFonts w:ascii="Times New Roman" w:hAnsi="Times New Roman"/>
          <w:sz w:val="24"/>
          <w:szCs w:val="24"/>
          <w:lang w:val="cs-CZ"/>
        </w:rPr>
        <w:t xml:space="preserve">Graf 19: Podpora rozvoje kompetencí pedagogů </w:t>
      </w:r>
      <w:r w:rsidR="008848EE">
        <w:rPr>
          <w:rFonts w:ascii="Times New Roman" w:hAnsi="Times New Roman"/>
          <w:sz w:val="24"/>
          <w:szCs w:val="24"/>
          <w:lang w:val="cs-CZ"/>
        </w:rPr>
        <w:t>–</w:t>
      </w:r>
      <w:r w:rsidRPr="004B0998">
        <w:rPr>
          <w:rFonts w:ascii="Times New Roman" w:hAnsi="Times New Roman"/>
          <w:sz w:val="24"/>
          <w:szCs w:val="24"/>
          <w:lang w:val="cs-CZ"/>
        </w:rPr>
        <w:t xml:space="preserve"> překážky</w:t>
      </w:r>
    </w:p>
    <w:p w14:paraId="5729D481" w14:textId="73194992" w:rsidR="008848EE" w:rsidRDefault="008848EE" w:rsidP="004B0998">
      <w:pPr>
        <w:spacing w:after="160" w:line="288" w:lineRule="auto"/>
        <w:jc w:val="both"/>
        <w:rPr>
          <w:rFonts w:ascii="Times New Roman" w:hAnsi="Times New Roman"/>
          <w:sz w:val="24"/>
          <w:szCs w:val="24"/>
          <w:lang w:val="cs-CZ"/>
        </w:rPr>
      </w:pPr>
      <w:r w:rsidRPr="008848EE">
        <w:rPr>
          <w:rFonts w:ascii="Times New Roman" w:hAnsi="Times New Roman"/>
          <w:sz w:val="24"/>
          <w:szCs w:val="24"/>
          <w:lang w:val="cs-CZ"/>
        </w:rPr>
        <w:t>Graf 20: Spolupráce škol a ŠPZ – obecné zhodnocení</w:t>
      </w:r>
    </w:p>
    <w:p w14:paraId="2C286CC3" w14:textId="74A49F58" w:rsidR="008848EE" w:rsidRDefault="008848EE" w:rsidP="004B0998">
      <w:pPr>
        <w:spacing w:after="160" w:line="288" w:lineRule="auto"/>
        <w:jc w:val="both"/>
        <w:rPr>
          <w:rFonts w:ascii="Times New Roman" w:hAnsi="Times New Roman"/>
          <w:sz w:val="24"/>
          <w:szCs w:val="24"/>
          <w:lang w:val="cs-CZ"/>
        </w:rPr>
      </w:pPr>
      <w:r w:rsidRPr="008848EE">
        <w:rPr>
          <w:rFonts w:ascii="Times New Roman" w:hAnsi="Times New Roman"/>
          <w:sz w:val="24"/>
          <w:szCs w:val="24"/>
          <w:lang w:val="cs-CZ"/>
        </w:rPr>
        <w:t>Graf 21: Spolupráce škol a ŠPZ – faktory pro zlepšení</w:t>
      </w:r>
      <w:bookmarkStart w:id="62" w:name="_GoBack"/>
      <w:bookmarkEnd w:id="62"/>
    </w:p>
    <w:p w14:paraId="0B2FE622" w14:textId="77777777" w:rsidR="004B0998" w:rsidRPr="004B0998" w:rsidRDefault="004B0998" w:rsidP="004B0998">
      <w:pPr>
        <w:spacing w:after="160" w:line="288" w:lineRule="auto"/>
        <w:jc w:val="both"/>
        <w:rPr>
          <w:rFonts w:ascii="Times New Roman" w:hAnsi="Times New Roman"/>
          <w:sz w:val="24"/>
          <w:szCs w:val="24"/>
          <w:lang w:val="cs-CZ"/>
        </w:rPr>
      </w:pPr>
    </w:p>
    <w:p w14:paraId="4581F897" w14:textId="77777777" w:rsidR="004B0998" w:rsidRPr="00D325CA" w:rsidRDefault="004B0998" w:rsidP="00D84C3D">
      <w:pPr>
        <w:pStyle w:val="Default"/>
        <w:spacing w:after="160" w:line="288" w:lineRule="auto"/>
        <w:rPr>
          <w:rFonts w:ascii="Times New Roman" w:hAnsi="Times New Roman" w:cs="Times New Roman"/>
        </w:rPr>
      </w:pPr>
    </w:p>
    <w:p w14:paraId="0A5584D7" w14:textId="7D1BB500" w:rsidR="00884B11" w:rsidRPr="00D325CA" w:rsidRDefault="00097BE1" w:rsidP="00097BE1">
      <w:pPr>
        <w:spacing w:after="0" w:line="240" w:lineRule="auto"/>
        <w:rPr>
          <w:rFonts w:ascii="Times New Roman" w:hAnsi="Times New Roman"/>
          <w:b/>
          <w:sz w:val="32"/>
          <w:szCs w:val="32"/>
          <w:lang w:val="cs-CZ"/>
        </w:rPr>
      </w:pPr>
      <w:r w:rsidRPr="00D325CA">
        <w:rPr>
          <w:rFonts w:ascii="Times New Roman" w:hAnsi="Times New Roman"/>
          <w:b/>
          <w:color w:val="FF0000"/>
          <w:sz w:val="32"/>
          <w:szCs w:val="32"/>
          <w:lang w:val="cs-CZ"/>
        </w:rPr>
        <w:br w:type="page"/>
      </w:r>
    </w:p>
    <w:p w14:paraId="0DD5E49B" w14:textId="77777777" w:rsidR="00884B11" w:rsidRPr="00D325CA" w:rsidRDefault="00884B11" w:rsidP="00D84C3D">
      <w:pPr>
        <w:pStyle w:val="Odstavecseseznamem"/>
        <w:spacing w:after="0" w:line="288" w:lineRule="auto"/>
        <w:ind w:left="0"/>
        <w:outlineLvl w:val="0"/>
        <w:rPr>
          <w:rFonts w:ascii="Times New Roman" w:hAnsi="Times New Roman"/>
          <w:b/>
          <w:sz w:val="36"/>
          <w:szCs w:val="36"/>
          <w:lang w:val="cs-CZ"/>
        </w:rPr>
      </w:pPr>
      <w:bookmarkStart w:id="63" w:name="_Toc134644156"/>
      <w:r w:rsidRPr="00D325CA">
        <w:rPr>
          <w:rFonts w:ascii="Times New Roman" w:hAnsi="Times New Roman"/>
          <w:b/>
          <w:sz w:val="36"/>
          <w:szCs w:val="36"/>
          <w:lang w:val="cs-CZ"/>
        </w:rPr>
        <w:lastRenderedPageBreak/>
        <w:t>Seznam zkratek</w:t>
      </w:r>
      <w:bookmarkEnd w:id="63"/>
    </w:p>
    <w:p w14:paraId="09E1FB59" w14:textId="77777777" w:rsidR="00B91ED0" w:rsidRPr="00D325CA" w:rsidRDefault="00B91ED0" w:rsidP="00D84C3D">
      <w:pPr>
        <w:spacing w:before="240" w:after="160"/>
        <w:rPr>
          <w:rFonts w:ascii="Times New Roman" w:hAnsi="Times New Roman"/>
          <w:sz w:val="24"/>
          <w:szCs w:val="24"/>
          <w:lang w:val="cs-CZ"/>
        </w:rPr>
      </w:pPr>
      <w:r w:rsidRPr="00D325CA">
        <w:rPr>
          <w:rFonts w:ascii="Times New Roman" w:hAnsi="Times New Roman"/>
          <w:sz w:val="24"/>
          <w:szCs w:val="24"/>
          <w:lang w:val="cs-CZ"/>
        </w:rPr>
        <w:t>APIV</w:t>
      </w:r>
      <w:r w:rsidRPr="00D325CA">
        <w:rPr>
          <w:rFonts w:ascii="Times New Roman" w:hAnsi="Times New Roman"/>
          <w:sz w:val="24"/>
          <w:szCs w:val="24"/>
          <w:lang w:val="cs-CZ"/>
        </w:rPr>
        <w:tab/>
        <w:t xml:space="preserve">            Akční plán inkluzivního vzdělávání</w:t>
      </w:r>
    </w:p>
    <w:p w14:paraId="3D7442A0"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APŠ</w:t>
      </w:r>
      <w:r w:rsidRPr="00D325CA">
        <w:rPr>
          <w:rFonts w:ascii="Times New Roman" w:hAnsi="Times New Roman"/>
          <w:sz w:val="24"/>
          <w:szCs w:val="24"/>
          <w:lang w:val="cs-CZ"/>
        </w:rPr>
        <w:tab/>
      </w:r>
      <w:r w:rsidRPr="00D325CA">
        <w:rPr>
          <w:rFonts w:ascii="Times New Roman" w:hAnsi="Times New Roman"/>
          <w:sz w:val="24"/>
          <w:szCs w:val="24"/>
          <w:lang w:val="cs-CZ"/>
        </w:rPr>
        <w:tab/>
        <w:t>analýza potřeb škol</w:t>
      </w:r>
    </w:p>
    <w:p w14:paraId="302CBDEE"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ASZ</w:t>
      </w:r>
      <w:r w:rsidRPr="00D325CA">
        <w:rPr>
          <w:rFonts w:ascii="Times New Roman" w:hAnsi="Times New Roman"/>
          <w:sz w:val="24"/>
          <w:szCs w:val="24"/>
          <w:lang w:val="cs-CZ"/>
        </w:rPr>
        <w:tab/>
      </w:r>
      <w:r w:rsidRPr="00D325CA">
        <w:rPr>
          <w:rFonts w:ascii="Times New Roman" w:hAnsi="Times New Roman"/>
          <w:sz w:val="24"/>
          <w:szCs w:val="24"/>
          <w:lang w:val="cs-CZ"/>
        </w:rPr>
        <w:tab/>
        <w:t>Odbor pro sociální začleňování (Agentura), Úřad vlády ČR</w:t>
      </w:r>
    </w:p>
    <w:p w14:paraId="3F7F2A14"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BYOD            Bring Your Own Device, Přines si své vlastní zařízení</w:t>
      </w:r>
    </w:p>
    <w:p w14:paraId="0C7E1A35"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CKP</w:t>
      </w:r>
      <w:r w:rsidRPr="00D325CA">
        <w:rPr>
          <w:rFonts w:ascii="Times New Roman" w:hAnsi="Times New Roman"/>
          <w:sz w:val="24"/>
          <w:szCs w:val="24"/>
          <w:lang w:val="cs-CZ"/>
        </w:rPr>
        <w:tab/>
      </w:r>
      <w:r w:rsidRPr="00D325CA">
        <w:rPr>
          <w:rFonts w:ascii="Times New Roman" w:hAnsi="Times New Roman"/>
          <w:sz w:val="24"/>
          <w:szCs w:val="24"/>
          <w:lang w:val="cs-CZ"/>
        </w:rPr>
        <w:tab/>
        <w:t>Centrum kolegiální podpory</w:t>
      </w:r>
    </w:p>
    <w:p w14:paraId="5CC02E08"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CLIL</w:t>
      </w:r>
      <w:r w:rsidRPr="00D325CA">
        <w:rPr>
          <w:rFonts w:ascii="Times New Roman" w:hAnsi="Times New Roman"/>
          <w:sz w:val="24"/>
          <w:szCs w:val="24"/>
          <w:lang w:val="cs-CZ"/>
        </w:rPr>
        <w:tab/>
      </w:r>
      <w:r w:rsidRPr="00D325CA">
        <w:rPr>
          <w:rFonts w:ascii="Times New Roman" w:hAnsi="Times New Roman"/>
          <w:sz w:val="24"/>
          <w:szCs w:val="24"/>
          <w:lang w:val="cs-CZ"/>
        </w:rPr>
        <w:tab/>
        <w:t>vyučovací metoda – integrovaná výuka předmětu a cizího jazyka</w:t>
      </w:r>
    </w:p>
    <w:p w14:paraId="53B2CD62"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CLLD</w:t>
      </w:r>
      <w:r w:rsidRPr="00D325CA">
        <w:rPr>
          <w:rFonts w:ascii="Times New Roman" w:hAnsi="Times New Roman"/>
          <w:sz w:val="24"/>
          <w:szCs w:val="24"/>
          <w:lang w:val="cs-CZ"/>
        </w:rPr>
        <w:tab/>
      </w:r>
      <w:r w:rsidRPr="00D325CA">
        <w:rPr>
          <w:rFonts w:ascii="Times New Roman" w:hAnsi="Times New Roman"/>
          <w:sz w:val="24"/>
          <w:szCs w:val="24"/>
          <w:lang w:val="cs-CZ"/>
        </w:rPr>
        <w:tab/>
        <w:t>komunitně vedený místní rozvoj</w:t>
      </w:r>
    </w:p>
    <w:p w14:paraId="0D7E18B3"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CUOK</w:t>
      </w:r>
      <w:r w:rsidRPr="00D325CA">
        <w:rPr>
          <w:rFonts w:ascii="Times New Roman" w:hAnsi="Times New Roman"/>
          <w:sz w:val="24"/>
          <w:szCs w:val="24"/>
          <w:lang w:val="cs-CZ"/>
        </w:rPr>
        <w:tab/>
      </w:r>
      <w:r w:rsidRPr="00D325CA">
        <w:rPr>
          <w:rFonts w:ascii="Times New Roman" w:hAnsi="Times New Roman"/>
          <w:sz w:val="24"/>
          <w:szCs w:val="24"/>
          <w:lang w:val="cs-CZ"/>
        </w:rPr>
        <w:tab/>
        <w:t>Centrum uznávání a celoživotního vzdělávání Olomouckého kraje</w:t>
      </w:r>
    </w:p>
    <w:p w14:paraId="39863450"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CZ – ISCO</w:t>
      </w:r>
      <w:r w:rsidRPr="00D325CA">
        <w:rPr>
          <w:rFonts w:ascii="Times New Roman" w:hAnsi="Times New Roman"/>
          <w:sz w:val="24"/>
          <w:szCs w:val="24"/>
          <w:lang w:val="cs-CZ"/>
        </w:rPr>
        <w:tab/>
        <w:t>klasifikace zaměstnání</w:t>
      </w:r>
    </w:p>
    <w:p w14:paraId="6C91BE1F"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CZ – NACE</w:t>
      </w:r>
      <w:r w:rsidRPr="00D325CA">
        <w:rPr>
          <w:rFonts w:ascii="Times New Roman" w:hAnsi="Times New Roman"/>
          <w:sz w:val="24"/>
          <w:szCs w:val="24"/>
          <w:lang w:val="cs-CZ"/>
        </w:rPr>
        <w:tab/>
        <w:t>sekce kategorií zaměstnání v národním hospodářství</w:t>
      </w:r>
    </w:p>
    <w:p w14:paraId="2E379C08"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CŽU</w:t>
      </w:r>
      <w:r w:rsidRPr="00D325CA">
        <w:rPr>
          <w:rFonts w:ascii="Times New Roman" w:hAnsi="Times New Roman"/>
          <w:sz w:val="24"/>
          <w:szCs w:val="24"/>
          <w:lang w:val="cs-CZ"/>
        </w:rPr>
        <w:tab/>
      </w:r>
      <w:r w:rsidRPr="00D325CA">
        <w:rPr>
          <w:rFonts w:ascii="Times New Roman" w:hAnsi="Times New Roman"/>
          <w:sz w:val="24"/>
          <w:szCs w:val="24"/>
          <w:lang w:val="cs-CZ"/>
        </w:rPr>
        <w:tab/>
        <w:t>celoživotní učení</w:t>
      </w:r>
    </w:p>
    <w:p w14:paraId="2669A09F"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ČMKOS</w:t>
      </w:r>
      <w:r w:rsidRPr="00D325CA">
        <w:rPr>
          <w:rFonts w:ascii="Times New Roman" w:hAnsi="Times New Roman"/>
          <w:sz w:val="24"/>
          <w:szCs w:val="24"/>
          <w:lang w:val="cs-CZ"/>
        </w:rPr>
        <w:tab/>
        <w:t>Českomoravská konfederace odborových svazů</w:t>
      </w:r>
    </w:p>
    <w:p w14:paraId="3D43B2B4"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ČG</w:t>
      </w:r>
      <w:r w:rsidRPr="00D325CA">
        <w:rPr>
          <w:rFonts w:ascii="Times New Roman" w:hAnsi="Times New Roman"/>
          <w:sz w:val="24"/>
          <w:szCs w:val="24"/>
          <w:lang w:val="cs-CZ"/>
        </w:rPr>
        <w:tab/>
        <w:t xml:space="preserve">           Čtenářská gramotnost</w:t>
      </w:r>
    </w:p>
    <w:p w14:paraId="692B6D0B"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ČR</w:t>
      </w:r>
      <w:r w:rsidRPr="00D325CA">
        <w:rPr>
          <w:rFonts w:ascii="Times New Roman" w:hAnsi="Times New Roman"/>
          <w:sz w:val="24"/>
          <w:szCs w:val="24"/>
          <w:lang w:val="cs-CZ"/>
        </w:rPr>
        <w:tab/>
      </w:r>
      <w:r w:rsidRPr="00D325CA">
        <w:rPr>
          <w:rFonts w:ascii="Times New Roman" w:hAnsi="Times New Roman"/>
          <w:sz w:val="24"/>
          <w:szCs w:val="24"/>
          <w:lang w:val="cs-CZ"/>
        </w:rPr>
        <w:tab/>
        <w:t>Česká republika</w:t>
      </w:r>
    </w:p>
    <w:p w14:paraId="42032E0A"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ČSÚ</w:t>
      </w:r>
      <w:r w:rsidRPr="00D325CA">
        <w:rPr>
          <w:rFonts w:ascii="Times New Roman" w:hAnsi="Times New Roman"/>
          <w:sz w:val="24"/>
          <w:szCs w:val="24"/>
          <w:lang w:val="cs-CZ"/>
        </w:rPr>
        <w:tab/>
      </w:r>
      <w:r w:rsidRPr="00D325CA">
        <w:rPr>
          <w:rFonts w:ascii="Times New Roman" w:hAnsi="Times New Roman"/>
          <w:sz w:val="24"/>
          <w:szCs w:val="24"/>
          <w:lang w:val="cs-CZ"/>
        </w:rPr>
        <w:tab/>
        <w:t>Český statistický úřad</w:t>
      </w:r>
    </w:p>
    <w:p w14:paraId="0F0A16D1"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 xml:space="preserve">ČŠI  </w:t>
      </w:r>
      <w:r w:rsidRPr="00D325CA">
        <w:rPr>
          <w:rFonts w:ascii="Times New Roman" w:hAnsi="Times New Roman"/>
          <w:sz w:val="24"/>
          <w:szCs w:val="24"/>
          <w:lang w:val="cs-CZ"/>
        </w:rPr>
        <w:tab/>
      </w:r>
      <w:r w:rsidRPr="00D325CA">
        <w:rPr>
          <w:rFonts w:ascii="Times New Roman" w:hAnsi="Times New Roman"/>
          <w:sz w:val="24"/>
          <w:szCs w:val="24"/>
          <w:lang w:val="cs-CZ"/>
        </w:rPr>
        <w:tab/>
        <w:t>Česká školní inspekce</w:t>
      </w:r>
    </w:p>
    <w:p w14:paraId="111A19F5"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DDM</w:t>
      </w:r>
      <w:r w:rsidRPr="00D325CA">
        <w:rPr>
          <w:rFonts w:ascii="Times New Roman" w:hAnsi="Times New Roman"/>
          <w:sz w:val="24"/>
          <w:szCs w:val="24"/>
          <w:lang w:val="cs-CZ"/>
        </w:rPr>
        <w:tab/>
      </w:r>
      <w:r w:rsidRPr="00D325CA">
        <w:rPr>
          <w:rFonts w:ascii="Times New Roman" w:hAnsi="Times New Roman"/>
          <w:sz w:val="24"/>
          <w:szCs w:val="24"/>
          <w:lang w:val="cs-CZ"/>
        </w:rPr>
        <w:tab/>
        <w:t>dům dětí a mládeže</w:t>
      </w:r>
    </w:p>
    <w:p w14:paraId="3162912A"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DV</w:t>
      </w:r>
      <w:r w:rsidRPr="00D325CA">
        <w:rPr>
          <w:rFonts w:ascii="Times New Roman" w:hAnsi="Times New Roman"/>
          <w:sz w:val="24"/>
          <w:szCs w:val="24"/>
          <w:lang w:val="cs-CZ"/>
        </w:rPr>
        <w:tab/>
      </w:r>
      <w:r w:rsidRPr="00D325CA">
        <w:rPr>
          <w:rFonts w:ascii="Times New Roman" w:hAnsi="Times New Roman"/>
          <w:sz w:val="24"/>
          <w:szCs w:val="24"/>
          <w:lang w:val="cs-CZ"/>
        </w:rPr>
        <w:tab/>
        <w:t>další vzdělávání</w:t>
      </w:r>
    </w:p>
    <w:p w14:paraId="2D67C4D6"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DVPP</w:t>
      </w:r>
      <w:r w:rsidRPr="00D325CA">
        <w:rPr>
          <w:rFonts w:ascii="Times New Roman" w:hAnsi="Times New Roman"/>
          <w:sz w:val="24"/>
          <w:szCs w:val="24"/>
          <w:lang w:val="cs-CZ"/>
        </w:rPr>
        <w:tab/>
      </w:r>
      <w:r w:rsidRPr="00D325CA">
        <w:rPr>
          <w:rFonts w:ascii="Times New Roman" w:hAnsi="Times New Roman"/>
          <w:sz w:val="24"/>
          <w:szCs w:val="24"/>
          <w:lang w:val="cs-CZ"/>
        </w:rPr>
        <w:tab/>
        <w:t>další vzdělávání pedagogických pracovníků</w:t>
      </w:r>
    </w:p>
    <w:p w14:paraId="00F711A6"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DZ OK</w:t>
      </w:r>
      <w:r w:rsidRPr="00D325CA">
        <w:rPr>
          <w:rFonts w:ascii="Times New Roman" w:hAnsi="Times New Roman"/>
          <w:sz w:val="24"/>
          <w:szCs w:val="24"/>
          <w:lang w:val="cs-CZ"/>
        </w:rPr>
        <w:tab/>
        <w:t xml:space="preserve">Dlouhodobý záměr vzdělávání a rozvoje vzdělávací soustavy Olomouckého    </w:t>
      </w:r>
    </w:p>
    <w:p w14:paraId="216CC0DC"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 xml:space="preserve">                        Kraje</w:t>
      </w:r>
    </w:p>
    <w:p w14:paraId="0A0A074D"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ESF</w:t>
      </w:r>
      <w:r w:rsidRPr="00D325CA">
        <w:rPr>
          <w:rFonts w:ascii="Times New Roman" w:hAnsi="Times New Roman"/>
          <w:sz w:val="24"/>
          <w:szCs w:val="24"/>
          <w:lang w:val="cs-CZ"/>
        </w:rPr>
        <w:tab/>
      </w:r>
      <w:r w:rsidRPr="00D325CA">
        <w:rPr>
          <w:rFonts w:ascii="Times New Roman" w:hAnsi="Times New Roman"/>
          <w:sz w:val="24"/>
          <w:szCs w:val="24"/>
          <w:lang w:val="cs-CZ"/>
        </w:rPr>
        <w:tab/>
        <w:t>Evropský sociální fond</w:t>
      </w:r>
    </w:p>
    <w:p w14:paraId="3DC6CBD2" w14:textId="77777777" w:rsidR="00B91ED0" w:rsidRPr="00D325CA" w:rsidRDefault="00B91ED0" w:rsidP="00D84C3D">
      <w:pPr>
        <w:spacing w:after="160"/>
        <w:ind w:left="1410" w:hanging="1410"/>
        <w:rPr>
          <w:rFonts w:ascii="Times New Roman" w:hAnsi="Times New Roman"/>
          <w:sz w:val="24"/>
          <w:szCs w:val="24"/>
          <w:lang w:val="cs-CZ"/>
        </w:rPr>
      </w:pPr>
      <w:r w:rsidRPr="00D325CA">
        <w:rPr>
          <w:rFonts w:ascii="Times New Roman" w:hAnsi="Times New Roman"/>
          <w:sz w:val="24"/>
          <w:szCs w:val="24"/>
          <w:lang w:val="cs-CZ"/>
        </w:rPr>
        <w:t>ET 2030         The European Education Area and the 2030 strategic framework for education and training</w:t>
      </w:r>
    </w:p>
    <w:p w14:paraId="0E860FA2"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EU</w:t>
      </w:r>
      <w:r w:rsidRPr="00D325CA">
        <w:rPr>
          <w:rFonts w:ascii="Times New Roman" w:hAnsi="Times New Roman"/>
          <w:sz w:val="24"/>
          <w:szCs w:val="24"/>
          <w:lang w:val="cs-CZ"/>
        </w:rPr>
        <w:tab/>
      </w:r>
      <w:r w:rsidRPr="00D325CA">
        <w:rPr>
          <w:rFonts w:ascii="Times New Roman" w:hAnsi="Times New Roman"/>
          <w:sz w:val="24"/>
          <w:szCs w:val="24"/>
          <w:lang w:val="cs-CZ"/>
        </w:rPr>
        <w:tab/>
        <w:t>Evropská unie</w:t>
      </w:r>
    </w:p>
    <w:p w14:paraId="4812733F"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FF</w:t>
      </w:r>
      <w:r w:rsidRPr="00D325CA">
        <w:rPr>
          <w:rFonts w:ascii="Times New Roman" w:hAnsi="Times New Roman"/>
          <w:sz w:val="24"/>
          <w:szCs w:val="24"/>
          <w:lang w:val="cs-CZ"/>
        </w:rPr>
        <w:tab/>
      </w:r>
      <w:r w:rsidRPr="00D325CA">
        <w:rPr>
          <w:rFonts w:ascii="Times New Roman" w:hAnsi="Times New Roman"/>
          <w:sz w:val="24"/>
          <w:szCs w:val="24"/>
          <w:lang w:val="cs-CZ"/>
        </w:rPr>
        <w:tab/>
        <w:t>fiktivní firma</w:t>
      </w:r>
    </w:p>
    <w:p w14:paraId="06DC16F9"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FTK UPOL</w:t>
      </w:r>
      <w:r w:rsidRPr="00D325CA">
        <w:rPr>
          <w:rFonts w:ascii="Times New Roman" w:hAnsi="Times New Roman"/>
          <w:sz w:val="24"/>
          <w:szCs w:val="24"/>
          <w:lang w:val="cs-CZ"/>
        </w:rPr>
        <w:tab/>
        <w:t>fakulta tělesné kultury a sportu University Palackého v Olomouci</w:t>
      </w:r>
    </w:p>
    <w:p w14:paraId="446A1530"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HBSC             Health Behaviour in School-aged Children</w:t>
      </w:r>
    </w:p>
    <w:p w14:paraId="34BBBE43"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 xml:space="preserve">HEPA             Europe European network for the promotion of health-enhancing physical </w:t>
      </w:r>
      <w:r w:rsidRPr="00D325CA">
        <w:rPr>
          <w:rFonts w:ascii="Times New Roman" w:hAnsi="Times New Roman"/>
          <w:sz w:val="24"/>
          <w:szCs w:val="24"/>
          <w:lang w:val="cs-CZ"/>
        </w:rPr>
        <w:br/>
        <w:t xml:space="preserve">                        aktivity</w:t>
      </w:r>
    </w:p>
    <w:p w14:paraId="217ED26E"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lastRenderedPageBreak/>
        <w:t>HDP</w:t>
      </w:r>
      <w:r w:rsidRPr="00D325CA">
        <w:rPr>
          <w:rFonts w:ascii="Times New Roman" w:hAnsi="Times New Roman"/>
          <w:sz w:val="24"/>
          <w:szCs w:val="24"/>
          <w:lang w:val="cs-CZ"/>
        </w:rPr>
        <w:tab/>
      </w:r>
      <w:r w:rsidRPr="00D325CA">
        <w:rPr>
          <w:rFonts w:ascii="Times New Roman" w:hAnsi="Times New Roman"/>
          <w:sz w:val="24"/>
          <w:szCs w:val="24"/>
          <w:lang w:val="cs-CZ"/>
        </w:rPr>
        <w:tab/>
        <w:t>hrubý domácí produkt</w:t>
      </w:r>
    </w:p>
    <w:p w14:paraId="195B8162"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HPH</w:t>
      </w:r>
      <w:r w:rsidRPr="00D325CA">
        <w:rPr>
          <w:rFonts w:ascii="Times New Roman" w:hAnsi="Times New Roman"/>
          <w:sz w:val="24"/>
          <w:szCs w:val="24"/>
          <w:lang w:val="cs-CZ"/>
        </w:rPr>
        <w:tab/>
      </w:r>
      <w:r w:rsidRPr="00D325CA">
        <w:rPr>
          <w:rFonts w:ascii="Times New Roman" w:hAnsi="Times New Roman"/>
          <w:sz w:val="24"/>
          <w:szCs w:val="24"/>
          <w:lang w:val="cs-CZ"/>
        </w:rPr>
        <w:tab/>
        <w:t>hrubá přidaná hodnota</w:t>
      </w:r>
    </w:p>
    <w:p w14:paraId="667F41A6"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HW, SW</w:t>
      </w:r>
      <w:r w:rsidRPr="00D325CA">
        <w:rPr>
          <w:rFonts w:ascii="Times New Roman" w:hAnsi="Times New Roman"/>
          <w:sz w:val="24"/>
          <w:szCs w:val="24"/>
          <w:lang w:val="cs-CZ"/>
        </w:rPr>
        <w:tab/>
        <w:t>hardware, software</w:t>
      </w:r>
    </w:p>
    <w:p w14:paraId="3B066E39"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ICT</w:t>
      </w:r>
      <w:r w:rsidRPr="00D325CA">
        <w:rPr>
          <w:rFonts w:ascii="Times New Roman" w:hAnsi="Times New Roman"/>
          <w:sz w:val="24"/>
          <w:szCs w:val="24"/>
          <w:lang w:val="cs-CZ"/>
        </w:rPr>
        <w:tab/>
      </w:r>
      <w:r w:rsidRPr="00D325CA">
        <w:rPr>
          <w:rFonts w:ascii="Times New Roman" w:hAnsi="Times New Roman"/>
          <w:sz w:val="24"/>
          <w:szCs w:val="24"/>
          <w:lang w:val="cs-CZ"/>
        </w:rPr>
        <w:tab/>
        <w:t>informační a komunikační technologie</w:t>
      </w:r>
    </w:p>
    <w:p w14:paraId="00BF5049"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IKAP</w:t>
      </w:r>
      <w:r w:rsidRPr="00D325CA">
        <w:rPr>
          <w:rFonts w:ascii="Times New Roman" w:hAnsi="Times New Roman"/>
          <w:sz w:val="24"/>
          <w:szCs w:val="24"/>
          <w:lang w:val="cs-CZ"/>
        </w:rPr>
        <w:tab/>
      </w:r>
      <w:r w:rsidRPr="00D325CA">
        <w:rPr>
          <w:rFonts w:ascii="Times New Roman" w:hAnsi="Times New Roman"/>
          <w:sz w:val="24"/>
          <w:szCs w:val="24"/>
          <w:lang w:val="cs-CZ"/>
        </w:rPr>
        <w:tab/>
        <w:t>implementace krajského akčního plánu vzdělávání</w:t>
      </w:r>
    </w:p>
    <w:p w14:paraId="4677B040"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 xml:space="preserve">InspIS SET     Inspekční systém elektronického testování </w:t>
      </w:r>
    </w:p>
    <w:p w14:paraId="78B155C6"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IROP</w:t>
      </w:r>
      <w:r w:rsidRPr="00D325CA">
        <w:rPr>
          <w:rFonts w:ascii="Times New Roman" w:hAnsi="Times New Roman"/>
          <w:sz w:val="24"/>
          <w:szCs w:val="24"/>
          <w:lang w:val="cs-CZ"/>
        </w:rPr>
        <w:tab/>
      </w:r>
      <w:r w:rsidRPr="00D325CA">
        <w:rPr>
          <w:rFonts w:ascii="Times New Roman" w:hAnsi="Times New Roman"/>
          <w:sz w:val="24"/>
          <w:szCs w:val="24"/>
          <w:lang w:val="cs-CZ"/>
        </w:rPr>
        <w:tab/>
        <w:t>Integrovaný regionální operační program</w:t>
      </w:r>
    </w:p>
    <w:p w14:paraId="46348005" w14:textId="6C985702"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ITI</w:t>
      </w:r>
      <w:r w:rsidRPr="00D325CA">
        <w:rPr>
          <w:rFonts w:ascii="Times New Roman" w:hAnsi="Times New Roman"/>
          <w:sz w:val="24"/>
          <w:szCs w:val="24"/>
          <w:lang w:val="cs-CZ"/>
        </w:rPr>
        <w:tab/>
      </w:r>
      <w:r w:rsidRPr="00D325CA">
        <w:rPr>
          <w:rFonts w:ascii="Times New Roman" w:hAnsi="Times New Roman"/>
          <w:sz w:val="24"/>
          <w:szCs w:val="24"/>
          <w:lang w:val="cs-CZ"/>
        </w:rPr>
        <w:tab/>
        <w:t>Integrované územní investice</w:t>
      </w:r>
    </w:p>
    <w:p w14:paraId="2B4EE336" w14:textId="4CB5E0FA" w:rsidR="00EF66E0" w:rsidRPr="00D325CA" w:rsidRDefault="00EF66E0" w:rsidP="00D84C3D">
      <w:pPr>
        <w:spacing w:after="160"/>
        <w:rPr>
          <w:rFonts w:ascii="Times New Roman" w:hAnsi="Times New Roman"/>
          <w:sz w:val="24"/>
          <w:szCs w:val="24"/>
          <w:lang w:val="cs-CZ"/>
        </w:rPr>
      </w:pPr>
      <w:r w:rsidRPr="00D325CA">
        <w:rPr>
          <w:rFonts w:ascii="Times New Roman" w:hAnsi="Times New Roman"/>
          <w:sz w:val="24"/>
          <w:szCs w:val="24"/>
          <w:lang w:val="cs-CZ"/>
        </w:rPr>
        <w:t>IVyP               Individuální výchovný plán</w:t>
      </w:r>
    </w:p>
    <w:p w14:paraId="672019A7"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 xml:space="preserve">KAP II </w:t>
      </w:r>
      <w:r w:rsidRPr="00D325CA">
        <w:rPr>
          <w:rFonts w:ascii="Times New Roman" w:hAnsi="Times New Roman"/>
          <w:sz w:val="24"/>
          <w:szCs w:val="24"/>
          <w:lang w:val="cs-CZ"/>
        </w:rPr>
        <w:tab/>
        <w:t xml:space="preserve">Krajský akční plán rozvoje vzdělávání Olomouckého kraje na období 2019 – </w:t>
      </w:r>
    </w:p>
    <w:p w14:paraId="558513B4"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 xml:space="preserve">                        2021</w:t>
      </w:r>
    </w:p>
    <w:p w14:paraId="7350FBE1"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 xml:space="preserve">KAP III </w:t>
      </w:r>
      <w:r w:rsidRPr="00D325CA">
        <w:rPr>
          <w:rFonts w:ascii="Times New Roman" w:hAnsi="Times New Roman"/>
          <w:sz w:val="24"/>
          <w:szCs w:val="24"/>
          <w:lang w:val="cs-CZ"/>
        </w:rPr>
        <w:tab/>
        <w:t xml:space="preserve">Soubor dokumentů Krajský akční plán rozvoje vzdělávání Olomouckého kraje </w:t>
      </w:r>
    </w:p>
    <w:p w14:paraId="04DBD8DC"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 xml:space="preserve">                       na období do 2025</w:t>
      </w:r>
    </w:p>
    <w:p w14:paraId="0718E987"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KHK</w:t>
      </w:r>
      <w:r w:rsidRPr="00D325CA">
        <w:rPr>
          <w:rFonts w:ascii="Times New Roman" w:hAnsi="Times New Roman"/>
          <w:sz w:val="24"/>
          <w:szCs w:val="24"/>
          <w:lang w:val="cs-CZ"/>
        </w:rPr>
        <w:tab/>
      </w:r>
      <w:r w:rsidRPr="00D325CA">
        <w:rPr>
          <w:rFonts w:ascii="Times New Roman" w:hAnsi="Times New Roman"/>
          <w:sz w:val="24"/>
          <w:szCs w:val="24"/>
          <w:lang w:val="cs-CZ"/>
        </w:rPr>
        <w:tab/>
        <w:t>krajská hospodářská komora</w:t>
      </w:r>
    </w:p>
    <w:p w14:paraId="61C38A14"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KMK</w:t>
      </w:r>
      <w:r w:rsidRPr="00D325CA">
        <w:rPr>
          <w:rFonts w:ascii="Times New Roman" w:hAnsi="Times New Roman"/>
          <w:sz w:val="24"/>
          <w:szCs w:val="24"/>
          <w:lang w:val="cs-CZ"/>
        </w:rPr>
        <w:tab/>
      </w:r>
      <w:r w:rsidRPr="00D325CA">
        <w:rPr>
          <w:rFonts w:ascii="Times New Roman" w:hAnsi="Times New Roman"/>
          <w:sz w:val="24"/>
          <w:szCs w:val="24"/>
          <w:lang w:val="cs-CZ"/>
        </w:rPr>
        <w:tab/>
        <w:t>krajský metodický kabinet</w:t>
      </w:r>
    </w:p>
    <w:p w14:paraId="259502C9"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KP</w:t>
      </w:r>
      <w:r w:rsidRPr="00D325CA">
        <w:rPr>
          <w:rFonts w:ascii="Times New Roman" w:hAnsi="Times New Roman"/>
          <w:sz w:val="24"/>
          <w:szCs w:val="24"/>
          <w:lang w:val="cs-CZ"/>
        </w:rPr>
        <w:tab/>
      </w:r>
      <w:r w:rsidRPr="00D325CA">
        <w:rPr>
          <w:rFonts w:ascii="Times New Roman" w:hAnsi="Times New Roman"/>
          <w:sz w:val="24"/>
          <w:szCs w:val="24"/>
          <w:lang w:val="cs-CZ"/>
        </w:rPr>
        <w:tab/>
        <w:t>kariérový poradce</w:t>
      </w:r>
    </w:p>
    <w:p w14:paraId="6098AF2F"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KÚOK</w:t>
      </w:r>
      <w:r w:rsidRPr="00D325CA">
        <w:rPr>
          <w:rFonts w:ascii="Times New Roman" w:hAnsi="Times New Roman"/>
          <w:sz w:val="24"/>
          <w:szCs w:val="24"/>
          <w:lang w:val="cs-CZ"/>
        </w:rPr>
        <w:tab/>
      </w:r>
      <w:r w:rsidRPr="00D325CA">
        <w:rPr>
          <w:rFonts w:ascii="Times New Roman" w:hAnsi="Times New Roman"/>
          <w:sz w:val="24"/>
          <w:szCs w:val="24"/>
          <w:lang w:val="cs-CZ"/>
        </w:rPr>
        <w:tab/>
        <w:t>Krajský úřad Olomouckého kraje</w:t>
      </w:r>
    </w:p>
    <w:p w14:paraId="5C8599EE"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MAP</w:t>
      </w:r>
      <w:r w:rsidRPr="00D325CA">
        <w:rPr>
          <w:rFonts w:ascii="Times New Roman" w:hAnsi="Times New Roman"/>
          <w:sz w:val="24"/>
          <w:szCs w:val="24"/>
          <w:lang w:val="cs-CZ"/>
        </w:rPr>
        <w:tab/>
      </w:r>
      <w:r w:rsidRPr="00D325CA">
        <w:rPr>
          <w:rFonts w:ascii="Times New Roman" w:hAnsi="Times New Roman"/>
          <w:sz w:val="24"/>
          <w:szCs w:val="24"/>
          <w:lang w:val="cs-CZ"/>
        </w:rPr>
        <w:tab/>
        <w:t>místní akční plán rozvoje vzdělávání</w:t>
      </w:r>
    </w:p>
    <w:p w14:paraId="0C6F22F8"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MG</w:t>
      </w:r>
      <w:r w:rsidRPr="00D325CA">
        <w:rPr>
          <w:rFonts w:ascii="Times New Roman" w:hAnsi="Times New Roman"/>
          <w:sz w:val="24"/>
          <w:szCs w:val="24"/>
          <w:lang w:val="cs-CZ"/>
        </w:rPr>
        <w:tab/>
        <w:t xml:space="preserve">           Matematická gramotnost </w:t>
      </w:r>
    </w:p>
    <w:p w14:paraId="1E9D3FF7"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MMR</w:t>
      </w:r>
      <w:r w:rsidRPr="00D325CA">
        <w:rPr>
          <w:rFonts w:ascii="Times New Roman" w:hAnsi="Times New Roman"/>
          <w:sz w:val="24"/>
          <w:szCs w:val="24"/>
          <w:lang w:val="cs-CZ"/>
        </w:rPr>
        <w:tab/>
      </w:r>
      <w:r w:rsidRPr="00D325CA">
        <w:rPr>
          <w:rFonts w:ascii="Times New Roman" w:hAnsi="Times New Roman"/>
          <w:sz w:val="24"/>
          <w:szCs w:val="24"/>
          <w:lang w:val="cs-CZ"/>
        </w:rPr>
        <w:tab/>
        <w:t>Ministerstvo pro místní rozvoj</w:t>
      </w:r>
    </w:p>
    <w:p w14:paraId="11AB9F3B"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MPSV</w:t>
      </w:r>
      <w:r w:rsidRPr="00D325CA">
        <w:rPr>
          <w:rFonts w:ascii="Times New Roman" w:hAnsi="Times New Roman"/>
          <w:sz w:val="24"/>
          <w:szCs w:val="24"/>
          <w:lang w:val="cs-CZ"/>
        </w:rPr>
        <w:tab/>
        <w:t>ČR</w:t>
      </w:r>
      <w:r w:rsidRPr="00D325CA">
        <w:rPr>
          <w:rFonts w:ascii="Times New Roman" w:hAnsi="Times New Roman"/>
          <w:sz w:val="24"/>
          <w:szCs w:val="24"/>
          <w:lang w:val="cs-CZ"/>
        </w:rPr>
        <w:tab/>
        <w:t>Ministerstvo práce a sociálních věcí České republiky</w:t>
      </w:r>
    </w:p>
    <w:p w14:paraId="00084C44"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MŠ</w:t>
      </w:r>
      <w:r w:rsidRPr="00D325CA">
        <w:rPr>
          <w:rFonts w:ascii="Times New Roman" w:hAnsi="Times New Roman"/>
          <w:sz w:val="24"/>
          <w:szCs w:val="24"/>
          <w:lang w:val="cs-CZ"/>
        </w:rPr>
        <w:tab/>
      </w:r>
      <w:r w:rsidRPr="00D325CA">
        <w:rPr>
          <w:rFonts w:ascii="Times New Roman" w:hAnsi="Times New Roman"/>
          <w:sz w:val="24"/>
          <w:szCs w:val="24"/>
          <w:lang w:val="cs-CZ"/>
        </w:rPr>
        <w:tab/>
        <w:t>mateřská škola</w:t>
      </w:r>
    </w:p>
    <w:p w14:paraId="59627829"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MŠMT</w:t>
      </w:r>
      <w:r w:rsidRPr="00D325CA">
        <w:rPr>
          <w:rFonts w:ascii="Times New Roman" w:hAnsi="Times New Roman"/>
          <w:sz w:val="24"/>
          <w:szCs w:val="24"/>
          <w:lang w:val="cs-CZ"/>
        </w:rPr>
        <w:tab/>
      </w:r>
      <w:r w:rsidRPr="00D325CA">
        <w:rPr>
          <w:rFonts w:ascii="Times New Roman" w:hAnsi="Times New Roman"/>
          <w:sz w:val="24"/>
          <w:szCs w:val="24"/>
          <w:lang w:val="cs-CZ"/>
        </w:rPr>
        <w:tab/>
        <w:t>Ministerstvo školství, mládeže a tělovýchovy</w:t>
      </w:r>
    </w:p>
    <w:p w14:paraId="1699944E" w14:textId="085865DB" w:rsidR="00835EBA" w:rsidRPr="00D325CA" w:rsidRDefault="00835EBA" w:rsidP="00D84C3D">
      <w:pPr>
        <w:spacing w:after="160"/>
        <w:rPr>
          <w:rFonts w:ascii="Times New Roman" w:hAnsi="Times New Roman"/>
          <w:sz w:val="24"/>
          <w:szCs w:val="24"/>
          <w:lang w:val="cs-CZ"/>
        </w:rPr>
      </w:pPr>
      <w:r w:rsidRPr="00D325CA">
        <w:rPr>
          <w:rFonts w:ascii="Times New Roman" w:hAnsi="Times New Roman"/>
          <w:sz w:val="24"/>
          <w:szCs w:val="24"/>
          <w:lang w:val="cs-CZ"/>
        </w:rPr>
        <w:t>MU                 Masarykova univerzita v Brně</w:t>
      </w:r>
    </w:p>
    <w:p w14:paraId="31A8A439" w14:textId="667E4E95"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MVŠO</w:t>
      </w:r>
      <w:r w:rsidRPr="00D325CA">
        <w:rPr>
          <w:rFonts w:ascii="Times New Roman" w:hAnsi="Times New Roman"/>
          <w:sz w:val="24"/>
          <w:szCs w:val="24"/>
          <w:lang w:val="cs-CZ"/>
        </w:rPr>
        <w:tab/>
      </w:r>
      <w:r w:rsidRPr="00D325CA">
        <w:rPr>
          <w:rFonts w:ascii="Times New Roman" w:hAnsi="Times New Roman"/>
          <w:sz w:val="24"/>
          <w:szCs w:val="24"/>
          <w:lang w:val="cs-CZ"/>
        </w:rPr>
        <w:tab/>
        <w:t>Moravská vysoká škola Olomouc</w:t>
      </w:r>
    </w:p>
    <w:p w14:paraId="2DB0F254"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MZ</w:t>
      </w:r>
      <w:r w:rsidRPr="00D325CA">
        <w:rPr>
          <w:rFonts w:ascii="Times New Roman" w:hAnsi="Times New Roman"/>
          <w:sz w:val="24"/>
          <w:szCs w:val="24"/>
          <w:lang w:val="cs-CZ"/>
        </w:rPr>
        <w:tab/>
      </w:r>
      <w:r w:rsidRPr="00D325CA">
        <w:rPr>
          <w:rFonts w:ascii="Times New Roman" w:hAnsi="Times New Roman"/>
          <w:sz w:val="24"/>
          <w:szCs w:val="24"/>
          <w:lang w:val="cs-CZ"/>
        </w:rPr>
        <w:tab/>
        <w:t>maturitní zkouška</w:t>
      </w:r>
    </w:p>
    <w:p w14:paraId="784D4F43"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NPI ČR</w:t>
      </w:r>
      <w:r w:rsidRPr="00D325CA">
        <w:rPr>
          <w:rFonts w:ascii="Times New Roman" w:hAnsi="Times New Roman"/>
          <w:sz w:val="24"/>
          <w:szCs w:val="24"/>
          <w:lang w:val="cs-CZ"/>
        </w:rPr>
        <w:tab/>
        <w:t>Národní pedagogický institut ČR</w:t>
      </w:r>
    </w:p>
    <w:p w14:paraId="48E6B9DF"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NSK</w:t>
      </w:r>
      <w:r w:rsidRPr="00D325CA">
        <w:rPr>
          <w:rFonts w:ascii="Times New Roman" w:hAnsi="Times New Roman"/>
          <w:sz w:val="24"/>
          <w:szCs w:val="24"/>
          <w:lang w:val="cs-CZ"/>
        </w:rPr>
        <w:tab/>
      </w:r>
      <w:r w:rsidRPr="00D325CA">
        <w:rPr>
          <w:rFonts w:ascii="Times New Roman" w:hAnsi="Times New Roman"/>
          <w:sz w:val="24"/>
          <w:szCs w:val="24"/>
          <w:lang w:val="cs-CZ"/>
        </w:rPr>
        <w:tab/>
        <w:t>Národní soustava kvalifikací</w:t>
      </w:r>
    </w:p>
    <w:p w14:paraId="567575A7"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NUTS II</w:t>
      </w:r>
      <w:r w:rsidRPr="00D325CA">
        <w:rPr>
          <w:rFonts w:ascii="Times New Roman" w:hAnsi="Times New Roman"/>
          <w:sz w:val="24"/>
          <w:szCs w:val="24"/>
          <w:lang w:val="cs-CZ"/>
        </w:rPr>
        <w:tab/>
        <w:t>region soudržnosti</w:t>
      </w:r>
    </w:p>
    <w:p w14:paraId="732F791B"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OECD</w:t>
      </w:r>
      <w:r w:rsidRPr="00D325CA">
        <w:rPr>
          <w:rFonts w:ascii="Times New Roman" w:hAnsi="Times New Roman"/>
          <w:sz w:val="24"/>
          <w:szCs w:val="24"/>
          <w:lang w:val="cs-CZ"/>
        </w:rPr>
        <w:tab/>
      </w:r>
      <w:r w:rsidRPr="00D325CA">
        <w:rPr>
          <w:rFonts w:ascii="Times New Roman" w:hAnsi="Times New Roman"/>
          <w:sz w:val="24"/>
          <w:szCs w:val="24"/>
          <w:lang w:val="cs-CZ"/>
        </w:rPr>
        <w:tab/>
      </w:r>
      <w:r w:rsidRPr="00D325CA">
        <w:rPr>
          <w:rFonts w:ascii="Times New Roman" w:hAnsi="Times New Roman"/>
          <w:bCs/>
          <w:sz w:val="24"/>
          <w:szCs w:val="24"/>
          <w:lang w:val="cs-CZ"/>
        </w:rPr>
        <w:t>Organizace pro hospodářskou spolupráci a rozvoj</w:t>
      </w:r>
    </w:p>
    <w:p w14:paraId="7F460128"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OA                  Olomoucká aglomerace</w:t>
      </w:r>
    </w:p>
    <w:p w14:paraId="3BA76194"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lastRenderedPageBreak/>
        <w:t>OK</w:t>
      </w:r>
      <w:r w:rsidRPr="00D325CA">
        <w:rPr>
          <w:rFonts w:ascii="Times New Roman" w:hAnsi="Times New Roman"/>
          <w:sz w:val="24"/>
          <w:szCs w:val="24"/>
          <w:lang w:val="cs-CZ"/>
        </w:rPr>
        <w:tab/>
        <w:t xml:space="preserve"> </w:t>
      </w:r>
      <w:r w:rsidRPr="00D325CA">
        <w:rPr>
          <w:rFonts w:ascii="Times New Roman" w:hAnsi="Times New Roman"/>
          <w:sz w:val="24"/>
          <w:szCs w:val="24"/>
          <w:lang w:val="cs-CZ"/>
        </w:rPr>
        <w:tab/>
        <w:t>Olomoucký kraj</w:t>
      </w:r>
    </w:p>
    <w:p w14:paraId="1F5742F5"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OMJ               odlišný mateřský jazyk</w:t>
      </w:r>
    </w:p>
    <w:p w14:paraId="71B082D3"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OSN               Organizace spojených národů</w:t>
      </w:r>
    </w:p>
    <w:p w14:paraId="1B97BFFB"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OP VVV</w:t>
      </w:r>
      <w:r w:rsidRPr="00D325CA">
        <w:rPr>
          <w:rFonts w:ascii="Times New Roman" w:hAnsi="Times New Roman"/>
          <w:sz w:val="24"/>
          <w:szCs w:val="24"/>
          <w:lang w:val="cs-CZ"/>
        </w:rPr>
        <w:tab/>
        <w:t>Operační program Výzkum, vývoj a vzdělávání</w:t>
      </w:r>
    </w:p>
    <w:p w14:paraId="27ACC63E"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OP JAK          Operační program Jan Amos Komenský</w:t>
      </w:r>
    </w:p>
    <w:p w14:paraId="2A3E0BFF"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PA</w:t>
      </w:r>
      <w:r w:rsidRPr="00D325CA">
        <w:rPr>
          <w:rFonts w:ascii="Times New Roman" w:hAnsi="Times New Roman"/>
          <w:sz w:val="24"/>
          <w:szCs w:val="24"/>
          <w:lang w:val="cs-CZ"/>
        </w:rPr>
        <w:tab/>
      </w:r>
      <w:r w:rsidRPr="00D325CA">
        <w:rPr>
          <w:rFonts w:ascii="Times New Roman" w:hAnsi="Times New Roman"/>
          <w:sz w:val="24"/>
          <w:szCs w:val="24"/>
          <w:lang w:val="cs-CZ"/>
        </w:rPr>
        <w:tab/>
        <w:t>plán aktivity, taky pohybová aktivita</w:t>
      </w:r>
    </w:p>
    <w:p w14:paraId="295EF674"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PC</w:t>
      </w:r>
      <w:r w:rsidRPr="00D325CA">
        <w:rPr>
          <w:rFonts w:ascii="Times New Roman" w:hAnsi="Times New Roman"/>
          <w:sz w:val="24"/>
          <w:szCs w:val="24"/>
          <w:lang w:val="cs-CZ"/>
        </w:rPr>
        <w:tab/>
      </w:r>
      <w:r w:rsidRPr="00D325CA">
        <w:rPr>
          <w:rFonts w:ascii="Times New Roman" w:hAnsi="Times New Roman"/>
          <w:sz w:val="24"/>
          <w:szCs w:val="24"/>
          <w:lang w:val="cs-CZ"/>
        </w:rPr>
        <w:tab/>
        <w:t>osobní počítač</w:t>
      </w:r>
    </w:p>
    <w:p w14:paraId="3B217830" w14:textId="77777777" w:rsidR="00B91ED0" w:rsidRPr="00D325CA" w:rsidRDefault="00B91ED0" w:rsidP="00D84C3D">
      <w:pPr>
        <w:spacing w:after="160"/>
        <w:ind w:left="1410" w:hanging="1410"/>
        <w:rPr>
          <w:rFonts w:ascii="Times New Roman" w:hAnsi="Times New Roman"/>
          <w:sz w:val="24"/>
          <w:szCs w:val="24"/>
          <w:lang w:val="cs-CZ"/>
        </w:rPr>
      </w:pPr>
      <w:r w:rsidRPr="00D325CA">
        <w:rPr>
          <w:rFonts w:ascii="Times New Roman" w:hAnsi="Times New Roman"/>
          <w:sz w:val="24"/>
          <w:szCs w:val="24"/>
          <w:lang w:val="cs-CZ"/>
        </w:rPr>
        <w:t>PG</w:t>
      </w:r>
      <w:r w:rsidRPr="00D325CA">
        <w:rPr>
          <w:rFonts w:ascii="Times New Roman" w:hAnsi="Times New Roman"/>
          <w:sz w:val="24"/>
          <w:szCs w:val="24"/>
          <w:lang w:val="cs-CZ"/>
        </w:rPr>
        <w:tab/>
        <w:t>Pohybová gramotnost</w:t>
      </w:r>
    </w:p>
    <w:p w14:paraId="0E0C9E2F" w14:textId="77777777" w:rsidR="00B91ED0" w:rsidRPr="00D325CA" w:rsidRDefault="00B91ED0" w:rsidP="00D84C3D">
      <w:pPr>
        <w:spacing w:after="160"/>
        <w:ind w:left="1410" w:hanging="1410"/>
        <w:rPr>
          <w:rFonts w:ascii="Times New Roman" w:hAnsi="Times New Roman"/>
          <w:sz w:val="24"/>
          <w:szCs w:val="24"/>
          <w:lang w:val="cs-CZ"/>
        </w:rPr>
      </w:pPr>
      <w:r w:rsidRPr="00D325CA">
        <w:rPr>
          <w:rFonts w:ascii="Times New Roman" w:hAnsi="Times New Roman"/>
          <w:sz w:val="24"/>
          <w:szCs w:val="24"/>
          <w:lang w:val="cs-CZ"/>
        </w:rPr>
        <w:t>PISA</w:t>
      </w:r>
      <w:r w:rsidRPr="00D325CA">
        <w:rPr>
          <w:rFonts w:ascii="Times New Roman" w:hAnsi="Times New Roman"/>
          <w:sz w:val="24"/>
          <w:szCs w:val="24"/>
          <w:lang w:val="cs-CZ"/>
        </w:rPr>
        <w:tab/>
      </w:r>
      <w:r w:rsidRPr="00D325CA">
        <w:rPr>
          <w:rFonts w:ascii="Times New Roman" w:hAnsi="Times New Roman"/>
          <w:sz w:val="24"/>
          <w:szCs w:val="24"/>
          <w:lang w:val="cs-CZ"/>
        </w:rPr>
        <w:tab/>
        <w:t xml:space="preserve">Programme for International Student Assessment, mezinárodní </w:t>
      </w:r>
      <w:r w:rsidRPr="00D325CA">
        <w:rPr>
          <w:rFonts w:ascii="Times New Roman" w:hAnsi="Times New Roman"/>
          <w:bCs/>
          <w:sz w:val="24"/>
          <w:szCs w:val="24"/>
          <w:lang w:val="cs-CZ"/>
        </w:rPr>
        <w:t>výzkum</w:t>
      </w:r>
      <w:r w:rsidRPr="00D325CA">
        <w:rPr>
          <w:rFonts w:ascii="Times New Roman" w:hAnsi="Times New Roman"/>
          <w:sz w:val="24"/>
          <w:szCs w:val="24"/>
          <w:lang w:val="cs-CZ"/>
        </w:rPr>
        <w:t xml:space="preserve"> čtenářské, matematické a přírodovědné gramotnosti patnáctiletých žáků</w:t>
      </w:r>
    </w:p>
    <w:p w14:paraId="151D3543"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P-KAP</w:t>
      </w:r>
      <w:r w:rsidRPr="00D325CA">
        <w:rPr>
          <w:rFonts w:ascii="Times New Roman" w:hAnsi="Times New Roman"/>
          <w:sz w:val="24"/>
          <w:szCs w:val="24"/>
          <w:lang w:val="cs-CZ"/>
        </w:rPr>
        <w:tab/>
      </w:r>
      <w:r w:rsidRPr="00D325CA">
        <w:rPr>
          <w:rFonts w:ascii="Times New Roman" w:hAnsi="Times New Roman"/>
          <w:sz w:val="24"/>
          <w:szCs w:val="24"/>
          <w:lang w:val="cs-CZ"/>
        </w:rPr>
        <w:tab/>
        <w:t>projekt Podpora krajského akčního vzdělávání</w:t>
      </w:r>
    </w:p>
    <w:p w14:paraId="1C910A0F"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P-AP               projekt Podpora akčního plánování</w:t>
      </w:r>
    </w:p>
    <w:p w14:paraId="033B9634"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PO</w:t>
      </w:r>
      <w:r w:rsidRPr="00D325CA">
        <w:rPr>
          <w:rFonts w:ascii="Times New Roman" w:hAnsi="Times New Roman"/>
          <w:sz w:val="24"/>
          <w:szCs w:val="24"/>
          <w:lang w:val="cs-CZ"/>
        </w:rPr>
        <w:tab/>
      </w:r>
      <w:r w:rsidRPr="00D325CA">
        <w:rPr>
          <w:rFonts w:ascii="Times New Roman" w:hAnsi="Times New Roman"/>
          <w:sz w:val="24"/>
          <w:szCs w:val="24"/>
          <w:lang w:val="cs-CZ"/>
        </w:rPr>
        <w:tab/>
        <w:t>prioritní osa</w:t>
      </w:r>
    </w:p>
    <w:p w14:paraId="1FFDF793"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PA                  plán aktivity</w:t>
      </w:r>
    </w:p>
    <w:p w14:paraId="6D0F7C19"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PP                   pedagogický pracovník</w:t>
      </w:r>
    </w:p>
    <w:p w14:paraId="0618B6AF"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PPP</w:t>
      </w:r>
      <w:r w:rsidRPr="00D325CA">
        <w:rPr>
          <w:rFonts w:ascii="Times New Roman" w:hAnsi="Times New Roman"/>
          <w:sz w:val="24"/>
          <w:szCs w:val="24"/>
          <w:lang w:val="cs-CZ"/>
        </w:rPr>
        <w:tab/>
      </w:r>
      <w:r w:rsidRPr="00D325CA">
        <w:rPr>
          <w:rFonts w:ascii="Times New Roman" w:hAnsi="Times New Roman"/>
          <w:sz w:val="24"/>
          <w:szCs w:val="24"/>
          <w:lang w:val="cs-CZ"/>
        </w:rPr>
        <w:tab/>
        <w:t>Pedagogicko-psychologická poradna</w:t>
      </w:r>
      <w:r w:rsidRPr="00D325CA">
        <w:rPr>
          <w:rFonts w:ascii="Times New Roman" w:hAnsi="Times New Roman"/>
          <w:sz w:val="24"/>
          <w:szCs w:val="24"/>
          <w:lang w:val="cs-CZ"/>
        </w:rPr>
        <w:tab/>
      </w:r>
    </w:p>
    <w:p w14:paraId="7D2504C1"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 xml:space="preserve">PS </w:t>
      </w:r>
      <w:r w:rsidRPr="00D325CA">
        <w:rPr>
          <w:rFonts w:ascii="Times New Roman" w:hAnsi="Times New Roman"/>
          <w:sz w:val="24"/>
          <w:szCs w:val="24"/>
          <w:lang w:val="cs-CZ"/>
        </w:rPr>
        <w:tab/>
      </w:r>
      <w:r w:rsidRPr="00D325CA">
        <w:rPr>
          <w:rFonts w:ascii="Times New Roman" w:hAnsi="Times New Roman"/>
          <w:sz w:val="24"/>
          <w:szCs w:val="24"/>
          <w:lang w:val="cs-CZ"/>
        </w:rPr>
        <w:tab/>
        <w:t>Pracovní skupina</w:t>
      </w:r>
    </w:p>
    <w:p w14:paraId="10344E43"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PTV</w:t>
      </w:r>
      <w:r w:rsidRPr="00D325CA">
        <w:rPr>
          <w:rFonts w:ascii="Times New Roman" w:hAnsi="Times New Roman"/>
          <w:sz w:val="24"/>
          <w:szCs w:val="24"/>
          <w:lang w:val="cs-CZ"/>
        </w:rPr>
        <w:tab/>
      </w:r>
      <w:r w:rsidRPr="00D325CA">
        <w:rPr>
          <w:rFonts w:ascii="Times New Roman" w:hAnsi="Times New Roman"/>
          <w:sz w:val="24"/>
          <w:szCs w:val="24"/>
          <w:lang w:val="cs-CZ"/>
        </w:rPr>
        <w:tab/>
        <w:t>polytechnické vzdělávání</w:t>
      </w:r>
    </w:p>
    <w:p w14:paraId="41AB146A"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RES</w:t>
      </w:r>
      <w:r w:rsidRPr="00D325CA">
        <w:rPr>
          <w:rFonts w:ascii="Times New Roman" w:hAnsi="Times New Roman"/>
          <w:sz w:val="24"/>
          <w:szCs w:val="24"/>
          <w:lang w:val="cs-CZ"/>
        </w:rPr>
        <w:tab/>
      </w:r>
      <w:r w:rsidRPr="00D325CA">
        <w:rPr>
          <w:rFonts w:ascii="Times New Roman" w:hAnsi="Times New Roman"/>
          <w:sz w:val="24"/>
          <w:szCs w:val="24"/>
          <w:lang w:val="cs-CZ"/>
        </w:rPr>
        <w:tab/>
        <w:t>registr ekonomických subjektů</w:t>
      </w:r>
    </w:p>
    <w:p w14:paraId="5B3B0990" w14:textId="791E700F"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RIS3</w:t>
      </w:r>
      <w:r w:rsidRPr="00D325CA">
        <w:rPr>
          <w:rFonts w:ascii="Times New Roman" w:hAnsi="Times New Roman"/>
          <w:sz w:val="24"/>
          <w:szCs w:val="24"/>
          <w:lang w:val="cs-CZ"/>
        </w:rPr>
        <w:tab/>
      </w:r>
      <w:r w:rsidRPr="00D325CA">
        <w:rPr>
          <w:rFonts w:ascii="Times New Roman" w:hAnsi="Times New Roman"/>
          <w:sz w:val="24"/>
          <w:szCs w:val="24"/>
          <w:lang w:val="cs-CZ"/>
        </w:rPr>
        <w:tab/>
        <w:t>Národní výzkumná a inovační strategie pro inteligentní specializaci ČR</w:t>
      </w:r>
    </w:p>
    <w:p w14:paraId="02EAB81A"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ROP</w:t>
      </w:r>
      <w:r w:rsidRPr="00D325CA">
        <w:rPr>
          <w:rFonts w:ascii="Times New Roman" w:hAnsi="Times New Roman"/>
          <w:sz w:val="24"/>
          <w:szCs w:val="24"/>
          <w:lang w:val="cs-CZ"/>
        </w:rPr>
        <w:tab/>
      </w:r>
      <w:r w:rsidRPr="00D325CA">
        <w:rPr>
          <w:rFonts w:ascii="Times New Roman" w:hAnsi="Times New Roman"/>
          <w:sz w:val="24"/>
          <w:szCs w:val="24"/>
          <w:lang w:val="cs-CZ"/>
        </w:rPr>
        <w:tab/>
        <w:t xml:space="preserve">Regionální operační program </w:t>
      </w:r>
    </w:p>
    <w:p w14:paraId="01A5684F"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RSK</w:t>
      </w:r>
      <w:r w:rsidRPr="00D325CA">
        <w:rPr>
          <w:rFonts w:ascii="Times New Roman" w:hAnsi="Times New Roman"/>
          <w:sz w:val="24"/>
          <w:szCs w:val="24"/>
          <w:lang w:val="cs-CZ"/>
        </w:rPr>
        <w:tab/>
      </w:r>
      <w:r w:rsidRPr="00D325CA">
        <w:rPr>
          <w:rFonts w:ascii="Times New Roman" w:hAnsi="Times New Roman"/>
          <w:sz w:val="24"/>
          <w:szCs w:val="24"/>
          <w:lang w:val="cs-CZ"/>
        </w:rPr>
        <w:tab/>
        <w:t>Regionální stálá konference</w:t>
      </w:r>
    </w:p>
    <w:p w14:paraId="419F4E48"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RVP</w:t>
      </w:r>
      <w:r w:rsidRPr="00D325CA">
        <w:rPr>
          <w:rFonts w:ascii="Times New Roman" w:hAnsi="Times New Roman"/>
          <w:sz w:val="24"/>
          <w:szCs w:val="24"/>
          <w:lang w:val="cs-CZ"/>
        </w:rPr>
        <w:tab/>
      </w:r>
      <w:r w:rsidRPr="00D325CA">
        <w:rPr>
          <w:rFonts w:ascii="Times New Roman" w:hAnsi="Times New Roman"/>
          <w:sz w:val="24"/>
          <w:szCs w:val="24"/>
          <w:lang w:val="cs-CZ"/>
        </w:rPr>
        <w:tab/>
        <w:t>rámcový vzdělávací program</w:t>
      </w:r>
    </w:p>
    <w:p w14:paraId="178AF7BF"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SOŠ</w:t>
      </w:r>
      <w:r w:rsidRPr="00D325CA">
        <w:rPr>
          <w:rFonts w:ascii="Times New Roman" w:hAnsi="Times New Roman"/>
          <w:sz w:val="24"/>
          <w:szCs w:val="24"/>
          <w:lang w:val="cs-CZ"/>
        </w:rPr>
        <w:tab/>
      </w:r>
      <w:r w:rsidRPr="00D325CA">
        <w:rPr>
          <w:rFonts w:ascii="Times New Roman" w:hAnsi="Times New Roman"/>
          <w:sz w:val="24"/>
          <w:szCs w:val="24"/>
          <w:lang w:val="cs-CZ"/>
        </w:rPr>
        <w:tab/>
        <w:t>střední odborná škola</w:t>
      </w:r>
    </w:p>
    <w:p w14:paraId="494F07B8"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SOU, OU, U</w:t>
      </w:r>
      <w:r w:rsidRPr="00D325CA">
        <w:rPr>
          <w:rFonts w:ascii="Times New Roman" w:hAnsi="Times New Roman"/>
          <w:sz w:val="24"/>
          <w:szCs w:val="24"/>
          <w:lang w:val="cs-CZ"/>
        </w:rPr>
        <w:tab/>
        <w:t>střední odborné učiliště, odborné učiliště, učiliště</w:t>
      </w:r>
    </w:p>
    <w:p w14:paraId="77E7F38F"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SPC</w:t>
      </w:r>
      <w:r w:rsidRPr="00D325CA">
        <w:rPr>
          <w:rFonts w:ascii="Times New Roman" w:hAnsi="Times New Roman"/>
          <w:sz w:val="24"/>
          <w:szCs w:val="24"/>
          <w:lang w:val="cs-CZ"/>
        </w:rPr>
        <w:tab/>
      </w:r>
      <w:r w:rsidRPr="00D325CA">
        <w:rPr>
          <w:rFonts w:ascii="Times New Roman" w:hAnsi="Times New Roman"/>
          <w:sz w:val="24"/>
          <w:szCs w:val="24"/>
          <w:lang w:val="cs-CZ"/>
        </w:rPr>
        <w:tab/>
        <w:t xml:space="preserve">speciálně pedagogické centrum </w:t>
      </w:r>
    </w:p>
    <w:p w14:paraId="1877AD5D"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SROK</w:t>
      </w:r>
      <w:r w:rsidRPr="00D325CA">
        <w:rPr>
          <w:rFonts w:ascii="Times New Roman" w:hAnsi="Times New Roman"/>
          <w:sz w:val="24"/>
          <w:szCs w:val="24"/>
          <w:lang w:val="cs-CZ"/>
        </w:rPr>
        <w:tab/>
      </w:r>
      <w:r w:rsidRPr="00D325CA">
        <w:rPr>
          <w:rFonts w:ascii="Times New Roman" w:hAnsi="Times New Roman"/>
          <w:sz w:val="24"/>
          <w:szCs w:val="24"/>
          <w:lang w:val="cs-CZ"/>
        </w:rPr>
        <w:tab/>
        <w:t>Strategie rozvoje územního obvodu Olomouckého kraje</w:t>
      </w:r>
    </w:p>
    <w:p w14:paraId="4242785D"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SŠ</w:t>
      </w:r>
      <w:r w:rsidRPr="00D325CA">
        <w:rPr>
          <w:rFonts w:ascii="Times New Roman" w:hAnsi="Times New Roman"/>
          <w:sz w:val="24"/>
          <w:szCs w:val="24"/>
          <w:lang w:val="cs-CZ"/>
        </w:rPr>
        <w:tab/>
      </w:r>
      <w:r w:rsidRPr="00D325CA">
        <w:rPr>
          <w:rFonts w:ascii="Times New Roman" w:hAnsi="Times New Roman"/>
          <w:sz w:val="24"/>
          <w:szCs w:val="24"/>
          <w:lang w:val="cs-CZ"/>
        </w:rPr>
        <w:tab/>
        <w:t>střední škola</w:t>
      </w:r>
    </w:p>
    <w:p w14:paraId="0B106EBD"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SVČ</w:t>
      </w:r>
      <w:r w:rsidRPr="00D325CA">
        <w:rPr>
          <w:rFonts w:ascii="Times New Roman" w:hAnsi="Times New Roman"/>
          <w:sz w:val="24"/>
          <w:szCs w:val="24"/>
          <w:lang w:val="cs-CZ"/>
        </w:rPr>
        <w:tab/>
      </w:r>
      <w:r w:rsidRPr="00D325CA">
        <w:rPr>
          <w:rFonts w:ascii="Times New Roman" w:hAnsi="Times New Roman"/>
          <w:sz w:val="24"/>
          <w:szCs w:val="24"/>
          <w:lang w:val="cs-CZ"/>
        </w:rPr>
        <w:tab/>
        <w:t>středisko volného času</w:t>
      </w:r>
    </w:p>
    <w:p w14:paraId="1075122B"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SVP</w:t>
      </w:r>
      <w:r w:rsidRPr="00D325CA">
        <w:rPr>
          <w:rFonts w:ascii="Times New Roman" w:hAnsi="Times New Roman"/>
          <w:sz w:val="24"/>
          <w:szCs w:val="24"/>
          <w:lang w:val="cs-CZ"/>
        </w:rPr>
        <w:tab/>
      </w:r>
      <w:r w:rsidRPr="00D325CA">
        <w:rPr>
          <w:rFonts w:ascii="Times New Roman" w:hAnsi="Times New Roman"/>
          <w:sz w:val="24"/>
          <w:szCs w:val="24"/>
          <w:lang w:val="cs-CZ"/>
        </w:rPr>
        <w:tab/>
        <w:t>speciální vzdělávací potřeby</w:t>
      </w:r>
    </w:p>
    <w:p w14:paraId="7646B65D"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SWOT</w:t>
      </w:r>
      <w:r w:rsidRPr="00D325CA">
        <w:rPr>
          <w:rFonts w:ascii="Times New Roman" w:hAnsi="Times New Roman"/>
          <w:sz w:val="24"/>
          <w:szCs w:val="24"/>
          <w:lang w:val="cs-CZ"/>
        </w:rPr>
        <w:tab/>
      </w:r>
      <w:r w:rsidRPr="00D325CA">
        <w:rPr>
          <w:rFonts w:ascii="Times New Roman" w:hAnsi="Times New Roman"/>
          <w:sz w:val="24"/>
          <w:szCs w:val="24"/>
          <w:lang w:val="cs-CZ"/>
        </w:rPr>
        <w:tab/>
        <w:t>typ analýzy</w:t>
      </w:r>
    </w:p>
    <w:p w14:paraId="11CEF736"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lastRenderedPageBreak/>
        <w:t>ŠAP</w:t>
      </w:r>
      <w:r w:rsidRPr="00D325CA">
        <w:rPr>
          <w:rFonts w:ascii="Times New Roman" w:hAnsi="Times New Roman"/>
          <w:sz w:val="24"/>
          <w:szCs w:val="24"/>
          <w:lang w:val="cs-CZ"/>
        </w:rPr>
        <w:tab/>
      </w:r>
      <w:r w:rsidRPr="00D325CA">
        <w:rPr>
          <w:rFonts w:ascii="Times New Roman" w:hAnsi="Times New Roman"/>
          <w:sz w:val="24"/>
          <w:szCs w:val="24"/>
          <w:lang w:val="cs-CZ"/>
        </w:rPr>
        <w:tab/>
        <w:t>školní akční plán</w:t>
      </w:r>
    </w:p>
    <w:p w14:paraId="4BEE9BF9"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ŠPP                 školní poradenské pracoviště</w:t>
      </w:r>
    </w:p>
    <w:p w14:paraId="1BE272A1"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ŠPZ                 školní poradenské zařízení</w:t>
      </w:r>
    </w:p>
    <w:p w14:paraId="595455CA"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ŠVP</w:t>
      </w:r>
      <w:r w:rsidRPr="00D325CA">
        <w:rPr>
          <w:rFonts w:ascii="Times New Roman" w:hAnsi="Times New Roman"/>
          <w:sz w:val="24"/>
          <w:szCs w:val="24"/>
          <w:lang w:val="cs-CZ"/>
        </w:rPr>
        <w:tab/>
      </w:r>
      <w:r w:rsidRPr="00D325CA">
        <w:rPr>
          <w:rFonts w:ascii="Times New Roman" w:hAnsi="Times New Roman"/>
          <w:sz w:val="24"/>
          <w:szCs w:val="24"/>
          <w:lang w:val="cs-CZ"/>
        </w:rPr>
        <w:tab/>
        <w:t>školní vzdělávací program</w:t>
      </w:r>
    </w:p>
    <w:p w14:paraId="136C1548"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TIMSS           Trends in International Mathematics and Science Study</w:t>
      </w:r>
    </w:p>
    <w:p w14:paraId="3479180A"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TV                 tělesná výchova</w:t>
      </w:r>
    </w:p>
    <w:p w14:paraId="249C09E8"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ÚP</w:t>
      </w:r>
      <w:r w:rsidRPr="00D325CA">
        <w:rPr>
          <w:rFonts w:ascii="Times New Roman" w:hAnsi="Times New Roman"/>
          <w:sz w:val="24"/>
          <w:szCs w:val="24"/>
          <w:lang w:val="cs-CZ"/>
        </w:rPr>
        <w:tab/>
      </w:r>
      <w:r w:rsidRPr="00D325CA">
        <w:rPr>
          <w:rFonts w:ascii="Times New Roman" w:hAnsi="Times New Roman"/>
          <w:sz w:val="24"/>
          <w:szCs w:val="24"/>
          <w:lang w:val="cs-CZ"/>
        </w:rPr>
        <w:tab/>
        <w:t>úřad práce</w:t>
      </w:r>
    </w:p>
    <w:p w14:paraId="066B03D2" w14:textId="0E0326D1" w:rsidR="00835EBA" w:rsidRPr="00D325CA" w:rsidRDefault="00835EBA" w:rsidP="00D84C3D">
      <w:pPr>
        <w:spacing w:after="160"/>
        <w:rPr>
          <w:rFonts w:ascii="Times New Roman" w:hAnsi="Times New Roman"/>
          <w:sz w:val="24"/>
          <w:szCs w:val="24"/>
          <w:lang w:val="cs-CZ"/>
        </w:rPr>
      </w:pPr>
      <w:r w:rsidRPr="00D325CA">
        <w:rPr>
          <w:rFonts w:ascii="Times New Roman" w:hAnsi="Times New Roman"/>
          <w:sz w:val="24"/>
          <w:szCs w:val="24"/>
          <w:lang w:val="cs-CZ"/>
        </w:rPr>
        <w:t>UP                  Univerzita Palackého</w:t>
      </w:r>
    </w:p>
    <w:p w14:paraId="1134CDB2" w14:textId="5127FEE9"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UPOL</w:t>
      </w:r>
      <w:r w:rsidRPr="00D325CA">
        <w:rPr>
          <w:rFonts w:ascii="Times New Roman" w:hAnsi="Times New Roman"/>
          <w:sz w:val="24"/>
          <w:szCs w:val="24"/>
          <w:lang w:val="cs-CZ"/>
        </w:rPr>
        <w:tab/>
      </w:r>
      <w:r w:rsidRPr="00D325CA">
        <w:rPr>
          <w:rFonts w:ascii="Times New Roman" w:hAnsi="Times New Roman"/>
          <w:sz w:val="24"/>
          <w:szCs w:val="24"/>
          <w:lang w:val="cs-CZ"/>
        </w:rPr>
        <w:tab/>
        <w:t>Univerzita Palackého v Olomouci</w:t>
      </w:r>
    </w:p>
    <w:p w14:paraId="31C3D2EC"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VOŠ</w:t>
      </w:r>
      <w:r w:rsidRPr="00D325CA">
        <w:rPr>
          <w:rFonts w:ascii="Times New Roman" w:hAnsi="Times New Roman"/>
          <w:sz w:val="24"/>
          <w:szCs w:val="24"/>
          <w:lang w:val="cs-CZ"/>
        </w:rPr>
        <w:tab/>
      </w:r>
      <w:r w:rsidRPr="00D325CA">
        <w:rPr>
          <w:rFonts w:ascii="Times New Roman" w:hAnsi="Times New Roman"/>
          <w:sz w:val="24"/>
          <w:szCs w:val="24"/>
          <w:lang w:val="cs-CZ"/>
        </w:rPr>
        <w:tab/>
        <w:t>vyšší odborná škola</w:t>
      </w:r>
    </w:p>
    <w:p w14:paraId="407F767C"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VP                   výchovný poradce</w:t>
      </w:r>
    </w:p>
    <w:p w14:paraId="74F14936"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VŠ</w:t>
      </w:r>
      <w:r w:rsidRPr="00D325CA">
        <w:rPr>
          <w:rFonts w:ascii="Times New Roman" w:hAnsi="Times New Roman"/>
          <w:sz w:val="24"/>
          <w:szCs w:val="24"/>
          <w:lang w:val="cs-CZ"/>
        </w:rPr>
        <w:tab/>
      </w:r>
      <w:r w:rsidRPr="00D325CA">
        <w:rPr>
          <w:rFonts w:ascii="Times New Roman" w:hAnsi="Times New Roman"/>
          <w:sz w:val="24"/>
          <w:szCs w:val="24"/>
          <w:lang w:val="cs-CZ"/>
        </w:rPr>
        <w:tab/>
        <w:t>vysoká škola</w:t>
      </w:r>
    </w:p>
    <w:p w14:paraId="67929879"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VZ ČŠI           Výroční zpráva České školní inspekce</w:t>
      </w:r>
    </w:p>
    <w:p w14:paraId="7DF03D89" w14:textId="77777777" w:rsidR="00B91ED0" w:rsidRPr="00D325CA" w:rsidRDefault="00B91ED0" w:rsidP="00D84C3D">
      <w:pPr>
        <w:spacing w:after="160"/>
        <w:rPr>
          <w:rFonts w:ascii="Times New Roman" w:hAnsi="Times New Roman"/>
          <w:sz w:val="24"/>
          <w:szCs w:val="24"/>
          <w:lang w:val="cs-CZ"/>
        </w:rPr>
      </w:pPr>
      <w:r w:rsidRPr="00D325CA">
        <w:rPr>
          <w:rFonts w:ascii="Times New Roman" w:hAnsi="Times New Roman"/>
          <w:sz w:val="24"/>
          <w:szCs w:val="24"/>
          <w:lang w:val="cs-CZ"/>
        </w:rPr>
        <w:t>ZŠ</w:t>
      </w:r>
      <w:r w:rsidRPr="00D325CA">
        <w:rPr>
          <w:rFonts w:ascii="Times New Roman" w:hAnsi="Times New Roman"/>
          <w:sz w:val="24"/>
          <w:szCs w:val="24"/>
          <w:lang w:val="cs-CZ"/>
        </w:rPr>
        <w:tab/>
      </w:r>
      <w:r w:rsidRPr="00D325CA">
        <w:rPr>
          <w:rFonts w:ascii="Times New Roman" w:hAnsi="Times New Roman"/>
          <w:sz w:val="24"/>
          <w:szCs w:val="24"/>
          <w:lang w:val="cs-CZ"/>
        </w:rPr>
        <w:tab/>
        <w:t>základní škola</w:t>
      </w:r>
    </w:p>
    <w:p w14:paraId="4EB01A73" w14:textId="1FBDF9D8" w:rsidR="00884B11" w:rsidRPr="0091193C" w:rsidRDefault="00B91ED0" w:rsidP="00D84C3D">
      <w:pPr>
        <w:spacing w:after="160"/>
        <w:rPr>
          <w:rFonts w:ascii="Times New Roman" w:hAnsi="Times New Roman"/>
          <w:b/>
          <w:sz w:val="32"/>
          <w:szCs w:val="32"/>
          <w:lang w:val="cs-CZ"/>
        </w:rPr>
      </w:pPr>
      <w:r w:rsidRPr="00D325CA">
        <w:rPr>
          <w:rFonts w:ascii="Times New Roman" w:hAnsi="Times New Roman"/>
          <w:sz w:val="24"/>
          <w:szCs w:val="24"/>
          <w:lang w:val="cs-CZ"/>
        </w:rPr>
        <w:t>ZUŠ</w:t>
      </w:r>
      <w:r w:rsidRPr="00D325CA">
        <w:rPr>
          <w:rFonts w:ascii="Times New Roman" w:hAnsi="Times New Roman"/>
          <w:sz w:val="24"/>
          <w:szCs w:val="24"/>
          <w:lang w:val="cs-CZ"/>
        </w:rPr>
        <w:tab/>
      </w:r>
      <w:r w:rsidRPr="00D325CA">
        <w:rPr>
          <w:rFonts w:ascii="Times New Roman" w:hAnsi="Times New Roman"/>
          <w:sz w:val="24"/>
          <w:szCs w:val="24"/>
          <w:lang w:val="cs-CZ"/>
        </w:rPr>
        <w:tab/>
        <w:t>základní umělecká škola</w:t>
      </w:r>
      <w:r w:rsidRPr="0091193C">
        <w:rPr>
          <w:rFonts w:ascii="Times New Roman" w:hAnsi="Times New Roman"/>
          <w:sz w:val="24"/>
          <w:szCs w:val="24"/>
          <w:lang w:val="cs-CZ"/>
        </w:rPr>
        <w:t xml:space="preserve"> </w:t>
      </w:r>
    </w:p>
    <w:sectPr w:rsidR="00884B11" w:rsidRPr="0091193C" w:rsidSect="00AA3AC6">
      <w:footerReference w:type="default" r:id="rId75"/>
      <w:pgSz w:w="11906" w:h="16838"/>
      <w:pgMar w:top="1418" w:right="1418" w:bottom="1418" w:left="1418" w:header="709" w:footer="709" w:gutter="0"/>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6F175C" w14:textId="77777777" w:rsidR="00817F21" w:rsidRDefault="00817F21" w:rsidP="001F5C9C">
      <w:pPr>
        <w:spacing w:after="0" w:line="240" w:lineRule="auto"/>
      </w:pPr>
      <w:r>
        <w:separator/>
      </w:r>
    </w:p>
  </w:endnote>
  <w:endnote w:type="continuationSeparator" w:id="0">
    <w:p w14:paraId="1C0B317A" w14:textId="77777777" w:rsidR="00817F21" w:rsidRDefault="00817F21" w:rsidP="001F5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ontserrat-Regula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60851"/>
      <w:docPartObj>
        <w:docPartGallery w:val="Page Numbers (Bottom of Page)"/>
        <w:docPartUnique/>
      </w:docPartObj>
    </w:sdtPr>
    <w:sdtEndPr/>
    <w:sdtContent>
      <w:p w14:paraId="0078BFE1" w14:textId="78D80149" w:rsidR="005F0A0B" w:rsidRDefault="005F0A0B">
        <w:pPr>
          <w:pStyle w:val="Zpat"/>
          <w:jc w:val="center"/>
        </w:pPr>
        <w:r>
          <w:fldChar w:fldCharType="begin"/>
        </w:r>
        <w:r>
          <w:instrText xml:space="preserve"> PAGE   \* MERGEFORMAT </w:instrText>
        </w:r>
        <w:r>
          <w:fldChar w:fldCharType="separate"/>
        </w:r>
        <w:r w:rsidR="008848EE">
          <w:rPr>
            <w:noProof/>
          </w:rPr>
          <w:t>- 108 -</w:t>
        </w:r>
        <w:r>
          <w:rPr>
            <w:noProof/>
          </w:rPr>
          <w:fldChar w:fldCharType="end"/>
        </w:r>
      </w:p>
    </w:sdtContent>
  </w:sdt>
  <w:p w14:paraId="3365BE41" w14:textId="77777777" w:rsidR="005F0A0B" w:rsidRDefault="005F0A0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12C28D" w14:textId="77777777" w:rsidR="00817F21" w:rsidRDefault="00817F21" w:rsidP="001F5C9C">
      <w:pPr>
        <w:spacing w:after="0" w:line="240" w:lineRule="auto"/>
      </w:pPr>
      <w:r>
        <w:separator/>
      </w:r>
    </w:p>
  </w:footnote>
  <w:footnote w:type="continuationSeparator" w:id="0">
    <w:p w14:paraId="50DC9EB2" w14:textId="77777777" w:rsidR="00817F21" w:rsidRDefault="00817F21" w:rsidP="001F5C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95DB8"/>
    <w:multiLevelType w:val="hybridMultilevel"/>
    <w:tmpl w:val="3F3C31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9D6038B"/>
    <w:multiLevelType w:val="hybridMultilevel"/>
    <w:tmpl w:val="4AC6DB3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 w15:restartNumberingAfterBreak="0">
    <w:nsid w:val="10E43AD9"/>
    <w:multiLevelType w:val="hybridMultilevel"/>
    <w:tmpl w:val="D176114C"/>
    <w:lvl w:ilvl="0" w:tplc="04050001">
      <w:start w:val="1"/>
      <w:numFmt w:val="bullet"/>
      <w:lvlText w:val=""/>
      <w:lvlJc w:val="left"/>
      <w:pPr>
        <w:ind w:left="360" w:hanging="360"/>
      </w:pPr>
      <w:rPr>
        <w:rFonts w:ascii="Symbol" w:hAnsi="Symbol" w:hint="default"/>
      </w:rPr>
    </w:lvl>
    <w:lvl w:ilvl="1" w:tplc="C012FCBE">
      <w:start w:val="1"/>
      <w:numFmt w:val="bullet"/>
      <w:lvlText w:val="o"/>
      <w:lvlJc w:val="left"/>
      <w:pPr>
        <w:ind w:left="1080" w:hanging="360"/>
      </w:pPr>
      <w:rPr>
        <w:rFonts w:ascii="Courier New" w:hAnsi="Courier New" w:hint="default"/>
      </w:rPr>
    </w:lvl>
    <w:lvl w:ilvl="2" w:tplc="CCD0F06A">
      <w:start w:val="1"/>
      <w:numFmt w:val="bullet"/>
      <w:lvlText w:val=""/>
      <w:lvlJc w:val="left"/>
      <w:pPr>
        <w:ind w:left="1800" w:hanging="360"/>
      </w:pPr>
      <w:rPr>
        <w:rFonts w:ascii="Wingdings" w:hAnsi="Wingdings" w:hint="default"/>
      </w:rPr>
    </w:lvl>
    <w:lvl w:ilvl="3" w:tplc="D26AB680">
      <w:start w:val="1"/>
      <w:numFmt w:val="bullet"/>
      <w:lvlText w:val=""/>
      <w:lvlJc w:val="left"/>
      <w:pPr>
        <w:ind w:left="2520" w:hanging="360"/>
      </w:pPr>
      <w:rPr>
        <w:rFonts w:ascii="Symbol" w:hAnsi="Symbol" w:hint="default"/>
      </w:rPr>
    </w:lvl>
    <w:lvl w:ilvl="4" w:tplc="F730A8FA">
      <w:start w:val="1"/>
      <w:numFmt w:val="bullet"/>
      <w:lvlText w:val="o"/>
      <w:lvlJc w:val="left"/>
      <w:pPr>
        <w:ind w:left="3240" w:hanging="360"/>
      </w:pPr>
      <w:rPr>
        <w:rFonts w:ascii="Courier New" w:hAnsi="Courier New" w:hint="default"/>
      </w:rPr>
    </w:lvl>
    <w:lvl w:ilvl="5" w:tplc="E9809012">
      <w:start w:val="1"/>
      <w:numFmt w:val="bullet"/>
      <w:lvlText w:val=""/>
      <w:lvlJc w:val="left"/>
      <w:pPr>
        <w:ind w:left="3960" w:hanging="360"/>
      </w:pPr>
      <w:rPr>
        <w:rFonts w:ascii="Wingdings" w:hAnsi="Wingdings" w:hint="default"/>
      </w:rPr>
    </w:lvl>
    <w:lvl w:ilvl="6" w:tplc="A33A5860">
      <w:start w:val="1"/>
      <w:numFmt w:val="bullet"/>
      <w:lvlText w:val=""/>
      <w:lvlJc w:val="left"/>
      <w:pPr>
        <w:ind w:left="4680" w:hanging="360"/>
      </w:pPr>
      <w:rPr>
        <w:rFonts w:ascii="Symbol" w:hAnsi="Symbol" w:hint="default"/>
      </w:rPr>
    </w:lvl>
    <w:lvl w:ilvl="7" w:tplc="E17A9C38">
      <w:start w:val="1"/>
      <w:numFmt w:val="bullet"/>
      <w:lvlText w:val="o"/>
      <w:lvlJc w:val="left"/>
      <w:pPr>
        <w:ind w:left="5400" w:hanging="360"/>
      </w:pPr>
      <w:rPr>
        <w:rFonts w:ascii="Courier New" w:hAnsi="Courier New" w:hint="default"/>
      </w:rPr>
    </w:lvl>
    <w:lvl w:ilvl="8" w:tplc="956E0352">
      <w:start w:val="1"/>
      <w:numFmt w:val="bullet"/>
      <w:lvlText w:val=""/>
      <w:lvlJc w:val="left"/>
      <w:pPr>
        <w:ind w:left="6120" w:hanging="360"/>
      </w:pPr>
      <w:rPr>
        <w:rFonts w:ascii="Wingdings" w:hAnsi="Wingdings" w:hint="default"/>
      </w:rPr>
    </w:lvl>
  </w:abstractNum>
  <w:abstractNum w:abstractNumId="3" w15:restartNumberingAfterBreak="0">
    <w:nsid w:val="174977CD"/>
    <w:multiLevelType w:val="hybridMultilevel"/>
    <w:tmpl w:val="90CC49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C50623F"/>
    <w:multiLevelType w:val="hybridMultilevel"/>
    <w:tmpl w:val="AE4ABBD4"/>
    <w:lvl w:ilvl="0" w:tplc="04050001">
      <w:start w:val="1"/>
      <w:numFmt w:val="bullet"/>
      <w:lvlText w:val=""/>
      <w:lvlJc w:val="left"/>
      <w:pPr>
        <w:ind w:left="360" w:hanging="360"/>
      </w:pPr>
      <w:rPr>
        <w:rFonts w:ascii="Symbol" w:hAnsi="Symbol" w:hint="default"/>
      </w:rPr>
    </w:lvl>
    <w:lvl w:ilvl="1" w:tplc="C012FCBE">
      <w:start w:val="1"/>
      <w:numFmt w:val="bullet"/>
      <w:lvlText w:val="o"/>
      <w:lvlJc w:val="left"/>
      <w:pPr>
        <w:ind w:left="1080" w:hanging="360"/>
      </w:pPr>
      <w:rPr>
        <w:rFonts w:ascii="Courier New" w:hAnsi="Courier New" w:hint="default"/>
      </w:rPr>
    </w:lvl>
    <w:lvl w:ilvl="2" w:tplc="CCD0F06A">
      <w:start w:val="1"/>
      <w:numFmt w:val="bullet"/>
      <w:lvlText w:val=""/>
      <w:lvlJc w:val="left"/>
      <w:pPr>
        <w:ind w:left="1800" w:hanging="360"/>
      </w:pPr>
      <w:rPr>
        <w:rFonts w:ascii="Wingdings" w:hAnsi="Wingdings" w:hint="default"/>
      </w:rPr>
    </w:lvl>
    <w:lvl w:ilvl="3" w:tplc="D26AB680">
      <w:start w:val="1"/>
      <w:numFmt w:val="bullet"/>
      <w:lvlText w:val=""/>
      <w:lvlJc w:val="left"/>
      <w:pPr>
        <w:ind w:left="2520" w:hanging="360"/>
      </w:pPr>
      <w:rPr>
        <w:rFonts w:ascii="Symbol" w:hAnsi="Symbol" w:hint="default"/>
      </w:rPr>
    </w:lvl>
    <w:lvl w:ilvl="4" w:tplc="F730A8FA">
      <w:start w:val="1"/>
      <w:numFmt w:val="bullet"/>
      <w:lvlText w:val="o"/>
      <w:lvlJc w:val="left"/>
      <w:pPr>
        <w:ind w:left="3240" w:hanging="360"/>
      </w:pPr>
      <w:rPr>
        <w:rFonts w:ascii="Courier New" w:hAnsi="Courier New" w:hint="default"/>
      </w:rPr>
    </w:lvl>
    <w:lvl w:ilvl="5" w:tplc="E9809012">
      <w:start w:val="1"/>
      <w:numFmt w:val="bullet"/>
      <w:lvlText w:val=""/>
      <w:lvlJc w:val="left"/>
      <w:pPr>
        <w:ind w:left="3960" w:hanging="360"/>
      </w:pPr>
      <w:rPr>
        <w:rFonts w:ascii="Wingdings" w:hAnsi="Wingdings" w:hint="default"/>
      </w:rPr>
    </w:lvl>
    <w:lvl w:ilvl="6" w:tplc="A33A5860">
      <w:start w:val="1"/>
      <w:numFmt w:val="bullet"/>
      <w:lvlText w:val=""/>
      <w:lvlJc w:val="left"/>
      <w:pPr>
        <w:ind w:left="4680" w:hanging="360"/>
      </w:pPr>
      <w:rPr>
        <w:rFonts w:ascii="Symbol" w:hAnsi="Symbol" w:hint="default"/>
      </w:rPr>
    </w:lvl>
    <w:lvl w:ilvl="7" w:tplc="E17A9C38">
      <w:start w:val="1"/>
      <w:numFmt w:val="bullet"/>
      <w:lvlText w:val="o"/>
      <w:lvlJc w:val="left"/>
      <w:pPr>
        <w:ind w:left="5400" w:hanging="360"/>
      </w:pPr>
      <w:rPr>
        <w:rFonts w:ascii="Courier New" w:hAnsi="Courier New" w:hint="default"/>
      </w:rPr>
    </w:lvl>
    <w:lvl w:ilvl="8" w:tplc="956E0352">
      <w:start w:val="1"/>
      <w:numFmt w:val="bullet"/>
      <w:lvlText w:val=""/>
      <w:lvlJc w:val="left"/>
      <w:pPr>
        <w:ind w:left="6120" w:hanging="360"/>
      </w:pPr>
      <w:rPr>
        <w:rFonts w:ascii="Wingdings" w:hAnsi="Wingdings" w:hint="default"/>
      </w:rPr>
    </w:lvl>
  </w:abstractNum>
  <w:abstractNum w:abstractNumId="5" w15:restartNumberingAfterBreak="0">
    <w:nsid w:val="231774F5"/>
    <w:multiLevelType w:val="hybridMultilevel"/>
    <w:tmpl w:val="07F6B9F0"/>
    <w:lvl w:ilvl="0" w:tplc="7D243036">
      <w:start w:val="1"/>
      <w:numFmt w:val="decimal"/>
      <w:lvlText w:val="%1)"/>
      <w:lvlJc w:val="left"/>
      <w:pPr>
        <w:ind w:left="785" w:hanging="360"/>
      </w:pPr>
      <w:rPr>
        <w:rFonts w:ascii="Arial" w:hAnsi="Arial" w:cs="Arial" w:hint="default"/>
        <w:i/>
        <w:sz w:val="16"/>
      </w:r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6" w15:restartNumberingAfterBreak="0">
    <w:nsid w:val="247D08DD"/>
    <w:multiLevelType w:val="hybridMultilevel"/>
    <w:tmpl w:val="84449B4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270E7A8F"/>
    <w:multiLevelType w:val="hybridMultilevel"/>
    <w:tmpl w:val="2DEC0DA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 w15:restartNumberingAfterBreak="0">
    <w:nsid w:val="2EC872FE"/>
    <w:multiLevelType w:val="hybridMultilevel"/>
    <w:tmpl w:val="796E1414"/>
    <w:lvl w:ilvl="0" w:tplc="04050001">
      <w:start w:val="1"/>
      <w:numFmt w:val="bullet"/>
      <w:lvlText w:val=""/>
      <w:lvlJc w:val="left"/>
      <w:pPr>
        <w:ind w:left="360" w:hanging="360"/>
      </w:pPr>
      <w:rPr>
        <w:rFonts w:ascii="Symbol" w:hAnsi="Symbol" w:hint="default"/>
      </w:rPr>
    </w:lvl>
    <w:lvl w:ilvl="1" w:tplc="C012FCBE">
      <w:start w:val="1"/>
      <w:numFmt w:val="bullet"/>
      <w:lvlText w:val="o"/>
      <w:lvlJc w:val="left"/>
      <w:pPr>
        <w:ind w:left="1080" w:hanging="360"/>
      </w:pPr>
      <w:rPr>
        <w:rFonts w:ascii="Courier New" w:hAnsi="Courier New" w:hint="default"/>
      </w:rPr>
    </w:lvl>
    <w:lvl w:ilvl="2" w:tplc="CCD0F06A">
      <w:start w:val="1"/>
      <w:numFmt w:val="bullet"/>
      <w:lvlText w:val=""/>
      <w:lvlJc w:val="left"/>
      <w:pPr>
        <w:ind w:left="1800" w:hanging="360"/>
      </w:pPr>
      <w:rPr>
        <w:rFonts w:ascii="Wingdings" w:hAnsi="Wingdings" w:hint="default"/>
      </w:rPr>
    </w:lvl>
    <w:lvl w:ilvl="3" w:tplc="D26AB680">
      <w:start w:val="1"/>
      <w:numFmt w:val="bullet"/>
      <w:lvlText w:val=""/>
      <w:lvlJc w:val="left"/>
      <w:pPr>
        <w:ind w:left="2520" w:hanging="360"/>
      </w:pPr>
      <w:rPr>
        <w:rFonts w:ascii="Symbol" w:hAnsi="Symbol" w:hint="default"/>
      </w:rPr>
    </w:lvl>
    <w:lvl w:ilvl="4" w:tplc="F730A8FA">
      <w:start w:val="1"/>
      <w:numFmt w:val="bullet"/>
      <w:lvlText w:val="o"/>
      <w:lvlJc w:val="left"/>
      <w:pPr>
        <w:ind w:left="3240" w:hanging="360"/>
      </w:pPr>
      <w:rPr>
        <w:rFonts w:ascii="Courier New" w:hAnsi="Courier New" w:hint="default"/>
      </w:rPr>
    </w:lvl>
    <w:lvl w:ilvl="5" w:tplc="E9809012">
      <w:start w:val="1"/>
      <w:numFmt w:val="bullet"/>
      <w:lvlText w:val=""/>
      <w:lvlJc w:val="left"/>
      <w:pPr>
        <w:ind w:left="3960" w:hanging="360"/>
      </w:pPr>
      <w:rPr>
        <w:rFonts w:ascii="Wingdings" w:hAnsi="Wingdings" w:hint="default"/>
      </w:rPr>
    </w:lvl>
    <w:lvl w:ilvl="6" w:tplc="A33A5860">
      <w:start w:val="1"/>
      <w:numFmt w:val="bullet"/>
      <w:lvlText w:val=""/>
      <w:lvlJc w:val="left"/>
      <w:pPr>
        <w:ind w:left="4680" w:hanging="360"/>
      </w:pPr>
      <w:rPr>
        <w:rFonts w:ascii="Symbol" w:hAnsi="Symbol" w:hint="default"/>
      </w:rPr>
    </w:lvl>
    <w:lvl w:ilvl="7" w:tplc="E17A9C38">
      <w:start w:val="1"/>
      <w:numFmt w:val="bullet"/>
      <w:lvlText w:val="o"/>
      <w:lvlJc w:val="left"/>
      <w:pPr>
        <w:ind w:left="5400" w:hanging="360"/>
      </w:pPr>
      <w:rPr>
        <w:rFonts w:ascii="Courier New" w:hAnsi="Courier New" w:hint="default"/>
      </w:rPr>
    </w:lvl>
    <w:lvl w:ilvl="8" w:tplc="956E0352">
      <w:start w:val="1"/>
      <w:numFmt w:val="bullet"/>
      <w:lvlText w:val=""/>
      <w:lvlJc w:val="left"/>
      <w:pPr>
        <w:ind w:left="6120" w:hanging="360"/>
      </w:pPr>
      <w:rPr>
        <w:rFonts w:ascii="Wingdings" w:hAnsi="Wingdings" w:hint="default"/>
      </w:rPr>
    </w:lvl>
  </w:abstractNum>
  <w:abstractNum w:abstractNumId="9" w15:restartNumberingAfterBreak="0">
    <w:nsid w:val="2F3A730C"/>
    <w:multiLevelType w:val="hybridMultilevel"/>
    <w:tmpl w:val="B6C89C4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0" w15:restartNumberingAfterBreak="0">
    <w:nsid w:val="31B470D2"/>
    <w:multiLevelType w:val="hybridMultilevel"/>
    <w:tmpl w:val="E514E2B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1" w15:restartNumberingAfterBreak="0">
    <w:nsid w:val="324B2A0A"/>
    <w:multiLevelType w:val="hybridMultilevel"/>
    <w:tmpl w:val="F5DA36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4235F96"/>
    <w:multiLevelType w:val="hybridMultilevel"/>
    <w:tmpl w:val="417A5F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8B70F61"/>
    <w:multiLevelType w:val="hybridMultilevel"/>
    <w:tmpl w:val="716224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3C887A6C"/>
    <w:multiLevelType w:val="hybridMultilevel"/>
    <w:tmpl w:val="8652904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5" w15:restartNumberingAfterBreak="0">
    <w:nsid w:val="3CAB1FC7"/>
    <w:multiLevelType w:val="hybridMultilevel"/>
    <w:tmpl w:val="B6A66E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3D285ABE"/>
    <w:multiLevelType w:val="hybridMultilevel"/>
    <w:tmpl w:val="D9729120"/>
    <w:lvl w:ilvl="0" w:tplc="04050001">
      <w:start w:val="1"/>
      <w:numFmt w:val="bullet"/>
      <w:lvlText w:val=""/>
      <w:lvlJc w:val="left"/>
      <w:pPr>
        <w:ind w:left="360" w:hanging="360"/>
      </w:pPr>
      <w:rPr>
        <w:rFonts w:ascii="Symbol" w:hAnsi="Symbol" w:hint="default"/>
      </w:rPr>
    </w:lvl>
    <w:lvl w:ilvl="1" w:tplc="2C0AC82A">
      <w:start w:val="1"/>
      <w:numFmt w:val="bullet"/>
      <w:lvlText w:val="o"/>
      <w:lvlJc w:val="left"/>
      <w:pPr>
        <w:ind w:left="1080" w:hanging="360"/>
      </w:pPr>
      <w:rPr>
        <w:rFonts w:ascii="Courier New" w:hAnsi="Courier New" w:hint="default"/>
      </w:rPr>
    </w:lvl>
    <w:lvl w:ilvl="2" w:tplc="89EA7DE4">
      <w:start w:val="1"/>
      <w:numFmt w:val="bullet"/>
      <w:lvlText w:val=""/>
      <w:lvlJc w:val="left"/>
      <w:pPr>
        <w:ind w:left="1800" w:hanging="360"/>
      </w:pPr>
      <w:rPr>
        <w:rFonts w:ascii="Wingdings" w:hAnsi="Wingdings" w:hint="default"/>
      </w:rPr>
    </w:lvl>
    <w:lvl w:ilvl="3" w:tplc="14E4D73A">
      <w:start w:val="1"/>
      <w:numFmt w:val="bullet"/>
      <w:lvlText w:val=""/>
      <w:lvlJc w:val="left"/>
      <w:pPr>
        <w:ind w:left="2520" w:hanging="360"/>
      </w:pPr>
      <w:rPr>
        <w:rFonts w:ascii="Symbol" w:hAnsi="Symbol" w:hint="default"/>
      </w:rPr>
    </w:lvl>
    <w:lvl w:ilvl="4" w:tplc="8CBCAACA">
      <w:start w:val="1"/>
      <w:numFmt w:val="bullet"/>
      <w:lvlText w:val="o"/>
      <w:lvlJc w:val="left"/>
      <w:pPr>
        <w:ind w:left="3240" w:hanging="360"/>
      </w:pPr>
      <w:rPr>
        <w:rFonts w:ascii="Courier New" w:hAnsi="Courier New" w:hint="default"/>
      </w:rPr>
    </w:lvl>
    <w:lvl w:ilvl="5" w:tplc="84344688">
      <w:start w:val="1"/>
      <w:numFmt w:val="bullet"/>
      <w:lvlText w:val=""/>
      <w:lvlJc w:val="left"/>
      <w:pPr>
        <w:ind w:left="3960" w:hanging="360"/>
      </w:pPr>
      <w:rPr>
        <w:rFonts w:ascii="Wingdings" w:hAnsi="Wingdings" w:hint="default"/>
      </w:rPr>
    </w:lvl>
    <w:lvl w:ilvl="6" w:tplc="611A85C0">
      <w:start w:val="1"/>
      <w:numFmt w:val="bullet"/>
      <w:lvlText w:val=""/>
      <w:lvlJc w:val="left"/>
      <w:pPr>
        <w:ind w:left="4680" w:hanging="360"/>
      </w:pPr>
      <w:rPr>
        <w:rFonts w:ascii="Symbol" w:hAnsi="Symbol" w:hint="default"/>
      </w:rPr>
    </w:lvl>
    <w:lvl w:ilvl="7" w:tplc="9208E210">
      <w:start w:val="1"/>
      <w:numFmt w:val="bullet"/>
      <w:lvlText w:val="o"/>
      <w:lvlJc w:val="left"/>
      <w:pPr>
        <w:ind w:left="5400" w:hanging="360"/>
      </w:pPr>
      <w:rPr>
        <w:rFonts w:ascii="Courier New" w:hAnsi="Courier New" w:hint="default"/>
      </w:rPr>
    </w:lvl>
    <w:lvl w:ilvl="8" w:tplc="068C8746">
      <w:start w:val="1"/>
      <w:numFmt w:val="bullet"/>
      <w:lvlText w:val=""/>
      <w:lvlJc w:val="left"/>
      <w:pPr>
        <w:ind w:left="6120" w:hanging="360"/>
      </w:pPr>
      <w:rPr>
        <w:rFonts w:ascii="Wingdings" w:hAnsi="Wingdings" w:hint="default"/>
      </w:rPr>
    </w:lvl>
  </w:abstractNum>
  <w:abstractNum w:abstractNumId="17" w15:restartNumberingAfterBreak="0">
    <w:nsid w:val="3DA11762"/>
    <w:multiLevelType w:val="hybridMultilevel"/>
    <w:tmpl w:val="5712C976"/>
    <w:lvl w:ilvl="0" w:tplc="45BA4AFE">
      <w:start w:val="1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3EED3E2C"/>
    <w:multiLevelType w:val="hybridMultilevel"/>
    <w:tmpl w:val="AAFC23B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9" w15:restartNumberingAfterBreak="0">
    <w:nsid w:val="3F4448AC"/>
    <w:multiLevelType w:val="hybridMultilevel"/>
    <w:tmpl w:val="3FB2F618"/>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15:restartNumberingAfterBreak="0">
    <w:nsid w:val="4075164C"/>
    <w:multiLevelType w:val="hybridMultilevel"/>
    <w:tmpl w:val="395E2710"/>
    <w:lvl w:ilvl="0" w:tplc="04050001">
      <w:start w:val="1"/>
      <w:numFmt w:val="bullet"/>
      <w:lvlText w:val=""/>
      <w:lvlJc w:val="left"/>
      <w:pPr>
        <w:ind w:left="360" w:hanging="360"/>
      </w:pPr>
      <w:rPr>
        <w:rFonts w:ascii="Symbol" w:hAnsi="Symbol" w:hint="default"/>
      </w:rPr>
    </w:lvl>
    <w:lvl w:ilvl="1" w:tplc="DF8EE028">
      <w:start w:val="1"/>
      <w:numFmt w:val="lowerLetter"/>
      <w:lvlText w:val="%2."/>
      <w:lvlJc w:val="left"/>
      <w:pPr>
        <w:ind w:left="1080" w:hanging="360"/>
      </w:pPr>
    </w:lvl>
    <w:lvl w:ilvl="2" w:tplc="1A2A3BF8">
      <w:start w:val="1"/>
      <w:numFmt w:val="lowerRoman"/>
      <w:lvlText w:val="%3."/>
      <w:lvlJc w:val="right"/>
      <w:pPr>
        <w:ind w:left="1800" w:hanging="180"/>
      </w:pPr>
    </w:lvl>
    <w:lvl w:ilvl="3" w:tplc="0A18B4E4">
      <w:start w:val="1"/>
      <w:numFmt w:val="decimal"/>
      <w:lvlText w:val="%4."/>
      <w:lvlJc w:val="left"/>
      <w:pPr>
        <w:ind w:left="2520" w:hanging="360"/>
      </w:pPr>
    </w:lvl>
    <w:lvl w:ilvl="4" w:tplc="327872D2">
      <w:start w:val="1"/>
      <w:numFmt w:val="lowerLetter"/>
      <w:lvlText w:val="%5."/>
      <w:lvlJc w:val="left"/>
      <w:pPr>
        <w:ind w:left="3240" w:hanging="360"/>
      </w:pPr>
    </w:lvl>
    <w:lvl w:ilvl="5" w:tplc="7B2492B0">
      <w:start w:val="1"/>
      <w:numFmt w:val="lowerRoman"/>
      <w:lvlText w:val="%6."/>
      <w:lvlJc w:val="right"/>
      <w:pPr>
        <w:ind w:left="3960" w:hanging="180"/>
      </w:pPr>
    </w:lvl>
    <w:lvl w:ilvl="6" w:tplc="151AD104">
      <w:start w:val="1"/>
      <w:numFmt w:val="decimal"/>
      <w:lvlText w:val="%7."/>
      <w:lvlJc w:val="left"/>
      <w:pPr>
        <w:ind w:left="4680" w:hanging="360"/>
      </w:pPr>
    </w:lvl>
    <w:lvl w:ilvl="7" w:tplc="4002ECDC">
      <w:start w:val="1"/>
      <w:numFmt w:val="lowerLetter"/>
      <w:lvlText w:val="%8."/>
      <w:lvlJc w:val="left"/>
      <w:pPr>
        <w:ind w:left="5400" w:hanging="360"/>
      </w:pPr>
    </w:lvl>
    <w:lvl w:ilvl="8" w:tplc="6C10049E">
      <w:start w:val="1"/>
      <w:numFmt w:val="lowerRoman"/>
      <w:lvlText w:val="%9."/>
      <w:lvlJc w:val="right"/>
      <w:pPr>
        <w:ind w:left="6120" w:hanging="180"/>
      </w:pPr>
    </w:lvl>
  </w:abstractNum>
  <w:abstractNum w:abstractNumId="21" w15:restartNumberingAfterBreak="0">
    <w:nsid w:val="445826FD"/>
    <w:multiLevelType w:val="hybridMultilevel"/>
    <w:tmpl w:val="3A961EC8"/>
    <w:lvl w:ilvl="0" w:tplc="7D243036">
      <w:start w:val="1"/>
      <w:numFmt w:val="decimal"/>
      <w:lvlText w:val="%1)"/>
      <w:lvlJc w:val="left"/>
      <w:pPr>
        <w:ind w:left="785" w:hanging="360"/>
      </w:pPr>
      <w:rPr>
        <w:rFonts w:ascii="Arial" w:hAnsi="Arial" w:cs="Arial" w:hint="default"/>
        <w:i/>
        <w:sz w:val="16"/>
      </w:r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22" w15:restartNumberingAfterBreak="0">
    <w:nsid w:val="46FA251B"/>
    <w:multiLevelType w:val="hybridMultilevel"/>
    <w:tmpl w:val="5BCC287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3" w15:restartNumberingAfterBreak="0">
    <w:nsid w:val="4CB90FD3"/>
    <w:multiLevelType w:val="hybridMultilevel"/>
    <w:tmpl w:val="962CA0AE"/>
    <w:lvl w:ilvl="0" w:tplc="C3F888E0">
      <w:start w:val="1"/>
      <w:numFmt w:val="decimal"/>
      <w:pStyle w:val="Nadpis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500F03CE"/>
    <w:multiLevelType w:val="hybridMultilevel"/>
    <w:tmpl w:val="58204D94"/>
    <w:lvl w:ilvl="0" w:tplc="04050001">
      <w:start w:val="1"/>
      <w:numFmt w:val="bullet"/>
      <w:lvlText w:val=""/>
      <w:lvlJc w:val="left"/>
      <w:pPr>
        <w:ind w:left="644" w:hanging="360"/>
      </w:pPr>
      <w:rPr>
        <w:rFonts w:ascii="Symbol" w:hAnsi="Symbol" w:hint="default"/>
      </w:rPr>
    </w:lvl>
    <w:lvl w:ilvl="1" w:tplc="04050019">
      <w:start w:val="1"/>
      <w:numFmt w:val="lowerLetter"/>
      <w:lvlText w:val="%2."/>
      <w:lvlJc w:val="left"/>
      <w:pPr>
        <w:ind w:left="1364" w:hanging="360"/>
      </w:pPr>
    </w:lvl>
    <w:lvl w:ilvl="2" w:tplc="0405001B">
      <w:start w:val="1"/>
      <w:numFmt w:val="lowerRoman"/>
      <w:lvlText w:val="%3."/>
      <w:lvlJc w:val="right"/>
      <w:pPr>
        <w:ind w:left="2084" w:hanging="180"/>
      </w:pPr>
    </w:lvl>
    <w:lvl w:ilvl="3" w:tplc="0405000F">
      <w:start w:val="1"/>
      <w:numFmt w:val="decimal"/>
      <w:lvlText w:val="%4."/>
      <w:lvlJc w:val="left"/>
      <w:pPr>
        <w:ind w:left="2804" w:hanging="360"/>
      </w:pPr>
    </w:lvl>
    <w:lvl w:ilvl="4" w:tplc="04050019">
      <w:start w:val="1"/>
      <w:numFmt w:val="lowerLetter"/>
      <w:lvlText w:val="%5."/>
      <w:lvlJc w:val="left"/>
      <w:pPr>
        <w:ind w:left="3524" w:hanging="360"/>
      </w:pPr>
    </w:lvl>
    <w:lvl w:ilvl="5" w:tplc="0405001B">
      <w:start w:val="1"/>
      <w:numFmt w:val="lowerRoman"/>
      <w:lvlText w:val="%6."/>
      <w:lvlJc w:val="right"/>
      <w:pPr>
        <w:ind w:left="4244" w:hanging="180"/>
      </w:pPr>
    </w:lvl>
    <w:lvl w:ilvl="6" w:tplc="0405000F">
      <w:start w:val="1"/>
      <w:numFmt w:val="decimal"/>
      <w:lvlText w:val="%7."/>
      <w:lvlJc w:val="left"/>
      <w:pPr>
        <w:ind w:left="4964" w:hanging="360"/>
      </w:pPr>
    </w:lvl>
    <w:lvl w:ilvl="7" w:tplc="04050019">
      <w:start w:val="1"/>
      <w:numFmt w:val="lowerLetter"/>
      <w:lvlText w:val="%8."/>
      <w:lvlJc w:val="left"/>
      <w:pPr>
        <w:ind w:left="5684" w:hanging="360"/>
      </w:pPr>
    </w:lvl>
    <w:lvl w:ilvl="8" w:tplc="0405001B">
      <w:start w:val="1"/>
      <w:numFmt w:val="lowerRoman"/>
      <w:lvlText w:val="%9."/>
      <w:lvlJc w:val="right"/>
      <w:pPr>
        <w:ind w:left="6404" w:hanging="180"/>
      </w:pPr>
    </w:lvl>
  </w:abstractNum>
  <w:abstractNum w:abstractNumId="25" w15:restartNumberingAfterBreak="0">
    <w:nsid w:val="505F045C"/>
    <w:multiLevelType w:val="multilevel"/>
    <w:tmpl w:val="E8C8EF24"/>
    <w:lvl w:ilvl="0">
      <w:start w:val="1"/>
      <w:numFmt w:val="bullet"/>
      <w:lvlText w:val=""/>
      <w:lvlJc w:val="left"/>
      <w:pPr>
        <w:ind w:left="360" w:hanging="360"/>
      </w:pPr>
      <w:rPr>
        <w:rFonts w:ascii="Symbol" w:hAnsi="Symbol"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53DB2EA3"/>
    <w:multiLevelType w:val="hybridMultilevel"/>
    <w:tmpl w:val="C548D9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547429CC"/>
    <w:multiLevelType w:val="hybridMultilevel"/>
    <w:tmpl w:val="870EBD9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8" w15:restartNumberingAfterBreak="0">
    <w:nsid w:val="56DC0E24"/>
    <w:multiLevelType w:val="hybridMultilevel"/>
    <w:tmpl w:val="609249A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9" w15:restartNumberingAfterBreak="0">
    <w:nsid w:val="57FA50C1"/>
    <w:multiLevelType w:val="hybridMultilevel"/>
    <w:tmpl w:val="B9CC6918"/>
    <w:lvl w:ilvl="0" w:tplc="A1A49F6E">
      <w:start w:val="1"/>
      <w:numFmt w:val="lowerLetter"/>
      <w:lvlText w:val="%1."/>
      <w:lvlJc w:val="left"/>
      <w:pPr>
        <w:tabs>
          <w:tab w:val="num" w:pos="360"/>
        </w:tabs>
        <w:ind w:left="360" w:hanging="360"/>
      </w:pPr>
      <w:rPr>
        <w:rFonts w:cs="Times New Roman" w:hint="default"/>
      </w:rPr>
    </w:lvl>
    <w:lvl w:ilvl="1" w:tplc="04050019">
      <w:start w:val="1"/>
      <w:numFmt w:val="lowerLetter"/>
      <w:pStyle w:val="odrazecky"/>
      <w:lvlText w:val="%2."/>
      <w:lvlJc w:val="left"/>
      <w:pPr>
        <w:tabs>
          <w:tab w:val="num" w:pos="1440"/>
        </w:tabs>
        <w:ind w:left="1440" w:hanging="360"/>
      </w:pPr>
      <w:rPr>
        <w:rFonts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925302E"/>
    <w:multiLevelType w:val="hybridMultilevel"/>
    <w:tmpl w:val="3FC6F2E2"/>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1" w15:restartNumberingAfterBreak="0">
    <w:nsid w:val="5C5A20DC"/>
    <w:multiLevelType w:val="hybridMultilevel"/>
    <w:tmpl w:val="92625AB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2" w15:restartNumberingAfterBreak="0">
    <w:nsid w:val="5CD101E6"/>
    <w:multiLevelType w:val="hybridMultilevel"/>
    <w:tmpl w:val="1248C88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3" w15:restartNumberingAfterBreak="0">
    <w:nsid w:val="5E9B2D8B"/>
    <w:multiLevelType w:val="hybridMultilevel"/>
    <w:tmpl w:val="BFAE255E"/>
    <w:lvl w:ilvl="0" w:tplc="04050001">
      <w:start w:val="1"/>
      <w:numFmt w:val="bullet"/>
      <w:lvlText w:val=""/>
      <w:lvlJc w:val="left"/>
      <w:pPr>
        <w:ind w:left="360" w:hanging="360"/>
      </w:pPr>
      <w:rPr>
        <w:rFonts w:ascii="Symbol" w:hAnsi="Symbol" w:hint="default"/>
      </w:rPr>
    </w:lvl>
    <w:lvl w:ilvl="1" w:tplc="C012FCBE">
      <w:start w:val="1"/>
      <w:numFmt w:val="bullet"/>
      <w:lvlText w:val="o"/>
      <w:lvlJc w:val="left"/>
      <w:pPr>
        <w:ind w:left="1080" w:hanging="360"/>
      </w:pPr>
      <w:rPr>
        <w:rFonts w:ascii="Courier New" w:hAnsi="Courier New" w:hint="default"/>
      </w:rPr>
    </w:lvl>
    <w:lvl w:ilvl="2" w:tplc="CCD0F06A">
      <w:start w:val="1"/>
      <w:numFmt w:val="bullet"/>
      <w:lvlText w:val=""/>
      <w:lvlJc w:val="left"/>
      <w:pPr>
        <w:ind w:left="1800" w:hanging="360"/>
      </w:pPr>
      <w:rPr>
        <w:rFonts w:ascii="Wingdings" w:hAnsi="Wingdings" w:hint="default"/>
      </w:rPr>
    </w:lvl>
    <w:lvl w:ilvl="3" w:tplc="D26AB680">
      <w:start w:val="1"/>
      <w:numFmt w:val="bullet"/>
      <w:lvlText w:val=""/>
      <w:lvlJc w:val="left"/>
      <w:pPr>
        <w:ind w:left="2520" w:hanging="360"/>
      </w:pPr>
      <w:rPr>
        <w:rFonts w:ascii="Symbol" w:hAnsi="Symbol" w:hint="default"/>
      </w:rPr>
    </w:lvl>
    <w:lvl w:ilvl="4" w:tplc="F730A8FA">
      <w:start w:val="1"/>
      <w:numFmt w:val="bullet"/>
      <w:lvlText w:val="o"/>
      <w:lvlJc w:val="left"/>
      <w:pPr>
        <w:ind w:left="3240" w:hanging="360"/>
      </w:pPr>
      <w:rPr>
        <w:rFonts w:ascii="Courier New" w:hAnsi="Courier New" w:hint="default"/>
      </w:rPr>
    </w:lvl>
    <w:lvl w:ilvl="5" w:tplc="E9809012">
      <w:start w:val="1"/>
      <w:numFmt w:val="bullet"/>
      <w:lvlText w:val=""/>
      <w:lvlJc w:val="left"/>
      <w:pPr>
        <w:ind w:left="3960" w:hanging="360"/>
      </w:pPr>
      <w:rPr>
        <w:rFonts w:ascii="Wingdings" w:hAnsi="Wingdings" w:hint="default"/>
      </w:rPr>
    </w:lvl>
    <w:lvl w:ilvl="6" w:tplc="A33A5860">
      <w:start w:val="1"/>
      <w:numFmt w:val="bullet"/>
      <w:lvlText w:val=""/>
      <w:lvlJc w:val="left"/>
      <w:pPr>
        <w:ind w:left="4680" w:hanging="360"/>
      </w:pPr>
      <w:rPr>
        <w:rFonts w:ascii="Symbol" w:hAnsi="Symbol" w:hint="default"/>
      </w:rPr>
    </w:lvl>
    <w:lvl w:ilvl="7" w:tplc="E17A9C38">
      <w:start w:val="1"/>
      <w:numFmt w:val="bullet"/>
      <w:lvlText w:val="o"/>
      <w:lvlJc w:val="left"/>
      <w:pPr>
        <w:ind w:left="5400" w:hanging="360"/>
      </w:pPr>
      <w:rPr>
        <w:rFonts w:ascii="Courier New" w:hAnsi="Courier New" w:hint="default"/>
      </w:rPr>
    </w:lvl>
    <w:lvl w:ilvl="8" w:tplc="956E0352">
      <w:start w:val="1"/>
      <w:numFmt w:val="bullet"/>
      <w:lvlText w:val=""/>
      <w:lvlJc w:val="left"/>
      <w:pPr>
        <w:ind w:left="6120" w:hanging="360"/>
      </w:pPr>
      <w:rPr>
        <w:rFonts w:ascii="Wingdings" w:hAnsi="Wingdings" w:hint="default"/>
      </w:rPr>
    </w:lvl>
  </w:abstractNum>
  <w:abstractNum w:abstractNumId="34" w15:restartNumberingAfterBreak="0">
    <w:nsid w:val="60735FF9"/>
    <w:multiLevelType w:val="hybridMultilevel"/>
    <w:tmpl w:val="4ECE9C5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5" w15:restartNumberingAfterBreak="0">
    <w:nsid w:val="62E83790"/>
    <w:multiLevelType w:val="hybridMultilevel"/>
    <w:tmpl w:val="AA16B61A"/>
    <w:lvl w:ilvl="0" w:tplc="04050001">
      <w:start w:val="1"/>
      <w:numFmt w:val="bullet"/>
      <w:lvlText w:val=""/>
      <w:lvlJc w:val="left"/>
      <w:pPr>
        <w:ind w:left="360" w:hanging="360"/>
      </w:pPr>
      <w:rPr>
        <w:rFonts w:ascii="Symbol" w:hAnsi="Symbol" w:hint="default"/>
      </w:rPr>
    </w:lvl>
    <w:lvl w:ilvl="1" w:tplc="C012FCBE">
      <w:start w:val="1"/>
      <w:numFmt w:val="bullet"/>
      <w:lvlText w:val="o"/>
      <w:lvlJc w:val="left"/>
      <w:pPr>
        <w:ind w:left="1080" w:hanging="360"/>
      </w:pPr>
      <w:rPr>
        <w:rFonts w:ascii="Courier New" w:hAnsi="Courier New" w:hint="default"/>
      </w:rPr>
    </w:lvl>
    <w:lvl w:ilvl="2" w:tplc="CCD0F06A">
      <w:start w:val="1"/>
      <w:numFmt w:val="bullet"/>
      <w:lvlText w:val=""/>
      <w:lvlJc w:val="left"/>
      <w:pPr>
        <w:ind w:left="1800" w:hanging="360"/>
      </w:pPr>
      <w:rPr>
        <w:rFonts w:ascii="Wingdings" w:hAnsi="Wingdings" w:hint="default"/>
      </w:rPr>
    </w:lvl>
    <w:lvl w:ilvl="3" w:tplc="D26AB680">
      <w:start w:val="1"/>
      <w:numFmt w:val="bullet"/>
      <w:lvlText w:val=""/>
      <w:lvlJc w:val="left"/>
      <w:pPr>
        <w:ind w:left="2520" w:hanging="360"/>
      </w:pPr>
      <w:rPr>
        <w:rFonts w:ascii="Symbol" w:hAnsi="Symbol" w:hint="default"/>
      </w:rPr>
    </w:lvl>
    <w:lvl w:ilvl="4" w:tplc="F730A8FA">
      <w:start w:val="1"/>
      <w:numFmt w:val="bullet"/>
      <w:lvlText w:val="o"/>
      <w:lvlJc w:val="left"/>
      <w:pPr>
        <w:ind w:left="3240" w:hanging="360"/>
      </w:pPr>
      <w:rPr>
        <w:rFonts w:ascii="Courier New" w:hAnsi="Courier New" w:hint="default"/>
      </w:rPr>
    </w:lvl>
    <w:lvl w:ilvl="5" w:tplc="E9809012">
      <w:start w:val="1"/>
      <w:numFmt w:val="bullet"/>
      <w:lvlText w:val=""/>
      <w:lvlJc w:val="left"/>
      <w:pPr>
        <w:ind w:left="3960" w:hanging="360"/>
      </w:pPr>
      <w:rPr>
        <w:rFonts w:ascii="Wingdings" w:hAnsi="Wingdings" w:hint="default"/>
      </w:rPr>
    </w:lvl>
    <w:lvl w:ilvl="6" w:tplc="A33A5860">
      <w:start w:val="1"/>
      <w:numFmt w:val="bullet"/>
      <w:lvlText w:val=""/>
      <w:lvlJc w:val="left"/>
      <w:pPr>
        <w:ind w:left="4680" w:hanging="360"/>
      </w:pPr>
      <w:rPr>
        <w:rFonts w:ascii="Symbol" w:hAnsi="Symbol" w:hint="default"/>
      </w:rPr>
    </w:lvl>
    <w:lvl w:ilvl="7" w:tplc="E17A9C38">
      <w:start w:val="1"/>
      <w:numFmt w:val="bullet"/>
      <w:lvlText w:val="o"/>
      <w:lvlJc w:val="left"/>
      <w:pPr>
        <w:ind w:left="5400" w:hanging="360"/>
      </w:pPr>
      <w:rPr>
        <w:rFonts w:ascii="Courier New" w:hAnsi="Courier New" w:hint="default"/>
      </w:rPr>
    </w:lvl>
    <w:lvl w:ilvl="8" w:tplc="956E0352">
      <w:start w:val="1"/>
      <w:numFmt w:val="bullet"/>
      <w:lvlText w:val=""/>
      <w:lvlJc w:val="left"/>
      <w:pPr>
        <w:ind w:left="6120" w:hanging="360"/>
      </w:pPr>
      <w:rPr>
        <w:rFonts w:ascii="Wingdings" w:hAnsi="Wingdings" w:hint="default"/>
      </w:rPr>
    </w:lvl>
  </w:abstractNum>
  <w:abstractNum w:abstractNumId="36" w15:restartNumberingAfterBreak="0">
    <w:nsid w:val="6C2C35B3"/>
    <w:multiLevelType w:val="multilevel"/>
    <w:tmpl w:val="E98682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numFmt w:val="bullet"/>
      <w:lvlText w:val=""/>
      <w:lvlJc w:val="left"/>
      <w:pPr>
        <w:tabs>
          <w:tab w:val="num" w:pos="2160"/>
        </w:tabs>
        <w:ind w:left="2160" w:hanging="360"/>
      </w:pPr>
      <w:rPr>
        <w:rFonts w:ascii="Wingdings" w:hAnsi="Wingdings" w:hint="default"/>
        <w:sz w:val="20"/>
      </w:rPr>
    </w:lvl>
    <w:lvl w:ilvl="3">
      <w:numFmt w:val="bullet"/>
      <w:lvlText w:val=""/>
      <w:lvlJc w:val="left"/>
      <w:pPr>
        <w:tabs>
          <w:tab w:val="num" w:pos="2880"/>
        </w:tabs>
        <w:ind w:left="2880" w:hanging="360"/>
      </w:pPr>
      <w:rPr>
        <w:rFonts w:ascii="Wingdings" w:hAnsi="Wingdings" w:hint="default"/>
        <w:sz w:val="20"/>
      </w:rPr>
    </w:lvl>
    <w:lvl w:ilvl="4">
      <w:numFmt w:val="bullet"/>
      <w:lvlText w:val=""/>
      <w:lvlJc w:val="left"/>
      <w:pPr>
        <w:tabs>
          <w:tab w:val="num" w:pos="3600"/>
        </w:tabs>
        <w:ind w:left="3600" w:hanging="360"/>
      </w:pPr>
      <w:rPr>
        <w:rFonts w:ascii="Wingdings" w:hAnsi="Wingdings" w:hint="default"/>
        <w:sz w:val="20"/>
      </w:rPr>
    </w:lvl>
    <w:lvl w:ilvl="5">
      <w:numFmt w:val="bullet"/>
      <w:lvlText w:val=""/>
      <w:lvlJc w:val="left"/>
      <w:pPr>
        <w:tabs>
          <w:tab w:val="num" w:pos="4320"/>
        </w:tabs>
        <w:ind w:left="4320" w:hanging="360"/>
      </w:pPr>
      <w:rPr>
        <w:rFonts w:ascii="Wingdings" w:hAnsi="Wingdings" w:hint="default"/>
        <w:sz w:val="20"/>
      </w:rPr>
    </w:lvl>
    <w:lvl w:ilvl="6">
      <w:numFmt w:val="bullet"/>
      <w:lvlText w:val=""/>
      <w:lvlJc w:val="left"/>
      <w:pPr>
        <w:tabs>
          <w:tab w:val="num" w:pos="5040"/>
        </w:tabs>
        <w:ind w:left="5040" w:hanging="360"/>
      </w:pPr>
      <w:rPr>
        <w:rFonts w:ascii="Wingdings" w:hAnsi="Wingdings" w:hint="default"/>
        <w:sz w:val="20"/>
      </w:rPr>
    </w:lvl>
    <w:lvl w:ilvl="7">
      <w:numFmt w:val="bullet"/>
      <w:lvlText w:val=""/>
      <w:lvlJc w:val="left"/>
      <w:pPr>
        <w:tabs>
          <w:tab w:val="num" w:pos="5760"/>
        </w:tabs>
        <w:ind w:left="5760" w:hanging="360"/>
      </w:pPr>
      <w:rPr>
        <w:rFonts w:ascii="Wingdings" w:hAnsi="Wingdings" w:hint="default"/>
        <w:sz w:val="20"/>
      </w:rPr>
    </w:lvl>
    <w:lvl w:ilvl="8">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567443"/>
    <w:multiLevelType w:val="hybridMultilevel"/>
    <w:tmpl w:val="F2E01F4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6E7711F1"/>
    <w:multiLevelType w:val="hybridMultilevel"/>
    <w:tmpl w:val="E1646F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15:restartNumberingAfterBreak="0">
    <w:nsid w:val="6EA4608F"/>
    <w:multiLevelType w:val="hybridMultilevel"/>
    <w:tmpl w:val="2C180D46"/>
    <w:lvl w:ilvl="0" w:tplc="04050001">
      <w:start w:val="1"/>
      <w:numFmt w:val="bullet"/>
      <w:lvlText w:val=""/>
      <w:lvlJc w:val="left"/>
      <w:pPr>
        <w:ind w:left="1431" w:hanging="360"/>
      </w:pPr>
      <w:rPr>
        <w:rFonts w:ascii="Symbol" w:hAnsi="Symbol" w:hint="default"/>
      </w:rPr>
    </w:lvl>
    <w:lvl w:ilvl="1" w:tplc="04050003" w:tentative="1">
      <w:start w:val="1"/>
      <w:numFmt w:val="bullet"/>
      <w:lvlText w:val="o"/>
      <w:lvlJc w:val="left"/>
      <w:pPr>
        <w:ind w:left="2151" w:hanging="360"/>
      </w:pPr>
      <w:rPr>
        <w:rFonts w:ascii="Courier New" w:hAnsi="Courier New" w:cs="Courier New" w:hint="default"/>
      </w:rPr>
    </w:lvl>
    <w:lvl w:ilvl="2" w:tplc="04050005" w:tentative="1">
      <w:start w:val="1"/>
      <w:numFmt w:val="bullet"/>
      <w:lvlText w:val=""/>
      <w:lvlJc w:val="left"/>
      <w:pPr>
        <w:ind w:left="2871" w:hanging="360"/>
      </w:pPr>
      <w:rPr>
        <w:rFonts w:ascii="Wingdings" w:hAnsi="Wingdings" w:hint="default"/>
      </w:rPr>
    </w:lvl>
    <w:lvl w:ilvl="3" w:tplc="04050001" w:tentative="1">
      <w:start w:val="1"/>
      <w:numFmt w:val="bullet"/>
      <w:lvlText w:val=""/>
      <w:lvlJc w:val="left"/>
      <w:pPr>
        <w:ind w:left="3591" w:hanging="360"/>
      </w:pPr>
      <w:rPr>
        <w:rFonts w:ascii="Symbol" w:hAnsi="Symbol" w:hint="default"/>
      </w:rPr>
    </w:lvl>
    <w:lvl w:ilvl="4" w:tplc="04050003" w:tentative="1">
      <w:start w:val="1"/>
      <w:numFmt w:val="bullet"/>
      <w:lvlText w:val="o"/>
      <w:lvlJc w:val="left"/>
      <w:pPr>
        <w:ind w:left="4311" w:hanging="360"/>
      </w:pPr>
      <w:rPr>
        <w:rFonts w:ascii="Courier New" w:hAnsi="Courier New" w:cs="Courier New" w:hint="default"/>
      </w:rPr>
    </w:lvl>
    <w:lvl w:ilvl="5" w:tplc="04050005" w:tentative="1">
      <w:start w:val="1"/>
      <w:numFmt w:val="bullet"/>
      <w:lvlText w:val=""/>
      <w:lvlJc w:val="left"/>
      <w:pPr>
        <w:ind w:left="5031" w:hanging="360"/>
      </w:pPr>
      <w:rPr>
        <w:rFonts w:ascii="Wingdings" w:hAnsi="Wingdings" w:hint="default"/>
      </w:rPr>
    </w:lvl>
    <w:lvl w:ilvl="6" w:tplc="04050001" w:tentative="1">
      <w:start w:val="1"/>
      <w:numFmt w:val="bullet"/>
      <w:lvlText w:val=""/>
      <w:lvlJc w:val="left"/>
      <w:pPr>
        <w:ind w:left="5751" w:hanging="360"/>
      </w:pPr>
      <w:rPr>
        <w:rFonts w:ascii="Symbol" w:hAnsi="Symbol" w:hint="default"/>
      </w:rPr>
    </w:lvl>
    <w:lvl w:ilvl="7" w:tplc="04050003" w:tentative="1">
      <w:start w:val="1"/>
      <w:numFmt w:val="bullet"/>
      <w:lvlText w:val="o"/>
      <w:lvlJc w:val="left"/>
      <w:pPr>
        <w:ind w:left="6471" w:hanging="360"/>
      </w:pPr>
      <w:rPr>
        <w:rFonts w:ascii="Courier New" w:hAnsi="Courier New" w:cs="Courier New" w:hint="default"/>
      </w:rPr>
    </w:lvl>
    <w:lvl w:ilvl="8" w:tplc="04050005" w:tentative="1">
      <w:start w:val="1"/>
      <w:numFmt w:val="bullet"/>
      <w:lvlText w:val=""/>
      <w:lvlJc w:val="left"/>
      <w:pPr>
        <w:ind w:left="7191" w:hanging="360"/>
      </w:pPr>
      <w:rPr>
        <w:rFonts w:ascii="Wingdings" w:hAnsi="Wingdings" w:hint="default"/>
      </w:rPr>
    </w:lvl>
  </w:abstractNum>
  <w:abstractNum w:abstractNumId="40" w15:restartNumberingAfterBreak="0">
    <w:nsid w:val="758834A2"/>
    <w:multiLevelType w:val="hybridMultilevel"/>
    <w:tmpl w:val="69101CA2"/>
    <w:lvl w:ilvl="0" w:tplc="04050001">
      <w:start w:val="1"/>
      <w:numFmt w:val="bullet"/>
      <w:lvlText w:val=""/>
      <w:lvlJc w:val="left"/>
      <w:pPr>
        <w:ind w:left="644" w:hanging="360"/>
      </w:pPr>
      <w:rPr>
        <w:rFonts w:ascii="Symbol" w:hAnsi="Symbo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41" w15:restartNumberingAfterBreak="0">
    <w:nsid w:val="769B750E"/>
    <w:multiLevelType w:val="hybridMultilevel"/>
    <w:tmpl w:val="7A4A022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784827F3"/>
    <w:multiLevelType w:val="multilevel"/>
    <w:tmpl w:val="E98682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numFmt w:val="bullet"/>
      <w:lvlText w:val=""/>
      <w:lvlJc w:val="left"/>
      <w:pPr>
        <w:tabs>
          <w:tab w:val="num" w:pos="2160"/>
        </w:tabs>
        <w:ind w:left="2160" w:hanging="360"/>
      </w:pPr>
      <w:rPr>
        <w:rFonts w:ascii="Wingdings" w:hAnsi="Wingdings" w:hint="default"/>
        <w:sz w:val="20"/>
      </w:rPr>
    </w:lvl>
    <w:lvl w:ilvl="3">
      <w:numFmt w:val="bullet"/>
      <w:lvlText w:val=""/>
      <w:lvlJc w:val="left"/>
      <w:pPr>
        <w:tabs>
          <w:tab w:val="num" w:pos="2880"/>
        </w:tabs>
        <w:ind w:left="2880" w:hanging="360"/>
      </w:pPr>
      <w:rPr>
        <w:rFonts w:ascii="Wingdings" w:hAnsi="Wingdings" w:hint="default"/>
        <w:sz w:val="20"/>
      </w:rPr>
    </w:lvl>
    <w:lvl w:ilvl="4">
      <w:numFmt w:val="bullet"/>
      <w:lvlText w:val=""/>
      <w:lvlJc w:val="left"/>
      <w:pPr>
        <w:tabs>
          <w:tab w:val="num" w:pos="3600"/>
        </w:tabs>
        <w:ind w:left="3600" w:hanging="360"/>
      </w:pPr>
      <w:rPr>
        <w:rFonts w:ascii="Wingdings" w:hAnsi="Wingdings" w:hint="default"/>
        <w:sz w:val="20"/>
      </w:rPr>
    </w:lvl>
    <w:lvl w:ilvl="5">
      <w:numFmt w:val="bullet"/>
      <w:lvlText w:val=""/>
      <w:lvlJc w:val="left"/>
      <w:pPr>
        <w:tabs>
          <w:tab w:val="num" w:pos="4320"/>
        </w:tabs>
        <w:ind w:left="4320" w:hanging="360"/>
      </w:pPr>
      <w:rPr>
        <w:rFonts w:ascii="Wingdings" w:hAnsi="Wingdings" w:hint="default"/>
        <w:sz w:val="20"/>
      </w:rPr>
    </w:lvl>
    <w:lvl w:ilvl="6">
      <w:numFmt w:val="bullet"/>
      <w:lvlText w:val=""/>
      <w:lvlJc w:val="left"/>
      <w:pPr>
        <w:tabs>
          <w:tab w:val="num" w:pos="5040"/>
        </w:tabs>
        <w:ind w:left="5040" w:hanging="360"/>
      </w:pPr>
      <w:rPr>
        <w:rFonts w:ascii="Wingdings" w:hAnsi="Wingdings" w:hint="default"/>
        <w:sz w:val="20"/>
      </w:rPr>
    </w:lvl>
    <w:lvl w:ilvl="7">
      <w:numFmt w:val="bullet"/>
      <w:lvlText w:val=""/>
      <w:lvlJc w:val="left"/>
      <w:pPr>
        <w:tabs>
          <w:tab w:val="num" w:pos="5760"/>
        </w:tabs>
        <w:ind w:left="5760" w:hanging="360"/>
      </w:pPr>
      <w:rPr>
        <w:rFonts w:ascii="Wingdings" w:hAnsi="Wingdings" w:hint="default"/>
        <w:sz w:val="20"/>
      </w:rPr>
    </w:lvl>
    <w:lvl w:ilvl="8">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C37F3B"/>
    <w:multiLevelType w:val="hybridMultilevel"/>
    <w:tmpl w:val="F976E2F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F774027"/>
    <w:multiLevelType w:val="hybridMultilevel"/>
    <w:tmpl w:val="BAEA13F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23"/>
  </w:num>
  <w:num w:numId="2">
    <w:abstractNumId w:val="21"/>
  </w:num>
  <w:num w:numId="3">
    <w:abstractNumId w:val="41"/>
  </w:num>
  <w:num w:numId="4">
    <w:abstractNumId w:val="10"/>
  </w:num>
  <w:num w:numId="5">
    <w:abstractNumId w:val="31"/>
  </w:num>
  <w:num w:numId="6">
    <w:abstractNumId w:val="32"/>
  </w:num>
  <w:num w:numId="7">
    <w:abstractNumId w:val="30"/>
  </w:num>
  <w:num w:numId="8">
    <w:abstractNumId w:val="18"/>
  </w:num>
  <w:num w:numId="9">
    <w:abstractNumId w:val="9"/>
  </w:num>
  <w:num w:numId="10">
    <w:abstractNumId w:val="17"/>
  </w:num>
  <w:num w:numId="11">
    <w:abstractNumId w:val="29"/>
  </w:num>
  <w:num w:numId="12">
    <w:abstractNumId w:val="6"/>
  </w:num>
  <w:num w:numId="13">
    <w:abstractNumId w:val="1"/>
  </w:num>
  <w:num w:numId="14">
    <w:abstractNumId w:val="43"/>
  </w:num>
  <w:num w:numId="15">
    <w:abstractNumId w:val="22"/>
  </w:num>
  <w:num w:numId="16">
    <w:abstractNumId w:val="28"/>
  </w:num>
  <w:num w:numId="17">
    <w:abstractNumId w:val="38"/>
  </w:num>
  <w:num w:numId="18">
    <w:abstractNumId w:val="15"/>
  </w:num>
  <w:num w:numId="19">
    <w:abstractNumId w:val="19"/>
  </w:num>
  <w:num w:numId="20">
    <w:abstractNumId w:val="44"/>
  </w:num>
  <w:num w:numId="21">
    <w:abstractNumId w:val="34"/>
  </w:num>
  <w:num w:numId="22">
    <w:abstractNumId w:val="39"/>
  </w:num>
  <w:num w:numId="23">
    <w:abstractNumId w:val="37"/>
  </w:num>
  <w:num w:numId="24">
    <w:abstractNumId w:val="14"/>
  </w:num>
  <w:num w:numId="25">
    <w:abstractNumId w:val="36"/>
  </w:num>
  <w:num w:numId="26">
    <w:abstractNumId w:val="42"/>
  </w:num>
  <w:num w:numId="27">
    <w:abstractNumId w:val="24"/>
  </w:num>
  <w:num w:numId="28">
    <w:abstractNumId w:val="40"/>
  </w:num>
  <w:num w:numId="29">
    <w:abstractNumId w:val="4"/>
  </w:num>
  <w:num w:numId="30">
    <w:abstractNumId w:val="33"/>
  </w:num>
  <w:num w:numId="31">
    <w:abstractNumId w:val="35"/>
  </w:num>
  <w:num w:numId="32">
    <w:abstractNumId w:val="8"/>
  </w:num>
  <w:num w:numId="33">
    <w:abstractNumId w:val="2"/>
  </w:num>
  <w:num w:numId="34">
    <w:abstractNumId w:val="25"/>
  </w:num>
  <w:num w:numId="35">
    <w:abstractNumId w:val="20"/>
  </w:num>
  <w:num w:numId="36">
    <w:abstractNumId w:val="16"/>
  </w:num>
  <w:num w:numId="37">
    <w:abstractNumId w:val="7"/>
  </w:num>
  <w:num w:numId="38">
    <w:abstractNumId w:val="0"/>
  </w:num>
  <w:num w:numId="39">
    <w:abstractNumId w:val="27"/>
  </w:num>
  <w:num w:numId="40">
    <w:abstractNumId w:val="11"/>
  </w:num>
  <w:num w:numId="41">
    <w:abstractNumId w:val="3"/>
  </w:num>
  <w:num w:numId="42">
    <w:abstractNumId w:val="12"/>
  </w:num>
  <w:num w:numId="43">
    <w:abstractNumId w:val="5"/>
  </w:num>
  <w:num w:numId="44">
    <w:abstractNumId w:val="26"/>
  </w:num>
  <w:num w:numId="45">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attachedTemplate r:id="rId1"/>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B11"/>
    <w:rsid w:val="000032CE"/>
    <w:rsid w:val="00007345"/>
    <w:rsid w:val="00011451"/>
    <w:rsid w:val="00011B5A"/>
    <w:rsid w:val="00020ACE"/>
    <w:rsid w:val="000224EC"/>
    <w:rsid w:val="0002684B"/>
    <w:rsid w:val="00037A12"/>
    <w:rsid w:val="00037D2F"/>
    <w:rsid w:val="000506DA"/>
    <w:rsid w:val="00053B70"/>
    <w:rsid w:val="000616B9"/>
    <w:rsid w:val="00065806"/>
    <w:rsid w:val="00074FFE"/>
    <w:rsid w:val="00081112"/>
    <w:rsid w:val="000935D5"/>
    <w:rsid w:val="00097BE1"/>
    <w:rsid w:val="00097DEA"/>
    <w:rsid w:val="000A1124"/>
    <w:rsid w:val="000A5AF5"/>
    <w:rsid w:val="000A6219"/>
    <w:rsid w:val="000A6BDD"/>
    <w:rsid w:val="000A6FD3"/>
    <w:rsid w:val="000A7B12"/>
    <w:rsid w:val="000A7CE6"/>
    <w:rsid w:val="000B091E"/>
    <w:rsid w:val="000B1C3A"/>
    <w:rsid w:val="000B22BA"/>
    <w:rsid w:val="000B22CA"/>
    <w:rsid w:val="000B3C39"/>
    <w:rsid w:val="000B4318"/>
    <w:rsid w:val="000C2632"/>
    <w:rsid w:val="000C3428"/>
    <w:rsid w:val="000C43DA"/>
    <w:rsid w:val="000C781F"/>
    <w:rsid w:val="000E339F"/>
    <w:rsid w:val="000E33E4"/>
    <w:rsid w:val="000E70DC"/>
    <w:rsid w:val="000F0D0A"/>
    <w:rsid w:val="000F7F5C"/>
    <w:rsid w:val="00104220"/>
    <w:rsid w:val="00106662"/>
    <w:rsid w:val="00106F23"/>
    <w:rsid w:val="00110597"/>
    <w:rsid w:val="0011081D"/>
    <w:rsid w:val="00120AE0"/>
    <w:rsid w:val="00120CEC"/>
    <w:rsid w:val="00121485"/>
    <w:rsid w:val="00130CEF"/>
    <w:rsid w:val="00131814"/>
    <w:rsid w:val="00133D99"/>
    <w:rsid w:val="001379BD"/>
    <w:rsid w:val="0014187E"/>
    <w:rsid w:val="001534D3"/>
    <w:rsid w:val="00155374"/>
    <w:rsid w:val="00163A7A"/>
    <w:rsid w:val="00164E12"/>
    <w:rsid w:val="00165440"/>
    <w:rsid w:val="0017105A"/>
    <w:rsid w:val="00181473"/>
    <w:rsid w:val="001871EB"/>
    <w:rsid w:val="00190863"/>
    <w:rsid w:val="00196FBF"/>
    <w:rsid w:val="001979FF"/>
    <w:rsid w:val="001B1251"/>
    <w:rsid w:val="001B4FCF"/>
    <w:rsid w:val="001B5068"/>
    <w:rsid w:val="001C1559"/>
    <w:rsid w:val="001C1EA6"/>
    <w:rsid w:val="001D42D4"/>
    <w:rsid w:val="001E3616"/>
    <w:rsid w:val="001E4F7A"/>
    <w:rsid w:val="001F2EF0"/>
    <w:rsid w:val="001F3E0E"/>
    <w:rsid w:val="001F5C9C"/>
    <w:rsid w:val="00201235"/>
    <w:rsid w:val="0020552E"/>
    <w:rsid w:val="0021420B"/>
    <w:rsid w:val="00216387"/>
    <w:rsid w:val="00217429"/>
    <w:rsid w:val="00221F77"/>
    <w:rsid w:val="00224FDC"/>
    <w:rsid w:val="00231B3B"/>
    <w:rsid w:val="0023653E"/>
    <w:rsid w:val="00237D60"/>
    <w:rsid w:val="00241D1F"/>
    <w:rsid w:val="00247CCC"/>
    <w:rsid w:val="00251A9C"/>
    <w:rsid w:val="002544AA"/>
    <w:rsid w:val="002570CD"/>
    <w:rsid w:val="00263A96"/>
    <w:rsid w:val="00264838"/>
    <w:rsid w:val="002675E7"/>
    <w:rsid w:val="00274F54"/>
    <w:rsid w:val="002923A8"/>
    <w:rsid w:val="00292B67"/>
    <w:rsid w:val="002930A3"/>
    <w:rsid w:val="0029742B"/>
    <w:rsid w:val="002A2621"/>
    <w:rsid w:val="002A3C19"/>
    <w:rsid w:val="002A4A81"/>
    <w:rsid w:val="002A676C"/>
    <w:rsid w:val="002B581A"/>
    <w:rsid w:val="002C289A"/>
    <w:rsid w:val="002C5CF8"/>
    <w:rsid w:val="002D231E"/>
    <w:rsid w:val="002D3CA3"/>
    <w:rsid w:val="002D3FA5"/>
    <w:rsid w:val="002D4812"/>
    <w:rsid w:val="002D7A05"/>
    <w:rsid w:val="002E2773"/>
    <w:rsid w:val="002E7453"/>
    <w:rsid w:val="002F3858"/>
    <w:rsid w:val="002F3F95"/>
    <w:rsid w:val="002F5DCC"/>
    <w:rsid w:val="003000F8"/>
    <w:rsid w:val="00310614"/>
    <w:rsid w:val="00311164"/>
    <w:rsid w:val="00312082"/>
    <w:rsid w:val="00317689"/>
    <w:rsid w:val="003201E3"/>
    <w:rsid w:val="003255F5"/>
    <w:rsid w:val="003317E6"/>
    <w:rsid w:val="00331C79"/>
    <w:rsid w:val="00332617"/>
    <w:rsid w:val="003355BF"/>
    <w:rsid w:val="0034224E"/>
    <w:rsid w:val="00351E33"/>
    <w:rsid w:val="00353011"/>
    <w:rsid w:val="00353739"/>
    <w:rsid w:val="00354338"/>
    <w:rsid w:val="0035766B"/>
    <w:rsid w:val="00360038"/>
    <w:rsid w:val="003654DA"/>
    <w:rsid w:val="0037347A"/>
    <w:rsid w:val="00377B38"/>
    <w:rsid w:val="003814D7"/>
    <w:rsid w:val="00383D1A"/>
    <w:rsid w:val="0039221E"/>
    <w:rsid w:val="0039482B"/>
    <w:rsid w:val="00396251"/>
    <w:rsid w:val="003A71D1"/>
    <w:rsid w:val="003B012E"/>
    <w:rsid w:val="003B2801"/>
    <w:rsid w:val="003B6E21"/>
    <w:rsid w:val="003C14AC"/>
    <w:rsid w:val="003C758A"/>
    <w:rsid w:val="003D017C"/>
    <w:rsid w:val="003D1666"/>
    <w:rsid w:val="003D328F"/>
    <w:rsid w:val="003D56F7"/>
    <w:rsid w:val="003D7D37"/>
    <w:rsid w:val="003E1E29"/>
    <w:rsid w:val="003F2D94"/>
    <w:rsid w:val="003F4927"/>
    <w:rsid w:val="003F6B13"/>
    <w:rsid w:val="0040117C"/>
    <w:rsid w:val="0040123F"/>
    <w:rsid w:val="004127E4"/>
    <w:rsid w:val="00412EB9"/>
    <w:rsid w:val="00412EE5"/>
    <w:rsid w:val="00414314"/>
    <w:rsid w:val="004248D9"/>
    <w:rsid w:val="00426913"/>
    <w:rsid w:val="00426A7F"/>
    <w:rsid w:val="00431602"/>
    <w:rsid w:val="00432F73"/>
    <w:rsid w:val="00433CD3"/>
    <w:rsid w:val="004459A3"/>
    <w:rsid w:val="004464C0"/>
    <w:rsid w:val="00447076"/>
    <w:rsid w:val="004540D6"/>
    <w:rsid w:val="00455A56"/>
    <w:rsid w:val="00460951"/>
    <w:rsid w:val="0046394D"/>
    <w:rsid w:val="0047289F"/>
    <w:rsid w:val="00473B55"/>
    <w:rsid w:val="0047772E"/>
    <w:rsid w:val="00480C00"/>
    <w:rsid w:val="00481704"/>
    <w:rsid w:val="004833E8"/>
    <w:rsid w:val="0049501D"/>
    <w:rsid w:val="004950E6"/>
    <w:rsid w:val="00496DFE"/>
    <w:rsid w:val="004A1F05"/>
    <w:rsid w:val="004B0998"/>
    <w:rsid w:val="004B0B2F"/>
    <w:rsid w:val="004B1E25"/>
    <w:rsid w:val="004C28D5"/>
    <w:rsid w:val="004C7307"/>
    <w:rsid w:val="004D2069"/>
    <w:rsid w:val="004E0ECB"/>
    <w:rsid w:val="004F13E2"/>
    <w:rsid w:val="004F4F90"/>
    <w:rsid w:val="004F75E1"/>
    <w:rsid w:val="004F7C24"/>
    <w:rsid w:val="005058BB"/>
    <w:rsid w:val="00512E33"/>
    <w:rsid w:val="00514FE7"/>
    <w:rsid w:val="00516265"/>
    <w:rsid w:val="005165CF"/>
    <w:rsid w:val="0052038F"/>
    <w:rsid w:val="005209E7"/>
    <w:rsid w:val="00525ADF"/>
    <w:rsid w:val="005270EB"/>
    <w:rsid w:val="00533DC1"/>
    <w:rsid w:val="00536133"/>
    <w:rsid w:val="00536D9D"/>
    <w:rsid w:val="00541741"/>
    <w:rsid w:val="0054602F"/>
    <w:rsid w:val="005468D1"/>
    <w:rsid w:val="0055113C"/>
    <w:rsid w:val="00556828"/>
    <w:rsid w:val="00560C02"/>
    <w:rsid w:val="005626E5"/>
    <w:rsid w:val="005653B6"/>
    <w:rsid w:val="00565848"/>
    <w:rsid w:val="00566C97"/>
    <w:rsid w:val="00574BE2"/>
    <w:rsid w:val="005818B7"/>
    <w:rsid w:val="00582096"/>
    <w:rsid w:val="00584C09"/>
    <w:rsid w:val="00587162"/>
    <w:rsid w:val="00587536"/>
    <w:rsid w:val="00591322"/>
    <w:rsid w:val="005914F5"/>
    <w:rsid w:val="00592B31"/>
    <w:rsid w:val="005A37ED"/>
    <w:rsid w:val="005A4E96"/>
    <w:rsid w:val="005B1932"/>
    <w:rsid w:val="005B3374"/>
    <w:rsid w:val="005B354E"/>
    <w:rsid w:val="005C59C5"/>
    <w:rsid w:val="005D0CB9"/>
    <w:rsid w:val="005E00FB"/>
    <w:rsid w:val="005E11F4"/>
    <w:rsid w:val="005E25D4"/>
    <w:rsid w:val="005E3AD5"/>
    <w:rsid w:val="005E59C8"/>
    <w:rsid w:val="005F0A0B"/>
    <w:rsid w:val="005F17EB"/>
    <w:rsid w:val="005F68DC"/>
    <w:rsid w:val="00600A90"/>
    <w:rsid w:val="00602BF9"/>
    <w:rsid w:val="00602C31"/>
    <w:rsid w:val="006101F8"/>
    <w:rsid w:val="00615436"/>
    <w:rsid w:val="00615622"/>
    <w:rsid w:val="00623689"/>
    <w:rsid w:val="00624662"/>
    <w:rsid w:val="00624A17"/>
    <w:rsid w:val="006274E9"/>
    <w:rsid w:val="00632871"/>
    <w:rsid w:val="00634126"/>
    <w:rsid w:val="00640B16"/>
    <w:rsid w:val="00640E47"/>
    <w:rsid w:val="006476A7"/>
    <w:rsid w:val="00652298"/>
    <w:rsid w:val="00653661"/>
    <w:rsid w:val="00653D69"/>
    <w:rsid w:val="006540D6"/>
    <w:rsid w:val="006576B8"/>
    <w:rsid w:val="00657EB2"/>
    <w:rsid w:val="00661A53"/>
    <w:rsid w:val="0067505F"/>
    <w:rsid w:val="006801C8"/>
    <w:rsid w:val="00690050"/>
    <w:rsid w:val="006A4101"/>
    <w:rsid w:val="006A581A"/>
    <w:rsid w:val="006B28DC"/>
    <w:rsid w:val="006C41AA"/>
    <w:rsid w:val="006C4CDF"/>
    <w:rsid w:val="006D1A09"/>
    <w:rsid w:val="006D6E47"/>
    <w:rsid w:val="006E6588"/>
    <w:rsid w:val="006F2017"/>
    <w:rsid w:val="006F6698"/>
    <w:rsid w:val="006F68E8"/>
    <w:rsid w:val="0070233F"/>
    <w:rsid w:val="00703867"/>
    <w:rsid w:val="00706C73"/>
    <w:rsid w:val="00707087"/>
    <w:rsid w:val="0071061F"/>
    <w:rsid w:val="007161BB"/>
    <w:rsid w:val="0072275D"/>
    <w:rsid w:val="00722BBD"/>
    <w:rsid w:val="00731868"/>
    <w:rsid w:val="007363E5"/>
    <w:rsid w:val="00736582"/>
    <w:rsid w:val="00737114"/>
    <w:rsid w:val="00742E35"/>
    <w:rsid w:val="00745911"/>
    <w:rsid w:val="00746AF3"/>
    <w:rsid w:val="007472AD"/>
    <w:rsid w:val="0075332A"/>
    <w:rsid w:val="00760D37"/>
    <w:rsid w:val="00765D17"/>
    <w:rsid w:val="007724FF"/>
    <w:rsid w:val="00772868"/>
    <w:rsid w:val="00777BE9"/>
    <w:rsid w:val="00780EA8"/>
    <w:rsid w:val="00782ED5"/>
    <w:rsid w:val="007841DF"/>
    <w:rsid w:val="007842D7"/>
    <w:rsid w:val="007849DF"/>
    <w:rsid w:val="00784E1D"/>
    <w:rsid w:val="00785E3B"/>
    <w:rsid w:val="00792E4C"/>
    <w:rsid w:val="007A791B"/>
    <w:rsid w:val="007B17C3"/>
    <w:rsid w:val="007C0E05"/>
    <w:rsid w:val="007C1247"/>
    <w:rsid w:val="007C65B1"/>
    <w:rsid w:val="007C6F3F"/>
    <w:rsid w:val="007D6603"/>
    <w:rsid w:val="007E39A7"/>
    <w:rsid w:val="007E3BE0"/>
    <w:rsid w:val="007E4B64"/>
    <w:rsid w:val="007E58EB"/>
    <w:rsid w:val="007E5CB7"/>
    <w:rsid w:val="0081141F"/>
    <w:rsid w:val="0081172B"/>
    <w:rsid w:val="00816ED3"/>
    <w:rsid w:val="00817F21"/>
    <w:rsid w:val="00820861"/>
    <w:rsid w:val="00822619"/>
    <w:rsid w:val="00822D03"/>
    <w:rsid w:val="00824C13"/>
    <w:rsid w:val="008265F6"/>
    <w:rsid w:val="00830BE4"/>
    <w:rsid w:val="0083599A"/>
    <w:rsid w:val="00835EBA"/>
    <w:rsid w:val="0084376A"/>
    <w:rsid w:val="00846981"/>
    <w:rsid w:val="0084762B"/>
    <w:rsid w:val="00850699"/>
    <w:rsid w:val="00853552"/>
    <w:rsid w:val="008564B4"/>
    <w:rsid w:val="00861DFC"/>
    <w:rsid w:val="008678D5"/>
    <w:rsid w:val="0088194F"/>
    <w:rsid w:val="008848EE"/>
    <w:rsid w:val="00884B11"/>
    <w:rsid w:val="00885CE0"/>
    <w:rsid w:val="00893DA9"/>
    <w:rsid w:val="00894F99"/>
    <w:rsid w:val="008A3011"/>
    <w:rsid w:val="008A42AC"/>
    <w:rsid w:val="008A5230"/>
    <w:rsid w:val="008A5476"/>
    <w:rsid w:val="008A666C"/>
    <w:rsid w:val="008B378E"/>
    <w:rsid w:val="008B72B4"/>
    <w:rsid w:val="008B793F"/>
    <w:rsid w:val="008D6128"/>
    <w:rsid w:val="008F7A3F"/>
    <w:rsid w:val="00901EEF"/>
    <w:rsid w:val="00902E7F"/>
    <w:rsid w:val="0090523F"/>
    <w:rsid w:val="0091193C"/>
    <w:rsid w:val="009130F2"/>
    <w:rsid w:val="00916EC8"/>
    <w:rsid w:val="00917130"/>
    <w:rsid w:val="009318F9"/>
    <w:rsid w:val="0093568F"/>
    <w:rsid w:val="009416C9"/>
    <w:rsid w:val="0094427C"/>
    <w:rsid w:val="009443B8"/>
    <w:rsid w:val="00945626"/>
    <w:rsid w:val="00953AD7"/>
    <w:rsid w:val="009547C4"/>
    <w:rsid w:val="00963847"/>
    <w:rsid w:val="00966BCB"/>
    <w:rsid w:val="0097260A"/>
    <w:rsid w:val="00977973"/>
    <w:rsid w:val="00981434"/>
    <w:rsid w:val="009846ED"/>
    <w:rsid w:val="009866DE"/>
    <w:rsid w:val="00993F6F"/>
    <w:rsid w:val="009A7782"/>
    <w:rsid w:val="009B115D"/>
    <w:rsid w:val="009B36E9"/>
    <w:rsid w:val="009B36F8"/>
    <w:rsid w:val="009B4978"/>
    <w:rsid w:val="009C0E04"/>
    <w:rsid w:val="009C3212"/>
    <w:rsid w:val="009C3BEF"/>
    <w:rsid w:val="009C3F8F"/>
    <w:rsid w:val="009C7744"/>
    <w:rsid w:val="009D1103"/>
    <w:rsid w:val="009D15B3"/>
    <w:rsid w:val="009D65B2"/>
    <w:rsid w:val="009D757A"/>
    <w:rsid w:val="009E1626"/>
    <w:rsid w:val="009E21E5"/>
    <w:rsid w:val="009E3062"/>
    <w:rsid w:val="009F0001"/>
    <w:rsid w:val="009F0C55"/>
    <w:rsid w:val="009F2F5C"/>
    <w:rsid w:val="009F65A9"/>
    <w:rsid w:val="009F7804"/>
    <w:rsid w:val="00A00D44"/>
    <w:rsid w:val="00A03428"/>
    <w:rsid w:val="00A04C7C"/>
    <w:rsid w:val="00A11361"/>
    <w:rsid w:val="00A16EDC"/>
    <w:rsid w:val="00A20F09"/>
    <w:rsid w:val="00A2362B"/>
    <w:rsid w:val="00A400FE"/>
    <w:rsid w:val="00A452FC"/>
    <w:rsid w:val="00A46E70"/>
    <w:rsid w:val="00A52DBA"/>
    <w:rsid w:val="00A53142"/>
    <w:rsid w:val="00A538AC"/>
    <w:rsid w:val="00A70D09"/>
    <w:rsid w:val="00A71321"/>
    <w:rsid w:val="00A75C5F"/>
    <w:rsid w:val="00A80C23"/>
    <w:rsid w:val="00A814C4"/>
    <w:rsid w:val="00A84365"/>
    <w:rsid w:val="00A90201"/>
    <w:rsid w:val="00A91F99"/>
    <w:rsid w:val="00A9462A"/>
    <w:rsid w:val="00A95621"/>
    <w:rsid w:val="00A95EB9"/>
    <w:rsid w:val="00AA0903"/>
    <w:rsid w:val="00AA1D05"/>
    <w:rsid w:val="00AA3AC6"/>
    <w:rsid w:val="00AB2FC5"/>
    <w:rsid w:val="00AB58DF"/>
    <w:rsid w:val="00AC3E09"/>
    <w:rsid w:val="00AD0B53"/>
    <w:rsid w:val="00AE39C1"/>
    <w:rsid w:val="00AE3AD9"/>
    <w:rsid w:val="00AE44EA"/>
    <w:rsid w:val="00AE50CF"/>
    <w:rsid w:val="00AE57EB"/>
    <w:rsid w:val="00AF00B8"/>
    <w:rsid w:val="00AF1919"/>
    <w:rsid w:val="00AF31A2"/>
    <w:rsid w:val="00B001ED"/>
    <w:rsid w:val="00B0537A"/>
    <w:rsid w:val="00B15CD2"/>
    <w:rsid w:val="00B170F9"/>
    <w:rsid w:val="00B17CAE"/>
    <w:rsid w:val="00B243DF"/>
    <w:rsid w:val="00B24F83"/>
    <w:rsid w:val="00B25AC3"/>
    <w:rsid w:val="00B32F0A"/>
    <w:rsid w:val="00B35374"/>
    <w:rsid w:val="00B35F0F"/>
    <w:rsid w:val="00B47B8F"/>
    <w:rsid w:val="00B5161D"/>
    <w:rsid w:val="00B53405"/>
    <w:rsid w:val="00B551DE"/>
    <w:rsid w:val="00B57A61"/>
    <w:rsid w:val="00B57FC8"/>
    <w:rsid w:val="00B77258"/>
    <w:rsid w:val="00B80E73"/>
    <w:rsid w:val="00B83D73"/>
    <w:rsid w:val="00B86284"/>
    <w:rsid w:val="00B90CB1"/>
    <w:rsid w:val="00B91ED0"/>
    <w:rsid w:val="00B94782"/>
    <w:rsid w:val="00BA1705"/>
    <w:rsid w:val="00BA2260"/>
    <w:rsid w:val="00BA57BF"/>
    <w:rsid w:val="00BA6544"/>
    <w:rsid w:val="00BB16CB"/>
    <w:rsid w:val="00BC1350"/>
    <w:rsid w:val="00BC2A35"/>
    <w:rsid w:val="00BC4628"/>
    <w:rsid w:val="00BC7DFF"/>
    <w:rsid w:val="00BD3D45"/>
    <w:rsid w:val="00BD48C9"/>
    <w:rsid w:val="00BE3100"/>
    <w:rsid w:val="00BE352D"/>
    <w:rsid w:val="00BE4626"/>
    <w:rsid w:val="00BE6373"/>
    <w:rsid w:val="00BF38C0"/>
    <w:rsid w:val="00C02B16"/>
    <w:rsid w:val="00C10DE0"/>
    <w:rsid w:val="00C14345"/>
    <w:rsid w:val="00C2442B"/>
    <w:rsid w:val="00C32739"/>
    <w:rsid w:val="00C35364"/>
    <w:rsid w:val="00C365BB"/>
    <w:rsid w:val="00C42D29"/>
    <w:rsid w:val="00C5165D"/>
    <w:rsid w:val="00C520E0"/>
    <w:rsid w:val="00C57373"/>
    <w:rsid w:val="00C6207A"/>
    <w:rsid w:val="00C64445"/>
    <w:rsid w:val="00C64F8D"/>
    <w:rsid w:val="00C65352"/>
    <w:rsid w:val="00C672A9"/>
    <w:rsid w:val="00C672BC"/>
    <w:rsid w:val="00C77528"/>
    <w:rsid w:val="00C85246"/>
    <w:rsid w:val="00C87F6D"/>
    <w:rsid w:val="00C92CB7"/>
    <w:rsid w:val="00C9711A"/>
    <w:rsid w:val="00CA2097"/>
    <w:rsid w:val="00CA41BF"/>
    <w:rsid w:val="00CB2B4C"/>
    <w:rsid w:val="00CB7881"/>
    <w:rsid w:val="00CD48E3"/>
    <w:rsid w:val="00CD5968"/>
    <w:rsid w:val="00CD59C9"/>
    <w:rsid w:val="00CD7348"/>
    <w:rsid w:val="00CE1062"/>
    <w:rsid w:val="00CE383F"/>
    <w:rsid w:val="00CE7CE6"/>
    <w:rsid w:val="00CF0F0D"/>
    <w:rsid w:val="00CF6F37"/>
    <w:rsid w:val="00D1180B"/>
    <w:rsid w:val="00D1240B"/>
    <w:rsid w:val="00D1359B"/>
    <w:rsid w:val="00D167DD"/>
    <w:rsid w:val="00D20E7E"/>
    <w:rsid w:val="00D24DF7"/>
    <w:rsid w:val="00D27D65"/>
    <w:rsid w:val="00D305EB"/>
    <w:rsid w:val="00D30ED3"/>
    <w:rsid w:val="00D325CA"/>
    <w:rsid w:val="00D36531"/>
    <w:rsid w:val="00D4004E"/>
    <w:rsid w:val="00D4182C"/>
    <w:rsid w:val="00D420C3"/>
    <w:rsid w:val="00D458BE"/>
    <w:rsid w:val="00D54DE3"/>
    <w:rsid w:val="00D568B5"/>
    <w:rsid w:val="00D73632"/>
    <w:rsid w:val="00D76B84"/>
    <w:rsid w:val="00D80001"/>
    <w:rsid w:val="00D8405C"/>
    <w:rsid w:val="00D84C3D"/>
    <w:rsid w:val="00D96110"/>
    <w:rsid w:val="00D96D46"/>
    <w:rsid w:val="00DA3955"/>
    <w:rsid w:val="00DA6647"/>
    <w:rsid w:val="00DB097F"/>
    <w:rsid w:val="00DB1372"/>
    <w:rsid w:val="00DB328A"/>
    <w:rsid w:val="00DB4AEC"/>
    <w:rsid w:val="00DC25C9"/>
    <w:rsid w:val="00DC299E"/>
    <w:rsid w:val="00DC3561"/>
    <w:rsid w:val="00DC6A0D"/>
    <w:rsid w:val="00DD1F06"/>
    <w:rsid w:val="00DD436E"/>
    <w:rsid w:val="00DE287D"/>
    <w:rsid w:val="00DE3273"/>
    <w:rsid w:val="00DE467C"/>
    <w:rsid w:val="00DE66CA"/>
    <w:rsid w:val="00DE74B9"/>
    <w:rsid w:val="00DE773D"/>
    <w:rsid w:val="00DF2AB4"/>
    <w:rsid w:val="00DF6158"/>
    <w:rsid w:val="00E01B38"/>
    <w:rsid w:val="00E04EF6"/>
    <w:rsid w:val="00E0516A"/>
    <w:rsid w:val="00E06F2A"/>
    <w:rsid w:val="00E1187C"/>
    <w:rsid w:val="00E21DC8"/>
    <w:rsid w:val="00E21EAB"/>
    <w:rsid w:val="00E24843"/>
    <w:rsid w:val="00E27FE8"/>
    <w:rsid w:val="00E3334B"/>
    <w:rsid w:val="00E374D1"/>
    <w:rsid w:val="00E41467"/>
    <w:rsid w:val="00E4613A"/>
    <w:rsid w:val="00E46227"/>
    <w:rsid w:val="00E61D52"/>
    <w:rsid w:val="00E62CEF"/>
    <w:rsid w:val="00E63FE4"/>
    <w:rsid w:val="00E66922"/>
    <w:rsid w:val="00E70F9B"/>
    <w:rsid w:val="00E713AE"/>
    <w:rsid w:val="00E72997"/>
    <w:rsid w:val="00E72C6D"/>
    <w:rsid w:val="00E74913"/>
    <w:rsid w:val="00E859EA"/>
    <w:rsid w:val="00E86168"/>
    <w:rsid w:val="00E930A8"/>
    <w:rsid w:val="00E93369"/>
    <w:rsid w:val="00E95399"/>
    <w:rsid w:val="00E96910"/>
    <w:rsid w:val="00EA051E"/>
    <w:rsid w:val="00EA2CE5"/>
    <w:rsid w:val="00EA44C5"/>
    <w:rsid w:val="00EA7C42"/>
    <w:rsid w:val="00EC12B7"/>
    <w:rsid w:val="00EC7BA8"/>
    <w:rsid w:val="00ED01EB"/>
    <w:rsid w:val="00EE0C97"/>
    <w:rsid w:val="00EE6004"/>
    <w:rsid w:val="00EF66E0"/>
    <w:rsid w:val="00EF70E7"/>
    <w:rsid w:val="00F00BF3"/>
    <w:rsid w:val="00F04249"/>
    <w:rsid w:val="00F04A5A"/>
    <w:rsid w:val="00F05173"/>
    <w:rsid w:val="00F051C5"/>
    <w:rsid w:val="00F06767"/>
    <w:rsid w:val="00F1461E"/>
    <w:rsid w:val="00F2027E"/>
    <w:rsid w:val="00F224CC"/>
    <w:rsid w:val="00F225FE"/>
    <w:rsid w:val="00F25301"/>
    <w:rsid w:val="00F30317"/>
    <w:rsid w:val="00F3044F"/>
    <w:rsid w:val="00F31EE8"/>
    <w:rsid w:val="00F453E3"/>
    <w:rsid w:val="00F46D10"/>
    <w:rsid w:val="00F47D96"/>
    <w:rsid w:val="00F51AFE"/>
    <w:rsid w:val="00F5283A"/>
    <w:rsid w:val="00F66E2B"/>
    <w:rsid w:val="00F7085E"/>
    <w:rsid w:val="00F722D8"/>
    <w:rsid w:val="00F72D45"/>
    <w:rsid w:val="00F7636D"/>
    <w:rsid w:val="00FA0BDF"/>
    <w:rsid w:val="00FA3129"/>
    <w:rsid w:val="00FA4C78"/>
    <w:rsid w:val="00FA4D92"/>
    <w:rsid w:val="00FA7125"/>
    <w:rsid w:val="00FB0ED7"/>
    <w:rsid w:val="00FC4CC5"/>
    <w:rsid w:val="00FC5669"/>
    <w:rsid w:val="00FD31A8"/>
    <w:rsid w:val="00FD333A"/>
    <w:rsid w:val="00FD69DD"/>
    <w:rsid w:val="00FD71E8"/>
    <w:rsid w:val="00FE6096"/>
    <w:rsid w:val="00FE665A"/>
    <w:rsid w:val="00FF50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C72D33"/>
  <w15:docId w15:val="{D468A89F-53AC-4D65-9206-25ED9B825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Times New Roman" w:hAnsi="Cambria"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25301"/>
    <w:pPr>
      <w:spacing w:after="200" w:line="252" w:lineRule="auto"/>
    </w:pPr>
    <w:rPr>
      <w:sz w:val="22"/>
      <w:szCs w:val="22"/>
      <w:lang w:val="en-US" w:eastAsia="en-US" w:bidi="en-US"/>
    </w:rPr>
  </w:style>
  <w:style w:type="paragraph" w:styleId="Nadpis1">
    <w:name w:val="heading 1"/>
    <w:basedOn w:val="Normln"/>
    <w:next w:val="Normln"/>
    <w:link w:val="Nadpis1Char"/>
    <w:autoRedefine/>
    <w:uiPriority w:val="9"/>
    <w:qFormat/>
    <w:rsid w:val="00736582"/>
    <w:pPr>
      <w:numPr>
        <w:numId w:val="1"/>
      </w:numPr>
      <w:pBdr>
        <w:bottom w:val="thinThickSmallGap" w:sz="24" w:space="1" w:color="auto"/>
      </w:pBdr>
      <w:spacing w:before="400" w:line="240" w:lineRule="auto"/>
      <w:outlineLvl w:val="0"/>
    </w:pPr>
    <w:rPr>
      <w:rFonts w:ascii="Times New Roman" w:hAnsi="Times New Roman"/>
      <w:caps/>
      <w:color w:val="000000"/>
      <w:spacing w:val="20"/>
      <w:sz w:val="28"/>
      <w:szCs w:val="28"/>
    </w:rPr>
  </w:style>
  <w:style w:type="paragraph" w:styleId="Nadpis2">
    <w:name w:val="heading 2"/>
    <w:basedOn w:val="Normln"/>
    <w:next w:val="Normln"/>
    <w:link w:val="Nadpis2Char"/>
    <w:uiPriority w:val="9"/>
    <w:semiHidden/>
    <w:unhideWhenUsed/>
    <w:qFormat/>
    <w:rsid w:val="007E3BE0"/>
    <w:pPr>
      <w:pBdr>
        <w:bottom w:val="single" w:sz="4" w:space="1" w:color="622423"/>
      </w:pBdr>
      <w:spacing w:before="400"/>
      <w:jc w:val="center"/>
      <w:outlineLvl w:val="1"/>
    </w:pPr>
    <w:rPr>
      <w:caps/>
      <w:color w:val="632423"/>
      <w:spacing w:val="15"/>
      <w:sz w:val="24"/>
      <w:szCs w:val="24"/>
    </w:rPr>
  </w:style>
  <w:style w:type="paragraph" w:styleId="Nadpis3">
    <w:name w:val="heading 3"/>
    <w:basedOn w:val="Normln"/>
    <w:next w:val="Normln"/>
    <w:link w:val="Nadpis3Char"/>
    <w:uiPriority w:val="9"/>
    <w:semiHidden/>
    <w:unhideWhenUsed/>
    <w:qFormat/>
    <w:rsid w:val="007E3BE0"/>
    <w:pPr>
      <w:pBdr>
        <w:top w:val="dotted" w:sz="4" w:space="1" w:color="622423"/>
        <w:bottom w:val="dotted" w:sz="4" w:space="1" w:color="622423"/>
      </w:pBdr>
      <w:spacing w:before="300"/>
      <w:jc w:val="center"/>
      <w:outlineLvl w:val="2"/>
    </w:pPr>
    <w:rPr>
      <w:caps/>
      <w:color w:val="622423"/>
      <w:sz w:val="24"/>
      <w:szCs w:val="24"/>
    </w:rPr>
  </w:style>
  <w:style w:type="paragraph" w:styleId="Nadpis4">
    <w:name w:val="heading 4"/>
    <w:basedOn w:val="Normln"/>
    <w:next w:val="Normln"/>
    <w:link w:val="Nadpis4Char"/>
    <w:uiPriority w:val="9"/>
    <w:semiHidden/>
    <w:unhideWhenUsed/>
    <w:qFormat/>
    <w:rsid w:val="007E3BE0"/>
    <w:pPr>
      <w:pBdr>
        <w:bottom w:val="dotted" w:sz="4" w:space="1" w:color="943634"/>
      </w:pBdr>
      <w:spacing w:after="120"/>
      <w:jc w:val="center"/>
      <w:outlineLvl w:val="3"/>
    </w:pPr>
    <w:rPr>
      <w:caps/>
      <w:color w:val="622423"/>
      <w:spacing w:val="10"/>
    </w:rPr>
  </w:style>
  <w:style w:type="paragraph" w:styleId="Nadpis5">
    <w:name w:val="heading 5"/>
    <w:basedOn w:val="Normln"/>
    <w:next w:val="Normln"/>
    <w:link w:val="Nadpis5Char"/>
    <w:uiPriority w:val="9"/>
    <w:semiHidden/>
    <w:unhideWhenUsed/>
    <w:qFormat/>
    <w:rsid w:val="007E3BE0"/>
    <w:pPr>
      <w:spacing w:before="320" w:after="120"/>
      <w:jc w:val="center"/>
      <w:outlineLvl w:val="4"/>
    </w:pPr>
    <w:rPr>
      <w:caps/>
      <w:color w:val="622423"/>
      <w:spacing w:val="10"/>
    </w:rPr>
  </w:style>
  <w:style w:type="paragraph" w:styleId="Nadpis6">
    <w:name w:val="heading 6"/>
    <w:basedOn w:val="Normln"/>
    <w:next w:val="Normln"/>
    <w:link w:val="Nadpis6Char"/>
    <w:uiPriority w:val="9"/>
    <w:semiHidden/>
    <w:unhideWhenUsed/>
    <w:qFormat/>
    <w:rsid w:val="007E3BE0"/>
    <w:pPr>
      <w:spacing w:after="120"/>
      <w:jc w:val="center"/>
      <w:outlineLvl w:val="5"/>
    </w:pPr>
    <w:rPr>
      <w:caps/>
      <w:color w:val="943634"/>
      <w:spacing w:val="10"/>
    </w:rPr>
  </w:style>
  <w:style w:type="paragraph" w:styleId="Nadpis7">
    <w:name w:val="heading 7"/>
    <w:basedOn w:val="Normln"/>
    <w:next w:val="Normln"/>
    <w:link w:val="Nadpis7Char"/>
    <w:uiPriority w:val="9"/>
    <w:semiHidden/>
    <w:unhideWhenUsed/>
    <w:qFormat/>
    <w:rsid w:val="007E3BE0"/>
    <w:pPr>
      <w:spacing w:after="120"/>
      <w:jc w:val="center"/>
      <w:outlineLvl w:val="6"/>
    </w:pPr>
    <w:rPr>
      <w:i/>
      <w:iCs/>
      <w:caps/>
      <w:color w:val="943634"/>
      <w:spacing w:val="10"/>
    </w:rPr>
  </w:style>
  <w:style w:type="paragraph" w:styleId="Nadpis8">
    <w:name w:val="heading 8"/>
    <w:basedOn w:val="Normln"/>
    <w:next w:val="Normln"/>
    <w:link w:val="Nadpis8Char"/>
    <w:uiPriority w:val="9"/>
    <w:semiHidden/>
    <w:unhideWhenUsed/>
    <w:qFormat/>
    <w:rsid w:val="007E3BE0"/>
    <w:pPr>
      <w:spacing w:after="120"/>
      <w:jc w:val="center"/>
      <w:outlineLvl w:val="7"/>
    </w:pPr>
    <w:rPr>
      <w:caps/>
      <w:spacing w:val="10"/>
      <w:sz w:val="20"/>
      <w:szCs w:val="20"/>
    </w:rPr>
  </w:style>
  <w:style w:type="paragraph" w:styleId="Nadpis9">
    <w:name w:val="heading 9"/>
    <w:basedOn w:val="Normln"/>
    <w:next w:val="Normln"/>
    <w:link w:val="Nadpis9Char"/>
    <w:uiPriority w:val="9"/>
    <w:semiHidden/>
    <w:unhideWhenUsed/>
    <w:qFormat/>
    <w:rsid w:val="007E3BE0"/>
    <w:pPr>
      <w:spacing w:after="120"/>
      <w:jc w:val="center"/>
      <w:outlineLvl w:val="8"/>
    </w:pPr>
    <w:rPr>
      <w:i/>
      <w:iCs/>
      <w:caps/>
      <w:spacing w:val="1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aliases w:val="MůjNadpis_1"/>
    <w:basedOn w:val="Normln"/>
    <w:link w:val="OdstavecseseznamemChar"/>
    <w:uiPriority w:val="34"/>
    <w:qFormat/>
    <w:rsid w:val="007E3BE0"/>
    <w:pPr>
      <w:ind w:left="720"/>
      <w:contextualSpacing/>
    </w:pPr>
  </w:style>
  <w:style w:type="character" w:customStyle="1" w:styleId="Nadpis1Char">
    <w:name w:val="Nadpis 1 Char"/>
    <w:basedOn w:val="Standardnpsmoodstavce"/>
    <w:link w:val="Nadpis1"/>
    <w:uiPriority w:val="9"/>
    <w:rsid w:val="00736582"/>
    <w:rPr>
      <w:rFonts w:ascii="Times New Roman" w:hAnsi="Times New Roman"/>
      <w:caps/>
      <w:color w:val="000000"/>
      <w:spacing w:val="20"/>
      <w:sz w:val="28"/>
      <w:szCs w:val="28"/>
      <w:lang w:val="en-US" w:eastAsia="en-US" w:bidi="en-US"/>
    </w:rPr>
  </w:style>
  <w:style w:type="paragraph" w:styleId="Nadpisobsahu">
    <w:name w:val="TOC Heading"/>
    <w:basedOn w:val="Nadpis1"/>
    <w:next w:val="Normln"/>
    <w:uiPriority w:val="39"/>
    <w:semiHidden/>
    <w:unhideWhenUsed/>
    <w:qFormat/>
    <w:rsid w:val="007E3BE0"/>
    <w:pPr>
      <w:outlineLvl w:val="9"/>
    </w:pPr>
  </w:style>
  <w:style w:type="paragraph" w:styleId="Obsah2">
    <w:name w:val="toc 2"/>
    <w:basedOn w:val="Normln"/>
    <w:next w:val="Normln"/>
    <w:autoRedefine/>
    <w:uiPriority w:val="39"/>
    <w:unhideWhenUsed/>
    <w:qFormat/>
    <w:rsid w:val="00F30317"/>
    <w:pPr>
      <w:spacing w:after="100"/>
      <w:ind w:left="220"/>
    </w:pPr>
  </w:style>
  <w:style w:type="paragraph" w:styleId="Obsah1">
    <w:name w:val="toc 1"/>
    <w:basedOn w:val="Normln"/>
    <w:next w:val="Normln"/>
    <w:autoRedefine/>
    <w:uiPriority w:val="39"/>
    <w:unhideWhenUsed/>
    <w:qFormat/>
    <w:rsid w:val="00F30317"/>
    <w:pPr>
      <w:spacing w:after="100"/>
    </w:pPr>
  </w:style>
  <w:style w:type="paragraph" w:styleId="Obsah3">
    <w:name w:val="toc 3"/>
    <w:basedOn w:val="Normln"/>
    <w:next w:val="Normln"/>
    <w:autoRedefine/>
    <w:uiPriority w:val="39"/>
    <w:unhideWhenUsed/>
    <w:qFormat/>
    <w:rsid w:val="00F30317"/>
    <w:pPr>
      <w:spacing w:after="100"/>
      <w:ind w:left="440"/>
    </w:pPr>
  </w:style>
  <w:style w:type="paragraph" w:styleId="Textbubliny">
    <w:name w:val="Balloon Text"/>
    <w:basedOn w:val="Normln"/>
    <w:link w:val="TextbublinyChar"/>
    <w:uiPriority w:val="99"/>
    <w:semiHidden/>
    <w:unhideWhenUsed/>
    <w:rsid w:val="00F3031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30317"/>
    <w:rPr>
      <w:rFonts w:ascii="Tahoma" w:hAnsi="Tahoma" w:cs="Tahoma"/>
      <w:sz w:val="16"/>
      <w:szCs w:val="16"/>
    </w:rPr>
  </w:style>
  <w:style w:type="character" w:styleId="Hypertextovodkaz">
    <w:name w:val="Hyperlink"/>
    <w:basedOn w:val="Standardnpsmoodstavce"/>
    <w:uiPriority w:val="99"/>
    <w:unhideWhenUsed/>
    <w:rsid w:val="00F30317"/>
    <w:rPr>
      <w:color w:val="0000FF"/>
      <w:u w:val="single"/>
    </w:rPr>
  </w:style>
  <w:style w:type="character" w:customStyle="1" w:styleId="Nadpis2Char">
    <w:name w:val="Nadpis 2 Char"/>
    <w:basedOn w:val="Standardnpsmoodstavce"/>
    <w:link w:val="Nadpis2"/>
    <w:uiPriority w:val="9"/>
    <w:semiHidden/>
    <w:rsid w:val="007E3BE0"/>
    <w:rPr>
      <w:caps/>
      <w:color w:val="632423"/>
      <w:spacing w:val="15"/>
      <w:sz w:val="24"/>
      <w:szCs w:val="24"/>
    </w:rPr>
  </w:style>
  <w:style w:type="character" w:customStyle="1" w:styleId="Nadpis3Char">
    <w:name w:val="Nadpis 3 Char"/>
    <w:basedOn w:val="Standardnpsmoodstavce"/>
    <w:link w:val="Nadpis3"/>
    <w:uiPriority w:val="9"/>
    <w:semiHidden/>
    <w:rsid w:val="007E3BE0"/>
    <w:rPr>
      <w:rFonts w:eastAsia="Times New Roman" w:cs="Times New Roman"/>
      <w:caps/>
      <w:color w:val="622423"/>
      <w:sz w:val="24"/>
      <w:szCs w:val="24"/>
    </w:rPr>
  </w:style>
  <w:style w:type="character" w:customStyle="1" w:styleId="Nadpis4Char">
    <w:name w:val="Nadpis 4 Char"/>
    <w:basedOn w:val="Standardnpsmoodstavce"/>
    <w:link w:val="Nadpis4"/>
    <w:uiPriority w:val="9"/>
    <w:semiHidden/>
    <w:rsid w:val="007E3BE0"/>
    <w:rPr>
      <w:rFonts w:eastAsia="Times New Roman" w:cs="Times New Roman"/>
      <w:caps/>
      <w:color w:val="622423"/>
      <w:spacing w:val="10"/>
    </w:rPr>
  </w:style>
  <w:style w:type="character" w:customStyle="1" w:styleId="Nadpis5Char">
    <w:name w:val="Nadpis 5 Char"/>
    <w:basedOn w:val="Standardnpsmoodstavce"/>
    <w:link w:val="Nadpis5"/>
    <w:uiPriority w:val="9"/>
    <w:semiHidden/>
    <w:rsid w:val="007E3BE0"/>
    <w:rPr>
      <w:rFonts w:eastAsia="Times New Roman" w:cs="Times New Roman"/>
      <w:caps/>
      <w:color w:val="622423"/>
      <w:spacing w:val="10"/>
    </w:rPr>
  </w:style>
  <w:style w:type="character" w:customStyle="1" w:styleId="Nadpis6Char">
    <w:name w:val="Nadpis 6 Char"/>
    <w:basedOn w:val="Standardnpsmoodstavce"/>
    <w:link w:val="Nadpis6"/>
    <w:uiPriority w:val="9"/>
    <w:semiHidden/>
    <w:rsid w:val="007E3BE0"/>
    <w:rPr>
      <w:rFonts w:eastAsia="Times New Roman" w:cs="Times New Roman"/>
      <w:caps/>
      <w:color w:val="943634"/>
      <w:spacing w:val="10"/>
    </w:rPr>
  </w:style>
  <w:style w:type="character" w:customStyle="1" w:styleId="Nadpis7Char">
    <w:name w:val="Nadpis 7 Char"/>
    <w:basedOn w:val="Standardnpsmoodstavce"/>
    <w:link w:val="Nadpis7"/>
    <w:uiPriority w:val="9"/>
    <w:semiHidden/>
    <w:rsid w:val="007E3BE0"/>
    <w:rPr>
      <w:rFonts w:eastAsia="Times New Roman" w:cs="Times New Roman"/>
      <w:i/>
      <w:iCs/>
      <w:caps/>
      <w:color w:val="943634"/>
      <w:spacing w:val="10"/>
    </w:rPr>
  </w:style>
  <w:style w:type="character" w:customStyle="1" w:styleId="Nadpis8Char">
    <w:name w:val="Nadpis 8 Char"/>
    <w:basedOn w:val="Standardnpsmoodstavce"/>
    <w:link w:val="Nadpis8"/>
    <w:uiPriority w:val="9"/>
    <w:semiHidden/>
    <w:rsid w:val="007E3BE0"/>
    <w:rPr>
      <w:rFonts w:eastAsia="Times New Roman" w:cs="Times New Roman"/>
      <w:caps/>
      <w:spacing w:val="10"/>
      <w:sz w:val="20"/>
      <w:szCs w:val="20"/>
    </w:rPr>
  </w:style>
  <w:style w:type="character" w:customStyle="1" w:styleId="Nadpis9Char">
    <w:name w:val="Nadpis 9 Char"/>
    <w:basedOn w:val="Standardnpsmoodstavce"/>
    <w:link w:val="Nadpis9"/>
    <w:uiPriority w:val="9"/>
    <w:semiHidden/>
    <w:rsid w:val="007E3BE0"/>
    <w:rPr>
      <w:rFonts w:eastAsia="Times New Roman" w:cs="Times New Roman"/>
      <w:i/>
      <w:iCs/>
      <w:caps/>
      <w:spacing w:val="10"/>
      <w:sz w:val="20"/>
      <w:szCs w:val="20"/>
    </w:rPr>
  </w:style>
  <w:style w:type="paragraph" w:styleId="Titulek">
    <w:name w:val="caption"/>
    <w:basedOn w:val="Normln"/>
    <w:next w:val="Normln"/>
    <w:uiPriority w:val="35"/>
    <w:semiHidden/>
    <w:unhideWhenUsed/>
    <w:qFormat/>
    <w:rsid w:val="007E3BE0"/>
    <w:rPr>
      <w:caps/>
      <w:spacing w:val="10"/>
      <w:sz w:val="18"/>
      <w:szCs w:val="18"/>
    </w:rPr>
  </w:style>
  <w:style w:type="paragraph" w:styleId="Nzev">
    <w:name w:val="Title"/>
    <w:basedOn w:val="Normln"/>
    <w:next w:val="Normln"/>
    <w:link w:val="NzevChar"/>
    <w:uiPriority w:val="10"/>
    <w:qFormat/>
    <w:rsid w:val="007E3BE0"/>
    <w:pPr>
      <w:pBdr>
        <w:top w:val="dotted" w:sz="2" w:space="1" w:color="632423"/>
        <w:bottom w:val="dotted" w:sz="2" w:space="6" w:color="632423"/>
      </w:pBdr>
      <w:spacing w:before="500" w:after="300" w:line="240" w:lineRule="auto"/>
      <w:jc w:val="center"/>
    </w:pPr>
    <w:rPr>
      <w:caps/>
      <w:color w:val="632423"/>
      <w:spacing w:val="50"/>
      <w:sz w:val="44"/>
      <w:szCs w:val="44"/>
    </w:rPr>
  </w:style>
  <w:style w:type="character" w:customStyle="1" w:styleId="NzevChar">
    <w:name w:val="Název Char"/>
    <w:basedOn w:val="Standardnpsmoodstavce"/>
    <w:link w:val="Nzev"/>
    <w:uiPriority w:val="10"/>
    <w:rsid w:val="007E3BE0"/>
    <w:rPr>
      <w:rFonts w:eastAsia="Times New Roman" w:cs="Times New Roman"/>
      <w:caps/>
      <w:color w:val="632423"/>
      <w:spacing w:val="50"/>
      <w:sz w:val="44"/>
      <w:szCs w:val="44"/>
    </w:rPr>
  </w:style>
  <w:style w:type="paragraph" w:styleId="Podnadpis">
    <w:name w:val="Subtitle"/>
    <w:basedOn w:val="Normln"/>
    <w:next w:val="Normln"/>
    <w:link w:val="PodnadpisChar"/>
    <w:uiPriority w:val="11"/>
    <w:qFormat/>
    <w:rsid w:val="007E3BE0"/>
    <w:pPr>
      <w:spacing w:after="560" w:line="240" w:lineRule="auto"/>
      <w:jc w:val="center"/>
    </w:pPr>
    <w:rPr>
      <w:caps/>
      <w:spacing w:val="20"/>
      <w:sz w:val="18"/>
      <w:szCs w:val="18"/>
    </w:rPr>
  </w:style>
  <w:style w:type="character" w:customStyle="1" w:styleId="PodnadpisChar">
    <w:name w:val="Podnadpis Char"/>
    <w:basedOn w:val="Standardnpsmoodstavce"/>
    <w:link w:val="Podnadpis"/>
    <w:uiPriority w:val="11"/>
    <w:rsid w:val="007E3BE0"/>
    <w:rPr>
      <w:rFonts w:eastAsia="Times New Roman" w:cs="Times New Roman"/>
      <w:caps/>
      <w:spacing w:val="20"/>
      <w:sz w:val="18"/>
      <w:szCs w:val="18"/>
    </w:rPr>
  </w:style>
  <w:style w:type="character" w:styleId="Siln">
    <w:name w:val="Strong"/>
    <w:uiPriority w:val="22"/>
    <w:qFormat/>
    <w:rsid w:val="007E3BE0"/>
    <w:rPr>
      <w:b/>
      <w:bCs/>
      <w:color w:val="943634"/>
      <w:spacing w:val="5"/>
    </w:rPr>
  </w:style>
  <w:style w:type="character" w:styleId="Zdraznn">
    <w:name w:val="Emphasis"/>
    <w:uiPriority w:val="20"/>
    <w:qFormat/>
    <w:rsid w:val="007E3BE0"/>
    <w:rPr>
      <w:caps/>
      <w:spacing w:val="5"/>
      <w:sz w:val="20"/>
      <w:szCs w:val="20"/>
    </w:rPr>
  </w:style>
  <w:style w:type="paragraph" w:styleId="Bezmezer">
    <w:name w:val="No Spacing"/>
    <w:basedOn w:val="Normln"/>
    <w:link w:val="BezmezerChar"/>
    <w:uiPriority w:val="1"/>
    <w:qFormat/>
    <w:rsid w:val="007E3BE0"/>
    <w:pPr>
      <w:spacing w:after="0" w:line="240" w:lineRule="auto"/>
    </w:pPr>
  </w:style>
  <w:style w:type="character" w:customStyle="1" w:styleId="BezmezerChar">
    <w:name w:val="Bez mezer Char"/>
    <w:basedOn w:val="Standardnpsmoodstavce"/>
    <w:link w:val="Bezmezer"/>
    <w:uiPriority w:val="1"/>
    <w:rsid w:val="007E3BE0"/>
  </w:style>
  <w:style w:type="paragraph" w:styleId="Citt">
    <w:name w:val="Quote"/>
    <w:basedOn w:val="Normln"/>
    <w:next w:val="Normln"/>
    <w:link w:val="CittChar"/>
    <w:uiPriority w:val="29"/>
    <w:qFormat/>
    <w:rsid w:val="007E3BE0"/>
    <w:rPr>
      <w:i/>
      <w:iCs/>
    </w:rPr>
  </w:style>
  <w:style w:type="character" w:customStyle="1" w:styleId="CittChar">
    <w:name w:val="Citát Char"/>
    <w:basedOn w:val="Standardnpsmoodstavce"/>
    <w:link w:val="Citt"/>
    <w:uiPriority w:val="29"/>
    <w:rsid w:val="007E3BE0"/>
    <w:rPr>
      <w:rFonts w:eastAsia="Times New Roman" w:cs="Times New Roman"/>
      <w:i/>
      <w:iCs/>
    </w:rPr>
  </w:style>
  <w:style w:type="paragraph" w:styleId="Vrazncitt">
    <w:name w:val="Intense Quote"/>
    <w:basedOn w:val="Normln"/>
    <w:next w:val="Normln"/>
    <w:link w:val="VrazncittChar"/>
    <w:uiPriority w:val="30"/>
    <w:qFormat/>
    <w:rsid w:val="007E3BE0"/>
    <w:pPr>
      <w:pBdr>
        <w:top w:val="dotted" w:sz="2" w:space="10" w:color="632423"/>
        <w:bottom w:val="dotted" w:sz="2" w:space="4" w:color="632423"/>
      </w:pBdr>
      <w:spacing w:before="160" w:line="300" w:lineRule="auto"/>
      <w:ind w:left="1440" w:right="1440"/>
    </w:pPr>
    <w:rPr>
      <w:caps/>
      <w:color w:val="622423"/>
      <w:spacing w:val="5"/>
      <w:sz w:val="20"/>
      <w:szCs w:val="20"/>
    </w:rPr>
  </w:style>
  <w:style w:type="character" w:customStyle="1" w:styleId="VrazncittChar">
    <w:name w:val="Výrazný citát Char"/>
    <w:basedOn w:val="Standardnpsmoodstavce"/>
    <w:link w:val="Vrazncitt"/>
    <w:uiPriority w:val="30"/>
    <w:rsid w:val="007E3BE0"/>
    <w:rPr>
      <w:rFonts w:eastAsia="Times New Roman" w:cs="Times New Roman"/>
      <w:caps/>
      <w:color w:val="622423"/>
      <w:spacing w:val="5"/>
      <w:sz w:val="20"/>
      <w:szCs w:val="20"/>
    </w:rPr>
  </w:style>
  <w:style w:type="character" w:styleId="Zdraznnjemn">
    <w:name w:val="Subtle Emphasis"/>
    <w:uiPriority w:val="19"/>
    <w:qFormat/>
    <w:rsid w:val="007E3BE0"/>
    <w:rPr>
      <w:i/>
      <w:iCs/>
    </w:rPr>
  </w:style>
  <w:style w:type="character" w:styleId="Zdraznnintenzivn">
    <w:name w:val="Intense Emphasis"/>
    <w:uiPriority w:val="21"/>
    <w:qFormat/>
    <w:rsid w:val="007E3BE0"/>
    <w:rPr>
      <w:i/>
      <w:iCs/>
      <w:caps/>
      <w:spacing w:val="10"/>
      <w:sz w:val="20"/>
      <w:szCs w:val="20"/>
    </w:rPr>
  </w:style>
  <w:style w:type="character" w:styleId="Odkazjemn">
    <w:name w:val="Subtle Reference"/>
    <w:basedOn w:val="Standardnpsmoodstavce"/>
    <w:uiPriority w:val="31"/>
    <w:qFormat/>
    <w:rsid w:val="007E3BE0"/>
    <w:rPr>
      <w:rFonts w:ascii="Calibri" w:eastAsia="Times New Roman" w:hAnsi="Calibri" w:cs="Times New Roman"/>
      <w:i/>
      <w:iCs/>
      <w:color w:val="622423"/>
    </w:rPr>
  </w:style>
  <w:style w:type="character" w:styleId="Odkazintenzivn">
    <w:name w:val="Intense Reference"/>
    <w:uiPriority w:val="32"/>
    <w:qFormat/>
    <w:rsid w:val="007E3BE0"/>
    <w:rPr>
      <w:rFonts w:ascii="Calibri" w:eastAsia="Times New Roman" w:hAnsi="Calibri" w:cs="Times New Roman"/>
      <w:b/>
      <w:bCs/>
      <w:i/>
      <w:iCs/>
      <w:color w:val="622423"/>
    </w:rPr>
  </w:style>
  <w:style w:type="character" w:styleId="Nzevknihy">
    <w:name w:val="Book Title"/>
    <w:uiPriority w:val="33"/>
    <w:qFormat/>
    <w:rsid w:val="007E3BE0"/>
    <w:rPr>
      <w:caps/>
      <w:color w:val="622423"/>
      <w:spacing w:val="5"/>
      <w:u w:color="622423"/>
    </w:rPr>
  </w:style>
  <w:style w:type="paragraph" w:styleId="Zkladntext">
    <w:name w:val="Body Text"/>
    <w:basedOn w:val="Normln"/>
    <w:link w:val="ZkladntextChar"/>
    <w:rsid w:val="002544AA"/>
    <w:pPr>
      <w:overflowPunct w:val="0"/>
      <w:autoSpaceDE w:val="0"/>
      <w:autoSpaceDN w:val="0"/>
      <w:adjustRightInd w:val="0"/>
      <w:spacing w:after="0" w:line="360" w:lineRule="auto"/>
      <w:jc w:val="both"/>
      <w:textAlignment w:val="baseline"/>
    </w:pPr>
    <w:rPr>
      <w:rFonts w:ascii="Times New Roman" w:hAnsi="Times New Roman"/>
      <w:sz w:val="24"/>
      <w:szCs w:val="20"/>
      <w:lang w:val="cs-CZ" w:eastAsia="cs-CZ" w:bidi="ar-SA"/>
    </w:rPr>
  </w:style>
  <w:style w:type="character" w:customStyle="1" w:styleId="ZkladntextChar">
    <w:name w:val="Základní text Char"/>
    <w:basedOn w:val="Standardnpsmoodstavce"/>
    <w:link w:val="Zkladntext"/>
    <w:rsid w:val="002544AA"/>
    <w:rPr>
      <w:rFonts w:ascii="Times New Roman" w:eastAsia="Times New Roman" w:hAnsi="Times New Roman" w:cs="Times New Roman"/>
      <w:sz w:val="24"/>
      <w:szCs w:val="20"/>
      <w:lang w:val="cs-CZ" w:eastAsia="cs-CZ" w:bidi="ar-SA"/>
    </w:rPr>
  </w:style>
  <w:style w:type="table" w:styleId="Mkatabulky">
    <w:name w:val="Table Grid"/>
    <w:basedOn w:val="Normlntabulka"/>
    <w:uiPriority w:val="59"/>
    <w:rsid w:val="00AE57E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poznpodarou">
    <w:name w:val="footnote text"/>
    <w:basedOn w:val="Normln"/>
    <w:link w:val="TextpoznpodarouChar"/>
    <w:uiPriority w:val="99"/>
    <w:semiHidden/>
    <w:unhideWhenUsed/>
    <w:rsid w:val="001F5C9C"/>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1F5C9C"/>
    <w:rPr>
      <w:lang w:val="en-US" w:eastAsia="en-US" w:bidi="en-US"/>
    </w:rPr>
  </w:style>
  <w:style w:type="character" w:styleId="Znakapoznpodarou">
    <w:name w:val="footnote reference"/>
    <w:basedOn w:val="Standardnpsmoodstavce"/>
    <w:uiPriority w:val="99"/>
    <w:semiHidden/>
    <w:unhideWhenUsed/>
    <w:rsid w:val="001F5C9C"/>
    <w:rPr>
      <w:vertAlign w:val="superscript"/>
    </w:rPr>
  </w:style>
  <w:style w:type="paragraph" w:styleId="Zhlav">
    <w:name w:val="header"/>
    <w:basedOn w:val="Normln"/>
    <w:link w:val="ZhlavChar"/>
    <w:uiPriority w:val="99"/>
    <w:unhideWhenUsed/>
    <w:rsid w:val="00DE66C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E66CA"/>
    <w:rPr>
      <w:sz w:val="22"/>
      <w:szCs w:val="22"/>
      <w:lang w:val="en-US" w:eastAsia="en-US" w:bidi="en-US"/>
    </w:rPr>
  </w:style>
  <w:style w:type="paragraph" w:styleId="Zpat">
    <w:name w:val="footer"/>
    <w:basedOn w:val="Normln"/>
    <w:link w:val="ZpatChar"/>
    <w:uiPriority w:val="99"/>
    <w:unhideWhenUsed/>
    <w:rsid w:val="00DE66CA"/>
    <w:pPr>
      <w:tabs>
        <w:tab w:val="center" w:pos="4536"/>
        <w:tab w:val="right" w:pos="9072"/>
      </w:tabs>
      <w:spacing w:after="0" w:line="240" w:lineRule="auto"/>
    </w:pPr>
  </w:style>
  <w:style w:type="character" w:customStyle="1" w:styleId="ZpatChar">
    <w:name w:val="Zápatí Char"/>
    <w:basedOn w:val="Standardnpsmoodstavce"/>
    <w:link w:val="Zpat"/>
    <w:uiPriority w:val="99"/>
    <w:rsid w:val="00DE66CA"/>
    <w:rPr>
      <w:sz w:val="22"/>
      <w:szCs w:val="22"/>
      <w:lang w:val="en-US" w:eastAsia="en-US" w:bidi="en-US"/>
    </w:rPr>
  </w:style>
  <w:style w:type="character" w:customStyle="1" w:styleId="odkaz-style-wrapper">
    <w:name w:val="odkaz-style-wrapper"/>
    <w:basedOn w:val="Standardnpsmoodstavce"/>
    <w:rsid w:val="00B35374"/>
  </w:style>
  <w:style w:type="table" w:customStyle="1" w:styleId="Mkatabulky1">
    <w:name w:val="Mřížka tabulky1"/>
    <w:basedOn w:val="Normlntabulka"/>
    <w:next w:val="Mkatabulky"/>
    <w:uiPriority w:val="99"/>
    <w:rsid w:val="00B25AC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dstavecseseznamemChar">
    <w:name w:val="Odstavec se seznamem Char"/>
    <w:aliases w:val="MůjNadpis_1 Char"/>
    <w:basedOn w:val="Standardnpsmoodstavce"/>
    <w:link w:val="Odstavecseseznamem"/>
    <w:uiPriority w:val="34"/>
    <w:rsid w:val="00481704"/>
    <w:rPr>
      <w:sz w:val="22"/>
      <w:szCs w:val="22"/>
      <w:lang w:val="en-US" w:eastAsia="en-US" w:bidi="en-US"/>
    </w:rPr>
  </w:style>
  <w:style w:type="paragraph" w:customStyle="1" w:styleId="Default">
    <w:name w:val="Default"/>
    <w:rsid w:val="00565848"/>
    <w:pPr>
      <w:autoSpaceDE w:val="0"/>
      <w:autoSpaceDN w:val="0"/>
      <w:adjustRightInd w:val="0"/>
    </w:pPr>
    <w:rPr>
      <w:rFonts w:ascii="Arial" w:eastAsiaTheme="minorHAnsi" w:hAnsi="Arial" w:cs="Arial"/>
      <w:color w:val="000000"/>
      <w:sz w:val="24"/>
      <w:szCs w:val="24"/>
      <w:lang w:eastAsia="en-US"/>
    </w:rPr>
  </w:style>
  <w:style w:type="paragraph" w:customStyle="1" w:styleId="odrazecky">
    <w:name w:val="odrazecky"/>
    <w:basedOn w:val="Normln"/>
    <w:uiPriority w:val="99"/>
    <w:rsid w:val="00A80C23"/>
    <w:pPr>
      <w:numPr>
        <w:ilvl w:val="1"/>
        <w:numId w:val="11"/>
      </w:numPr>
      <w:spacing w:before="60" w:after="0" w:line="312" w:lineRule="auto"/>
      <w:jc w:val="both"/>
    </w:pPr>
    <w:rPr>
      <w:rFonts w:ascii="Times New Roman" w:hAnsi="Times New Roman"/>
      <w:sz w:val="24"/>
      <w:szCs w:val="24"/>
      <w:lang w:val="cs-CZ" w:eastAsia="cs-CZ" w:bidi="ar-SA"/>
    </w:rPr>
  </w:style>
  <w:style w:type="paragraph" w:styleId="Normlnweb">
    <w:name w:val="Normal (Web)"/>
    <w:basedOn w:val="Normln"/>
    <w:uiPriority w:val="99"/>
    <w:unhideWhenUsed/>
    <w:rsid w:val="00B86284"/>
    <w:pPr>
      <w:spacing w:before="150" w:after="150" w:line="336" w:lineRule="atLeast"/>
    </w:pPr>
    <w:rPr>
      <w:rFonts w:ascii="Times New Roman" w:hAnsi="Times New Roman"/>
      <w:sz w:val="24"/>
      <w:szCs w:val="24"/>
      <w:lang w:val="cs-CZ" w:eastAsia="cs-CZ" w:bidi="ar-SA"/>
    </w:rPr>
  </w:style>
  <w:style w:type="paragraph" w:styleId="Zkladntextodsazen3">
    <w:name w:val="Body Text Indent 3"/>
    <w:basedOn w:val="Normln"/>
    <w:link w:val="Zkladntextodsazen3Char"/>
    <w:uiPriority w:val="99"/>
    <w:semiHidden/>
    <w:unhideWhenUsed/>
    <w:rsid w:val="00B86284"/>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B86284"/>
    <w:rPr>
      <w:sz w:val="16"/>
      <w:szCs w:val="16"/>
      <w:lang w:val="en-US" w:eastAsia="en-US" w:bidi="en-US"/>
    </w:rPr>
  </w:style>
  <w:style w:type="character" w:styleId="Odkaznakoment">
    <w:name w:val="annotation reference"/>
    <w:basedOn w:val="Standardnpsmoodstavce"/>
    <w:uiPriority w:val="99"/>
    <w:semiHidden/>
    <w:unhideWhenUsed/>
    <w:rsid w:val="00020ACE"/>
    <w:rPr>
      <w:sz w:val="16"/>
      <w:szCs w:val="16"/>
    </w:rPr>
  </w:style>
  <w:style w:type="paragraph" w:styleId="Textkomente">
    <w:name w:val="annotation text"/>
    <w:basedOn w:val="Normln"/>
    <w:link w:val="TextkomenteChar"/>
    <w:uiPriority w:val="99"/>
    <w:unhideWhenUsed/>
    <w:rsid w:val="00020ACE"/>
    <w:pPr>
      <w:spacing w:line="240" w:lineRule="auto"/>
    </w:pPr>
    <w:rPr>
      <w:sz w:val="20"/>
      <w:szCs w:val="20"/>
    </w:rPr>
  </w:style>
  <w:style w:type="character" w:customStyle="1" w:styleId="TextkomenteChar">
    <w:name w:val="Text komentáře Char"/>
    <w:basedOn w:val="Standardnpsmoodstavce"/>
    <w:link w:val="Textkomente"/>
    <w:uiPriority w:val="99"/>
    <w:rsid w:val="00020ACE"/>
    <w:rPr>
      <w:lang w:val="en-US" w:eastAsia="en-US" w:bidi="en-US"/>
    </w:rPr>
  </w:style>
  <w:style w:type="paragraph" w:styleId="Pedmtkomente">
    <w:name w:val="annotation subject"/>
    <w:basedOn w:val="Textkomente"/>
    <w:next w:val="Textkomente"/>
    <w:link w:val="PedmtkomenteChar"/>
    <w:uiPriority w:val="99"/>
    <w:semiHidden/>
    <w:unhideWhenUsed/>
    <w:rsid w:val="00020ACE"/>
    <w:rPr>
      <w:b/>
      <w:bCs/>
    </w:rPr>
  </w:style>
  <w:style w:type="character" w:customStyle="1" w:styleId="PedmtkomenteChar">
    <w:name w:val="Předmět komentáře Char"/>
    <w:basedOn w:val="TextkomenteChar"/>
    <w:link w:val="Pedmtkomente"/>
    <w:uiPriority w:val="99"/>
    <w:semiHidden/>
    <w:rsid w:val="00020ACE"/>
    <w:rPr>
      <w:b/>
      <w:bCs/>
      <w:lang w:val="en-US" w:eastAsia="en-US" w:bidi="en-US"/>
    </w:rPr>
  </w:style>
  <w:style w:type="character" w:customStyle="1" w:styleId="normaltextrun">
    <w:name w:val="normaltextrun"/>
    <w:basedOn w:val="Standardnpsmoodstavce"/>
    <w:rsid w:val="00383D1A"/>
  </w:style>
  <w:style w:type="character" w:customStyle="1" w:styleId="Nevyeenzmnka1">
    <w:name w:val="Nevyřešená zmínka1"/>
    <w:basedOn w:val="Standardnpsmoodstavce"/>
    <w:uiPriority w:val="99"/>
    <w:semiHidden/>
    <w:unhideWhenUsed/>
    <w:rsid w:val="004F13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595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image" Target="media/image5.emf"/><Relationship Id="rId39" Type="http://schemas.openxmlformats.org/officeDocument/2006/relationships/hyperlink" Target="http://www.nuv.cz/p-kap/analyza-potreb-skol-podzim-221" TargetMode="External"/><Relationship Id="rId21" Type="http://schemas.openxmlformats.org/officeDocument/2006/relationships/image" Target="media/image4.png"/><Relationship Id="rId34" Type="http://schemas.openxmlformats.org/officeDocument/2006/relationships/chart" Target="charts/chart16.xml"/><Relationship Id="rId42" Type="http://schemas.openxmlformats.org/officeDocument/2006/relationships/hyperlink" Target="https://www.olkraj.cz/strategie-koncepce-vyrocni-zpravy-cl-281.html" TargetMode="External"/><Relationship Id="rId47" Type="http://schemas.openxmlformats.org/officeDocument/2006/relationships/hyperlink" Target="https://www.msmt.cz/sport-1/koncepce-podpory-sportu-2016-2025" TargetMode="External"/><Relationship Id="rId50" Type="http://schemas.openxmlformats.org/officeDocument/2006/relationships/hyperlink" Target="https://www.olkraj.cz/krajsky-akcni-plan-rozvoje-vzdelavani-olomouckeho-kraje-cl-3449.html" TargetMode="External"/><Relationship Id="rId55" Type="http://schemas.openxmlformats.org/officeDocument/2006/relationships/hyperlink" Target="https://www.olkraj.cz/ris3-strategie-cl-3882.html" TargetMode="External"/><Relationship Id="rId63" Type="http://schemas.openxmlformats.org/officeDocument/2006/relationships/hyperlink" Target="https://www.czso.cz/csu/czso/e-zamestnanost-a-nezamestnanost-vsps-dzwy7f6yqb" TargetMode="External"/><Relationship Id="rId68" Type="http://schemas.openxmlformats.org/officeDocument/2006/relationships/hyperlink" Target="https://www.olkraj.cz/strategie-rozvoje-uzemniho-obvodu-olomouckeho-kraje-cl-537.html"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csicr.cz/html/TZ_telak/html5/index.html?&amp;locale=CSY&amp;pn=1" TargetMode="External"/><Relationship Id="rId2" Type="http://schemas.openxmlformats.org/officeDocument/2006/relationships/numbering" Target="numbering.xml"/><Relationship Id="rId16" Type="http://schemas.openxmlformats.org/officeDocument/2006/relationships/chart" Target="charts/chart7.xml"/><Relationship Id="rId29" Type="http://schemas.openxmlformats.org/officeDocument/2006/relationships/image" Target="media/image8.emf"/><Relationship Id="rId11" Type="http://schemas.openxmlformats.org/officeDocument/2006/relationships/chart" Target="charts/chart2.xml"/><Relationship Id="rId24" Type="http://schemas.openxmlformats.org/officeDocument/2006/relationships/hyperlink" Target="http://www.infoabsolvent.cz" TargetMode="External"/><Relationship Id="rId32" Type="http://schemas.openxmlformats.org/officeDocument/2006/relationships/chart" Target="charts/chart14.xml"/><Relationship Id="rId37" Type="http://schemas.openxmlformats.org/officeDocument/2006/relationships/hyperlink" Target="https://education.ec.europa.eu/cs/akcni-plan-digitalniho-vzdelavani-2021-2027" TargetMode="External"/><Relationship Id="rId40" Type="http://schemas.openxmlformats.org/officeDocument/2006/relationships/hyperlink" Target="http://provzdelavani.nuv.cz/clanky/ze-zahranici/digitalni-gramotnost-v-novem-finskem-narodnim-kuri" TargetMode="External"/><Relationship Id="rId45" Type="http://schemas.openxmlformats.org/officeDocument/2006/relationships/hyperlink" Target="https://www.vyzkum.cz/FrontClanek.aspx?idsekce=866015" TargetMode="External"/><Relationship Id="rId53" Type="http://schemas.openxmlformats.org/officeDocument/2006/relationships/hyperlink" Target="https://op.europa.eu/webpub/eac/education-and-training-monitor-2021/cs/czechia.html" TargetMode="External"/><Relationship Id="rId58" Type="http://schemas.openxmlformats.org/officeDocument/2006/relationships/hyperlink" Target="https://www.mpo.cz/cz/podnikani/zivnostenske-podnikani/statisticke-udaje-o-podnikatelich/pocty-podnikatelu-a-zivnosti-dle-kraju--225453/" TargetMode="External"/><Relationship Id="rId66" Type="http://schemas.openxmlformats.org/officeDocument/2006/relationships/hyperlink" Target="http://www.msmt.cz/uploads/DigiStrategie.pdf" TargetMode="External"/><Relationship Id="rId74" Type="http://schemas.openxmlformats.org/officeDocument/2006/relationships/hyperlink" Target="https://www.mzcr.cz/category/programy-a-strategie/zdravi-2020/" TargetMode="Externa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chart" Target="charts/chart12.xml"/><Relationship Id="rId28" Type="http://schemas.openxmlformats.org/officeDocument/2006/relationships/image" Target="media/image7.emf"/><Relationship Id="rId36" Type="http://schemas.openxmlformats.org/officeDocument/2006/relationships/chart" Target="charts/chart18.xml"/><Relationship Id="rId49" Type="http://schemas.openxmlformats.org/officeDocument/2006/relationships/hyperlink" Target="https://www.csicr.cz/cz/Aktuality/Kvalita-a-efektivita-vzdelavani-a-vzdelavaci-s-(4)?highlightWords=v%C3%BDro%C4%8Dn%C3%AD+zpr%C3%A1va" TargetMode="External"/><Relationship Id="rId57" Type="http://schemas.openxmlformats.org/officeDocument/2006/relationships/hyperlink" Target="https://www.infoabsolvent.cz/Temata/ClankyAbsolventi/4003" TargetMode="External"/><Relationship Id="rId61" Type="http://schemas.openxmlformats.org/officeDocument/2006/relationships/hyperlink" Target="https://orgpad.com/o/DJ43ScAO1DvLDdhYOk4r1O?token=DTVTD041ZPEZaDucQU-9QF&amp;presentation=C2dgdJGDpNHooyHSo8lZyb" TargetMode="Externa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chart" Target="charts/chart13.xml"/><Relationship Id="rId44" Type="http://schemas.openxmlformats.org/officeDocument/2006/relationships/hyperlink" Target="https://www.oph.fi/en/education-and-qualifications/national-core-curriculum-basic-education" TargetMode="External"/><Relationship Id="rId52" Type="http://schemas.openxmlformats.org/officeDocument/2006/relationships/hyperlink" Target="https://www.edu.cz/methodology/inspirace-pro-podporu-pohybovych-dovednosti-zaku-v-ramci-ruznych-skolnich-aktivit/" TargetMode="External"/><Relationship Id="rId60" Type="http://schemas.openxmlformats.org/officeDocument/2006/relationships/hyperlink" Target="https://www.edu.cz/csi-vydala-tematickou-zpravu-prubezna-zprava-o-vyrovnavani-nerovnosti-ve-vzdelavani-ve-skolnim-roce-2021-2022/" TargetMode="External"/><Relationship Id="rId65" Type="http://schemas.openxmlformats.org/officeDocument/2006/relationships/hyperlink" Target="https://zdravi2030.mzcr.cz/zdravi-2030-strategicky-ramec.pdf" TargetMode="External"/><Relationship Id="rId73" Type="http://schemas.openxmlformats.org/officeDocument/2006/relationships/hyperlink" Target="https://www.msmt.cz/vzdelavani/skolstvi-v-cr/statistika-skolstvi/vyrocni-zpravy-o-stavu-a-rozvoji-vzdelavani-v-ceske-1?highlightWords=v%C3%BDro%C4%8Dn%C3%AD+zpr%C3%A1v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chart" Target="charts/chart11.xml"/><Relationship Id="rId27" Type="http://schemas.openxmlformats.org/officeDocument/2006/relationships/image" Target="media/image6.emf"/><Relationship Id="rId30" Type="http://schemas.openxmlformats.org/officeDocument/2006/relationships/hyperlink" Target="https://www.edu.cz/kraje-od-msmt-dostaly-datove-sety-pro-pripravu-krajskych-akcnich-planu/" TargetMode="External"/><Relationship Id="rId35" Type="http://schemas.openxmlformats.org/officeDocument/2006/relationships/chart" Target="charts/chart17.xml"/><Relationship Id="rId43" Type="http://schemas.openxmlformats.org/officeDocument/2006/relationships/hyperlink" Target="http://ec.europa.eu/transparency/regdoc/rep/1/2018/CS/COM-2018-24-F1-CS-ANNEX-1-PART-1.PD" TargetMode="External"/><Relationship Id="rId48" Type="http://schemas.openxmlformats.org/officeDocument/2006/relationships/hyperlink" Target="https://www.edu.cz/kraje-od-msmt-dostaly-datove-sety-pro-pripravu-krajskych-akcnich-planu/" TargetMode="External"/><Relationship Id="rId56" Type="http://schemas.openxmlformats.org/officeDocument/2006/relationships/hyperlink" Target="https://activehealthykids.upol.cz/narodni-zprava-2018" TargetMode="External"/><Relationship Id="rId64" Type="http://schemas.openxmlformats.org/officeDocument/2006/relationships/hyperlink" Target="https://www.msmt.cz/mezinarodni-vztahy/evropska-spoluprace-ve-vzdelavani-a-odborne-priprave" TargetMode="External"/><Relationship Id="rId69" Type="http://schemas.openxmlformats.org/officeDocument/2006/relationships/hyperlink" Target="https://www.msmt.cz/vzdelavani/skolstvi-v-cr/strategie-2030" TargetMode="External"/><Relationship Id="rId77"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mapavzdelavani.cz/" TargetMode="External"/><Relationship Id="rId72" Type="http://schemas.openxmlformats.org/officeDocument/2006/relationships/hyperlink" Target="https://www.csicr.cz/cz/Dokumenty/Tematicke-zpravy/Tematicka-zprava-Distancni-vzdelavani-v-zakladnich" TargetMode="Externa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s://www.edu.cz/csi-vydala-vyrocni-zpravu-kvalita-vzdelavani-v-ceske-republice-za-skolni-rok-2020-2021/" TargetMode="External"/><Relationship Id="rId33" Type="http://schemas.openxmlformats.org/officeDocument/2006/relationships/chart" Target="charts/chart15.xml"/><Relationship Id="rId38" Type="http://schemas.openxmlformats.org/officeDocument/2006/relationships/hyperlink" Target="https://www.msmt.cz/file/49950/" TargetMode="External"/><Relationship Id="rId46" Type="http://schemas.openxmlformats.org/officeDocument/2006/relationships/hyperlink" Target="https://www.olomoucka-aglomerace.eu/iti21/aktualne/27120" TargetMode="External"/><Relationship Id="rId59" Type="http://schemas.openxmlformats.org/officeDocument/2006/relationships/hyperlink" Target="http://www.nuv.cz/p-kap/podpora-pro-dalsi-planovani-a-rizeni-zmen-v-oblasti-rozvoje" TargetMode="External"/><Relationship Id="rId67" Type="http://schemas.openxmlformats.org/officeDocument/2006/relationships/hyperlink" Target="https://www.olomoucka-aglomerace.eu/dokumenty/strategie" TargetMode="External"/><Relationship Id="rId20" Type="http://schemas.openxmlformats.org/officeDocument/2006/relationships/image" Target="media/image3.png"/><Relationship Id="rId41" Type="http://schemas.openxmlformats.org/officeDocument/2006/relationships/hyperlink" Target="https://www.msmt.cz/file/51673/" TargetMode="External"/><Relationship Id="rId54" Type="http://schemas.openxmlformats.org/officeDocument/2006/relationships/hyperlink" Target="https://www.mpo.cz/cz/podnikani/ris3-strategie/" TargetMode="External"/><Relationship Id="rId62" Type="http://schemas.openxmlformats.org/officeDocument/2006/relationships/hyperlink" Target="https://www.dotaceeu.cz/cs/Evropske-fondy-v-CR/KOHEZNI-POLITIKA-PO-ROCE-2020" TargetMode="External"/><Relationship Id="rId70" Type="http://schemas.openxmlformats.org/officeDocument/2006/relationships/hyperlink" Target="https://www.kr-olomoucky.cz/skolska-inkluzivni-koncepce-olomouckehokraje-pro-obdobi-2020-2021-sikk-2020-2021-aktuality-9513.html"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3k\Desktop\AP_sablona_2007.do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List_aplikace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List_aplikace_Microsoft_Excel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List_aplikace_Microsoft_Excel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List_aplikace_Microsoft_Excel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List_aplikace_Microsoft_Excel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List_aplikace_Microsoft_Excel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List_aplikace_Microsoft_Excel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List_aplikace_Microsoft_Excel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List_aplikace_Microsoft_Excel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List_aplikace_Microsoft_Excel9.xlsx"/></Relationships>
</file>

<file path=word/charts/_rels/chart11.xml.rels><?xml version="1.0" encoding="UTF-8" standalone="yes"?>
<Relationships xmlns="http://schemas.openxmlformats.org/package/2006/relationships"><Relationship Id="rId3" Type="http://schemas.openxmlformats.org/officeDocument/2006/relationships/package" Target="../embeddings/List_aplikace_Microsoft_Excel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List_aplikace_Microsoft_Excel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List_aplikace_Microsoft_Excel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List_aplikace_Microsoft_Excel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List_aplikace_Microsoft_Excel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List_aplikace_Microsoft_Excel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List_aplikace_Microsoft_Excel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List_aplikace_Microsoft_Excel17.xlsx"/><Relationship Id="rId2" Type="http://schemas.microsoft.com/office/2011/relationships/chartColorStyle" Target="colors18.xml"/><Relationship Id="rId1" Type="http://schemas.microsoft.com/office/2011/relationships/chartStyle" Target="style1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List1!$A$2</c:f>
              <c:strCache>
                <c:ptCount val="1"/>
                <c:pt idx="0">
                  <c:v>Počet obyvatel Olomouckého kraje (k 31. 12.)</c:v>
                </c:pt>
              </c:strCache>
            </c:strRef>
          </c:tx>
          <c:spPr>
            <a:ln w="22225" cap="rnd">
              <a:solidFill>
                <a:schemeClr val="accent5"/>
              </a:solidFill>
              <a:round/>
            </a:ln>
            <a:effectLst/>
          </c:spPr>
          <c:marker>
            <c:symbol val="circle"/>
            <c:size val="6"/>
            <c:spPr>
              <a:solidFill>
                <a:schemeClr val="accent5"/>
              </a:solidFill>
              <a:ln w="9525">
                <a:solidFill>
                  <a:schemeClr val="accent5">
                    <a:lumMod val="75000"/>
                  </a:schemeClr>
                </a:solidFill>
              </a:ln>
              <a:effectLst/>
            </c:spPr>
          </c:marker>
          <c:dLbls>
            <c:dLbl>
              <c:idx val="0"/>
              <c:layout>
                <c:manualLayout>
                  <c:x val="-5.2685185185185182E-2"/>
                  <c:y val="3.8383014623172104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903E-46A5-9C3E-FC62968A4E6C}"/>
                </c:ext>
              </c:extLst>
            </c:dLbl>
            <c:dLbl>
              <c:idx val="1"/>
              <c:layout>
                <c:manualLayout>
                  <c:x val="-5.5000000000000021E-2"/>
                  <c:y val="-3.3045556805399327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903E-46A5-9C3E-FC62968A4E6C}"/>
                </c:ext>
              </c:extLst>
            </c:dLbl>
            <c:dLbl>
              <c:idx val="2"/>
              <c:layout>
                <c:manualLayout>
                  <c:x val="-5.5000000000000042E-2"/>
                  <c:y val="4.2351268591426093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903E-46A5-9C3E-FC62968A4E6C}"/>
                </c:ext>
              </c:extLst>
            </c:dLbl>
            <c:dLbl>
              <c:idx val="3"/>
              <c:layout>
                <c:manualLayout>
                  <c:x val="-5.2685185185185231E-2"/>
                  <c:y val="-4.8918572678415199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903E-46A5-9C3E-FC62968A4E6C}"/>
                </c:ext>
              </c:extLst>
            </c:dLbl>
            <c:dLbl>
              <c:idx val="5"/>
              <c:layout>
                <c:manualLayout>
                  <c:x val="-5.2685185185185182E-2"/>
                  <c:y val="-4.8918572678415199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903E-46A5-9C3E-FC62968A4E6C}"/>
                </c:ext>
              </c:extLst>
            </c:dLbl>
            <c:dLbl>
              <c:idx val="7"/>
              <c:layout>
                <c:manualLayout>
                  <c:x val="-5.7314814814814811E-2"/>
                  <c:y val="-4.0982064741907263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903E-46A5-9C3E-FC62968A4E6C}"/>
                </c:ext>
              </c:extLst>
            </c:dLbl>
            <c:dLbl>
              <c:idx val="8"/>
              <c:layout>
                <c:manualLayout>
                  <c:x val="-5.5E-2"/>
                  <c:y val="3.8383014623172104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903E-46A5-9C3E-FC62968A4E6C}"/>
                </c:ext>
              </c:extLst>
            </c:dLbl>
            <c:dLbl>
              <c:idx val="9"/>
              <c:layout>
                <c:manualLayout>
                  <c:x val="-3.808326042578028E-2"/>
                  <c:y val="-4.098206474190727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903E-46A5-9C3E-FC62968A4E6C}"/>
                </c:ext>
              </c:extLst>
            </c:dLbl>
            <c:spPr>
              <a:noFill/>
              <a:ln>
                <a:noFill/>
              </a:ln>
              <a:effectLst/>
            </c:spPr>
            <c:txPr>
              <a:bodyPr rot="0" spcFirstLastPara="1" vertOverflow="ellipsis" vert="horz" wrap="square" lIns="38100" tIns="19050" rIns="38100" bIns="19050" anchor="ctr" anchorCtr="0">
                <a:spAutoFit/>
              </a:bodyPr>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List1!$B$1:$K$1</c:f>
              <c:strCache>
                <c:ptCount val="10"/>
                <c:pt idx="0">
                  <c:v>2011</c:v>
                </c:pt>
                <c:pt idx="1">
                  <c:v>2012</c:v>
                </c:pt>
                <c:pt idx="2">
                  <c:v>2013</c:v>
                </c:pt>
                <c:pt idx="3">
                  <c:v>2014</c:v>
                </c:pt>
                <c:pt idx="4">
                  <c:v>2015</c:v>
                </c:pt>
                <c:pt idx="5">
                  <c:v>2016</c:v>
                </c:pt>
                <c:pt idx="6">
                  <c:v>2017</c:v>
                </c:pt>
                <c:pt idx="7">
                  <c:v>2018</c:v>
                </c:pt>
                <c:pt idx="8">
                  <c:v>2019</c:v>
                </c:pt>
                <c:pt idx="9">
                  <c:v>2020</c:v>
                </c:pt>
              </c:strCache>
            </c:strRef>
          </c:cat>
          <c:val>
            <c:numRef>
              <c:f>List1!$B$2:$K$2</c:f>
              <c:numCache>
                <c:formatCode>###\ ###\ ##0.0</c:formatCode>
                <c:ptCount val="10"/>
                <c:pt idx="0">
                  <c:v>638.63800000000003</c:v>
                </c:pt>
                <c:pt idx="1">
                  <c:v>637.60900000000004</c:v>
                </c:pt>
                <c:pt idx="2">
                  <c:v>636.35599999999999</c:v>
                </c:pt>
                <c:pt idx="3">
                  <c:v>635.71100000000001</c:v>
                </c:pt>
                <c:pt idx="4">
                  <c:v>634.71799999999996</c:v>
                </c:pt>
                <c:pt idx="5">
                  <c:v>633.92499999999995</c:v>
                </c:pt>
                <c:pt idx="6">
                  <c:v>633.178</c:v>
                </c:pt>
                <c:pt idx="7">
                  <c:v>632.49199999999996</c:v>
                </c:pt>
                <c:pt idx="8">
                  <c:v>632.01499999999999</c:v>
                </c:pt>
                <c:pt idx="9">
                  <c:v>630.52200000000005</c:v>
                </c:pt>
              </c:numCache>
            </c:numRef>
          </c:val>
          <c:smooth val="0"/>
          <c:extLst>
            <c:ext xmlns:c16="http://schemas.microsoft.com/office/drawing/2014/chart" uri="{C3380CC4-5D6E-409C-BE32-E72D297353CC}">
              <c16:uniqueId val="{00000008-903E-46A5-9C3E-FC62968A4E6C}"/>
            </c:ext>
          </c:extLst>
        </c:ser>
        <c:dLbls>
          <c:showLegendKey val="0"/>
          <c:showVal val="0"/>
          <c:showCatName val="0"/>
          <c:showSerName val="0"/>
          <c:showPercent val="0"/>
          <c:showBubbleSize val="0"/>
        </c:dLbls>
        <c:marker val="1"/>
        <c:smooth val="0"/>
        <c:axId val="1748819776"/>
        <c:axId val="1748816032"/>
      </c:lineChart>
      <c:catAx>
        <c:axId val="1748819776"/>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1748816032"/>
        <c:crosses val="autoZero"/>
        <c:auto val="1"/>
        <c:lblAlgn val="ctr"/>
        <c:lblOffset val="100"/>
        <c:noMultiLvlLbl val="0"/>
      </c:catAx>
      <c:valAx>
        <c:axId val="1748816032"/>
        <c:scaling>
          <c:orientation val="minMax"/>
          <c:max val="650"/>
          <c:min val="550"/>
        </c:scaling>
        <c:delete val="0"/>
        <c:axPos val="l"/>
        <c:majorGridlines>
          <c:spPr>
            <a:ln w="9525" cap="flat" cmpd="sng" algn="ctr">
              <a:solidFill>
                <a:schemeClr val="bg1">
                  <a:lumMod val="85000"/>
                </a:schemeClr>
              </a:solidFill>
              <a:prstDash val="dash"/>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sz="800">
                    <a:solidFill>
                      <a:sysClr val="windowText" lastClr="000000"/>
                    </a:solidFill>
                    <a:latin typeface="Arial" panose="020B0604020202020204" pitchFamily="34" charset="0"/>
                    <a:cs typeface="Arial" panose="020B0604020202020204" pitchFamily="34" charset="0"/>
                  </a:rPr>
                  <a:t>Počet obyvatel (v tis.)</a:t>
                </a:r>
              </a:p>
            </c:rich>
          </c:tx>
          <c:layout>
            <c:manualLayout>
              <c:xMode val="edge"/>
              <c:yMode val="edge"/>
              <c:x val="1.6203703703703703E-2"/>
              <c:y val="0.2709930008748905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s-CZ"/>
            </a:p>
          </c:txPr>
        </c:title>
        <c:numFmt formatCode="#,##0" sourceLinked="0"/>
        <c:majorTickMark val="none"/>
        <c:minorTickMark val="none"/>
        <c:tickLblPos val="nextTo"/>
        <c:spPr>
          <a:noFill/>
          <a:ln>
            <a:solidFill>
              <a:schemeClr val="bg1">
                <a:lumMod val="7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1748819776"/>
        <c:crosses val="autoZero"/>
        <c:crossBetween val="between"/>
        <c:majorUnit val="10"/>
      </c:valAx>
      <c:spPr>
        <a:noFill/>
        <a:ln>
          <a:noFill/>
        </a:ln>
        <a:effectLst/>
      </c:spPr>
    </c:plotArea>
    <c:legend>
      <c:legendPos val="b"/>
      <c:layout>
        <c:manualLayout>
          <c:xMode val="edge"/>
          <c:yMode val="edge"/>
          <c:x val="0.22304279673374161"/>
          <c:y val="0.91686695413073371"/>
          <c:w val="0.57243292505103527"/>
          <c:h val="6.3291776027996502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183836395450569"/>
          <c:y val="0.10743188873966004"/>
          <c:w val="0.43248160156451032"/>
          <c:h val="0.78685615803041342"/>
        </c:manualLayout>
      </c:layout>
      <c:pieChart>
        <c:varyColors val="1"/>
        <c:ser>
          <c:idx val="0"/>
          <c:order val="0"/>
          <c:tx>
            <c:strRef>
              <c:f>List1!$B$1</c:f>
              <c:strCache>
                <c:ptCount val="1"/>
                <c:pt idx="0">
                  <c:v>Sloupec1</c:v>
                </c:pt>
              </c:strCache>
            </c:strRef>
          </c:tx>
          <c:spPr>
            <a:ln w="6350">
              <a:solidFill>
                <a:schemeClr val="bg1">
                  <a:lumMod val="75000"/>
                </a:schemeClr>
              </a:solidFill>
            </a:ln>
          </c:spPr>
          <c:dPt>
            <c:idx val="0"/>
            <c:bubble3D val="0"/>
            <c:spPr>
              <a:solidFill>
                <a:schemeClr val="accent5"/>
              </a:solidFill>
              <a:ln w="6350">
                <a:solidFill>
                  <a:schemeClr val="bg1">
                    <a:lumMod val="75000"/>
                  </a:schemeClr>
                </a:solidFill>
              </a:ln>
              <a:effectLst/>
            </c:spPr>
            <c:extLst>
              <c:ext xmlns:c16="http://schemas.microsoft.com/office/drawing/2014/chart" uri="{C3380CC4-5D6E-409C-BE32-E72D297353CC}">
                <c16:uniqueId val="{00000001-CA84-4C77-85D5-9A805BCE637C}"/>
              </c:ext>
            </c:extLst>
          </c:dPt>
          <c:dPt>
            <c:idx val="1"/>
            <c:bubble3D val="0"/>
            <c:spPr>
              <a:solidFill>
                <a:srgbClr val="92D050"/>
              </a:solidFill>
              <a:ln w="6350">
                <a:solidFill>
                  <a:schemeClr val="bg1">
                    <a:lumMod val="75000"/>
                  </a:schemeClr>
                </a:solidFill>
              </a:ln>
              <a:effectLst/>
            </c:spPr>
            <c:extLst>
              <c:ext xmlns:c16="http://schemas.microsoft.com/office/drawing/2014/chart" uri="{C3380CC4-5D6E-409C-BE32-E72D297353CC}">
                <c16:uniqueId val="{00000003-CA84-4C77-85D5-9A805BCE637C}"/>
              </c:ext>
            </c:extLst>
          </c:dPt>
          <c:dPt>
            <c:idx val="2"/>
            <c:bubble3D val="0"/>
            <c:spPr>
              <a:solidFill>
                <a:schemeClr val="accent6"/>
              </a:solidFill>
              <a:ln w="6350">
                <a:solidFill>
                  <a:schemeClr val="bg1">
                    <a:lumMod val="75000"/>
                  </a:schemeClr>
                </a:solidFill>
              </a:ln>
              <a:effectLst/>
            </c:spPr>
            <c:extLst>
              <c:ext xmlns:c16="http://schemas.microsoft.com/office/drawing/2014/chart" uri="{C3380CC4-5D6E-409C-BE32-E72D297353CC}">
                <c16:uniqueId val="{00000005-CA84-4C77-85D5-9A805BCE637C}"/>
              </c:ext>
            </c:extLst>
          </c:dPt>
          <c:dLbls>
            <c:dLbl>
              <c:idx val="0"/>
              <c:layout>
                <c:manualLayout>
                  <c:x val="-6.5336782030153265E-2"/>
                  <c:y val="0.1460854285835746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CA84-4C77-85D5-9A805BCE637C}"/>
                </c:ext>
              </c:extLst>
            </c:dLbl>
            <c:dLbl>
              <c:idx val="1"/>
              <c:layout>
                <c:manualLayout>
                  <c:x val="-4.2962471260859954E-2"/>
                  <c:y val="-0.20794345067994274"/>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CA84-4C77-85D5-9A805BCE637C}"/>
                </c:ext>
              </c:extLst>
            </c:dLbl>
            <c:dLbl>
              <c:idx val="2"/>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CA84-4C77-85D5-9A805BCE637C}"/>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showLegendKey val="0"/>
            <c:showVal val="0"/>
            <c:showCatName val="0"/>
            <c:showSerName val="0"/>
            <c:showPercent val="0"/>
            <c:showBubbleSize val="0"/>
            <c:extLst>
              <c:ext xmlns:c15="http://schemas.microsoft.com/office/drawing/2012/chart" uri="{CE6537A1-D6FC-4f65-9D91-7224C49458BB}"/>
            </c:extLst>
          </c:dLbls>
          <c:cat>
            <c:strRef>
              <c:f>List1!$A$2:$A$4</c:f>
              <c:strCache>
                <c:ptCount val="3"/>
                <c:pt idx="0">
                  <c:v>0-14 let</c:v>
                </c:pt>
                <c:pt idx="1">
                  <c:v>15-64 let</c:v>
                </c:pt>
                <c:pt idx="2">
                  <c:v>65 a více let</c:v>
                </c:pt>
              </c:strCache>
            </c:strRef>
          </c:cat>
          <c:val>
            <c:numRef>
              <c:f>List1!$B$2:$B$4</c:f>
              <c:numCache>
                <c:formatCode>0" "%</c:formatCode>
                <c:ptCount val="3"/>
                <c:pt idx="0">
                  <c:v>0.15742353161348852</c:v>
                </c:pt>
                <c:pt idx="1">
                  <c:v>0.63209213952883481</c:v>
                </c:pt>
                <c:pt idx="2">
                  <c:v>0.21048432885767665</c:v>
                </c:pt>
              </c:numCache>
            </c:numRef>
          </c:val>
          <c:extLst>
            <c:ext xmlns:c16="http://schemas.microsoft.com/office/drawing/2014/chart" uri="{C3380CC4-5D6E-409C-BE32-E72D297353CC}">
              <c16:uniqueId val="{00000006-CA84-4C77-85D5-9A805BCE637C}"/>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57459664968349544"/>
          <c:y val="0.18295748148538288"/>
          <c:w val="0.38992695913010872"/>
          <c:h val="0.68713852240041917"/>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392265966754156E-2"/>
          <c:y val="4.1384499623777278E-2"/>
          <c:w val="0.86941067366579172"/>
          <c:h val="0.76700704454832536"/>
        </c:manualLayout>
      </c:layout>
      <c:barChart>
        <c:barDir val="col"/>
        <c:grouping val="clustered"/>
        <c:varyColors val="0"/>
        <c:ser>
          <c:idx val="0"/>
          <c:order val="0"/>
          <c:tx>
            <c:strRef>
              <c:f>List1!$B$1</c:f>
              <c:strCache>
                <c:ptCount val="1"/>
                <c:pt idx="0">
                  <c:v>2021</c:v>
                </c:pt>
              </c:strCache>
            </c:strRef>
          </c:tx>
          <c:spPr>
            <a:solidFill>
              <a:schemeClr val="accent1"/>
            </a:solidFill>
            <a:ln>
              <a:noFill/>
            </a:ln>
            <a:effectLst/>
          </c:spPr>
          <c:invertIfNegative val="0"/>
          <c:cat>
            <c:strRef>
              <c:f>List1!$A$2:$A$7</c:f>
              <c:strCache>
                <c:ptCount val="6"/>
                <c:pt idx="0">
                  <c:v>0-2 roky</c:v>
                </c:pt>
                <c:pt idx="1">
                  <c:v>3-5 let</c:v>
                </c:pt>
                <c:pt idx="2">
                  <c:v>6 let</c:v>
                </c:pt>
                <c:pt idx="3">
                  <c:v>6-14 let</c:v>
                </c:pt>
                <c:pt idx="4">
                  <c:v>15 let</c:v>
                </c:pt>
                <c:pt idx="5">
                  <c:v>15-18 let</c:v>
                </c:pt>
              </c:strCache>
            </c:strRef>
          </c:cat>
          <c:val>
            <c:numRef>
              <c:f>List1!$B$2:$B$7</c:f>
              <c:numCache>
                <c:formatCode>General</c:formatCode>
                <c:ptCount val="6"/>
                <c:pt idx="0">
                  <c:v>19518</c:v>
                </c:pt>
                <c:pt idx="1">
                  <c:v>19711</c:v>
                </c:pt>
                <c:pt idx="2">
                  <c:v>6325</c:v>
                </c:pt>
                <c:pt idx="3">
                  <c:v>60030</c:v>
                </c:pt>
                <c:pt idx="4">
                  <c:v>6159</c:v>
                </c:pt>
                <c:pt idx="5">
                  <c:v>23539</c:v>
                </c:pt>
              </c:numCache>
            </c:numRef>
          </c:val>
          <c:extLst>
            <c:ext xmlns:c16="http://schemas.microsoft.com/office/drawing/2014/chart" uri="{C3380CC4-5D6E-409C-BE32-E72D297353CC}">
              <c16:uniqueId val="{00000000-FEA5-4302-9906-70A06129C68E}"/>
            </c:ext>
          </c:extLst>
        </c:ser>
        <c:ser>
          <c:idx val="1"/>
          <c:order val="1"/>
          <c:tx>
            <c:strRef>
              <c:f>List1!$C$1</c:f>
              <c:strCache>
                <c:ptCount val="1"/>
                <c:pt idx="0">
                  <c:v>2022</c:v>
                </c:pt>
              </c:strCache>
            </c:strRef>
          </c:tx>
          <c:spPr>
            <a:solidFill>
              <a:schemeClr val="accent2"/>
            </a:solidFill>
            <a:ln>
              <a:noFill/>
            </a:ln>
            <a:effectLst/>
          </c:spPr>
          <c:invertIfNegative val="0"/>
          <c:cat>
            <c:strRef>
              <c:f>List1!$A$2:$A$7</c:f>
              <c:strCache>
                <c:ptCount val="6"/>
                <c:pt idx="0">
                  <c:v>0-2 roky</c:v>
                </c:pt>
                <c:pt idx="1">
                  <c:v>3-5 let</c:v>
                </c:pt>
                <c:pt idx="2">
                  <c:v>6 let</c:v>
                </c:pt>
                <c:pt idx="3">
                  <c:v>6-14 let</c:v>
                </c:pt>
                <c:pt idx="4">
                  <c:v>15 let</c:v>
                </c:pt>
                <c:pt idx="5">
                  <c:v>15-18 let</c:v>
                </c:pt>
              </c:strCache>
            </c:strRef>
          </c:cat>
          <c:val>
            <c:numRef>
              <c:f>List1!$C$2:$C$7</c:f>
              <c:numCache>
                <c:formatCode>#,##0</c:formatCode>
                <c:ptCount val="6"/>
                <c:pt idx="0">
                  <c:v>18657.724850939354</c:v>
                </c:pt>
                <c:pt idx="1">
                  <c:v>19887.494077073447</c:v>
                </c:pt>
                <c:pt idx="2">
                  <c:v>6420.1920690956613</c:v>
                </c:pt>
                <c:pt idx="3">
                  <c:v>59905.105292185319</c:v>
                </c:pt>
                <c:pt idx="4">
                  <c:v>6478.2358953050189</c:v>
                </c:pt>
                <c:pt idx="5">
                  <c:v>24379.063515033136</c:v>
                </c:pt>
              </c:numCache>
            </c:numRef>
          </c:val>
          <c:extLst>
            <c:ext xmlns:c16="http://schemas.microsoft.com/office/drawing/2014/chart" uri="{C3380CC4-5D6E-409C-BE32-E72D297353CC}">
              <c16:uniqueId val="{00000001-FEA5-4302-9906-70A06129C68E}"/>
            </c:ext>
          </c:extLst>
        </c:ser>
        <c:ser>
          <c:idx val="2"/>
          <c:order val="2"/>
          <c:tx>
            <c:strRef>
              <c:f>List1!$D$1</c:f>
              <c:strCache>
                <c:ptCount val="1"/>
                <c:pt idx="0">
                  <c:v>2023</c:v>
                </c:pt>
              </c:strCache>
            </c:strRef>
          </c:tx>
          <c:spPr>
            <a:solidFill>
              <a:schemeClr val="accent3"/>
            </a:solidFill>
            <a:ln>
              <a:noFill/>
            </a:ln>
            <a:effectLst/>
          </c:spPr>
          <c:invertIfNegative val="0"/>
          <c:cat>
            <c:strRef>
              <c:f>List1!$A$2:$A$7</c:f>
              <c:strCache>
                <c:ptCount val="6"/>
                <c:pt idx="0">
                  <c:v>0-2 roky</c:v>
                </c:pt>
                <c:pt idx="1">
                  <c:v>3-5 let</c:v>
                </c:pt>
                <c:pt idx="2">
                  <c:v>6 let</c:v>
                </c:pt>
                <c:pt idx="3">
                  <c:v>6-14 let</c:v>
                </c:pt>
                <c:pt idx="4">
                  <c:v>15 let</c:v>
                </c:pt>
                <c:pt idx="5">
                  <c:v>15-18 let</c:v>
                </c:pt>
              </c:strCache>
            </c:strRef>
          </c:cat>
          <c:val>
            <c:numRef>
              <c:f>List1!$D$2:$D$7</c:f>
              <c:numCache>
                <c:formatCode>#,##0</c:formatCode>
                <c:ptCount val="6"/>
                <c:pt idx="0">
                  <c:v>18238.591815217864</c:v>
                </c:pt>
                <c:pt idx="1">
                  <c:v>19577.340442734523</c:v>
                </c:pt>
                <c:pt idx="2">
                  <c:v>6647.8697381292077</c:v>
                </c:pt>
                <c:pt idx="3">
                  <c:v>59523.574574438877</c:v>
                </c:pt>
                <c:pt idx="4">
                  <c:v>7025.527017629116</c:v>
                </c:pt>
                <c:pt idx="5">
                  <c:v>25566.245331270831</c:v>
                </c:pt>
              </c:numCache>
            </c:numRef>
          </c:val>
          <c:extLst>
            <c:ext xmlns:c16="http://schemas.microsoft.com/office/drawing/2014/chart" uri="{C3380CC4-5D6E-409C-BE32-E72D297353CC}">
              <c16:uniqueId val="{00000002-FEA5-4302-9906-70A06129C68E}"/>
            </c:ext>
          </c:extLst>
        </c:ser>
        <c:ser>
          <c:idx val="3"/>
          <c:order val="3"/>
          <c:tx>
            <c:strRef>
              <c:f>List1!$E$1</c:f>
              <c:strCache>
                <c:ptCount val="1"/>
                <c:pt idx="0">
                  <c:v>2024</c:v>
                </c:pt>
              </c:strCache>
            </c:strRef>
          </c:tx>
          <c:spPr>
            <a:solidFill>
              <a:schemeClr val="accent4"/>
            </a:solidFill>
            <a:ln>
              <a:noFill/>
            </a:ln>
            <a:effectLst/>
          </c:spPr>
          <c:invertIfNegative val="0"/>
          <c:cat>
            <c:strRef>
              <c:f>List1!$A$2:$A$7</c:f>
              <c:strCache>
                <c:ptCount val="6"/>
                <c:pt idx="0">
                  <c:v>0-2 roky</c:v>
                </c:pt>
                <c:pt idx="1">
                  <c:v>3-5 let</c:v>
                </c:pt>
                <c:pt idx="2">
                  <c:v>6 let</c:v>
                </c:pt>
                <c:pt idx="3">
                  <c:v>6-14 let</c:v>
                </c:pt>
                <c:pt idx="4">
                  <c:v>15 let</c:v>
                </c:pt>
                <c:pt idx="5">
                  <c:v>15-18 let</c:v>
                </c:pt>
              </c:strCache>
            </c:strRef>
          </c:cat>
          <c:val>
            <c:numRef>
              <c:f>List1!$E$2:$E$7</c:f>
              <c:numCache>
                <c:formatCode>#,##0</c:formatCode>
                <c:ptCount val="6"/>
                <c:pt idx="0">
                  <c:v>17812.775335128143</c:v>
                </c:pt>
                <c:pt idx="1">
                  <c:v>19136.370513830851</c:v>
                </c:pt>
                <c:pt idx="2">
                  <c:v>6643.5015041609058</c:v>
                </c:pt>
                <c:pt idx="3">
                  <c:v>58927.897530839895</c:v>
                </c:pt>
                <c:pt idx="4">
                  <c:v>7236.2672038966866</c:v>
                </c:pt>
                <c:pt idx="5">
                  <c:v>26928.481315713085</c:v>
                </c:pt>
              </c:numCache>
            </c:numRef>
          </c:val>
          <c:extLst>
            <c:ext xmlns:c16="http://schemas.microsoft.com/office/drawing/2014/chart" uri="{C3380CC4-5D6E-409C-BE32-E72D297353CC}">
              <c16:uniqueId val="{00000003-FEA5-4302-9906-70A06129C68E}"/>
            </c:ext>
          </c:extLst>
        </c:ser>
        <c:ser>
          <c:idx val="4"/>
          <c:order val="4"/>
          <c:tx>
            <c:strRef>
              <c:f>List1!$F$1</c:f>
              <c:strCache>
                <c:ptCount val="1"/>
                <c:pt idx="0">
                  <c:v>2025</c:v>
                </c:pt>
              </c:strCache>
            </c:strRef>
          </c:tx>
          <c:spPr>
            <a:solidFill>
              <a:schemeClr val="accent5"/>
            </a:solidFill>
            <a:ln>
              <a:noFill/>
            </a:ln>
            <a:effectLst/>
          </c:spPr>
          <c:invertIfNegative val="0"/>
          <c:cat>
            <c:strRef>
              <c:f>List1!$A$2:$A$7</c:f>
              <c:strCache>
                <c:ptCount val="6"/>
                <c:pt idx="0">
                  <c:v>0-2 roky</c:v>
                </c:pt>
                <c:pt idx="1">
                  <c:v>3-5 let</c:v>
                </c:pt>
                <c:pt idx="2">
                  <c:v>6 let</c:v>
                </c:pt>
                <c:pt idx="3">
                  <c:v>6-14 let</c:v>
                </c:pt>
                <c:pt idx="4">
                  <c:v>15 let</c:v>
                </c:pt>
                <c:pt idx="5">
                  <c:v>15-18 let</c:v>
                </c:pt>
              </c:strCache>
            </c:strRef>
          </c:cat>
          <c:val>
            <c:numRef>
              <c:f>List1!$F$2:$F$7</c:f>
              <c:numCache>
                <c:formatCode>#,##0</c:formatCode>
                <c:ptCount val="6"/>
                <c:pt idx="0">
                  <c:v>17382.951883231603</c:v>
                </c:pt>
                <c:pt idx="1">
                  <c:v>18613.712577600658</c:v>
                </c:pt>
                <c:pt idx="2">
                  <c:v>6587.9112347497121</c:v>
                </c:pt>
                <c:pt idx="3">
                  <c:v>58320.869520272208</c:v>
                </c:pt>
                <c:pt idx="4">
                  <c:v>7193.1577582667178</c:v>
                </c:pt>
                <c:pt idx="5">
                  <c:v>27951.922435353783</c:v>
                </c:pt>
              </c:numCache>
            </c:numRef>
          </c:val>
          <c:extLst>
            <c:ext xmlns:c16="http://schemas.microsoft.com/office/drawing/2014/chart" uri="{C3380CC4-5D6E-409C-BE32-E72D297353CC}">
              <c16:uniqueId val="{00000004-FEA5-4302-9906-70A06129C68E}"/>
            </c:ext>
          </c:extLst>
        </c:ser>
        <c:ser>
          <c:idx val="5"/>
          <c:order val="5"/>
          <c:tx>
            <c:strRef>
              <c:f>List1!$G$1</c:f>
              <c:strCache>
                <c:ptCount val="1"/>
                <c:pt idx="0">
                  <c:v>2026</c:v>
                </c:pt>
              </c:strCache>
            </c:strRef>
          </c:tx>
          <c:spPr>
            <a:solidFill>
              <a:schemeClr val="accent6"/>
            </a:solidFill>
            <a:ln>
              <a:noFill/>
            </a:ln>
            <a:effectLst/>
          </c:spPr>
          <c:invertIfNegative val="0"/>
          <c:cat>
            <c:strRef>
              <c:f>List1!$A$2:$A$7</c:f>
              <c:strCache>
                <c:ptCount val="6"/>
                <c:pt idx="0">
                  <c:v>0-2 roky</c:v>
                </c:pt>
                <c:pt idx="1">
                  <c:v>3-5 let</c:v>
                </c:pt>
                <c:pt idx="2">
                  <c:v>6 let</c:v>
                </c:pt>
                <c:pt idx="3">
                  <c:v>6-14 let</c:v>
                </c:pt>
                <c:pt idx="4">
                  <c:v>15 let</c:v>
                </c:pt>
                <c:pt idx="5">
                  <c:v>15-18 let</c:v>
                </c:pt>
              </c:strCache>
            </c:strRef>
          </c:cat>
          <c:val>
            <c:numRef>
              <c:f>List1!$G$2:$G$7</c:f>
              <c:numCache>
                <c:formatCode>#,##0</c:formatCode>
                <c:ptCount val="6"/>
                <c:pt idx="0">
                  <c:v>16958.010756985081</c:v>
                </c:pt>
                <c:pt idx="1">
                  <c:v>18199.661644684391</c:v>
                </c:pt>
                <c:pt idx="2">
                  <c:v>6338.8641355598493</c:v>
                </c:pt>
                <c:pt idx="3">
                  <c:v>57731.576163390404</c:v>
                </c:pt>
                <c:pt idx="4">
                  <c:v>6927.4860225100783</c:v>
                </c:pt>
                <c:pt idx="5">
                  <c:v>28400.948246977554</c:v>
                </c:pt>
              </c:numCache>
            </c:numRef>
          </c:val>
          <c:extLst>
            <c:ext xmlns:c16="http://schemas.microsoft.com/office/drawing/2014/chart" uri="{C3380CC4-5D6E-409C-BE32-E72D297353CC}">
              <c16:uniqueId val="{00000005-FEA5-4302-9906-70A06129C68E}"/>
            </c:ext>
          </c:extLst>
        </c:ser>
        <c:ser>
          <c:idx val="6"/>
          <c:order val="6"/>
          <c:tx>
            <c:strRef>
              <c:f>List1!$H$1</c:f>
              <c:strCache>
                <c:ptCount val="1"/>
                <c:pt idx="0">
                  <c:v>2027</c:v>
                </c:pt>
              </c:strCache>
            </c:strRef>
          </c:tx>
          <c:spPr>
            <a:solidFill>
              <a:schemeClr val="accent1">
                <a:lumMod val="60000"/>
              </a:schemeClr>
            </a:solidFill>
            <a:ln>
              <a:noFill/>
            </a:ln>
            <a:effectLst/>
          </c:spPr>
          <c:invertIfNegative val="0"/>
          <c:cat>
            <c:strRef>
              <c:f>List1!$A$2:$A$7</c:f>
              <c:strCache>
                <c:ptCount val="6"/>
                <c:pt idx="0">
                  <c:v>0-2 roky</c:v>
                </c:pt>
                <c:pt idx="1">
                  <c:v>3-5 let</c:v>
                </c:pt>
                <c:pt idx="2">
                  <c:v>6 let</c:v>
                </c:pt>
                <c:pt idx="3">
                  <c:v>6-14 let</c:v>
                </c:pt>
                <c:pt idx="4">
                  <c:v>15 let</c:v>
                </c:pt>
                <c:pt idx="5">
                  <c:v>15-18 let</c:v>
                </c:pt>
              </c:strCache>
            </c:strRef>
          </c:cat>
          <c:val>
            <c:numRef>
              <c:f>List1!$H$2:$H$7</c:f>
              <c:numCache>
                <c:formatCode>#,##0</c:formatCode>
                <c:ptCount val="6"/>
                <c:pt idx="0">
                  <c:v>16550.786623128941</c:v>
                </c:pt>
                <c:pt idx="1">
                  <c:v>17778.760737181481</c:v>
                </c:pt>
                <c:pt idx="2">
                  <c:v>6203.8187349982145</c:v>
                </c:pt>
                <c:pt idx="3">
                  <c:v>57721.797549955925</c:v>
                </c:pt>
                <c:pt idx="4">
                  <c:v>6213.8956688622256</c:v>
                </c:pt>
                <c:pt idx="5">
                  <c:v>27589.821473818862</c:v>
                </c:pt>
              </c:numCache>
            </c:numRef>
          </c:val>
          <c:extLst>
            <c:ext xmlns:c16="http://schemas.microsoft.com/office/drawing/2014/chart" uri="{C3380CC4-5D6E-409C-BE32-E72D297353CC}">
              <c16:uniqueId val="{00000006-FEA5-4302-9906-70A06129C68E}"/>
            </c:ext>
          </c:extLst>
        </c:ser>
        <c:ser>
          <c:idx val="7"/>
          <c:order val="7"/>
          <c:tx>
            <c:strRef>
              <c:f>List1!$I$1</c:f>
              <c:strCache>
                <c:ptCount val="1"/>
                <c:pt idx="0">
                  <c:v>2028</c:v>
                </c:pt>
              </c:strCache>
            </c:strRef>
          </c:tx>
          <c:spPr>
            <a:solidFill>
              <a:schemeClr val="accent2">
                <a:lumMod val="60000"/>
              </a:schemeClr>
            </a:solidFill>
            <a:ln>
              <a:noFill/>
            </a:ln>
            <a:effectLst/>
          </c:spPr>
          <c:invertIfNegative val="0"/>
          <c:cat>
            <c:strRef>
              <c:f>List1!$A$2:$A$7</c:f>
              <c:strCache>
                <c:ptCount val="6"/>
                <c:pt idx="0">
                  <c:v>0-2 roky</c:v>
                </c:pt>
                <c:pt idx="1">
                  <c:v>3-5 let</c:v>
                </c:pt>
                <c:pt idx="2">
                  <c:v>6 let</c:v>
                </c:pt>
                <c:pt idx="3">
                  <c:v>6-14 let</c:v>
                </c:pt>
                <c:pt idx="4">
                  <c:v>15 let</c:v>
                </c:pt>
                <c:pt idx="5">
                  <c:v>15-18 let</c:v>
                </c:pt>
              </c:strCache>
            </c:strRef>
          </c:cat>
          <c:val>
            <c:numRef>
              <c:f>List1!$I$2:$I$7</c:f>
              <c:numCache>
                <c:formatCode>#,##0</c:formatCode>
                <c:ptCount val="6"/>
                <c:pt idx="0">
                  <c:v>16176.803967768557</c:v>
                </c:pt>
                <c:pt idx="1">
                  <c:v>17353.757586083477</c:v>
                </c:pt>
                <c:pt idx="2">
                  <c:v>6066.4590560275192</c:v>
                </c:pt>
                <c:pt idx="3">
                  <c:v>57542.325120990441</c:v>
                </c:pt>
                <c:pt idx="4">
                  <c:v>6246.9508197368395</c:v>
                </c:pt>
                <c:pt idx="5">
                  <c:v>26601.708514259273</c:v>
                </c:pt>
              </c:numCache>
            </c:numRef>
          </c:val>
          <c:extLst>
            <c:ext xmlns:c16="http://schemas.microsoft.com/office/drawing/2014/chart" uri="{C3380CC4-5D6E-409C-BE32-E72D297353CC}">
              <c16:uniqueId val="{00000007-FEA5-4302-9906-70A06129C68E}"/>
            </c:ext>
          </c:extLst>
        </c:ser>
        <c:ser>
          <c:idx val="8"/>
          <c:order val="8"/>
          <c:tx>
            <c:strRef>
              <c:f>List1!$J$1</c:f>
              <c:strCache>
                <c:ptCount val="1"/>
                <c:pt idx="0">
                  <c:v>2029</c:v>
                </c:pt>
              </c:strCache>
            </c:strRef>
          </c:tx>
          <c:spPr>
            <a:solidFill>
              <a:schemeClr val="accent3">
                <a:lumMod val="60000"/>
              </a:schemeClr>
            </a:solidFill>
            <a:ln>
              <a:noFill/>
            </a:ln>
            <a:effectLst/>
          </c:spPr>
          <c:invertIfNegative val="0"/>
          <c:cat>
            <c:strRef>
              <c:f>List1!$A$2:$A$7</c:f>
              <c:strCache>
                <c:ptCount val="6"/>
                <c:pt idx="0">
                  <c:v>0-2 roky</c:v>
                </c:pt>
                <c:pt idx="1">
                  <c:v>3-5 let</c:v>
                </c:pt>
                <c:pt idx="2">
                  <c:v>6 let</c:v>
                </c:pt>
                <c:pt idx="3">
                  <c:v>6-14 let</c:v>
                </c:pt>
                <c:pt idx="4">
                  <c:v>15 let</c:v>
                </c:pt>
                <c:pt idx="5">
                  <c:v>15-18 let</c:v>
                </c:pt>
              </c:strCache>
            </c:strRef>
          </c:cat>
          <c:val>
            <c:numRef>
              <c:f>List1!$J$2:$J$7</c:f>
              <c:numCache>
                <c:formatCode>#,##0</c:formatCode>
                <c:ptCount val="6"/>
                <c:pt idx="0">
                  <c:v>15849.511213609056</c:v>
                </c:pt>
                <c:pt idx="1">
                  <c:v>16933.476569762526</c:v>
                </c:pt>
                <c:pt idx="2">
                  <c:v>5925.9353839976484</c:v>
                </c:pt>
                <c:pt idx="3">
                  <c:v>57168.529973093478</c:v>
                </c:pt>
                <c:pt idx="4">
                  <c:v>6301.3733981459227</c:v>
                </c:pt>
                <c:pt idx="5">
                  <c:v>25711.458194285697</c:v>
                </c:pt>
              </c:numCache>
            </c:numRef>
          </c:val>
          <c:extLst>
            <c:ext xmlns:c16="http://schemas.microsoft.com/office/drawing/2014/chart" uri="{C3380CC4-5D6E-409C-BE32-E72D297353CC}">
              <c16:uniqueId val="{00000008-FEA5-4302-9906-70A06129C68E}"/>
            </c:ext>
          </c:extLst>
        </c:ser>
        <c:ser>
          <c:idx val="9"/>
          <c:order val="9"/>
          <c:tx>
            <c:strRef>
              <c:f>List1!$K$1</c:f>
              <c:strCache>
                <c:ptCount val="1"/>
                <c:pt idx="0">
                  <c:v>2030</c:v>
                </c:pt>
              </c:strCache>
            </c:strRef>
          </c:tx>
          <c:spPr>
            <a:solidFill>
              <a:schemeClr val="accent4">
                <a:lumMod val="60000"/>
              </a:schemeClr>
            </a:solidFill>
            <a:ln>
              <a:noFill/>
            </a:ln>
            <a:effectLst/>
          </c:spPr>
          <c:invertIfNegative val="0"/>
          <c:cat>
            <c:strRef>
              <c:f>List1!$A$2:$A$7</c:f>
              <c:strCache>
                <c:ptCount val="6"/>
                <c:pt idx="0">
                  <c:v>0-2 roky</c:v>
                </c:pt>
                <c:pt idx="1">
                  <c:v>3-5 let</c:v>
                </c:pt>
                <c:pt idx="2">
                  <c:v>6 let</c:v>
                </c:pt>
                <c:pt idx="3">
                  <c:v>6-14 let</c:v>
                </c:pt>
                <c:pt idx="4">
                  <c:v>15 let</c:v>
                </c:pt>
                <c:pt idx="5">
                  <c:v>15-18 let</c:v>
                </c:pt>
              </c:strCache>
            </c:strRef>
          </c:cat>
          <c:val>
            <c:numRef>
              <c:f>List1!$K$2:$K$7</c:f>
              <c:numCache>
                <c:formatCode>#,##0</c:formatCode>
                <c:ptCount val="6"/>
                <c:pt idx="0">
                  <c:v>15578.14972345816</c:v>
                </c:pt>
                <c:pt idx="1">
                  <c:v>16530.671440240792</c:v>
                </c:pt>
                <c:pt idx="2">
                  <c:v>5784.0050636544111</c:v>
                </c:pt>
                <c:pt idx="3">
                  <c:v>56618.383851793827</c:v>
                </c:pt>
                <c:pt idx="4">
                  <c:v>6336.4250801204798</c:v>
                </c:pt>
                <c:pt idx="5">
                  <c:v>25121.812830656789</c:v>
                </c:pt>
              </c:numCache>
            </c:numRef>
          </c:val>
          <c:extLst>
            <c:ext xmlns:c16="http://schemas.microsoft.com/office/drawing/2014/chart" uri="{C3380CC4-5D6E-409C-BE32-E72D297353CC}">
              <c16:uniqueId val="{00000009-FEA5-4302-9906-70A06129C68E}"/>
            </c:ext>
          </c:extLst>
        </c:ser>
        <c:dLbls>
          <c:showLegendKey val="0"/>
          <c:showVal val="0"/>
          <c:showCatName val="0"/>
          <c:showSerName val="0"/>
          <c:showPercent val="0"/>
          <c:showBubbleSize val="0"/>
        </c:dLbls>
        <c:gapWidth val="219"/>
        <c:overlap val="-27"/>
        <c:axId val="294580448"/>
        <c:axId val="294583360"/>
      </c:barChart>
      <c:catAx>
        <c:axId val="294580448"/>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294583360"/>
        <c:crosses val="autoZero"/>
        <c:auto val="1"/>
        <c:lblAlgn val="ctr"/>
        <c:lblOffset val="100"/>
        <c:noMultiLvlLbl val="0"/>
      </c:catAx>
      <c:valAx>
        <c:axId val="294583360"/>
        <c:scaling>
          <c:orientation val="minMax"/>
        </c:scaling>
        <c:delete val="0"/>
        <c:axPos val="l"/>
        <c:majorGridlines>
          <c:spPr>
            <a:ln w="9525" cap="flat" cmpd="sng" algn="ctr">
              <a:solidFill>
                <a:schemeClr val="tx1">
                  <a:lumMod val="15000"/>
                  <a:lumOff val="85000"/>
                </a:schemeClr>
              </a:solidFill>
              <a:prstDash val="dash"/>
              <a:round/>
            </a:ln>
            <a:effectLst/>
          </c:spPr>
        </c:majorGridlines>
        <c:numFmt formatCode="#,##0" sourceLinked="0"/>
        <c:majorTickMark val="none"/>
        <c:minorTickMark val="none"/>
        <c:tickLblPos val="nextTo"/>
        <c:spPr>
          <a:noFill/>
          <a:ln>
            <a:solidFill>
              <a:schemeClr val="bg1">
                <a:lumMod val="75000"/>
              </a:schemeClr>
            </a:solid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294580448"/>
        <c:crosses val="autoZero"/>
        <c:crossBetween val="between"/>
      </c:valAx>
      <c:spPr>
        <a:noFill/>
        <a:ln>
          <a:noFill/>
        </a:ln>
        <a:effectLst/>
      </c:spPr>
    </c:plotArea>
    <c:legend>
      <c:legendPos val="b"/>
      <c:layout>
        <c:manualLayout>
          <c:xMode val="edge"/>
          <c:yMode val="edge"/>
          <c:x val="5.5737824438612589E-4"/>
          <c:y val="0.9092257217847769"/>
          <c:w val="0.99657042869641299"/>
          <c:h val="6.6964754405699281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legend>
    <c:plotVisOnly val="1"/>
    <c:dispBlanksAs val="gap"/>
    <c:showDLblsOverMax val="0"/>
  </c:chart>
  <c:spPr>
    <a:solidFill>
      <a:schemeClr val="bg1"/>
    </a:solidFill>
    <a:ln w="9525" cap="flat" cmpd="sng" algn="ctr">
      <a:noFill/>
      <a:round/>
    </a:ln>
    <a:effectLst/>
  </c:spPr>
  <c:txPr>
    <a:bodyPr/>
    <a:lstStyle/>
    <a:p>
      <a:pPr>
        <a:defRPr sz="800">
          <a:solidFill>
            <a:sysClr val="windowText" lastClr="000000"/>
          </a:solidFill>
          <a:latin typeface="Arial" panose="020B0604020202020204" pitchFamily="34" charset="0"/>
          <a:cs typeface="Arial" panose="020B0604020202020204" pitchFamily="34" charset="0"/>
        </a:defRPr>
      </a:pPr>
      <a:endParaRPr lang="cs-CZ"/>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9174010533451526E-2"/>
          <c:y val="4.2258932001536686E-2"/>
          <c:w val="0.87654342876014668"/>
          <c:h val="0.74603440609109417"/>
        </c:manualLayout>
      </c:layout>
      <c:lineChart>
        <c:grouping val="standard"/>
        <c:varyColors val="0"/>
        <c:ser>
          <c:idx val="0"/>
          <c:order val="0"/>
          <c:tx>
            <c:strRef>
              <c:f>List1!$A$2</c:f>
              <c:strCache>
                <c:ptCount val="1"/>
                <c:pt idx="0">
                  <c:v>Základní a bez vzdělání</c:v>
                </c:pt>
              </c:strCache>
            </c:strRef>
          </c:tx>
          <c:spPr>
            <a:ln w="22225" cap="rnd">
              <a:solidFill>
                <a:schemeClr val="accent5"/>
              </a:solidFill>
              <a:round/>
            </a:ln>
            <a:effectLst/>
          </c:spPr>
          <c:marker>
            <c:symbol val="circle"/>
            <c:size val="6"/>
            <c:spPr>
              <a:solidFill>
                <a:schemeClr val="accent5"/>
              </a:solidFill>
              <a:ln w="9525">
                <a:solidFill>
                  <a:schemeClr val="accent5">
                    <a:lumMod val="75000"/>
                  </a:schemeClr>
                </a:solidFill>
              </a:ln>
              <a:effectLst/>
            </c:spPr>
          </c:marker>
          <c:dLbls>
            <c:dLbl>
              <c:idx val="0"/>
              <c:layout>
                <c:manualLayout>
                  <c:x val="-4.3425925925925923E-2"/>
                  <c:y val="-2.9077302837145429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EDD5-4949-AD4B-969596AA3549}"/>
                </c:ext>
              </c:extLst>
            </c:dLbl>
            <c:dLbl>
              <c:idx val="1"/>
              <c:layout>
                <c:manualLayout>
                  <c:x val="-5.5000000000000021E-2"/>
                  <c:y val="-3.3045556805399327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EDD5-4949-AD4B-969596AA3549}"/>
                </c:ext>
              </c:extLst>
            </c:dLbl>
            <c:dLbl>
              <c:idx val="2"/>
              <c:layout>
                <c:manualLayout>
                  <c:x val="-4.5740740740740783E-2"/>
                  <c:y val="-2.9077302837145356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EDD5-4949-AD4B-969596AA3549}"/>
                </c:ext>
              </c:extLst>
            </c:dLbl>
            <c:dLbl>
              <c:idx val="3"/>
              <c:layout>
                <c:manualLayout>
                  <c:x val="-4.1111111111111195E-2"/>
                  <c:y val="-3.7013810773653365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EDD5-4949-AD4B-969596AA3549}"/>
                </c:ext>
              </c:extLst>
            </c:dLbl>
            <c:dLbl>
              <c:idx val="4"/>
              <c:layout>
                <c:manualLayout>
                  <c:x val="-4.6325277048702332E-2"/>
                  <c:y val="3.2133170853643221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EDD5-4949-AD4B-969596AA3549}"/>
                </c:ext>
              </c:extLst>
            </c:dLbl>
            <c:dLbl>
              <c:idx val="5"/>
              <c:layout>
                <c:manualLayout>
                  <c:x val="-4.5740740740740742E-2"/>
                  <c:y val="3.4414760654918136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EDD5-4949-AD4B-969596AA3549}"/>
                </c:ext>
              </c:extLst>
            </c:dLbl>
            <c:dLbl>
              <c:idx val="6"/>
              <c:layout>
                <c:manualLayout>
                  <c:x val="-4.4010462233887514E-2"/>
                  <c:y val="3.2133170853643221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EDD5-4949-AD4B-969596AA3549}"/>
                </c:ext>
              </c:extLst>
            </c:dLbl>
            <c:dLbl>
              <c:idx val="7"/>
              <c:layout>
                <c:manualLayout>
                  <c:x val="-5.2685185185185272E-2"/>
                  <c:y val="2.6478252718410127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EDD5-4949-AD4B-969596AA3549}"/>
                </c:ext>
              </c:extLst>
            </c:dLbl>
            <c:dLbl>
              <c:idx val="8"/>
              <c:layout>
                <c:manualLayout>
                  <c:x val="-4.5740740740740742E-2"/>
                  <c:y val="3.441476065491806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EDD5-4949-AD4B-969596AA3549}"/>
                </c:ext>
              </c:extLst>
            </c:dLbl>
            <c:dLbl>
              <c:idx val="9"/>
              <c:layout>
                <c:manualLayout>
                  <c:x val="-3.8083260425780113E-2"/>
                  <c:y val="3.838301462317202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EDD5-4949-AD4B-969596AA3549}"/>
                </c:ext>
              </c:extLst>
            </c:dLbl>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List1!$B$1:$K$1</c:f>
              <c:strCache>
                <c:ptCount val="10"/>
                <c:pt idx="0">
                  <c:v>2011</c:v>
                </c:pt>
                <c:pt idx="1">
                  <c:v>2012</c:v>
                </c:pt>
                <c:pt idx="2">
                  <c:v>2013</c:v>
                </c:pt>
                <c:pt idx="3">
                  <c:v>2014</c:v>
                </c:pt>
                <c:pt idx="4">
                  <c:v>2015</c:v>
                </c:pt>
                <c:pt idx="5">
                  <c:v>2016</c:v>
                </c:pt>
                <c:pt idx="6">
                  <c:v>2017</c:v>
                </c:pt>
                <c:pt idx="7">
                  <c:v>2018</c:v>
                </c:pt>
                <c:pt idx="8">
                  <c:v>2019</c:v>
                </c:pt>
                <c:pt idx="9">
                  <c:v>2020</c:v>
                </c:pt>
              </c:strCache>
            </c:strRef>
          </c:cat>
          <c:val>
            <c:numRef>
              <c:f>List1!$B$2:$K$2</c:f>
              <c:numCache>
                <c:formatCode>###\ ###\ ##0.0</c:formatCode>
                <c:ptCount val="10"/>
                <c:pt idx="0">
                  <c:v>96.177031681500139</c:v>
                </c:pt>
                <c:pt idx="1">
                  <c:v>91.298325150000366</c:v>
                </c:pt>
                <c:pt idx="2">
                  <c:v>91.629916117499832</c:v>
                </c:pt>
                <c:pt idx="3">
                  <c:v>81.93442359000025</c:v>
                </c:pt>
                <c:pt idx="4">
                  <c:v>78.297450825000254</c:v>
                </c:pt>
                <c:pt idx="5">
                  <c:v>78.032363037500033</c:v>
                </c:pt>
                <c:pt idx="6">
                  <c:v>78.522676999999973</c:v>
                </c:pt>
                <c:pt idx="7">
                  <c:v>77.044329882499753</c:v>
                </c:pt>
                <c:pt idx="8">
                  <c:v>83.551605139999964</c:v>
                </c:pt>
                <c:pt idx="9">
                  <c:v>83.228105531099715</c:v>
                </c:pt>
              </c:numCache>
            </c:numRef>
          </c:val>
          <c:smooth val="0"/>
          <c:extLst>
            <c:ext xmlns:c16="http://schemas.microsoft.com/office/drawing/2014/chart" uri="{C3380CC4-5D6E-409C-BE32-E72D297353CC}">
              <c16:uniqueId val="{0000000A-EDD5-4949-AD4B-969596AA3549}"/>
            </c:ext>
          </c:extLst>
        </c:ser>
        <c:ser>
          <c:idx val="1"/>
          <c:order val="1"/>
          <c:tx>
            <c:strRef>
              <c:f>List1!$A$3</c:f>
              <c:strCache>
                <c:ptCount val="1"/>
                <c:pt idx="0">
                  <c:v>Střední bez maturity</c:v>
                </c:pt>
              </c:strCache>
            </c:strRef>
          </c:tx>
          <c:spPr>
            <a:ln w="22225" cap="rnd">
              <a:solidFill>
                <a:schemeClr val="accent6"/>
              </a:solidFill>
              <a:round/>
            </a:ln>
            <a:effectLst/>
          </c:spPr>
          <c:marker>
            <c:symbol val="circle"/>
            <c:size val="6"/>
            <c:spPr>
              <a:solidFill>
                <a:schemeClr val="accent6"/>
              </a:solidFill>
              <a:ln w="9525">
                <a:solidFill>
                  <a:schemeClr val="accent6">
                    <a:lumMod val="75000"/>
                  </a:schemeClr>
                </a:solidFill>
              </a:ln>
              <a:effectLst/>
            </c:spPr>
          </c:marker>
          <c:dLbls>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List1!$B$1:$K$1</c:f>
              <c:strCache>
                <c:ptCount val="10"/>
                <c:pt idx="0">
                  <c:v>2011</c:v>
                </c:pt>
                <c:pt idx="1">
                  <c:v>2012</c:v>
                </c:pt>
                <c:pt idx="2">
                  <c:v>2013</c:v>
                </c:pt>
                <c:pt idx="3">
                  <c:v>2014</c:v>
                </c:pt>
                <c:pt idx="4">
                  <c:v>2015</c:v>
                </c:pt>
                <c:pt idx="5">
                  <c:v>2016</c:v>
                </c:pt>
                <c:pt idx="6">
                  <c:v>2017</c:v>
                </c:pt>
                <c:pt idx="7">
                  <c:v>2018</c:v>
                </c:pt>
                <c:pt idx="8">
                  <c:v>2019</c:v>
                </c:pt>
                <c:pt idx="9">
                  <c:v>2020</c:v>
                </c:pt>
              </c:strCache>
            </c:strRef>
          </c:cat>
          <c:val>
            <c:numRef>
              <c:f>List1!$B$3:$K$3</c:f>
              <c:numCache>
                <c:formatCode>###\ ###\ ##0.0</c:formatCode>
                <c:ptCount val="10"/>
                <c:pt idx="0">
                  <c:v>198.81075338175049</c:v>
                </c:pt>
                <c:pt idx="1">
                  <c:v>209.28061306749811</c:v>
                </c:pt>
                <c:pt idx="2">
                  <c:v>204.44914234000194</c:v>
                </c:pt>
                <c:pt idx="3">
                  <c:v>206.0701243150003</c:v>
                </c:pt>
                <c:pt idx="4">
                  <c:v>205.68757095000089</c:v>
                </c:pt>
                <c:pt idx="5">
                  <c:v>201.43570335000339</c:v>
                </c:pt>
                <c:pt idx="6">
                  <c:v>187.8344491200003</c:v>
                </c:pt>
                <c:pt idx="7">
                  <c:v>191.69393826749868</c:v>
                </c:pt>
                <c:pt idx="8">
                  <c:v>195.35733356500006</c:v>
                </c:pt>
                <c:pt idx="9">
                  <c:v>179.64324793447562</c:v>
                </c:pt>
              </c:numCache>
            </c:numRef>
          </c:val>
          <c:smooth val="0"/>
          <c:extLst>
            <c:ext xmlns:c16="http://schemas.microsoft.com/office/drawing/2014/chart" uri="{C3380CC4-5D6E-409C-BE32-E72D297353CC}">
              <c16:uniqueId val="{0000000B-EDD5-4949-AD4B-969596AA3549}"/>
            </c:ext>
          </c:extLst>
        </c:ser>
        <c:ser>
          <c:idx val="2"/>
          <c:order val="2"/>
          <c:tx>
            <c:strRef>
              <c:f>List1!$A$4</c:f>
              <c:strCache>
                <c:ptCount val="1"/>
                <c:pt idx="0">
                  <c:v>Střední s maturitou</c:v>
                </c:pt>
              </c:strCache>
            </c:strRef>
          </c:tx>
          <c:spPr>
            <a:ln w="22225" cap="rnd">
              <a:solidFill>
                <a:srgbClr val="92D050"/>
              </a:solidFill>
              <a:round/>
            </a:ln>
            <a:effectLst/>
          </c:spPr>
          <c:marker>
            <c:symbol val="circle"/>
            <c:size val="6"/>
            <c:spPr>
              <a:solidFill>
                <a:srgbClr val="92D050"/>
              </a:solidFill>
              <a:ln w="9525">
                <a:solidFill>
                  <a:schemeClr val="accent3">
                    <a:lumMod val="75000"/>
                  </a:schemeClr>
                </a:solidFill>
              </a:ln>
              <a:effectLst/>
            </c:spPr>
          </c:marker>
          <c:dLbls>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List1!$B$1:$K$1</c:f>
              <c:strCache>
                <c:ptCount val="10"/>
                <c:pt idx="0">
                  <c:v>2011</c:v>
                </c:pt>
                <c:pt idx="1">
                  <c:v>2012</c:v>
                </c:pt>
                <c:pt idx="2">
                  <c:v>2013</c:v>
                </c:pt>
                <c:pt idx="3">
                  <c:v>2014</c:v>
                </c:pt>
                <c:pt idx="4">
                  <c:v>2015</c:v>
                </c:pt>
                <c:pt idx="5">
                  <c:v>2016</c:v>
                </c:pt>
                <c:pt idx="6">
                  <c:v>2017</c:v>
                </c:pt>
                <c:pt idx="7">
                  <c:v>2018</c:v>
                </c:pt>
                <c:pt idx="8">
                  <c:v>2019</c:v>
                </c:pt>
                <c:pt idx="9">
                  <c:v>2020</c:v>
                </c:pt>
              </c:strCache>
            </c:strRef>
          </c:cat>
          <c:val>
            <c:numRef>
              <c:f>List1!$B$4:$K$4</c:f>
              <c:numCache>
                <c:formatCode>###\ ###\ ##0.0</c:formatCode>
                <c:ptCount val="10"/>
                <c:pt idx="0">
                  <c:v>179.3408130022006</c:v>
                </c:pt>
                <c:pt idx="1">
                  <c:v>176.18236897499906</c:v>
                </c:pt>
                <c:pt idx="2">
                  <c:v>179.35948300000047</c:v>
                </c:pt>
                <c:pt idx="3">
                  <c:v>175.31125195499942</c:v>
                </c:pt>
                <c:pt idx="4">
                  <c:v>170.4971089399998</c:v>
                </c:pt>
                <c:pt idx="5">
                  <c:v>177.38767424500142</c:v>
                </c:pt>
                <c:pt idx="6">
                  <c:v>186.14044162500105</c:v>
                </c:pt>
                <c:pt idx="7">
                  <c:v>187.46450265999806</c:v>
                </c:pt>
                <c:pt idx="8">
                  <c:v>170.50964053000013</c:v>
                </c:pt>
                <c:pt idx="9">
                  <c:v>173.95039995035017</c:v>
                </c:pt>
              </c:numCache>
            </c:numRef>
          </c:val>
          <c:smooth val="0"/>
          <c:extLst>
            <c:ext xmlns:c16="http://schemas.microsoft.com/office/drawing/2014/chart" uri="{C3380CC4-5D6E-409C-BE32-E72D297353CC}">
              <c16:uniqueId val="{0000000C-EDD5-4949-AD4B-969596AA3549}"/>
            </c:ext>
          </c:extLst>
        </c:ser>
        <c:ser>
          <c:idx val="3"/>
          <c:order val="3"/>
          <c:tx>
            <c:strRef>
              <c:f>List1!$A$5</c:f>
              <c:strCache>
                <c:ptCount val="1"/>
                <c:pt idx="0">
                  <c:v>Vysokoškolské</c:v>
                </c:pt>
              </c:strCache>
            </c:strRef>
          </c:tx>
          <c:spPr>
            <a:ln w="22225" cap="rnd">
              <a:solidFill>
                <a:schemeClr val="accent4"/>
              </a:solidFill>
              <a:round/>
            </a:ln>
            <a:effectLst/>
          </c:spPr>
          <c:marker>
            <c:symbol val="circle"/>
            <c:size val="6"/>
            <c:spPr>
              <a:solidFill>
                <a:schemeClr val="accent4"/>
              </a:solidFill>
              <a:ln w="9525">
                <a:solidFill>
                  <a:srgbClr val="7030A0"/>
                </a:solidFill>
              </a:ln>
              <a:effectLst/>
            </c:spPr>
          </c:marker>
          <c:dLbls>
            <c:dLbl>
              <c:idx val="0"/>
              <c:layout>
                <c:manualLayout>
                  <c:x val="-4.6296296296296294E-2"/>
                  <c:y val="3.1746031746031675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D-EDD5-4949-AD4B-969596AA3549}"/>
                </c:ext>
              </c:extLst>
            </c:dLbl>
            <c:dLbl>
              <c:idx val="1"/>
              <c:layout>
                <c:manualLayout>
                  <c:x val="-4.6296296296296294E-2"/>
                  <c:y val="3.174603174603182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E-EDD5-4949-AD4B-969596AA3549}"/>
                </c:ext>
              </c:extLst>
            </c:dLbl>
            <c:dLbl>
              <c:idx val="2"/>
              <c:layout>
                <c:manualLayout>
                  <c:x val="-3.9351851851851853E-2"/>
                  <c:y val="3.1746031746031675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F-EDD5-4949-AD4B-969596AA3549}"/>
                </c:ext>
              </c:extLst>
            </c:dLbl>
            <c:dLbl>
              <c:idx val="3"/>
              <c:layout>
                <c:manualLayout>
                  <c:x val="-3.7037037037037035E-2"/>
                  <c:y val="3.174603174603174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0-EDD5-4949-AD4B-969596AA3549}"/>
                </c:ext>
              </c:extLst>
            </c:dLbl>
            <c:dLbl>
              <c:idx val="4"/>
              <c:layout>
                <c:manualLayout>
                  <c:x val="-4.3981481481481483E-2"/>
                  <c:y val="-2.7777777777777849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1-EDD5-4949-AD4B-969596AA3549}"/>
                </c:ext>
              </c:extLst>
            </c:dLbl>
            <c:dLbl>
              <c:idx val="5"/>
              <c:layout>
                <c:manualLayout>
                  <c:x val="-4.6296296296296294E-2"/>
                  <c:y val="-3.174603174603182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2-EDD5-4949-AD4B-969596AA3549}"/>
                </c:ext>
              </c:extLst>
            </c:dLbl>
            <c:dLbl>
              <c:idx val="6"/>
              <c:layout>
                <c:manualLayout>
                  <c:x val="-4.3981481481481483E-2"/>
                  <c:y val="-2.777777777777777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3-EDD5-4949-AD4B-969596AA3549}"/>
                </c:ext>
              </c:extLst>
            </c:dLbl>
            <c:dLbl>
              <c:idx val="7"/>
              <c:layout>
                <c:manualLayout>
                  <c:x val="-4.6296296296296467E-2"/>
                  <c:y val="-3.5714285714285789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4-EDD5-4949-AD4B-969596AA3549}"/>
                </c:ext>
              </c:extLst>
            </c:dLbl>
            <c:dLbl>
              <c:idx val="8"/>
              <c:layout>
                <c:manualLayout>
                  <c:x val="-4.8611111111111112E-2"/>
                  <c:y val="-3.174603174603182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5-EDD5-4949-AD4B-969596AA3549}"/>
                </c:ext>
              </c:extLst>
            </c:dLbl>
            <c:dLbl>
              <c:idx val="9"/>
              <c:layout>
                <c:manualLayout>
                  <c:x val="-3.935185185185202E-2"/>
                  <c:y val="-3.174603174603174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6-EDD5-4949-AD4B-969596AA3549}"/>
                </c:ext>
              </c:extLst>
            </c:dLbl>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List1!$B$1:$K$1</c:f>
              <c:strCache>
                <c:ptCount val="10"/>
                <c:pt idx="0">
                  <c:v>2011</c:v>
                </c:pt>
                <c:pt idx="1">
                  <c:v>2012</c:v>
                </c:pt>
                <c:pt idx="2">
                  <c:v>2013</c:v>
                </c:pt>
                <c:pt idx="3">
                  <c:v>2014</c:v>
                </c:pt>
                <c:pt idx="4">
                  <c:v>2015</c:v>
                </c:pt>
                <c:pt idx="5">
                  <c:v>2016</c:v>
                </c:pt>
                <c:pt idx="6">
                  <c:v>2017</c:v>
                </c:pt>
                <c:pt idx="7">
                  <c:v>2018</c:v>
                </c:pt>
                <c:pt idx="8">
                  <c:v>2019</c:v>
                </c:pt>
                <c:pt idx="9">
                  <c:v>2020</c:v>
                </c:pt>
              </c:strCache>
            </c:strRef>
          </c:cat>
          <c:val>
            <c:numRef>
              <c:f>List1!$B$5:$K$5</c:f>
              <c:numCache>
                <c:formatCode>###\ ###\ ##0.0</c:formatCode>
                <c:ptCount val="10"/>
                <c:pt idx="0">
                  <c:v>71.825901057324941</c:v>
                </c:pt>
                <c:pt idx="1">
                  <c:v>67.831177997500049</c:v>
                </c:pt>
                <c:pt idx="2">
                  <c:v>67.459094169999972</c:v>
                </c:pt>
                <c:pt idx="3">
                  <c:v>77.57301874000018</c:v>
                </c:pt>
                <c:pt idx="4">
                  <c:v>85.056547482499852</c:v>
                </c:pt>
                <c:pt idx="5">
                  <c:v>81.425473217499757</c:v>
                </c:pt>
                <c:pt idx="6">
                  <c:v>83.76189585000003</c:v>
                </c:pt>
                <c:pt idx="7">
                  <c:v>78.221830077500087</c:v>
                </c:pt>
                <c:pt idx="8">
                  <c:v>84.418542317500041</c:v>
                </c:pt>
                <c:pt idx="9">
                  <c:v>95.71456984554969</c:v>
                </c:pt>
              </c:numCache>
            </c:numRef>
          </c:val>
          <c:smooth val="0"/>
          <c:extLst>
            <c:ext xmlns:c16="http://schemas.microsoft.com/office/drawing/2014/chart" uri="{C3380CC4-5D6E-409C-BE32-E72D297353CC}">
              <c16:uniqueId val="{00000017-EDD5-4949-AD4B-969596AA3549}"/>
            </c:ext>
          </c:extLst>
        </c:ser>
        <c:dLbls>
          <c:showLegendKey val="0"/>
          <c:showVal val="0"/>
          <c:showCatName val="0"/>
          <c:showSerName val="0"/>
          <c:showPercent val="0"/>
          <c:showBubbleSize val="0"/>
        </c:dLbls>
        <c:marker val="1"/>
        <c:smooth val="0"/>
        <c:axId val="1748819776"/>
        <c:axId val="1748816032"/>
      </c:lineChart>
      <c:catAx>
        <c:axId val="1748819776"/>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1748816032"/>
        <c:crosses val="autoZero"/>
        <c:auto val="1"/>
        <c:lblAlgn val="ctr"/>
        <c:lblOffset val="100"/>
        <c:noMultiLvlLbl val="0"/>
      </c:catAx>
      <c:valAx>
        <c:axId val="1748816032"/>
        <c:scaling>
          <c:orientation val="minMax"/>
          <c:max val="250"/>
          <c:min val="0"/>
        </c:scaling>
        <c:delete val="0"/>
        <c:axPos val="l"/>
        <c:majorGridlines>
          <c:spPr>
            <a:ln w="9525" cap="flat" cmpd="sng" algn="ctr">
              <a:solidFill>
                <a:schemeClr val="bg1">
                  <a:lumMod val="85000"/>
                </a:schemeClr>
              </a:solidFill>
              <a:prstDash val="dash"/>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cs-CZ"/>
                  <a:t>Počet obyvatel (v tis.)</a:t>
                </a:r>
              </a:p>
            </c:rich>
          </c:tx>
          <c:layout>
            <c:manualLayout>
              <c:xMode val="edge"/>
              <c:yMode val="edge"/>
              <c:x val="7.3737637099998265E-3"/>
              <c:y val="0.2825180515516621"/>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title>
        <c:numFmt formatCode="#,##0" sourceLinked="0"/>
        <c:majorTickMark val="none"/>
        <c:minorTickMark val="none"/>
        <c:tickLblPos val="nextTo"/>
        <c:spPr>
          <a:noFill/>
          <a:ln>
            <a:solidFill>
              <a:schemeClr val="bg1">
                <a:lumMod val="75000"/>
              </a:schemeClr>
            </a:solid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1748819776"/>
        <c:crosses val="autoZero"/>
        <c:crossBetween val="between"/>
        <c:majorUnit val="25"/>
      </c:valAx>
      <c:spPr>
        <a:noFill/>
        <a:ln>
          <a:noFill/>
        </a:ln>
        <a:effectLst/>
      </c:spPr>
    </c:plotArea>
    <c:legend>
      <c:legendPos val="b"/>
      <c:layout>
        <c:manualLayout>
          <c:xMode val="edge"/>
          <c:yMode val="edge"/>
          <c:x val="8.2057451151938839E-4"/>
          <c:y val="0.86924790651168593"/>
          <c:w val="0.9991794254884806"/>
          <c:h val="0.13075209348831393"/>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legend>
    <c:plotVisOnly val="1"/>
    <c:dispBlanksAs val="gap"/>
    <c:showDLblsOverMax val="0"/>
  </c:chart>
  <c:spPr>
    <a:solidFill>
      <a:schemeClr val="bg1"/>
    </a:solidFill>
    <a:ln w="9525" cap="flat" cmpd="sng" algn="ctr">
      <a:noFill/>
      <a:round/>
    </a:ln>
    <a:effectLst/>
  </c:spPr>
  <c:txPr>
    <a:bodyPr/>
    <a:lstStyle/>
    <a:p>
      <a:pPr>
        <a:defRPr sz="800">
          <a:solidFill>
            <a:sysClr val="windowText" lastClr="000000"/>
          </a:solidFill>
          <a:latin typeface="Arial" panose="020B0604020202020204" pitchFamily="34" charset="0"/>
          <a:cs typeface="Arial" panose="020B0604020202020204" pitchFamily="34" charset="0"/>
        </a:defRPr>
      </a:pPr>
      <a:endParaRPr lang="cs-CZ"/>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9749346292560452E-2"/>
          <c:y val="0.11914225007588335"/>
          <c:w val="0.90598683987706563"/>
          <c:h val="0.63500410662952844"/>
        </c:manualLayout>
      </c:layout>
      <c:barChart>
        <c:barDir val="col"/>
        <c:grouping val="clustered"/>
        <c:varyColors val="0"/>
        <c:ser>
          <c:idx val="0"/>
          <c:order val="0"/>
          <c:tx>
            <c:strRef>
              <c:f>List1!$B$1</c:f>
              <c:strCache>
                <c:ptCount val="1"/>
                <c:pt idx="0">
                  <c:v>Olomoucký kraj</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List1!$A$2:$A$5</c:f>
              <c:strCache>
                <c:ptCount val="4"/>
                <c:pt idx="0">
                  <c:v>Základní a bez vzdělání</c:v>
                </c:pt>
                <c:pt idx="1">
                  <c:v>Střední bez maturity</c:v>
                </c:pt>
                <c:pt idx="2">
                  <c:v>Střední s maturitou</c:v>
                </c:pt>
                <c:pt idx="3">
                  <c:v>Vysokoškolské</c:v>
                </c:pt>
              </c:strCache>
            </c:strRef>
          </c:cat>
          <c:val>
            <c:numRef>
              <c:f>List1!$B$2:$B$5</c:f>
              <c:numCache>
                <c:formatCode>0" "%</c:formatCode>
                <c:ptCount val="4"/>
                <c:pt idx="0">
                  <c:v>0.15617827505178203</c:v>
                </c:pt>
                <c:pt idx="1">
                  <c:v>0.33710214125470189</c:v>
                </c:pt>
                <c:pt idx="2">
                  <c:v>0.32641946173653719</c:v>
                </c:pt>
                <c:pt idx="3">
                  <c:v>0.17960923561110576</c:v>
                </c:pt>
              </c:numCache>
            </c:numRef>
          </c:val>
          <c:extLst>
            <c:ext xmlns:c16="http://schemas.microsoft.com/office/drawing/2014/chart" uri="{C3380CC4-5D6E-409C-BE32-E72D297353CC}">
              <c16:uniqueId val="{00000000-2BE6-4B27-AFBA-FC7D2FA3A81B}"/>
            </c:ext>
          </c:extLst>
        </c:ser>
        <c:ser>
          <c:idx val="1"/>
          <c:order val="1"/>
          <c:tx>
            <c:strRef>
              <c:f>List1!$C$1</c:f>
              <c:strCache>
                <c:ptCount val="1"/>
                <c:pt idx="0">
                  <c:v>ČR</c:v>
                </c:pt>
              </c:strCache>
            </c:strRef>
          </c:tx>
          <c:spPr>
            <a:solidFill>
              <a:schemeClr val="accent6"/>
            </a:solidFill>
            <a:ln>
              <a:noFill/>
            </a:ln>
            <a:effectLst/>
          </c:spPr>
          <c:invertIfNegative val="0"/>
          <c:dLbls>
            <c:dLbl>
              <c:idx val="0"/>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2BE6-4B27-AFBA-FC7D2FA3A81B}"/>
                </c:ext>
              </c:extLst>
            </c:dLbl>
            <c:dLbl>
              <c:idx val="1"/>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2BE6-4B27-AFBA-FC7D2FA3A81B}"/>
                </c:ext>
              </c:extLst>
            </c:dLbl>
            <c:dLbl>
              <c:idx val="2"/>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2BE6-4B27-AFBA-FC7D2FA3A81B}"/>
                </c:ext>
              </c:extLst>
            </c:dLbl>
            <c:dLbl>
              <c:idx val="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2BE6-4B27-AFBA-FC7D2FA3A81B}"/>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List1!$A$2:$A$5</c:f>
              <c:strCache>
                <c:ptCount val="4"/>
                <c:pt idx="0">
                  <c:v>Základní a bez vzdělání</c:v>
                </c:pt>
                <c:pt idx="1">
                  <c:v>Střední bez maturity</c:v>
                </c:pt>
                <c:pt idx="2">
                  <c:v>Střední s maturitou</c:v>
                </c:pt>
                <c:pt idx="3">
                  <c:v>Vysokoškolské</c:v>
                </c:pt>
              </c:strCache>
            </c:strRef>
          </c:cat>
          <c:val>
            <c:numRef>
              <c:f>List1!$C$2:$C$5</c:f>
              <c:numCache>
                <c:formatCode>0" "%</c:formatCode>
                <c:ptCount val="4"/>
                <c:pt idx="0">
                  <c:v>0.13534836987208021</c:v>
                </c:pt>
                <c:pt idx="1">
                  <c:v>0.32580773619393644</c:v>
                </c:pt>
                <c:pt idx="2">
                  <c:v>0.34257953120800871</c:v>
                </c:pt>
                <c:pt idx="3">
                  <c:v>0.19611979432555326</c:v>
                </c:pt>
              </c:numCache>
            </c:numRef>
          </c:val>
          <c:extLst>
            <c:ext xmlns:c16="http://schemas.microsoft.com/office/drawing/2014/chart" uri="{C3380CC4-5D6E-409C-BE32-E72D297353CC}">
              <c16:uniqueId val="{00000005-2BE6-4B27-AFBA-FC7D2FA3A81B}"/>
            </c:ext>
          </c:extLst>
        </c:ser>
        <c:dLbls>
          <c:showLegendKey val="0"/>
          <c:showVal val="0"/>
          <c:showCatName val="0"/>
          <c:showSerName val="0"/>
          <c:showPercent val="0"/>
          <c:showBubbleSize val="0"/>
        </c:dLbls>
        <c:gapWidth val="120"/>
        <c:overlap val="-27"/>
        <c:axId val="254294128"/>
        <c:axId val="254299120"/>
      </c:barChart>
      <c:catAx>
        <c:axId val="254294128"/>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254299120"/>
        <c:crosses val="autoZero"/>
        <c:auto val="1"/>
        <c:lblAlgn val="ctr"/>
        <c:lblOffset val="100"/>
        <c:noMultiLvlLbl val="0"/>
      </c:catAx>
      <c:valAx>
        <c:axId val="254299120"/>
        <c:scaling>
          <c:orientation val="minMax"/>
        </c:scaling>
        <c:delete val="0"/>
        <c:axPos val="l"/>
        <c:majorGridlines>
          <c:spPr>
            <a:ln w="9525" cap="flat" cmpd="sng" algn="ctr">
              <a:solidFill>
                <a:schemeClr val="bg1">
                  <a:lumMod val="85000"/>
                </a:schemeClr>
              </a:solidFill>
              <a:prstDash val="dash"/>
              <a:round/>
            </a:ln>
            <a:effectLst/>
          </c:spPr>
        </c:majorGridlines>
        <c:numFmt formatCode="0&quot; &quot;%" sourceLinked="1"/>
        <c:majorTickMark val="none"/>
        <c:minorTickMark val="none"/>
        <c:tickLblPos val="nextTo"/>
        <c:spPr>
          <a:noFill/>
          <a:ln>
            <a:solidFill>
              <a:schemeClr val="bg1">
                <a:lumMod val="75000"/>
              </a:schemeClr>
            </a:solid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254294128"/>
        <c:crosses val="autoZero"/>
        <c:crossBetween val="between"/>
      </c:valAx>
      <c:spPr>
        <a:noFill/>
        <a:ln>
          <a:noFill/>
        </a:ln>
        <a:effectLst/>
      </c:spPr>
    </c:plotArea>
    <c:legend>
      <c:legendPos val="b"/>
      <c:layout>
        <c:manualLayout>
          <c:xMode val="edge"/>
          <c:yMode val="edge"/>
          <c:x val="6.6174037719201502E-3"/>
          <c:y val="0.8466696127269806"/>
          <c:w val="0.99093725383971132"/>
          <c:h val="8.9229024943310642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legend>
    <c:plotVisOnly val="1"/>
    <c:dispBlanksAs val="gap"/>
    <c:showDLblsOverMax val="0"/>
  </c:chart>
  <c:spPr>
    <a:solidFill>
      <a:schemeClr val="bg1"/>
    </a:solidFill>
    <a:ln w="9525" cap="flat" cmpd="sng" algn="ctr">
      <a:noFill/>
      <a:round/>
    </a:ln>
    <a:effectLst/>
  </c:spPr>
  <c:txPr>
    <a:bodyPr/>
    <a:lstStyle/>
    <a:p>
      <a:pPr>
        <a:defRPr sz="800">
          <a:solidFill>
            <a:sysClr val="windowText" lastClr="000000"/>
          </a:solidFill>
          <a:latin typeface="Arial" panose="020B0604020202020204" pitchFamily="34" charset="0"/>
          <a:cs typeface="Arial" panose="020B0604020202020204" pitchFamily="34" charset="0"/>
        </a:defRPr>
      </a:pPr>
      <a:endParaRPr lang="cs-CZ"/>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9749346292560452E-2"/>
          <c:y val="0.11189692948491588"/>
          <c:w val="0.90598683987706563"/>
          <c:h val="0.68465940183912877"/>
        </c:manualLayout>
      </c:layout>
      <c:barChart>
        <c:barDir val="col"/>
        <c:grouping val="clustered"/>
        <c:varyColors val="0"/>
        <c:ser>
          <c:idx val="0"/>
          <c:order val="0"/>
          <c:tx>
            <c:strRef>
              <c:f>List1!$B$1</c:f>
              <c:strCache>
                <c:ptCount val="1"/>
                <c:pt idx="0">
                  <c:v>Olomoucký kraj</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List1!$A$2:$A$5</c:f>
              <c:strCache>
                <c:ptCount val="4"/>
                <c:pt idx="0">
                  <c:v>Základní a bez vzdělání</c:v>
                </c:pt>
                <c:pt idx="1">
                  <c:v>Střední bez maturity</c:v>
                </c:pt>
                <c:pt idx="2">
                  <c:v>Střední s maturitou</c:v>
                </c:pt>
                <c:pt idx="3">
                  <c:v>Vysokoškolské</c:v>
                </c:pt>
              </c:strCache>
            </c:strRef>
          </c:cat>
          <c:val>
            <c:numRef>
              <c:f>List1!$B$2:$B$5</c:f>
              <c:numCache>
                <c:formatCode>0" "%</c:formatCode>
                <c:ptCount val="4"/>
                <c:pt idx="0">
                  <c:v>5.635808893441005E-2</c:v>
                </c:pt>
                <c:pt idx="1">
                  <c:v>0.35409783584969878</c:v>
                </c:pt>
                <c:pt idx="2">
                  <c:v>0.35343042081901943</c:v>
                </c:pt>
                <c:pt idx="3">
                  <c:v>0.23611365439687099</c:v>
                </c:pt>
              </c:numCache>
            </c:numRef>
          </c:val>
          <c:extLst>
            <c:ext xmlns:c16="http://schemas.microsoft.com/office/drawing/2014/chart" uri="{C3380CC4-5D6E-409C-BE32-E72D297353CC}">
              <c16:uniqueId val="{00000000-3C90-4741-B638-CCF5D3D687CD}"/>
            </c:ext>
          </c:extLst>
        </c:ser>
        <c:ser>
          <c:idx val="1"/>
          <c:order val="1"/>
          <c:tx>
            <c:strRef>
              <c:f>List1!$C$1</c:f>
              <c:strCache>
                <c:ptCount val="1"/>
                <c:pt idx="0">
                  <c:v>ČR</c:v>
                </c:pt>
              </c:strCache>
            </c:strRef>
          </c:tx>
          <c:spPr>
            <a:solidFill>
              <a:schemeClr val="accent6"/>
            </a:solidFill>
            <a:ln>
              <a:noFill/>
            </a:ln>
            <a:effectLst/>
          </c:spPr>
          <c:invertIfNegative val="0"/>
          <c:dLbls>
            <c:dLbl>
              <c:idx val="0"/>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3C90-4741-B638-CCF5D3D687CD}"/>
                </c:ext>
              </c:extLst>
            </c:dLbl>
            <c:dLbl>
              <c:idx val="1"/>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3C90-4741-B638-CCF5D3D687CD}"/>
                </c:ext>
              </c:extLst>
            </c:dLbl>
            <c:dLbl>
              <c:idx val="2"/>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3C90-4741-B638-CCF5D3D687CD}"/>
                </c:ext>
              </c:extLst>
            </c:dLbl>
            <c:dLbl>
              <c:idx val="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3C90-4741-B638-CCF5D3D687CD}"/>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List1!$A$2:$A$5</c:f>
              <c:strCache>
                <c:ptCount val="4"/>
                <c:pt idx="0">
                  <c:v>Základní a bez vzdělání</c:v>
                </c:pt>
                <c:pt idx="1">
                  <c:v>Střední bez maturity</c:v>
                </c:pt>
                <c:pt idx="2">
                  <c:v>Střední s maturitou</c:v>
                </c:pt>
                <c:pt idx="3">
                  <c:v>Vysokoškolské</c:v>
                </c:pt>
              </c:strCache>
            </c:strRef>
          </c:cat>
          <c:val>
            <c:numRef>
              <c:f>List1!$C$2:$C$5</c:f>
              <c:numCache>
                <c:formatCode>0" "%</c:formatCode>
                <c:ptCount val="4"/>
                <c:pt idx="0">
                  <c:v>4.9902775355048383E-2</c:v>
                </c:pt>
                <c:pt idx="1">
                  <c:v>0.32760467578469793</c:v>
                </c:pt>
                <c:pt idx="2">
                  <c:v>0.37447848760482028</c:v>
                </c:pt>
                <c:pt idx="3">
                  <c:v>0.2478457194680897</c:v>
                </c:pt>
              </c:numCache>
            </c:numRef>
          </c:val>
          <c:extLst>
            <c:ext xmlns:c16="http://schemas.microsoft.com/office/drawing/2014/chart" uri="{C3380CC4-5D6E-409C-BE32-E72D297353CC}">
              <c16:uniqueId val="{00000005-3C90-4741-B638-CCF5D3D687CD}"/>
            </c:ext>
          </c:extLst>
        </c:ser>
        <c:dLbls>
          <c:showLegendKey val="0"/>
          <c:showVal val="0"/>
          <c:showCatName val="0"/>
          <c:showSerName val="0"/>
          <c:showPercent val="0"/>
          <c:showBubbleSize val="0"/>
        </c:dLbls>
        <c:gapWidth val="120"/>
        <c:overlap val="-27"/>
        <c:axId val="254294128"/>
        <c:axId val="254299120"/>
      </c:barChart>
      <c:catAx>
        <c:axId val="254294128"/>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254299120"/>
        <c:crosses val="autoZero"/>
        <c:auto val="1"/>
        <c:lblAlgn val="ctr"/>
        <c:lblOffset val="100"/>
        <c:noMultiLvlLbl val="0"/>
      </c:catAx>
      <c:valAx>
        <c:axId val="254299120"/>
        <c:scaling>
          <c:orientation val="minMax"/>
          <c:max val="0.45"/>
        </c:scaling>
        <c:delete val="0"/>
        <c:axPos val="l"/>
        <c:majorGridlines>
          <c:spPr>
            <a:ln w="9525" cap="flat" cmpd="sng" algn="ctr">
              <a:solidFill>
                <a:schemeClr val="bg1">
                  <a:lumMod val="85000"/>
                </a:schemeClr>
              </a:solidFill>
              <a:prstDash val="dash"/>
              <a:round/>
            </a:ln>
            <a:effectLst/>
          </c:spPr>
        </c:majorGridlines>
        <c:numFmt formatCode="0&quot; &quot;%" sourceLinked="1"/>
        <c:majorTickMark val="none"/>
        <c:minorTickMark val="none"/>
        <c:tickLblPos val="nextTo"/>
        <c:spPr>
          <a:noFill/>
          <a:ln>
            <a:solidFill>
              <a:schemeClr val="bg1">
                <a:lumMod val="75000"/>
              </a:schemeClr>
            </a:solid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254294128"/>
        <c:crosses val="autoZero"/>
        <c:crossBetween val="between"/>
      </c:valAx>
      <c:spPr>
        <a:noFill/>
        <a:ln>
          <a:noFill/>
        </a:ln>
        <a:effectLst/>
      </c:spPr>
    </c:plotArea>
    <c:legend>
      <c:legendPos val="b"/>
      <c:layout>
        <c:manualLayout>
          <c:xMode val="edge"/>
          <c:yMode val="edge"/>
          <c:x val="0"/>
          <c:y val="0.89514776427926834"/>
          <c:w val="0.99093725383971132"/>
          <c:h val="0.10056685405385113"/>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legend>
    <c:plotVisOnly val="1"/>
    <c:dispBlanksAs val="gap"/>
    <c:showDLblsOverMax val="0"/>
  </c:chart>
  <c:spPr>
    <a:solidFill>
      <a:schemeClr val="bg1"/>
    </a:solidFill>
    <a:ln w="9525" cap="flat" cmpd="sng" algn="ctr">
      <a:noFill/>
      <a:round/>
    </a:ln>
    <a:effectLst/>
  </c:spPr>
  <c:txPr>
    <a:bodyPr/>
    <a:lstStyle/>
    <a:p>
      <a:pPr>
        <a:defRPr sz="800">
          <a:solidFill>
            <a:sysClr val="windowText" lastClr="000000"/>
          </a:solidFill>
          <a:latin typeface="Arial" panose="020B0604020202020204" pitchFamily="34" charset="0"/>
          <a:cs typeface="Arial" panose="020B0604020202020204" pitchFamily="34" charset="0"/>
        </a:defRPr>
      </a:pPr>
      <a:endParaRPr lang="cs-CZ"/>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Volná pracovní místa</a:t>
            </a:r>
            <a:r>
              <a:rPr lang="cs-CZ"/>
              <a:t> (%)</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D54-4EED-B896-885DAA546A7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D54-4EED-B896-885DAA546A7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D54-4EED-B896-885DAA546A7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D54-4EED-B896-885DAA546A7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D54-4EED-B896-885DAA546A73}"/>
              </c:ext>
            </c:extLst>
          </c:dPt>
          <c:dLbls>
            <c:dLbl>
              <c:idx val="0"/>
              <c:layout/>
              <c:dLblPos val="bestFi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ED54-4EED-B896-885DAA546A73}"/>
                </c:ext>
              </c:extLst>
            </c:dLbl>
            <c:dLbl>
              <c:idx val="1"/>
              <c:layout/>
              <c:dLblPos val="bestFi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ED54-4EED-B896-885DAA546A73}"/>
                </c:ext>
              </c:extLst>
            </c:dLbl>
            <c:dLbl>
              <c:idx val="2"/>
              <c:layout/>
              <c:dLblPos val="bestFi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ED54-4EED-B896-885DAA546A73}"/>
                </c:ext>
              </c:extLst>
            </c:dLbl>
            <c:dLbl>
              <c:idx val="3"/>
              <c:layout/>
              <c:dLblPos val="bestFi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ED54-4EED-B896-885DAA546A73}"/>
                </c:ext>
              </c:extLst>
            </c:dLbl>
            <c:dLbl>
              <c:idx val="4"/>
              <c:layout/>
              <c:dLblPos val="bestFi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ED54-4EED-B896-885DAA546A7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0"/>
            <c:showCatName val="0"/>
            <c:showSerName val="0"/>
            <c:showPercent val="0"/>
            <c:showBubbleSize val="0"/>
            <c:extLst>
              <c:ext xmlns:c15="http://schemas.microsoft.com/office/drawing/2012/chart" uri="{CE6537A1-D6FC-4f65-9D91-7224C49458BB}"/>
            </c:extLst>
          </c:dLbls>
          <c:cat>
            <c:strRef>
              <c:f>List1!$C$4:$C$8</c:f>
              <c:strCache>
                <c:ptCount val="5"/>
                <c:pt idx="0">
                  <c:v>základní a nižší</c:v>
                </c:pt>
                <c:pt idx="1">
                  <c:v>střední odborné</c:v>
                </c:pt>
                <c:pt idx="2">
                  <c:v>úplné střední s maturitou</c:v>
                </c:pt>
                <c:pt idx="3">
                  <c:v>vyšší odborné</c:v>
                </c:pt>
                <c:pt idx="4">
                  <c:v>vysokoškolské</c:v>
                </c:pt>
              </c:strCache>
            </c:strRef>
          </c:cat>
          <c:val>
            <c:numRef>
              <c:f>List1!$D$4:$D$8</c:f>
              <c:numCache>
                <c:formatCode>General</c:formatCode>
                <c:ptCount val="5"/>
                <c:pt idx="0">
                  <c:v>28.3</c:v>
                </c:pt>
                <c:pt idx="1">
                  <c:v>40.200000000000003</c:v>
                </c:pt>
                <c:pt idx="2">
                  <c:v>23.4</c:v>
                </c:pt>
                <c:pt idx="3">
                  <c:v>0.7</c:v>
                </c:pt>
                <c:pt idx="4">
                  <c:v>7.4</c:v>
                </c:pt>
              </c:numCache>
            </c:numRef>
          </c:val>
          <c:extLst>
            <c:ext xmlns:c16="http://schemas.microsoft.com/office/drawing/2014/chart" uri="{C3380CC4-5D6E-409C-BE32-E72D297353CC}">
              <c16:uniqueId val="{0000000A-ED54-4EED-B896-885DAA546A73}"/>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71225165562913895"/>
          <c:y val="0.19965223097112858"/>
          <c:w val="0.2377483443708609"/>
          <c:h val="0.6151625838436862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Uchazeči o zaměstnání</a:t>
            </a:r>
            <a:r>
              <a:rPr lang="cs-CZ"/>
              <a:t> (%)</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4CD-4C12-9A03-214AC547EF7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4CD-4C12-9A03-214AC547EF7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4CD-4C12-9A03-214AC547EF7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4CD-4C12-9A03-214AC547EF7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4CD-4C12-9A03-214AC547EF7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List1!$C$32:$C$36</c:f>
              <c:strCache>
                <c:ptCount val="5"/>
                <c:pt idx="0">
                  <c:v>základní a nižší</c:v>
                </c:pt>
                <c:pt idx="1">
                  <c:v>střední odborné</c:v>
                </c:pt>
                <c:pt idx="2">
                  <c:v>úplné střední s maturitou</c:v>
                </c:pt>
                <c:pt idx="3">
                  <c:v>vyšší odborné</c:v>
                </c:pt>
                <c:pt idx="4">
                  <c:v>vysokoškolské</c:v>
                </c:pt>
              </c:strCache>
            </c:strRef>
          </c:cat>
          <c:val>
            <c:numRef>
              <c:f>List1!$D$32:$D$36</c:f>
              <c:numCache>
                <c:formatCode>General</c:formatCode>
                <c:ptCount val="5"/>
                <c:pt idx="0">
                  <c:v>27</c:v>
                </c:pt>
                <c:pt idx="1">
                  <c:v>40.5</c:v>
                </c:pt>
                <c:pt idx="2">
                  <c:v>24</c:v>
                </c:pt>
                <c:pt idx="3">
                  <c:v>1</c:v>
                </c:pt>
                <c:pt idx="4">
                  <c:v>7.5</c:v>
                </c:pt>
              </c:numCache>
            </c:numRef>
          </c:val>
          <c:extLst>
            <c:ext xmlns:c16="http://schemas.microsoft.com/office/drawing/2014/chart" uri="{C3380CC4-5D6E-409C-BE32-E72D297353CC}">
              <c16:uniqueId val="{0000000A-34CD-4C12-9A03-214AC547EF7D}"/>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65264900662251646"/>
          <c:y val="0.17218832020997374"/>
          <c:w val="0.29735099337748339"/>
          <c:h val="0.7207168635170603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Věková struktura</a:t>
            </a:r>
            <a:r>
              <a:rPr lang="cs-CZ"/>
              <a:t> (%)</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97F-41AD-930C-BE84C02D9B9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97F-41AD-930C-BE84C02D9B9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97F-41AD-930C-BE84C02D9B9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97F-41AD-930C-BE84C02D9B9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97F-41AD-930C-BE84C02D9B9B}"/>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E97F-41AD-930C-BE84C02D9B9B}"/>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E97F-41AD-930C-BE84C02D9B9B}"/>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E97F-41AD-930C-BE84C02D9B9B}"/>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E97F-41AD-930C-BE84C02D9B9B}"/>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E97F-41AD-930C-BE84C02D9B9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'List1 (2)'!$C$61:$C$70</c:f>
              <c:strCache>
                <c:ptCount val="10"/>
                <c:pt idx="0">
                  <c:v>do 19 let</c:v>
                </c:pt>
                <c:pt idx="1">
                  <c:v>20-24 let</c:v>
                </c:pt>
                <c:pt idx="2">
                  <c:v>25-29 let</c:v>
                </c:pt>
                <c:pt idx="3">
                  <c:v>30-34 let</c:v>
                </c:pt>
                <c:pt idx="4">
                  <c:v>35-39 let</c:v>
                </c:pt>
                <c:pt idx="5">
                  <c:v>40-44 let</c:v>
                </c:pt>
                <c:pt idx="6">
                  <c:v>45-49 let</c:v>
                </c:pt>
                <c:pt idx="7">
                  <c:v>50-54 let</c:v>
                </c:pt>
                <c:pt idx="8">
                  <c:v>55-59 let</c:v>
                </c:pt>
                <c:pt idx="9">
                  <c:v>nad 60 let</c:v>
                </c:pt>
              </c:strCache>
            </c:strRef>
          </c:cat>
          <c:val>
            <c:numRef>
              <c:f>'List1 (2)'!$D$61:$D$70</c:f>
              <c:numCache>
                <c:formatCode>General</c:formatCode>
                <c:ptCount val="10"/>
                <c:pt idx="0">
                  <c:v>3.7</c:v>
                </c:pt>
                <c:pt idx="1">
                  <c:v>7.2</c:v>
                </c:pt>
                <c:pt idx="2">
                  <c:v>7.9</c:v>
                </c:pt>
                <c:pt idx="3">
                  <c:v>9</c:v>
                </c:pt>
                <c:pt idx="4">
                  <c:v>9.6</c:v>
                </c:pt>
                <c:pt idx="5">
                  <c:v>10.8</c:v>
                </c:pt>
                <c:pt idx="6">
                  <c:v>12.2</c:v>
                </c:pt>
                <c:pt idx="7">
                  <c:v>11.7</c:v>
                </c:pt>
                <c:pt idx="8">
                  <c:v>15.5</c:v>
                </c:pt>
                <c:pt idx="9">
                  <c:v>12.6</c:v>
                </c:pt>
              </c:numCache>
            </c:numRef>
          </c:val>
          <c:extLst>
            <c:ext xmlns:c16="http://schemas.microsoft.com/office/drawing/2014/chart" uri="{C3380CC4-5D6E-409C-BE32-E72D297353CC}">
              <c16:uniqueId val="{00000014-E97F-41AD-930C-BE84C02D9B9B}"/>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66960542041619808"/>
          <c:y val="0.22209192455594218"/>
          <c:w val="0.29694969769403823"/>
          <c:h val="0.6244197033510344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45197160250801982"/>
          <c:y val="4.3650793650793648E-2"/>
          <c:w val="0.52256543452901716"/>
          <c:h val="0.82997781527309089"/>
        </c:manualLayout>
      </c:layout>
      <c:barChart>
        <c:barDir val="bar"/>
        <c:grouping val="clustered"/>
        <c:varyColors val="0"/>
        <c:ser>
          <c:idx val="0"/>
          <c:order val="0"/>
          <c:tx>
            <c:strRef>
              <c:f>List1!$B$1</c:f>
              <c:strCache>
                <c:ptCount val="1"/>
                <c:pt idx="0">
                  <c:v>Nabídka pracovní síly (uchazeči o zaměstnání)</c:v>
                </c:pt>
              </c:strCache>
            </c:strRef>
          </c:tx>
          <c:spPr>
            <a:solidFill>
              <a:schemeClr val="accent5"/>
            </a:solidFill>
            <a:ln>
              <a:noFill/>
            </a:ln>
            <a:effectLst/>
          </c:spPr>
          <c:invertIfNegative val="0"/>
          <c:dLbls>
            <c:dLbl>
              <c:idx val="6"/>
              <c:layout>
                <c:manualLayout>
                  <c:x val="-1.1831255468066577E-2"/>
                  <c:y val="0"/>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A258-46F5-A882-B1754E8A3DF2}"/>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List1!$A$2:$A$11</c:f>
              <c:strCache>
                <c:ptCount val="10"/>
                <c:pt idx="0">
                  <c:v>Zaměstnanci v ozbrojených silách</c:v>
                </c:pt>
                <c:pt idx="1">
                  <c:v>Zákonodárci a řídící pracovníci</c:v>
                </c:pt>
                <c:pt idx="2">
                  <c:v>Specialisté</c:v>
                </c:pt>
                <c:pt idx="3">
                  <c:v>Techničtí a odborní pracovníci</c:v>
                </c:pt>
                <c:pt idx="4">
                  <c:v>Úředníci</c:v>
                </c:pt>
                <c:pt idx="5">
                  <c:v>Pracovníci ve službách a prodeji</c:v>
                </c:pt>
                <c:pt idx="6">
                  <c:v>Kval. prac. v zemědělství, lesnictví a rybářství</c:v>
                </c:pt>
                <c:pt idx="7">
                  <c:v>Řemeslníci a opraváři</c:v>
                </c:pt>
                <c:pt idx="8">
                  <c:v>Obsluha strojů a zařízení, montéři</c:v>
                </c:pt>
                <c:pt idx="9">
                  <c:v>Pomocní a nekvalifikovaní pracovníci</c:v>
                </c:pt>
              </c:strCache>
            </c:strRef>
          </c:cat>
          <c:val>
            <c:numRef>
              <c:f>List1!$B$2:$B$11</c:f>
              <c:numCache>
                <c:formatCode>#,##0</c:formatCode>
                <c:ptCount val="10"/>
                <c:pt idx="0">
                  <c:v>6</c:v>
                </c:pt>
                <c:pt idx="1">
                  <c:v>165</c:v>
                </c:pt>
                <c:pt idx="2">
                  <c:v>703</c:v>
                </c:pt>
                <c:pt idx="3">
                  <c:v>1250</c:v>
                </c:pt>
                <c:pt idx="4">
                  <c:v>1932</c:v>
                </c:pt>
                <c:pt idx="5">
                  <c:v>3937</c:v>
                </c:pt>
                <c:pt idx="6">
                  <c:v>252</c:v>
                </c:pt>
                <c:pt idx="7">
                  <c:v>2334</c:v>
                </c:pt>
                <c:pt idx="8">
                  <c:v>1712</c:v>
                </c:pt>
                <c:pt idx="9">
                  <c:v>5739</c:v>
                </c:pt>
              </c:numCache>
            </c:numRef>
          </c:val>
          <c:extLst>
            <c:ext xmlns:c16="http://schemas.microsoft.com/office/drawing/2014/chart" uri="{C3380CC4-5D6E-409C-BE32-E72D297353CC}">
              <c16:uniqueId val="{00000001-A258-46F5-A882-B1754E8A3DF2}"/>
            </c:ext>
          </c:extLst>
        </c:ser>
        <c:ser>
          <c:idx val="1"/>
          <c:order val="1"/>
          <c:tx>
            <c:strRef>
              <c:f>List1!$C$1</c:f>
              <c:strCache>
                <c:ptCount val="1"/>
                <c:pt idx="0">
                  <c:v>Poptávka po pracovní síle (volná pracovní místa)</c:v>
                </c:pt>
              </c:strCache>
            </c:strRef>
          </c:tx>
          <c:spPr>
            <a:solidFill>
              <a:schemeClr val="accent6"/>
            </a:solidFill>
            <a:ln>
              <a:noFill/>
            </a:ln>
            <a:effectLst/>
          </c:spPr>
          <c:invertIfNegative val="0"/>
          <c:dLbls>
            <c:dLbl>
              <c:idx val="2"/>
              <c:layout>
                <c:manualLayout>
                  <c:x val="-1.0606408573928259E-2"/>
                  <c:y val="0"/>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A258-46F5-A882-B1754E8A3DF2}"/>
                </c:ext>
              </c:extLst>
            </c:dLbl>
            <c:dLbl>
              <c:idx val="3"/>
              <c:layout>
                <c:manualLayout>
                  <c:x val="-9.4674103237095356E-3"/>
                  <c:y val="-7.275048233154282E-17"/>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A258-46F5-A882-B1754E8A3DF2}"/>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List1!$A$2:$A$11</c:f>
              <c:strCache>
                <c:ptCount val="10"/>
                <c:pt idx="0">
                  <c:v>Zaměstnanci v ozbrojených silách</c:v>
                </c:pt>
                <c:pt idx="1">
                  <c:v>Zákonodárci a řídící pracovníci</c:v>
                </c:pt>
                <c:pt idx="2">
                  <c:v>Specialisté</c:v>
                </c:pt>
                <c:pt idx="3">
                  <c:v>Techničtí a odborní pracovníci</c:v>
                </c:pt>
                <c:pt idx="4">
                  <c:v>Úředníci</c:v>
                </c:pt>
                <c:pt idx="5">
                  <c:v>Pracovníci ve službách a prodeji</c:v>
                </c:pt>
                <c:pt idx="6">
                  <c:v>Kval. prac. v zemědělství, lesnictví a rybářství</c:v>
                </c:pt>
                <c:pt idx="7">
                  <c:v>Řemeslníci a opraváři</c:v>
                </c:pt>
                <c:pt idx="8">
                  <c:v>Obsluha strojů a zařízení, montéři</c:v>
                </c:pt>
                <c:pt idx="9">
                  <c:v>Pomocní a nekvalifikovaní pracovníci</c:v>
                </c:pt>
              </c:strCache>
            </c:strRef>
          </c:cat>
          <c:val>
            <c:numRef>
              <c:f>List1!$C$2:$C$11</c:f>
              <c:numCache>
                <c:formatCode>#,##0</c:formatCode>
                <c:ptCount val="10"/>
                <c:pt idx="0">
                  <c:v>0</c:v>
                </c:pt>
                <c:pt idx="1">
                  <c:v>51</c:v>
                </c:pt>
                <c:pt idx="2">
                  <c:v>375</c:v>
                </c:pt>
                <c:pt idx="3">
                  <c:v>393</c:v>
                </c:pt>
                <c:pt idx="4">
                  <c:v>144</c:v>
                </c:pt>
                <c:pt idx="5">
                  <c:v>791</c:v>
                </c:pt>
                <c:pt idx="6">
                  <c:v>83</c:v>
                </c:pt>
                <c:pt idx="7">
                  <c:v>2313</c:v>
                </c:pt>
                <c:pt idx="8">
                  <c:v>1825</c:v>
                </c:pt>
                <c:pt idx="9">
                  <c:v>1256</c:v>
                </c:pt>
              </c:numCache>
            </c:numRef>
          </c:val>
          <c:extLst>
            <c:ext xmlns:c16="http://schemas.microsoft.com/office/drawing/2014/chart" uri="{C3380CC4-5D6E-409C-BE32-E72D297353CC}">
              <c16:uniqueId val="{00000004-A258-46F5-A882-B1754E8A3DF2}"/>
            </c:ext>
          </c:extLst>
        </c:ser>
        <c:dLbls>
          <c:showLegendKey val="0"/>
          <c:showVal val="0"/>
          <c:showCatName val="0"/>
          <c:showSerName val="0"/>
          <c:showPercent val="0"/>
          <c:showBubbleSize val="0"/>
        </c:dLbls>
        <c:gapWidth val="50"/>
        <c:axId val="666838224"/>
        <c:axId val="666840720"/>
      </c:barChart>
      <c:catAx>
        <c:axId val="6668382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666840720"/>
        <c:crosses val="autoZero"/>
        <c:auto val="1"/>
        <c:lblAlgn val="ctr"/>
        <c:lblOffset val="100"/>
        <c:noMultiLvlLbl val="0"/>
      </c:catAx>
      <c:valAx>
        <c:axId val="666840720"/>
        <c:scaling>
          <c:orientation val="minMax"/>
        </c:scaling>
        <c:delete val="1"/>
        <c:axPos val="b"/>
        <c:numFmt formatCode="#,##0" sourceLinked="1"/>
        <c:majorTickMark val="none"/>
        <c:minorTickMark val="none"/>
        <c:tickLblPos val="nextTo"/>
        <c:crossAx val="66683822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legend>
    <c:plotVisOnly val="1"/>
    <c:dispBlanksAs val="gap"/>
    <c:showDLblsOverMax val="0"/>
  </c:chart>
  <c:spPr>
    <a:solidFill>
      <a:schemeClr val="bg1"/>
    </a:solidFill>
    <a:ln w="9525" cap="flat" cmpd="sng" algn="ctr">
      <a:noFill/>
      <a:round/>
    </a:ln>
    <a:effectLst/>
  </c:spPr>
  <c:txPr>
    <a:bodyPr/>
    <a:lstStyle/>
    <a:p>
      <a:pPr>
        <a:defRPr sz="800">
          <a:solidFill>
            <a:sysClr val="windowText" lastClr="000000"/>
          </a:solidFill>
          <a:latin typeface="Arial" panose="020B0604020202020204" pitchFamily="34" charset="0"/>
          <a:cs typeface="Arial" panose="020B0604020202020204" pitchFamily="34" charset="0"/>
        </a:defRPr>
      </a:pPr>
      <a:endParaRPr lang="cs-CZ"/>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679024496937883"/>
          <c:y val="6.9625688451570786E-2"/>
          <c:w val="0.86774679206765826"/>
          <c:h val="0.57132507721870918"/>
        </c:manualLayout>
      </c:layout>
      <c:barChart>
        <c:barDir val="col"/>
        <c:grouping val="clustered"/>
        <c:varyColors val="0"/>
        <c:ser>
          <c:idx val="0"/>
          <c:order val="0"/>
          <c:tx>
            <c:strRef>
              <c:f>List1!$B$1</c:f>
              <c:strCache>
                <c:ptCount val="1"/>
                <c:pt idx="0">
                  <c:v>Sloupec2</c:v>
                </c:pt>
              </c:strCache>
            </c:strRef>
          </c:tx>
          <c:spPr>
            <a:solidFill>
              <a:schemeClr val="accent5"/>
            </a:solidFill>
            <a:ln>
              <a:noFill/>
            </a:ln>
            <a:effectLst/>
          </c:spPr>
          <c:invertIfNegative val="0"/>
          <c:dPt>
            <c:idx val="9"/>
            <c:invertIfNegative val="0"/>
            <c:bubble3D val="0"/>
            <c:spPr>
              <a:solidFill>
                <a:schemeClr val="accent3"/>
              </a:solidFill>
              <a:ln>
                <a:noFill/>
              </a:ln>
              <a:effectLst/>
            </c:spPr>
            <c:extLst>
              <c:ext xmlns:c16="http://schemas.microsoft.com/office/drawing/2014/chart" uri="{C3380CC4-5D6E-409C-BE32-E72D297353CC}">
                <c16:uniqueId val="{00000001-BD65-4AEA-9094-1D016AFC3D52}"/>
              </c:ext>
            </c:extLst>
          </c:dPt>
          <c:dLbls>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List1!$A$2:$A$15</c:f>
              <c:strCache>
                <c:ptCount val="14"/>
                <c:pt idx="0">
                  <c:v>Hlavní město Praha</c:v>
                </c:pt>
                <c:pt idx="1">
                  <c:v>Jihomoravský kraj</c:v>
                </c:pt>
                <c:pt idx="2">
                  <c:v>Královéhradecký kraj</c:v>
                </c:pt>
                <c:pt idx="3">
                  <c:v>Středočeský kraj</c:v>
                </c:pt>
                <c:pt idx="4">
                  <c:v>Plzeňský kraj</c:v>
                </c:pt>
                <c:pt idx="5">
                  <c:v>Zlínský kraj</c:v>
                </c:pt>
                <c:pt idx="6">
                  <c:v>Kraj Vysočina</c:v>
                </c:pt>
                <c:pt idx="7">
                  <c:v>Pardubický kraj</c:v>
                </c:pt>
                <c:pt idx="8">
                  <c:v>Jihočeský kraj</c:v>
                </c:pt>
                <c:pt idx="9">
                  <c:v>Olomoucký kraj</c:v>
                </c:pt>
                <c:pt idx="10">
                  <c:v>Moravskoslezský kraj</c:v>
                </c:pt>
                <c:pt idx="11">
                  <c:v>Liberecký kraj</c:v>
                </c:pt>
                <c:pt idx="12">
                  <c:v>Ústecký kraj</c:v>
                </c:pt>
                <c:pt idx="13">
                  <c:v>Karlovarský kraj</c:v>
                </c:pt>
              </c:strCache>
            </c:strRef>
          </c:cat>
          <c:val>
            <c:numRef>
              <c:f>List1!$B$2:$B$15</c:f>
              <c:numCache>
                <c:formatCode>0" "%</c:formatCode>
                <c:ptCount val="14"/>
                <c:pt idx="0">
                  <c:v>2.1737238292451022</c:v>
                </c:pt>
                <c:pt idx="1">
                  <c:v>0.96597942793576586</c:v>
                </c:pt>
                <c:pt idx="2">
                  <c:v>0.90443986786375985</c:v>
                </c:pt>
                <c:pt idx="3">
                  <c:v>0.89426470090834265</c:v>
                </c:pt>
                <c:pt idx="4">
                  <c:v>0.87890893648365775</c:v>
                </c:pt>
                <c:pt idx="5">
                  <c:v>0.85056127836926743</c:v>
                </c:pt>
                <c:pt idx="6">
                  <c:v>0.83730819387498168</c:v>
                </c:pt>
                <c:pt idx="7">
                  <c:v>0.81976143320467965</c:v>
                </c:pt>
                <c:pt idx="8">
                  <c:v>0.81314146770441464</c:v>
                </c:pt>
                <c:pt idx="9">
                  <c:v>0.78789803411640469</c:v>
                </c:pt>
                <c:pt idx="10">
                  <c:v>0.77983118430299636</c:v>
                </c:pt>
                <c:pt idx="11">
                  <c:v>0.76187854439679958</c:v>
                </c:pt>
                <c:pt idx="12">
                  <c:v>0.69788867634513263</c:v>
                </c:pt>
                <c:pt idx="13">
                  <c:v>0.62392094374438622</c:v>
                </c:pt>
              </c:numCache>
            </c:numRef>
          </c:val>
          <c:extLst>
            <c:ext xmlns:c16="http://schemas.microsoft.com/office/drawing/2014/chart" uri="{C3380CC4-5D6E-409C-BE32-E72D297353CC}">
              <c16:uniqueId val="{00000002-BD65-4AEA-9094-1D016AFC3D52}"/>
            </c:ext>
          </c:extLst>
        </c:ser>
        <c:dLbls>
          <c:showLegendKey val="0"/>
          <c:showVal val="0"/>
          <c:showCatName val="0"/>
          <c:showSerName val="0"/>
          <c:showPercent val="0"/>
          <c:showBubbleSize val="0"/>
        </c:dLbls>
        <c:gapWidth val="70"/>
        <c:overlap val="-27"/>
        <c:axId val="766129615"/>
        <c:axId val="766124207"/>
      </c:barChart>
      <c:catAx>
        <c:axId val="766129615"/>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766124207"/>
        <c:crosses val="autoZero"/>
        <c:auto val="1"/>
        <c:lblAlgn val="ctr"/>
        <c:lblOffset val="100"/>
        <c:noMultiLvlLbl val="0"/>
      </c:catAx>
      <c:valAx>
        <c:axId val="766124207"/>
        <c:scaling>
          <c:orientation val="minMax"/>
        </c:scaling>
        <c:delete val="0"/>
        <c:axPos val="l"/>
        <c:majorGridlines>
          <c:spPr>
            <a:ln w="9525" cap="flat" cmpd="sng" algn="ctr">
              <a:noFill/>
              <a:round/>
            </a:ln>
            <a:effectLst/>
          </c:spPr>
        </c:majorGridlines>
        <c:numFmt formatCode="0&quot; &quot;%" sourceLinked="1"/>
        <c:majorTickMark val="none"/>
        <c:minorTickMark val="none"/>
        <c:tickLblPos val="nextTo"/>
        <c:spPr>
          <a:noFill/>
          <a:ln>
            <a:solidFill>
              <a:schemeClr val="bg1">
                <a:lumMod val="75000"/>
              </a:schemeClr>
            </a:solid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766129615"/>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sz="800">
          <a:solidFill>
            <a:sysClr val="windowText" lastClr="000000"/>
          </a:solidFill>
          <a:latin typeface="Arial" panose="020B0604020202020204" pitchFamily="34" charset="0"/>
          <a:cs typeface="Arial" panose="020B0604020202020204" pitchFamily="34" charset="0"/>
        </a:defRPr>
      </a:pPr>
      <a:endParaRPr lang="cs-CZ"/>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709887705747649"/>
          <c:y val="4.4336960902861752E-2"/>
          <c:w val="0.86807322541402787"/>
          <c:h val="0.7544154471622122"/>
        </c:manualLayout>
      </c:layout>
      <c:lineChart>
        <c:grouping val="standard"/>
        <c:varyColors val="0"/>
        <c:ser>
          <c:idx val="0"/>
          <c:order val="0"/>
          <c:tx>
            <c:strRef>
              <c:f>List1!$A$2</c:f>
              <c:strCache>
                <c:ptCount val="1"/>
                <c:pt idx="0">
                  <c:v>HDP Olomouckého kraje</c:v>
                </c:pt>
              </c:strCache>
            </c:strRef>
          </c:tx>
          <c:spPr>
            <a:ln w="22225" cap="rnd">
              <a:solidFill>
                <a:schemeClr val="accent5"/>
              </a:solidFill>
              <a:round/>
            </a:ln>
            <a:effectLst/>
          </c:spPr>
          <c:marker>
            <c:symbol val="circle"/>
            <c:size val="6"/>
            <c:spPr>
              <a:solidFill>
                <a:schemeClr val="accent5"/>
              </a:solidFill>
              <a:ln w="9525">
                <a:solidFill>
                  <a:schemeClr val="accent5">
                    <a:lumMod val="75000"/>
                  </a:schemeClr>
                </a:solidFill>
              </a:ln>
              <a:effectLst/>
            </c:spPr>
          </c:marker>
          <c:dLbls>
            <c:dLbl>
              <c:idx val="0"/>
              <c:layout>
                <c:manualLayout>
                  <c:x val="-5.2685185185185182E-2"/>
                  <c:y val="3.8383014623172104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B579-4933-9F45-FA5EAEBB41FC}"/>
                </c:ext>
              </c:extLst>
            </c:dLbl>
            <c:dLbl>
              <c:idx val="1"/>
              <c:layout>
                <c:manualLayout>
                  <c:x val="-5.5000000000000021E-2"/>
                  <c:y val="-3.3045556805399327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B579-4933-9F45-FA5EAEBB41FC}"/>
                </c:ext>
              </c:extLst>
            </c:dLbl>
            <c:dLbl>
              <c:idx val="2"/>
              <c:layout>
                <c:manualLayout>
                  <c:x val="-5.5000000000000042E-2"/>
                  <c:y val="4.2351268591426093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B579-4933-9F45-FA5EAEBB41FC}"/>
                </c:ext>
              </c:extLst>
            </c:dLbl>
            <c:dLbl>
              <c:idx val="3"/>
              <c:layout>
                <c:manualLayout>
                  <c:x val="-5.2685185185185231E-2"/>
                  <c:y val="-4.8918572678415199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B579-4933-9F45-FA5EAEBB41FC}"/>
                </c:ext>
              </c:extLst>
            </c:dLbl>
            <c:dLbl>
              <c:idx val="5"/>
              <c:layout>
                <c:manualLayout>
                  <c:x val="-5.2685185185185182E-2"/>
                  <c:y val="-4.8918572678415199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B579-4933-9F45-FA5EAEBB41FC}"/>
                </c:ext>
              </c:extLst>
            </c:dLbl>
            <c:dLbl>
              <c:idx val="7"/>
              <c:layout>
                <c:manualLayout>
                  <c:x val="-5.7314814814814811E-2"/>
                  <c:y val="-4.0982064741907263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B579-4933-9F45-FA5EAEBB41FC}"/>
                </c:ext>
              </c:extLst>
            </c:dLbl>
            <c:dLbl>
              <c:idx val="8"/>
              <c:layout>
                <c:manualLayout>
                  <c:x val="-5.5E-2"/>
                  <c:y val="3.8383014623172104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B579-4933-9F45-FA5EAEBB41FC}"/>
                </c:ext>
              </c:extLst>
            </c:dLbl>
            <c:dLbl>
              <c:idx val="9"/>
              <c:layout>
                <c:manualLayout>
                  <c:x val="-3.808326042578028E-2"/>
                  <c:y val="-4.098206474190727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B579-4933-9F45-FA5EAEBB41FC}"/>
                </c:ext>
              </c:extLst>
            </c:dLbl>
            <c:spPr>
              <a:noFill/>
              <a:ln>
                <a:noFill/>
              </a:ln>
              <a:effectLst/>
            </c:spPr>
            <c:txPr>
              <a:bodyPr rot="0" spcFirstLastPara="1" vertOverflow="ellipsis" vert="horz" wrap="square" lIns="38100" tIns="19050" rIns="38100" bIns="19050" anchor="ctr" anchorCtr="0">
                <a:spAutoFit/>
              </a:bodyPr>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List1!$B$1:$K$1</c:f>
              <c:strCache>
                <c:ptCount val="10"/>
                <c:pt idx="0">
                  <c:v>2011</c:v>
                </c:pt>
                <c:pt idx="1">
                  <c:v>2012</c:v>
                </c:pt>
                <c:pt idx="2">
                  <c:v>2013</c:v>
                </c:pt>
                <c:pt idx="3">
                  <c:v>2014</c:v>
                </c:pt>
                <c:pt idx="4">
                  <c:v>2015</c:v>
                </c:pt>
                <c:pt idx="5">
                  <c:v>2016</c:v>
                </c:pt>
                <c:pt idx="6">
                  <c:v>2017</c:v>
                </c:pt>
                <c:pt idx="7">
                  <c:v>2018</c:v>
                </c:pt>
                <c:pt idx="8">
                  <c:v>2019</c:v>
                </c:pt>
                <c:pt idx="9">
                  <c:v>2020</c:v>
                </c:pt>
              </c:strCache>
            </c:strRef>
          </c:cat>
          <c:val>
            <c:numRef>
              <c:f>List1!$B$2:$K$2</c:f>
              <c:numCache>
                <c:formatCode>0.00</c:formatCode>
                <c:ptCount val="10"/>
                <c:pt idx="0">
                  <c:v>185.68</c:v>
                </c:pt>
                <c:pt idx="1">
                  <c:v>187.04499999999999</c:v>
                </c:pt>
                <c:pt idx="2">
                  <c:v>188.048</c:v>
                </c:pt>
                <c:pt idx="3">
                  <c:v>197.846</c:v>
                </c:pt>
                <c:pt idx="4">
                  <c:v>210.886</c:v>
                </c:pt>
                <c:pt idx="5">
                  <c:v>219.24600000000001</c:v>
                </c:pt>
                <c:pt idx="6">
                  <c:v>235.90199999999999</c:v>
                </c:pt>
                <c:pt idx="7">
                  <c:v>248.251</c:v>
                </c:pt>
                <c:pt idx="8">
                  <c:v>265.077</c:v>
                </c:pt>
                <c:pt idx="9">
                  <c:v>264.90100000000001</c:v>
                </c:pt>
              </c:numCache>
            </c:numRef>
          </c:val>
          <c:smooth val="0"/>
          <c:extLst>
            <c:ext xmlns:c16="http://schemas.microsoft.com/office/drawing/2014/chart" uri="{C3380CC4-5D6E-409C-BE32-E72D297353CC}">
              <c16:uniqueId val="{00000008-B579-4933-9F45-FA5EAEBB41FC}"/>
            </c:ext>
          </c:extLst>
        </c:ser>
        <c:dLbls>
          <c:showLegendKey val="0"/>
          <c:showVal val="0"/>
          <c:showCatName val="0"/>
          <c:showSerName val="0"/>
          <c:showPercent val="0"/>
          <c:showBubbleSize val="0"/>
        </c:dLbls>
        <c:marker val="1"/>
        <c:smooth val="0"/>
        <c:axId val="1748819776"/>
        <c:axId val="1748816032"/>
      </c:lineChart>
      <c:catAx>
        <c:axId val="1748819776"/>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1748816032"/>
        <c:crosses val="autoZero"/>
        <c:auto val="1"/>
        <c:lblAlgn val="ctr"/>
        <c:lblOffset val="100"/>
        <c:noMultiLvlLbl val="0"/>
      </c:catAx>
      <c:valAx>
        <c:axId val="1748816032"/>
        <c:scaling>
          <c:orientation val="minMax"/>
          <c:max val="300"/>
        </c:scaling>
        <c:delete val="0"/>
        <c:axPos val="l"/>
        <c:majorGridlines>
          <c:spPr>
            <a:ln w="9525" cap="flat" cmpd="sng" algn="ctr">
              <a:solidFill>
                <a:schemeClr val="bg1">
                  <a:lumMod val="85000"/>
                </a:schemeClr>
              </a:solidFill>
              <a:prstDash val="dash"/>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sz="800">
                    <a:solidFill>
                      <a:sysClr val="windowText" lastClr="000000"/>
                    </a:solidFill>
                    <a:latin typeface="Arial" panose="020B0604020202020204" pitchFamily="34" charset="0"/>
                    <a:cs typeface="Arial" panose="020B0604020202020204" pitchFamily="34" charset="0"/>
                  </a:rPr>
                  <a:t>HDP</a:t>
                </a:r>
                <a:r>
                  <a:rPr lang="cs-CZ" sz="800" baseline="0">
                    <a:solidFill>
                      <a:sysClr val="windowText" lastClr="000000"/>
                    </a:solidFill>
                    <a:latin typeface="Arial" panose="020B0604020202020204" pitchFamily="34" charset="0"/>
                    <a:cs typeface="Arial" panose="020B0604020202020204" pitchFamily="34" charset="0"/>
                  </a:rPr>
                  <a:t> </a:t>
                </a:r>
                <a:r>
                  <a:rPr lang="cs-CZ" sz="800">
                    <a:solidFill>
                      <a:sysClr val="windowText" lastClr="000000"/>
                    </a:solidFill>
                    <a:latin typeface="Arial" panose="020B0604020202020204" pitchFamily="34" charset="0"/>
                    <a:cs typeface="Arial" panose="020B0604020202020204" pitchFamily="34" charset="0"/>
                  </a:rPr>
                  <a:t>(v tis.)</a:t>
                </a:r>
              </a:p>
            </c:rich>
          </c:tx>
          <c:layout>
            <c:manualLayout>
              <c:xMode val="edge"/>
              <c:yMode val="edge"/>
              <c:x val="1.6203703703703703E-2"/>
              <c:y val="0.2709930008748905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s-CZ"/>
            </a:p>
          </c:txPr>
        </c:title>
        <c:numFmt formatCode="#,##0" sourceLinked="0"/>
        <c:majorTickMark val="none"/>
        <c:minorTickMark val="none"/>
        <c:tickLblPos val="nextTo"/>
        <c:spPr>
          <a:noFill/>
          <a:ln>
            <a:solidFill>
              <a:schemeClr val="bg1">
                <a:lumMod val="7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1748819776"/>
        <c:crosses val="autoZero"/>
        <c:crossBetween val="between"/>
        <c:majorUnit val="25"/>
      </c:valAx>
      <c:spPr>
        <a:noFill/>
        <a:ln>
          <a:noFill/>
        </a:ln>
        <a:effectLst/>
      </c:spPr>
    </c:plotArea>
    <c:legend>
      <c:legendPos val="b"/>
      <c:layout>
        <c:manualLayout>
          <c:xMode val="edge"/>
          <c:yMode val="edge"/>
          <c:x val="0.22304279673374161"/>
          <c:y val="0.91686695413073371"/>
          <c:w val="0.57243292505103527"/>
          <c:h val="6.3291776027996502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Které aspekty související s komplexním rozvojem dítěte/žáka/studenta se podle Vás daří Vaší škole úspěšně realizovat?</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barChart>
        <c:barDir val="bar"/>
        <c:grouping val="clustered"/>
        <c:varyColors val="0"/>
        <c:ser>
          <c:idx val="0"/>
          <c:order val="0"/>
          <c:spPr>
            <a:solidFill>
              <a:schemeClr val="accent1"/>
            </a:solidFill>
            <a:ln>
              <a:noFill/>
            </a:ln>
            <a:effectLst/>
          </c:spPr>
          <c:invertIfNegative val="0"/>
          <c:cat>
            <c:strRef>
              <c:f>'Q7'!$A$4:$A$22</c:f>
              <c:strCache>
                <c:ptCount val="19"/>
                <c:pt idx="0">
                  <c:v> Mezilidské vztahy, podpora vzájemné komunikace a respektování vzájemných odlišností (sociální výchova) </c:v>
                </c:pt>
                <c:pt idx="1">
                  <c:v>Pozitivní vztah ke škole </c:v>
                </c:pt>
                <c:pt idx="2">
                  <c:v>Rozvoj potenciálu každého dítěte (individuální přístup ke vzdělávání, rozvoji a výchově dítěte) </c:v>
                </c:pt>
                <c:pt idx="3">
                  <c:v>Prevence (primární prevence, pozitivní trávení volného času, kyberbezpečnost, práce s dezinformacemi atp.) </c:v>
                </c:pt>
                <c:pt idx="4">
                  <c:v> Rozvoj digitálních kompetencí </c:v>
                </c:pt>
                <c:pt idx="5">
                  <c:v>Rozvoj kreativity a tvořivosti </c:v>
                </c:pt>
                <c:pt idx="6">
                  <c:v> Rozvoj osobnosti dítěte (osobnostní výchova) </c:v>
                </c:pt>
                <c:pt idx="7">
                  <c:v>Rozvoj schopnosti učit se </c:v>
                </c:pt>
                <c:pt idx="8">
                  <c:v>Zdravý životní styl (výchova ke zdraví, rozvoj pohybových aktivit) </c:v>
                </c:pt>
                <c:pt idx="9">
                  <c:v>Formování občanských postojů (spojeno např. s výchovou demokratického občana) </c:v>
                </c:pt>
                <c:pt idx="10">
                  <c:v>Kritické myšlení a vnímání souvislostí </c:v>
                </c:pt>
                <c:pt idx="11">
                  <c:v>Well-being (zajištění tělesné a duševní pohody dětí) </c:v>
                </c:pt>
                <c:pt idx="12">
                  <c:v>Rozvoj podnikavosti </c:v>
                </c:pt>
                <c:pt idx="13">
                  <c:v>Multikulturní rozvoj a rozvoj interkulturních kompetencí </c:v>
                </c:pt>
                <c:pt idx="14">
                  <c:v>Výchova k dobrovolnictví </c:v>
                </c:pt>
                <c:pt idx="15">
                  <c:v>Vzdělávání a výchova k udržitelnosti </c:v>
                </c:pt>
                <c:pt idx="16">
                  <c:v> Podpora výuky v přírodě </c:v>
                </c:pt>
                <c:pt idx="17">
                  <c:v>Růstové myšlení, výchova lídrů (osvojení principů) </c:v>
                </c:pt>
                <c:pt idx="18">
                  <c:v>Nedaří se nám realizovat žádný z uvedených aspektů</c:v>
                </c:pt>
              </c:strCache>
            </c:strRef>
          </c:cat>
          <c:val>
            <c:numRef>
              <c:f>'Q7'!$B$4:$B$22</c:f>
              <c:numCache>
                <c:formatCode>0%</c:formatCode>
                <c:ptCount val="19"/>
                <c:pt idx="0">
                  <c:v>0.67500000000000004</c:v>
                </c:pt>
                <c:pt idx="1">
                  <c:v>0.72499999999999998</c:v>
                </c:pt>
                <c:pt idx="2">
                  <c:v>0.61250000000000004</c:v>
                </c:pt>
                <c:pt idx="3">
                  <c:v>0.58750000000000002</c:v>
                </c:pt>
                <c:pt idx="4">
                  <c:v>0.61250000000000004</c:v>
                </c:pt>
                <c:pt idx="5">
                  <c:v>0.5625</c:v>
                </c:pt>
                <c:pt idx="6">
                  <c:v>0.45</c:v>
                </c:pt>
                <c:pt idx="7">
                  <c:v>0.41249999999999998</c:v>
                </c:pt>
                <c:pt idx="8">
                  <c:v>0.45</c:v>
                </c:pt>
                <c:pt idx="9">
                  <c:v>0.35</c:v>
                </c:pt>
                <c:pt idx="10">
                  <c:v>0.26250000000000001</c:v>
                </c:pt>
                <c:pt idx="11">
                  <c:v>0.22500000000000001</c:v>
                </c:pt>
                <c:pt idx="12">
                  <c:v>0.33750000000000002</c:v>
                </c:pt>
                <c:pt idx="13">
                  <c:v>0.2</c:v>
                </c:pt>
                <c:pt idx="14">
                  <c:v>0.17499999999999999</c:v>
                </c:pt>
                <c:pt idx="15">
                  <c:v>0.22500000000000001</c:v>
                </c:pt>
                <c:pt idx="16">
                  <c:v>0.13750000000000001</c:v>
                </c:pt>
                <c:pt idx="17">
                  <c:v>0.05</c:v>
                </c:pt>
                <c:pt idx="18">
                  <c:v>0</c:v>
                </c:pt>
              </c:numCache>
            </c:numRef>
          </c:val>
          <c:extLst>
            <c:ext xmlns:c16="http://schemas.microsoft.com/office/drawing/2014/chart" uri="{C3380CC4-5D6E-409C-BE32-E72D297353CC}">
              <c16:uniqueId val="{00000000-6FE0-4272-A0EE-4698BB0D005A}"/>
            </c:ext>
          </c:extLst>
        </c:ser>
        <c:dLbls>
          <c:showLegendKey val="0"/>
          <c:showVal val="0"/>
          <c:showCatName val="0"/>
          <c:showSerName val="0"/>
          <c:showPercent val="0"/>
          <c:showBubbleSize val="0"/>
        </c:dLbls>
        <c:gapWidth val="182"/>
        <c:axId val="413192408"/>
        <c:axId val="413192736"/>
      </c:barChart>
      <c:catAx>
        <c:axId val="4131924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413192736"/>
        <c:crosses val="autoZero"/>
        <c:auto val="1"/>
        <c:lblAlgn val="ctr"/>
        <c:lblOffset val="100"/>
        <c:noMultiLvlLbl val="0"/>
      </c:catAx>
      <c:valAx>
        <c:axId val="41319273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4131924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Které aspekty související s komplexním rozvojem žáka se podle Vás nedaří Vaší</a:t>
            </a:r>
            <a:r>
              <a:rPr lang="cs-CZ" baseline="0"/>
              <a:t> </a:t>
            </a:r>
            <a:r>
              <a:rPr lang="cs-CZ"/>
              <a:t>škole realizovat, a uvítali byste v tomto ohledu podporu?</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barChart>
        <c:barDir val="bar"/>
        <c:grouping val="clustered"/>
        <c:varyColors val="0"/>
        <c:ser>
          <c:idx val="0"/>
          <c:order val="0"/>
          <c:spPr>
            <a:solidFill>
              <a:schemeClr val="accent1"/>
            </a:solidFill>
            <a:ln>
              <a:noFill/>
            </a:ln>
            <a:effectLst/>
          </c:spPr>
          <c:invertIfNegative val="0"/>
          <c:cat>
            <c:strRef>
              <c:f>'Q8'!$A$4:$A$22</c:f>
              <c:strCache>
                <c:ptCount val="19"/>
                <c:pt idx="0">
                  <c:v>Růstové myšlení, výchova lídrů (osvojení principů) </c:v>
                </c:pt>
                <c:pt idx="1">
                  <c:v>Kritické myšlení a vnímání souvislostí </c:v>
                </c:pt>
                <c:pt idx="2">
                  <c:v> Rozvoj podnikavosti </c:v>
                </c:pt>
                <c:pt idx="3">
                  <c:v> Rozvoj schopnosti učit se </c:v>
                </c:pt>
                <c:pt idx="4">
                  <c:v>Výchova k dobrovolnictví </c:v>
                </c:pt>
                <c:pt idx="5">
                  <c:v>Podpora výuky v přírodě </c:v>
                </c:pt>
                <c:pt idx="6">
                  <c:v>Well-being (zajištění tělesné a duševní pohody dětí) </c:v>
                </c:pt>
                <c:pt idx="7">
                  <c:v>Rozvoj potenciálu každého dítěte (individuální přístup ke vzdělávání, rozvoji a výchově dítěte) </c:v>
                </c:pt>
                <c:pt idx="8">
                  <c:v> Zdravý životní styl (výchova ke zdraví, rozvoj pohybových aktivit) </c:v>
                </c:pt>
                <c:pt idx="9">
                  <c:v>Rozvoj kreativity a tvořivosti </c:v>
                </c:pt>
                <c:pt idx="10">
                  <c:v>Rozvoj digitálních kompetencí </c:v>
                </c:pt>
                <c:pt idx="11">
                  <c:v>Vzdělávání a výchova k udržitelnosti </c:v>
                </c:pt>
                <c:pt idx="12">
                  <c:v> Multikulturní rozvoj a rozvoj interkulturních kompetencí </c:v>
                </c:pt>
                <c:pt idx="13">
                  <c:v>Formování občanských postojů (spojeno např. s výchovou demokratického občana) </c:v>
                </c:pt>
                <c:pt idx="14">
                  <c:v>Pozitivní vztah ke škole </c:v>
                </c:pt>
                <c:pt idx="15">
                  <c:v>Prevence (primární prevence, pozitivní trávení volného času, kyberbezpečnost, práce s dezinformacemi atp.) </c:v>
                </c:pt>
                <c:pt idx="16">
                  <c:v>Rozvoj osobnosti dítěte (osobnostní výchova)</c:v>
                </c:pt>
                <c:pt idx="17">
                  <c:v>Mezilidské vztahy, podpora vzájemné komunikace a respektování vzájemných odlišností (sociální výchova) </c:v>
                </c:pt>
                <c:pt idx="18">
                  <c:v>V žádné z uvedených oblastí</c:v>
                </c:pt>
              </c:strCache>
            </c:strRef>
          </c:cat>
          <c:val>
            <c:numRef>
              <c:f>'Q8'!$B$4:$B$22</c:f>
              <c:numCache>
                <c:formatCode>0%</c:formatCode>
                <c:ptCount val="19"/>
                <c:pt idx="0">
                  <c:v>0.32500000000000001</c:v>
                </c:pt>
                <c:pt idx="1">
                  <c:v>0.3125</c:v>
                </c:pt>
                <c:pt idx="2">
                  <c:v>0.3</c:v>
                </c:pt>
                <c:pt idx="3">
                  <c:v>0.27500000000000002</c:v>
                </c:pt>
                <c:pt idx="4">
                  <c:v>0.16250000000000001</c:v>
                </c:pt>
                <c:pt idx="5">
                  <c:v>0.21249999999999999</c:v>
                </c:pt>
                <c:pt idx="6">
                  <c:v>0.2</c:v>
                </c:pt>
                <c:pt idx="7">
                  <c:v>8.7499999999999994E-2</c:v>
                </c:pt>
                <c:pt idx="8">
                  <c:v>0.13750000000000001</c:v>
                </c:pt>
                <c:pt idx="9">
                  <c:v>0.1125</c:v>
                </c:pt>
                <c:pt idx="10">
                  <c:v>0.1</c:v>
                </c:pt>
                <c:pt idx="11">
                  <c:v>0.13750000000000001</c:v>
                </c:pt>
                <c:pt idx="12">
                  <c:v>0.1125</c:v>
                </c:pt>
                <c:pt idx="13">
                  <c:v>2.5000000000000001E-2</c:v>
                </c:pt>
                <c:pt idx="14">
                  <c:v>0.1125</c:v>
                </c:pt>
                <c:pt idx="15">
                  <c:v>7.4999999999999997E-2</c:v>
                </c:pt>
                <c:pt idx="16">
                  <c:v>3.7499999999999999E-2</c:v>
                </c:pt>
                <c:pt idx="17">
                  <c:v>3.7499999999999999E-2</c:v>
                </c:pt>
                <c:pt idx="18">
                  <c:v>0.1125</c:v>
                </c:pt>
              </c:numCache>
            </c:numRef>
          </c:val>
          <c:extLst>
            <c:ext xmlns:c16="http://schemas.microsoft.com/office/drawing/2014/chart" uri="{C3380CC4-5D6E-409C-BE32-E72D297353CC}">
              <c16:uniqueId val="{00000000-5DE9-449E-8B61-0ABEA4E2EB8B}"/>
            </c:ext>
          </c:extLst>
        </c:ser>
        <c:dLbls>
          <c:showLegendKey val="0"/>
          <c:showVal val="0"/>
          <c:showCatName val="0"/>
          <c:showSerName val="0"/>
          <c:showPercent val="0"/>
          <c:showBubbleSize val="0"/>
        </c:dLbls>
        <c:gapWidth val="182"/>
        <c:axId val="508247216"/>
        <c:axId val="508247544"/>
      </c:barChart>
      <c:catAx>
        <c:axId val="5082472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08247544"/>
        <c:crosses val="autoZero"/>
        <c:auto val="1"/>
        <c:lblAlgn val="ctr"/>
        <c:lblOffset val="100"/>
        <c:noMultiLvlLbl val="0"/>
      </c:catAx>
      <c:valAx>
        <c:axId val="50824754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082472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Které z následujících položek nejvíce limitují komplexní rozvoj žáků ve Vaší škole?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barChart>
        <c:barDir val="bar"/>
        <c:grouping val="clustered"/>
        <c:varyColors val="0"/>
        <c:ser>
          <c:idx val="0"/>
          <c:order val="0"/>
          <c:spPr>
            <a:solidFill>
              <a:schemeClr val="accent1"/>
            </a:solidFill>
            <a:ln>
              <a:noFill/>
            </a:ln>
            <a:effectLst/>
          </c:spPr>
          <c:invertIfNegative val="0"/>
          <c:cat>
            <c:strRef>
              <c:f>'Q9'!$A$3:$A$14</c:f>
              <c:strCache>
                <c:ptCount val="12"/>
                <c:pt idx="0">
                  <c:v>Nízká motivace samotných dětí/žáků/studentů </c:v>
                </c:pt>
                <c:pt idx="1">
                  <c:v>Vliv rodiny a dalších osob v blízkém okolí </c:v>
                </c:pt>
                <c:pt idx="2">
                  <c:v>Vliv sociálních sítí a médií (např. youtubeři) </c:v>
                </c:pt>
                <c:pt idx="3">
                  <c:v>Nedostatečná kapacita školních psychologů, speciálních pedagogů, sociálních pedagogů a dalších pozic</c:v>
                </c:pt>
                <c:pt idx="4">
                  <c:v>Nedostatečná časová kapacita PP věnovat se individuálnímu a zároveň komplexnímu rozvoji každého dítěte/žáka/studenta</c:v>
                </c:pt>
                <c:pt idx="5">
                  <c:v>Vysoká absence dětí/žáků/studentů </c:v>
                </c:pt>
                <c:pt idx="6">
                  <c:v> Nejasná definice toho, co komplexní rozvoj dítěte/žáka/studenta vlastně zahrnuje </c:v>
                </c:pt>
                <c:pt idx="7">
                  <c:v>Nedostatečné materiální zabezpečení žáků/dětí/studentů </c:v>
                </c:pt>
                <c:pt idx="8">
                  <c:v> Nedostatečná metodická podpora pedagogických pracovníků </c:v>
                </c:pt>
                <c:pt idx="9">
                  <c:v> Neochota pedagogických pracovníků přistupovat k dětem/žákům/studentům individuálně a vnímat je jako osobnosti </c:v>
                </c:pt>
                <c:pt idx="10">
                  <c:v>Neuspokojivá spolupráce se školskými poradenskými zařízeními</c:v>
                </c:pt>
                <c:pt idx="11">
                  <c:v>Nedostatečná podpora ze strany zřizovatele </c:v>
                </c:pt>
              </c:strCache>
            </c:strRef>
          </c:cat>
          <c:val>
            <c:numRef>
              <c:f>'Q9'!$B$3:$B$14</c:f>
              <c:numCache>
                <c:formatCode>0%</c:formatCode>
                <c:ptCount val="12"/>
                <c:pt idx="0">
                  <c:v>0.625</c:v>
                </c:pt>
                <c:pt idx="1">
                  <c:v>0.55000000000000004</c:v>
                </c:pt>
                <c:pt idx="2">
                  <c:v>0.55000000000000004</c:v>
                </c:pt>
                <c:pt idx="3">
                  <c:v>0.4</c:v>
                </c:pt>
                <c:pt idx="4">
                  <c:v>0.48749999999999999</c:v>
                </c:pt>
                <c:pt idx="5">
                  <c:v>0.27500000000000002</c:v>
                </c:pt>
                <c:pt idx="6">
                  <c:v>0.21249999999999999</c:v>
                </c:pt>
                <c:pt idx="7">
                  <c:v>0.21249999999999999</c:v>
                </c:pt>
                <c:pt idx="8">
                  <c:v>0.1</c:v>
                </c:pt>
                <c:pt idx="9">
                  <c:v>7.4999999999999997E-2</c:v>
                </c:pt>
                <c:pt idx="10">
                  <c:v>0.05</c:v>
                </c:pt>
                <c:pt idx="11">
                  <c:v>2.5000000000000001E-2</c:v>
                </c:pt>
              </c:numCache>
            </c:numRef>
          </c:val>
          <c:extLst>
            <c:ext xmlns:c16="http://schemas.microsoft.com/office/drawing/2014/chart" uri="{C3380CC4-5D6E-409C-BE32-E72D297353CC}">
              <c16:uniqueId val="{00000000-EE47-4658-97C9-ABEB18E43CC1}"/>
            </c:ext>
          </c:extLst>
        </c:ser>
        <c:dLbls>
          <c:showLegendKey val="0"/>
          <c:showVal val="0"/>
          <c:showCatName val="0"/>
          <c:showSerName val="0"/>
          <c:showPercent val="0"/>
          <c:showBubbleSize val="0"/>
        </c:dLbls>
        <c:gapWidth val="182"/>
        <c:axId val="414116936"/>
        <c:axId val="414119888"/>
      </c:barChart>
      <c:catAx>
        <c:axId val="4141169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414119888"/>
        <c:crosses val="autoZero"/>
        <c:auto val="1"/>
        <c:lblAlgn val="ctr"/>
        <c:lblOffset val="100"/>
        <c:noMultiLvlLbl val="0"/>
      </c:catAx>
      <c:valAx>
        <c:axId val="41411988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414116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Na jaké překážky v souvislosti se vzděláváním pedagogických pracovníků Vaše škola často naráží?</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barChart>
        <c:barDir val="bar"/>
        <c:grouping val="clustered"/>
        <c:varyColors val="0"/>
        <c:ser>
          <c:idx val="0"/>
          <c:order val="0"/>
          <c:spPr>
            <a:solidFill>
              <a:schemeClr val="accent1"/>
            </a:solidFill>
            <a:ln>
              <a:noFill/>
            </a:ln>
            <a:effectLst/>
          </c:spPr>
          <c:invertIfNegative val="0"/>
          <c:cat>
            <c:strRef>
              <c:f>'Q3'!$A$4:$A$17</c:f>
              <c:strCache>
                <c:ptCount val="14"/>
                <c:pt idx="0">
                  <c:v>Nedostatečná časová kapacita PP pro účast na vzdělávání </c:v>
                </c:pt>
                <c:pt idx="1">
                  <c:v>Omezené možnosti, jak zajistit suplování během nepřítomnosti PP z důvodu vzdělávání </c:v>
                </c:pt>
                <c:pt idx="2">
                  <c:v>Nedostatek finančních zdrojů pro zajištění účasti na kvalitních vzdělávacích akcích </c:v>
                </c:pt>
                <c:pt idx="3">
                  <c:v>Nespokojenost s kvalitou absolvovaných kurzů </c:v>
                </c:pt>
                <c:pt idx="4">
                  <c:v>Omezená nabídka vzdělávacích kurzů (ve smyslu pestrosti, modernosti atp.) </c:v>
                </c:pt>
                <c:pt idx="5">
                  <c:v>Nezájem účastnit se dlouhodobých kurzů nebo se zapojovat do průběžných aktivit, jako mentoring </c:v>
                </c:pt>
                <c:pt idx="6">
                  <c:v>Neochota pedagogických pracovníků přijmout za své nové poznatky a metody výuky </c:v>
                </c:pt>
                <c:pt idx="7">
                  <c:v>Nezájem pracovníků o aktivní účast na dalším vzdělávání </c:v>
                </c:pt>
                <c:pt idx="8">
                  <c:v>Nepřehlednost a špatná orientace v nabídce vzdělávacích kurzů </c:v>
                </c:pt>
                <c:pt idx="9">
                  <c:v>Nedostatečné přenášení poznatků do praxe </c:v>
                </c:pt>
                <c:pt idx="10">
                  <c:v>Odlišné představy pedagogických pracovníků a vedení školy o zaměření dalšího vzdělávání </c:v>
                </c:pt>
                <c:pt idx="11">
                  <c:v>Neochota pedagogických pracovníků sdílet získané poznatky s ostatními kolegy </c:v>
                </c:pt>
                <c:pt idx="12">
                  <c:v>S žádnými problémy se nesetkáváme </c:v>
                </c:pt>
                <c:pt idx="13">
                  <c:v>Zhoršené vztahy na pracovišti (závist mezi pracovníky atp.) </c:v>
                </c:pt>
              </c:strCache>
            </c:strRef>
          </c:cat>
          <c:val>
            <c:numRef>
              <c:f>'Q3'!$B$4:$B$17</c:f>
              <c:numCache>
                <c:formatCode>0%</c:formatCode>
                <c:ptCount val="14"/>
                <c:pt idx="0">
                  <c:v>0.5</c:v>
                </c:pt>
                <c:pt idx="1">
                  <c:v>0.6</c:v>
                </c:pt>
                <c:pt idx="2">
                  <c:v>0.65</c:v>
                </c:pt>
                <c:pt idx="3">
                  <c:v>0.27500000000000002</c:v>
                </c:pt>
                <c:pt idx="4">
                  <c:v>0.3</c:v>
                </c:pt>
                <c:pt idx="5">
                  <c:v>0.27500000000000002</c:v>
                </c:pt>
                <c:pt idx="6">
                  <c:v>0.21249999999999999</c:v>
                </c:pt>
                <c:pt idx="7">
                  <c:v>0.21249999999999999</c:v>
                </c:pt>
                <c:pt idx="8">
                  <c:v>0.17499999999999999</c:v>
                </c:pt>
                <c:pt idx="9">
                  <c:v>0.17499999999999999</c:v>
                </c:pt>
                <c:pt idx="10">
                  <c:v>3.7499999999999999E-2</c:v>
                </c:pt>
                <c:pt idx="11">
                  <c:v>7.4999999999999997E-2</c:v>
                </c:pt>
                <c:pt idx="12">
                  <c:v>8.7499999999999994E-2</c:v>
                </c:pt>
                <c:pt idx="13">
                  <c:v>2.5000000000000001E-2</c:v>
                </c:pt>
              </c:numCache>
            </c:numRef>
          </c:val>
          <c:extLst>
            <c:ext xmlns:c16="http://schemas.microsoft.com/office/drawing/2014/chart" uri="{C3380CC4-5D6E-409C-BE32-E72D297353CC}">
              <c16:uniqueId val="{00000000-4A8C-44EC-B849-924C48ADFC26}"/>
            </c:ext>
          </c:extLst>
        </c:ser>
        <c:dLbls>
          <c:showLegendKey val="0"/>
          <c:showVal val="0"/>
          <c:showCatName val="0"/>
          <c:showSerName val="0"/>
          <c:showPercent val="0"/>
          <c:showBubbleSize val="0"/>
        </c:dLbls>
        <c:gapWidth val="182"/>
        <c:axId val="548622432"/>
        <c:axId val="548627680"/>
      </c:barChart>
      <c:catAx>
        <c:axId val="5486224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48627680"/>
        <c:crosses val="autoZero"/>
        <c:auto val="1"/>
        <c:lblAlgn val="ctr"/>
        <c:lblOffset val="100"/>
        <c:noMultiLvlLbl val="0"/>
      </c:catAx>
      <c:valAx>
        <c:axId val="54862768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486224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Jak byste obecně zhodnotil(a) spolupráci Vaší školy se školskými poradenskými zařízeními?</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barChart>
        <c:barDir val="bar"/>
        <c:grouping val="clustered"/>
        <c:varyColors val="0"/>
        <c:ser>
          <c:idx val="0"/>
          <c:order val="0"/>
          <c:spPr>
            <a:solidFill>
              <a:schemeClr val="accent1"/>
            </a:solidFill>
            <a:ln>
              <a:noFill/>
            </a:ln>
            <a:effectLst/>
          </c:spPr>
          <c:invertIfNegative val="0"/>
          <c:cat>
            <c:strRef>
              <c:f>'14'!$A$3:$A$9</c:f>
              <c:strCache>
                <c:ptCount val="7"/>
                <c:pt idx="0">
                  <c:v> Velmi dobrá </c:v>
                </c:pt>
                <c:pt idx="1">
                  <c:v> Dobrá </c:v>
                </c:pt>
                <c:pt idx="2">
                  <c:v> Dostačující </c:v>
                </c:pt>
                <c:pt idx="3">
                  <c:v> Neuspokojivá </c:v>
                </c:pt>
                <c:pt idx="4">
                  <c:v> Velmi neuspokojivá </c:v>
                </c:pt>
                <c:pt idx="5">
                  <c:v> Úroveň spolupráce se velmi různí </c:v>
                </c:pt>
                <c:pt idx="6">
                  <c:v> S tímto typem ŠPZ nespolupracujeme </c:v>
                </c:pt>
              </c:strCache>
            </c:strRef>
          </c:cat>
          <c:val>
            <c:numRef>
              <c:f>'14'!$B$3:$B$9</c:f>
              <c:numCache>
                <c:formatCode>0%</c:formatCode>
                <c:ptCount val="7"/>
                <c:pt idx="0">
                  <c:v>0.33750000000000002</c:v>
                </c:pt>
                <c:pt idx="1">
                  <c:v>0.3</c:v>
                </c:pt>
                <c:pt idx="2">
                  <c:v>8.7499999999999994E-2</c:v>
                </c:pt>
                <c:pt idx="3">
                  <c:v>0</c:v>
                </c:pt>
                <c:pt idx="4">
                  <c:v>1.2500000000000001E-2</c:v>
                </c:pt>
                <c:pt idx="5">
                  <c:v>2.5000000000000001E-2</c:v>
                </c:pt>
                <c:pt idx="6">
                  <c:v>0.23749999999999999</c:v>
                </c:pt>
              </c:numCache>
            </c:numRef>
          </c:val>
          <c:extLst>
            <c:ext xmlns:c16="http://schemas.microsoft.com/office/drawing/2014/chart" uri="{C3380CC4-5D6E-409C-BE32-E72D297353CC}">
              <c16:uniqueId val="{00000000-14B9-4C40-A9C4-D8F0A23D2D1C}"/>
            </c:ext>
          </c:extLst>
        </c:ser>
        <c:dLbls>
          <c:showLegendKey val="0"/>
          <c:showVal val="0"/>
          <c:showCatName val="0"/>
          <c:showSerName val="0"/>
          <c:showPercent val="0"/>
          <c:showBubbleSize val="0"/>
        </c:dLbls>
        <c:gapWidth val="182"/>
        <c:axId val="651707504"/>
        <c:axId val="651702912"/>
      </c:barChart>
      <c:catAx>
        <c:axId val="6517075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651702912"/>
        <c:crosses val="autoZero"/>
        <c:auto val="1"/>
        <c:lblAlgn val="ctr"/>
        <c:lblOffset val="100"/>
        <c:noMultiLvlLbl val="0"/>
      </c:catAx>
      <c:valAx>
        <c:axId val="65170291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6517075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Co by podle Vás mohlo přispět ke zlepšení spolupráce Vaší školy se ŠPZ?</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barChart>
        <c:barDir val="bar"/>
        <c:grouping val="clustered"/>
        <c:varyColors val="0"/>
        <c:ser>
          <c:idx val="0"/>
          <c:order val="0"/>
          <c:spPr>
            <a:solidFill>
              <a:schemeClr val="accent1"/>
            </a:solidFill>
            <a:ln>
              <a:noFill/>
            </a:ln>
            <a:effectLst/>
          </c:spPr>
          <c:invertIfNegative val="0"/>
          <c:cat>
            <c:strRef>
              <c:f>List1!$A$2:$A$9</c:f>
              <c:strCache>
                <c:ptCount val="8"/>
                <c:pt idx="0">
                  <c:v>Větší časové kapacity naší školy pro bližší spolupráci </c:v>
                </c:pt>
                <c:pt idx="1">
                  <c:v>Posílení personálních kapacit našeho školního poradenského pracoviště </c:v>
                </c:pt>
                <c:pt idx="2">
                  <c:v>Posílení personálních kapacit na straně ŠPZ </c:v>
                </c:pt>
                <c:pt idx="3">
                  <c:v>Navýšení finanční podpory této oblasti </c:v>
                </c:pt>
                <c:pt idx="4">
                  <c:v>Užší spolupráce s pracovníky ŠPZ (např. častější terénní práce pracovníků ŠPZ) </c:v>
                </c:pt>
                <c:pt idx="5">
                  <c:v>Zlepšení úrovně odborných znalostí PP školy v oblasti práce s žáky se SVP</c:v>
                </c:pt>
                <c:pt idx="6">
                  <c:v>Posílení odborné úrovně pracovníků ŠPZ </c:v>
                </c:pt>
                <c:pt idx="7">
                  <c:v>Stávající podoba spolupráce je vyhovující </c:v>
                </c:pt>
              </c:strCache>
            </c:strRef>
          </c:cat>
          <c:val>
            <c:numRef>
              <c:f>List1!$B$2:$B$9</c:f>
              <c:numCache>
                <c:formatCode>0%</c:formatCode>
                <c:ptCount val="8"/>
                <c:pt idx="0">
                  <c:v>0.28749999999999998</c:v>
                </c:pt>
                <c:pt idx="1">
                  <c:v>0.23749999999999999</c:v>
                </c:pt>
                <c:pt idx="2">
                  <c:v>0.28749999999999998</c:v>
                </c:pt>
                <c:pt idx="3">
                  <c:v>0.3</c:v>
                </c:pt>
                <c:pt idx="4">
                  <c:v>0.3</c:v>
                </c:pt>
                <c:pt idx="5">
                  <c:v>0.1875</c:v>
                </c:pt>
                <c:pt idx="6">
                  <c:v>0.13750000000000001</c:v>
                </c:pt>
                <c:pt idx="7">
                  <c:v>0.45</c:v>
                </c:pt>
              </c:numCache>
            </c:numRef>
          </c:val>
          <c:extLst>
            <c:ext xmlns:c16="http://schemas.microsoft.com/office/drawing/2014/chart" uri="{C3380CC4-5D6E-409C-BE32-E72D297353CC}">
              <c16:uniqueId val="{00000000-C79F-4994-ABF0-34A1CA0A2805}"/>
            </c:ext>
          </c:extLst>
        </c:ser>
        <c:dLbls>
          <c:showLegendKey val="0"/>
          <c:showVal val="0"/>
          <c:showCatName val="0"/>
          <c:showSerName val="0"/>
          <c:showPercent val="0"/>
          <c:showBubbleSize val="0"/>
        </c:dLbls>
        <c:gapWidth val="182"/>
        <c:axId val="655118512"/>
        <c:axId val="655118840"/>
      </c:barChart>
      <c:catAx>
        <c:axId val="6551185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655118840"/>
        <c:crosses val="autoZero"/>
        <c:auto val="1"/>
        <c:lblAlgn val="ctr"/>
        <c:lblOffset val="100"/>
        <c:noMultiLvlLbl val="0"/>
      </c:catAx>
      <c:valAx>
        <c:axId val="65511884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6551185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43DDC-826A-480C-A091-302B62E9B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AP_sablona_2007.dot</Template>
  <TotalTime>1</TotalTime>
  <Pages>142</Pages>
  <Words>47208</Words>
  <Characters>278532</Characters>
  <Application>Microsoft Office Word</Application>
  <DocSecurity>0</DocSecurity>
  <Lines>2321</Lines>
  <Paragraphs>650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325090</CharactersWithSpaces>
  <SharedDoc>false</SharedDoc>
  <HLinks>
    <vt:vector size="90" baseType="variant">
      <vt:variant>
        <vt:i4>1048634</vt:i4>
      </vt:variant>
      <vt:variant>
        <vt:i4>86</vt:i4>
      </vt:variant>
      <vt:variant>
        <vt:i4>0</vt:i4>
      </vt:variant>
      <vt:variant>
        <vt:i4>5</vt:i4>
      </vt:variant>
      <vt:variant>
        <vt:lpwstr/>
      </vt:variant>
      <vt:variant>
        <vt:lpwstr>_Toc317072940</vt:lpwstr>
      </vt:variant>
      <vt:variant>
        <vt:i4>1507386</vt:i4>
      </vt:variant>
      <vt:variant>
        <vt:i4>80</vt:i4>
      </vt:variant>
      <vt:variant>
        <vt:i4>0</vt:i4>
      </vt:variant>
      <vt:variant>
        <vt:i4>5</vt:i4>
      </vt:variant>
      <vt:variant>
        <vt:lpwstr/>
      </vt:variant>
      <vt:variant>
        <vt:lpwstr>_Toc317072939</vt:lpwstr>
      </vt:variant>
      <vt:variant>
        <vt:i4>1507386</vt:i4>
      </vt:variant>
      <vt:variant>
        <vt:i4>74</vt:i4>
      </vt:variant>
      <vt:variant>
        <vt:i4>0</vt:i4>
      </vt:variant>
      <vt:variant>
        <vt:i4>5</vt:i4>
      </vt:variant>
      <vt:variant>
        <vt:lpwstr/>
      </vt:variant>
      <vt:variant>
        <vt:lpwstr>_Toc317072938</vt:lpwstr>
      </vt:variant>
      <vt:variant>
        <vt:i4>1507386</vt:i4>
      </vt:variant>
      <vt:variant>
        <vt:i4>68</vt:i4>
      </vt:variant>
      <vt:variant>
        <vt:i4>0</vt:i4>
      </vt:variant>
      <vt:variant>
        <vt:i4>5</vt:i4>
      </vt:variant>
      <vt:variant>
        <vt:lpwstr/>
      </vt:variant>
      <vt:variant>
        <vt:lpwstr>_Toc317072937</vt:lpwstr>
      </vt:variant>
      <vt:variant>
        <vt:i4>1507386</vt:i4>
      </vt:variant>
      <vt:variant>
        <vt:i4>62</vt:i4>
      </vt:variant>
      <vt:variant>
        <vt:i4>0</vt:i4>
      </vt:variant>
      <vt:variant>
        <vt:i4>5</vt:i4>
      </vt:variant>
      <vt:variant>
        <vt:lpwstr/>
      </vt:variant>
      <vt:variant>
        <vt:lpwstr>_Toc317072936</vt:lpwstr>
      </vt:variant>
      <vt:variant>
        <vt:i4>1507386</vt:i4>
      </vt:variant>
      <vt:variant>
        <vt:i4>56</vt:i4>
      </vt:variant>
      <vt:variant>
        <vt:i4>0</vt:i4>
      </vt:variant>
      <vt:variant>
        <vt:i4>5</vt:i4>
      </vt:variant>
      <vt:variant>
        <vt:lpwstr/>
      </vt:variant>
      <vt:variant>
        <vt:lpwstr>_Toc317072935</vt:lpwstr>
      </vt:variant>
      <vt:variant>
        <vt:i4>1507386</vt:i4>
      </vt:variant>
      <vt:variant>
        <vt:i4>50</vt:i4>
      </vt:variant>
      <vt:variant>
        <vt:i4>0</vt:i4>
      </vt:variant>
      <vt:variant>
        <vt:i4>5</vt:i4>
      </vt:variant>
      <vt:variant>
        <vt:lpwstr/>
      </vt:variant>
      <vt:variant>
        <vt:lpwstr>_Toc317072934</vt:lpwstr>
      </vt:variant>
      <vt:variant>
        <vt:i4>1507386</vt:i4>
      </vt:variant>
      <vt:variant>
        <vt:i4>44</vt:i4>
      </vt:variant>
      <vt:variant>
        <vt:i4>0</vt:i4>
      </vt:variant>
      <vt:variant>
        <vt:i4>5</vt:i4>
      </vt:variant>
      <vt:variant>
        <vt:lpwstr/>
      </vt:variant>
      <vt:variant>
        <vt:lpwstr>_Toc317072933</vt:lpwstr>
      </vt:variant>
      <vt:variant>
        <vt:i4>1507386</vt:i4>
      </vt:variant>
      <vt:variant>
        <vt:i4>38</vt:i4>
      </vt:variant>
      <vt:variant>
        <vt:i4>0</vt:i4>
      </vt:variant>
      <vt:variant>
        <vt:i4>5</vt:i4>
      </vt:variant>
      <vt:variant>
        <vt:lpwstr/>
      </vt:variant>
      <vt:variant>
        <vt:lpwstr>_Toc317072932</vt:lpwstr>
      </vt:variant>
      <vt:variant>
        <vt:i4>1507386</vt:i4>
      </vt:variant>
      <vt:variant>
        <vt:i4>32</vt:i4>
      </vt:variant>
      <vt:variant>
        <vt:i4>0</vt:i4>
      </vt:variant>
      <vt:variant>
        <vt:i4>5</vt:i4>
      </vt:variant>
      <vt:variant>
        <vt:lpwstr/>
      </vt:variant>
      <vt:variant>
        <vt:lpwstr>_Toc317072931</vt:lpwstr>
      </vt:variant>
      <vt:variant>
        <vt:i4>1507386</vt:i4>
      </vt:variant>
      <vt:variant>
        <vt:i4>26</vt:i4>
      </vt:variant>
      <vt:variant>
        <vt:i4>0</vt:i4>
      </vt:variant>
      <vt:variant>
        <vt:i4>5</vt:i4>
      </vt:variant>
      <vt:variant>
        <vt:lpwstr/>
      </vt:variant>
      <vt:variant>
        <vt:lpwstr>_Toc317072930</vt:lpwstr>
      </vt:variant>
      <vt:variant>
        <vt:i4>1441850</vt:i4>
      </vt:variant>
      <vt:variant>
        <vt:i4>20</vt:i4>
      </vt:variant>
      <vt:variant>
        <vt:i4>0</vt:i4>
      </vt:variant>
      <vt:variant>
        <vt:i4>5</vt:i4>
      </vt:variant>
      <vt:variant>
        <vt:lpwstr/>
      </vt:variant>
      <vt:variant>
        <vt:lpwstr>_Toc317072929</vt:lpwstr>
      </vt:variant>
      <vt:variant>
        <vt:i4>1441850</vt:i4>
      </vt:variant>
      <vt:variant>
        <vt:i4>14</vt:i4>
      </vt:variant>
      <vt:variant>
        <vt:i4>0</vt:i4>
      </vt:variant>
      <vt:variant>
        <vt:i4>5</vt:i4>
      </vt:variant>
      <vt:variant>
        <vt:lpwstr/>
      </vt:variant>
      <vt:variant>
        <vt:lpwstr>_Toc317072928</vt:lpwstr>
      </vt:variant>
      <vt:variant>
        <vt:i4>1441850</vt:i4>
      </vt:variant>
      <vt:variant>
        <vt:i4>8</vt:i4>
      </vt:variant>
      <vt:variant>
        <vt:i4>0</vt:i4>
      </vt:variant>
      <vt:variant>
        <vt:i4>5</vt:i4>
      </vt:variant>
      <vt:variant>
        <vt:lpwstr/>
      </vt:variant>
      <vt:variant>
        <vt:lpwstr>_Toc317072927</vt:lpwstr>
      </vt:variant>
      <vt:variant>
        <vt:i4>1441850</vt:i4>
      </vt:variant>
      <vt:variant>
        <vt:i4>2</vt:i4>
      </vt:variant>
      <vt:variant>
        <vt:i4>0</vt:i4>
      </vt:variant>
      <vt:variant>
        <vt:i4>5</vt:i4>
      </vt:variant>
      <vt:variant>
        <vt:lpwstr/>
      </vt:variant>
      <vt:variant>
        <vt:lpwstr>_Toc317072926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Vláčilová Bronislava</dc:creator>
  <cp:keywords/>
  <dc:description/>
  <cp:lastModifiedBy>Vláčilová Bronislava</cp:lastModifiedBy>
  <cp:revision>2</cp:revision>
  <cp:lastPrinted>2022-07-14T08:25:00Z</cp:lastPrinted>
  <dcterms:created xsi:type="dcterms:W3CDTF">2023-05-12T07:15:00Z</dcterms:created>
  <dcterms:modified xsi:type="dcterms:W3CDTF">2023-05-12T07:15:00Z</dcterms:modified>
</cp:coreProperties>
</file>