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CC5" w:rsidRDefault="00F17CC5" w:rsidP="00F17CC5">
      <w:pPr>
        <w:jc w:val="both"/>
        <w:rPr>
          <w:i/>
        </w:rPr>
      </w:pPr>
      <w:r>
        <w:rPr>
          <w:i/>
        </w:rPr>
        <w:t xml:space="preserve">SEMINÁŘ PRO OBCE 27. 10. 2022 – OTÁZKY </w:t>
      </w:r>
      <w:r w:rsidR="006F5CE1">
        <w:rPr>
          <w:i/>
        </w:rPr>
        <w:t>x</w:t>
      </w:r>
      <w:r>
        <w:rPr>
          <w:i/>
        </w:rPr>
        <w:t xml:space="preserve"> ODPOVĚDI</w:t>
      </w:r>
    </w:p>
    <w:p w:rsidR="00F17CC5" w:rsidRDefault="00F17CC5" w:rsidP="00F17CC5">
      <w:pPr>
        <w:jc w:val="both"/>
        <w:rPr>
          <w:i/>
        </w:rPr>
      </w:pPr>
    </w:p>
    <w:p w:rsidR="00F17CC5" w:rsidRDefault="00F17CC5" w:rsidP="00F17CC5">
      <w:pPr>
        <w:jc w:val="both"/>
        <w:rPr>
          <w:i/>
        </w:rPr>
      </w:pPr>
    </w:p>
    <w:p w:rsidR="00730721" w:rsidRPr="00F056B7" w:rsidRDefault="00730721" w:rsidP="00F17CC5">
      <w:pPr>
        <w:jc w:val="both"/>
        <w:rPr>
          <w:i/>
        </w:rPr>
      </w:pPr>
      <w:r w:rsidRPr="00F056B7">
        <w:rPr>
          <w:i/>
        </w:rPr>
        <w:t xml:space="preserve">Prosím o upřesnění postupu při daňové exekuci. </w:t>
      </w:r>
      <w:r w:rsidR="006A614D" w:rsidRPr="00F056B7">
        <w:rPr>
          <w:i/>
        </w:rPr>
        <w:t xml:space="preserve">Nejdříve dle novely DŘ zašleme </w:t>
      </w:r>
      <w:r w:rsidRPr="00F056B7">
        <w:rPr>
          <w:i/>
        </w:rPr>
        <w:t>neformální výzvu, následuje součinnost, pak exekuční příkaz. Formální výzva s kulatým razítkem již tedy být nemusí? Do</w:t>
      </w:r>
      <w:r w:rsidR="00F17CC5">
        <w:rPr>
          <w:i/>
        </w:rPr>
        <w:t> </w:t>
      </w:r>
      <w:r w:rsidRPr="00F056B7">
        <w:rPr>
          <w:i/>
        </w:rPr>
        <w:t>jednoho exekučního příkazu mohu zahrnou</w:t>
      </w:r>
      <w:r w:rsidR="00F056B7">
        <w:rPr>
          <w:i/>
        </w:rPr>
        <w:t>t více exekučních titulů (</w:t>
      </w:r>
      <w:r w:rsidR="00F056B7" w:rsidRPr="00F056B7">
        <w:rPr>
          <w:i/>
        </w:rPr>
        <w:t>např</w:t>
      </w:r>
      <w:r w:rsidR="00F056B7">
        <w:rPr>
          <w:i/>
        </w:rPr>
        <w:t>. p</w:t>
      </w:r>
      <w:r w:rsidRPr="00F056B7">
        <w:rPr>
          <w:i/>
        </w:rPr>
        <w:t>latební výměry za více období)?</w:t>
      </w:r>
    </w:p>
    <w:p w:rsidR="003840EC" w:rsidRDefault="00F17CC5" w:rsidP="00F17CC5">
      <w:pPr>
        <w:jc w:val="both"/>
      </w:pPr>
      <w:r>
        <w:t>D</w:t>
      </w:r>
      <w:r w:rsidR="003840EC">
        <w:t>o jednoho exekučního příkazu je žádoucí zahrnout více exekučních titulů (pokud nejsou již nedoplatky prekludované), zejména s ohledem na náklady daňové exekuce.</w:t>
      </w:r>
    </w:p>
    <w:p w:rsidR="003840EC" w:rsidRDefault="00F056B7" w:rsidP="00F17CC5">
      <w:pPr>
        <w:jc w:val="both"/>
      </w:pPr>
      <w:r>
        <w:t>Výzva je sice podle § 153 odst. 3 DŘ nutná pouze v případě, kdy chceme poprvé vymáhat (s výjimkami), nicméně podle mého názoru je téměř vždy lepší výzvu před exekucí zaslat. Poté zjistíme postižitelný majetek a následně vydáme exekuční příkaz.</w:t>
      </w:r>
    </w:p>
    <w:p w:rsidR="00F056B7" w:rsidRDefault="00F056B7" w:rsidP="00F17CC5">
      <w:pPr>
        <w:jc w:val="both"/>
      </w:pPr>
    </w:p>
    <w:p w:rsidR="00730721" w:rsidRPr="00F056B7" w:rsidRDefault="00730721" w:rsidP="00F17CC5">
      <w:pPr>
        <w:jc w:val="both"/>
        <w:rPr>
          <w:i/>
        </w:rPr>
      </w:pPr>
      <w:r w:rsidRPr="00F056B7">
        <w:rPr>
          <w:i/>
        </w:rPr>
        <w:t>Jak se postupuje, pokud má poplatník povolenu insolvenci a přesto mu vznikají další pohledávky na včas nezaplacených poplatc</w:t>
      </w:r>
      <w:r w:rsidR="00F056B7" w:rsidRPr="00F056B7">
        <w:rPr>
          <w:i/>
        </w:rPr>
        <w:t>ích (za sebe a nezletilé dítě)</w:t>
      </w:r>
      <w:r w:rsidRPr="00F056B7">
        <w:rPr>
          <w:i/>
        </w:rPr>
        <w:t>? Jakou formou uplatníme pohledávku u</w:t>
      </w:r>
      <w:r w:rsidR="00F17CC5">
        <w:rPr>
          <w:i/>
        </w:rPr>
        <w:t> </w:t>
      </w:r>
      <w:r w:rsidRPr="00F056B7">
        <w:rPr>
          <w:i/>
        </w:rPr>
        <w:t>insolvenčního správce?</w:t>
      </w:r>
    </w:p>
    <w:p w:rsidR="0069236B" w:rsidRPr="0069236B" w:rsidRDefault="00F056B7" w:rsidP="00F17CC5">
      <w:pPr>
        <w:jc w:val="both"/>
        <w:rPr>
          <w:bCs/>
        </w:rPr>
      </w:pPr>
      <w:r>
        <w:rPr>
          <w:bCs/>
        </w:rPr>
        <w:t xml:space="preserve">V případě, že vznikne nedoplatek během oddlužení a přihlásit se už </w:t>
      </w:r>
      <w:r w:rsidR="00E70ECF">
        <w:rPr>
          <w:bCs/>
        </w:rPr>
        <w:t>nelze, tedy jde o pohledávku vzniklou po účinnosti rozhodnutí o úpadku, je poplatník povinen hradit nedoplatek v plné výši – správce daně vydá platební výměr a uplatní jej přímo u poplatníka. Pokud nedojde k úhradě, lze kontaktovat insolvenčního správce a iniciovat např. zrušení oddlužení</w:t>
      </w:r>
      <w:r w:rsidR="00247779">
        <w:rPr>
          <w:bCs/>
        </w:rPr>
        <w:t xml:space="preserve"> (§ 418 zákona č. 182/2006 Sb., insolvenční zákon, v platném znění)</w:t>
      </w:r>
      <w:r w:rsidR="00E70ECF">
        <w:rPr>
          <w:bCs/>
        </w:rPr>
        <w:t>.</w:t>
      </w:r>
    </w:p>
    <w:p w:rsidR="0069236B" w:rsidRDefault="0069236B" w:rsidP="00F17CC5">
      <w:pPr>
        <w:jc w:val="both"/>
      </w:pPr>
    </w:p>
    <w:p w:rsidR="00F17CC5" w:rsidRPr="00F17CC5" w:rsidRDefault="00F17CC5" w:rsidP="00F17CC5">
      <w:pPr>
        <w:shd w:val="clear" w:color="auto" w:fill="FFFFFF"/>
        <w:jc w:val="both"/>
        <w:rPr>
          <w:rFonts w:ascii="Calibri" w:hAnsi="Calibri" w:cs="Calibri"/>
          <w:i/>
          <w:color w:val="000000"/>
        </w:rPr>
      </w:pPr>
      <w:r w:rsidRPr="00F17CC5">
        <w:rPr>
          <w:rFonts w:ascii="Calibri" w:hAnsi="Calibri" w:cs="Calibri"/>
          <w:i/>
          <w:color w:val="000000"/>
        </w:rPr>
        <w:t>Jak si vyložit ustanovení §153 odst. 3 daňového řádu ohledně vyrozumění daňového subjektu o výši jeho nedoplatků</w:t>
      </w:r>
      <w:r>
        <w:rPr>
          <w:rFonts w:ascii="Calibri" w:hAnsi="Calibri" w:cs="Calibri"/>
          <w:i/>
          <w:color w:val="000000"/>
        </w:rPr>
        <w:t>?</w:t>
      </w:r>
    </w:p>
    <w:p w:rsidR="006F5CE1" w:rsidRPr="006F5CE1" w:rsidRDefault="006F5CE1" w:rsidP="006F5CE1">
      <w:pPr>
        <w:shd w:val="clear" w:color="auto" w:fill="FFFFFF"/>
        <w:jc w:val="both"/>
        <w:rPr>
          <w:color w:val="000000"/>
        </w:rPr>
      </w:pPr>
      <w:r w:rsidRPr="006F5CE1">
        <w:rPr>
          <w:rStyle w:val="contentpasted1"/>
          <w:iCs/>
          <w:color w:val="000000"/>
          <w:shd w:val="clear" w:color="auto" w:fill="FFFFFF"/>
        </w:rPr>
        <w:t>Správce daně může daňový subjekt vhodným způsobem vyrozumět o výši jeho nedoplatků a upozornit jej na následky spojené s jejich neuhrazením. Správce daně tak učiní vždy, jedná-li se o nedoplatek, který má být poprvé vymáhán; to neplatí, byl-li daňový subjekt o nedoplatku již dříve vyrozuměn, hrozí-li nebezpečí z prodlení nebo by vyrozumění bylo zjevně neúčelné.</w:t>
      </w:r>
      <w:r w:rsidR="00C05E45">
        <w:rPr>
          <w:rStyle w:val="contentpasted1"/>
          <w:iCs/>
          <w:color w:val="000000"/>
          <w:shd w:val="clear" w:color="auto" w:fill="FFFFFF"/>
        </w:rPr>
        <w:t xml:space="preserve"> </w:t>
      </w:r>
      <w:bookmarkStart w:id="0" w:name="_GoBack"/>
      <w:bookmarkEnd w:id="0"/>
      <w:r w:rsidRPr="006F5CE1">
        <w:rPr>
          <w:rStyle w:val="contentpasted1"/>
          <w:iCs/>
          <w:color w:val="000000"/>
          <w:shd w:val="clear" w:color="auto" w:fill="FFFFFF"/>
        </w:rPr>
        <w:t>U zjevně neúčelného vyrozumění, tj. v případech, kdy poplatník nekomunikuje, nepřebírá poštu a velmi často se na adrese trvalého pobytu delší dobu nezdržuje</w:t>
      </w:r>
      <w:r w:rsidRPr="006F5CE1">
        <w:rPr>
          <w:rStyle w:val="contentpasted1"/>
          <w:iCs/>
          <w:color w:val="000000"/>
          <w:shd w:val="clear" w:color="auto" w:fill="FFFFFF"/>
        </w:rPr>
        <w:t xml:space="preserve">, </w:t>
      </w:r>
      <w:r w:rsidRPr="006F5CE1">
        <w:rPr>
          <w:color w:val="000000"/>
        </w:rPr>
        <w:t xml:space="preserve">popř. vyvádí majetek nebo již mu byl doručen dříve do vlastních rukou platební výměr, </w:t>
      </w:r>
      <w:r w:rsidRPr="006F5CE1">
        <w:rPr>
          <w:color w:val="000000"/>
        </w:rPr>
        <w:t xml:space="preserve">jej </w:t>
      </w:r>
      <w:r w:rsidRPr="006F5CE1">
        <w:rPr>
          <w:color w:val="000000"/>
        </w:rPr>
        <w:t>pak není nutné</w:t>
      </w:r>
      <w:r w:rsidRPr="006F5CE1">
        <w:rPr>
          <w:color w:val="000000"/>
        </w:rPr>
        <w:t xml:space="preserve"> </w:t>
      </w:r>
      <w:r w:rsidRPr="006F5CE1">
        <w:rPr>
          <w:color w:val="000000"/>
        </w:rPr>
        <w:t>vyrozumívat.</w:t>
      </w:r>
    </w:p>
    <w:p w:rsidR="00F17CC5" w:rsidRDefault="00F17CC5" w:rsidP="00F17CC5">
      <w:pPr>
        <w:shd w:val="clear" w:color="auto" w:fill="FFFFFF"/>
        <w:jc w:val="both"/>
        <w:rPr>
          <w:rFonts w:ascii="Calibri" w:hAnsi="Calibri" w:cs="Calibri"/>
          <w:color w:val="000000"/>
        </w:rPr>
      </w:pPr>
    </w:p>
    <w:p w:rsidR="00F17CC5" w:rsidRPr="0069236B" w:rsidRDefault="00F17CC5" w:rsidP="00F17CC5">
      <w:pPr>
        <w:jc w:val="both"/>
      </w:pPr>
    </w:p>
    <w:sectPr w:rsidR="00F17CC5" w:rsidRPr="00692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53951"/>
    <w:multiLevelType w:val="hybridMultilevel"/>
    <w:tmpl w:val="97726B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2666E"/>
    <w:multiLevelType w:val="hybridMultilevel"/>
    <w:tmpl w:val="898AF57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CB"/>
    <w:rsid w:val="00010C1C"/>
    <w:rsid w:val="00020BBE"/>
    <w:rsid w:val="001943AA"/>
    <w:rsid w:val="00247779"/>
    <w:rsid w:val="003840EC"/>
    <w:rsid w:val="003E5BE6"/>
    <w:rsid w:val="0069236B"/>
    <w:rsid w:val="006A614D"/>
    <w:rsid w:val="006F5CE1"/>
    <w:rsid w:val="00730721"/>
    <w:rsid w:val="00791B8F"/>
    <w:rsid w:val="007B2ECB"/>
    <w:rsid w:val="00827D9E"/>
    <w:rsid w:val="009118EB"/>
    <w:rsid w:val="00B10E47"/>
    <w:rsid w:val="00B36D84"/>
    <w:rsid w:val="00C039DE"/>
    <w:rsid w:val="00C05E45"/>
    <w:rsid w:val="00E64B89"/>
    <w:rsid w:val="00E70ECF"/>
    <w:rsid w:val="00F056B7"/>
    <w:rsid w:val="00F1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E5F0"/>
  <w15:chartTrackingRefBased/>
  <w15:docId w15:val="{60FD2C07-AE64-4D44-B6A5-3816CC882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0721"/>
    <w:pPr>
      <w:spacing w:line="256" w:lineRule="auto"/>
    </w:pPr>
  </w:style>
  <w:style w:type="paragraph" w:styleId="Nadpis1">
    <w:name w:val="heading 1"/>
    <w:basedOn w:val="Normln"/>
    <w:link w:val="Nadpis1Char"/>
    <w:uiPriority w:val="9"/>
    <w:qFormat/>
    <w:rsid w:val="00C039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C039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039D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C039D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039DE"/>
    <w:rPr>
      <w:color w:val="0000FF"/>
      <w:u w:val="single"/>
    </w:rPr>
  </w:style>
  <w:style w:type="character" w:customStyle="1" w:styleId="x-anchor-text-primary">
    <w:name w:val="x-anchor-text-primary"/>
    <w:basedOn w:val="Standardnpsmoodstavce"/>
    <w:rsid w:val="00C039DE"/>
  </w:style>
  <w:style w:type="paragraph" w:styleId="Normlnweb">
    <w:name w:val="Normal (Web)"/>
    <w:basedOn w:val="Normln"/>
    <w:uiPriority w:val="99"/>
    <w:semiHidden/>
    <w:unhideWhenUsed/>
    <w:rsid w:val="00C0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039DE"/>
    <w:rPr>
      <w:b/>
      <w:bCs/>
    </w:rPr>
  </w:style>
  <w:style w:type="character" w:styleId="Zdraznn">
    <w:name w:val="Emphasis"/>
    <w:basedOn w:val="Standardnpsmoodstavce"/>
    <w:uiPriority w:val="20"/>
    <w:qFormat/>
    <w:rsid w:val="00C039DE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9DE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9236B"/>
    <w:pPr>
      <w:spacing w:after="0" w:line="240" w:lineRule="auto"/>
      <w:ind w:left="720"/>
    </w:pPr>
    <w:rPr>
      <w:rFonts w:ascii="Calibri" w:hAnsi="Calibri" w:cs="Calibri"/>
    </w:rPr>
  </w:style>
  <w:style w:type="character" w:customStyle="1" w:styleId="contentpasted1">
    <w:name w:val="contentpasted1"/>
    <w:basedOn w:val="Standardnpsmoodstavce"/>
    <w:rsid w:val="006F5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6878">
          <w:marLeft w:val="0"/>
          <w:marRight w:val="0"/>
          <w:marTop w:val="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5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9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89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511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23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1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3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6635">
              <w:blockQuote w:val="1"/>
              <w:marLeft w:val="0"/>
              <w:marRight w:val="0"/>
              <w:marTop w:val="315"/>
              <w:marBottom w:val="315"/>
              <w:divBdr>
                <w:top w:val="single" w:sz="6" w:space="12" w:color="F2F2F2"/>
                <w:left w:val="none" w:sz="0" w:space="0" w:color="auto"/>
                <w:bottom w:val="single" w:sz="6" w:space="12" w:color="F2F2F2"/>
                <w:right w:val="none" w:sz="0" w:space="0" w:color="auto"/>
              </w:divBdr>
            </w:div>
            <w:div w:id="12121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2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9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6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0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8134">
          <w:marLeft w:val="0"/>
          <w:marRight w:val="0"/>
          <w:marTop w:val="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46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3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7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86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1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4195">
              <w:blockQuote w:val="1"/>
              <w:marLeft w:val="0"/>
              <w:marRight w:val="0"/>
              <w:marTop w:val="315"/>
              <w:marBottom w:val="315"/>
              <w:divBdr>
                <w:top w:val="single" w:sz="6" w:space="12" w:color="F2F2F2"/>
                <w:left w:val="none" w:sz="0" w:space="0" w:color="auto"/>
                <w:bottom w:val="single" w:sz="6" w:space="12" w:color="F2F2F2"/>
                <w:right w:val="none" w:sz="0" w:space="0" w:color="auto"/>
              </w:divBdr>
            </w:div>
            <w:div w:id="15787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312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Kvapilová Martina</cp:lastModifiedBy>
  <cp:revision>11</cp:revision>
  <cp:lastPrinted>2022-10-31T07:13:00Z</cp:lastPrinted>
  <dcterms:created xsi:type="dcterms:W3CDTF">2022-10-31T07:10:00Z</dcterms:created>
  <dcterms:modified xsi:type="dcterms:W3CDTF">2022-11-03T11:03:00Z</dcterms:modified>
</cp:coreProperties>
</file>