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872356" w:rsidP="004E3CA1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88620186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AC3CB2">
              <w:t>13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6A6A6E">
            <w:pPr>
              <w:pStyle w:val="Vbornadpis"/>
            </w:pPr>
            <w:r>
              <w:t xml:space="preserve">ze dne </w:t>
            </w:r>
            <w:r w:rsidR="00AC3CB2">
              <w:t>17</w:t>
            </w:r>
            <w:r>
              <w:t xml:space="preserve">. </w:t>
            </w:r>
            <w:r w:rsidR="00C168C6">
              <w:t>3</w:t>
            </w:r>
            <w:r w:rsidRPr="002275DD">
              <w:t>. 201</w:t>
            </w:r>
            <w:r w:rsidR="00AC3CB2">
              <w:t>5</w:t>
            </w:r>
          </w:p>
        </w:tc>
      </w:tr>
    </w:tbl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871E90" w:rsidRPr="0017449C" w:rsidRDefault="00871E90" w:rsidP="006A6A6E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BD2BF9">
        <w:rPr>
          <w:b/>
        </w:rPr>
        <w:t>13/1/2015</w:t>
      </w:r>
      <w:r w:rsidR="00904A88">
        <w:rPr>
          <w:b/>
        </w:rPr>
        <w:tab/>
      </w:r>
      <w:r w:rsidR="00B5213A">
        <w:t>Vyhodnocen</w:t>
      </w:r>
      <w:r w:rsidR="00BD2BF9">
        <w:t>í žádostí o poskytnutí dotace</w:t>
      </w:r>
      <w:r w:rsidR="00B5213A">
        <w:t xml:space="preserve"> podaných do P</w:t>
      </w:r>
      <w:r w:rsidR="00BD2BF9">
        <w:t>rogramu obnovy venkova 2015</w:t>
      </w:r>
      <w:r w:rsidR="00B5213A">
        <w:t xml:space="preserve"> Olomouckého kraje</w:t>
      </w:r>
    </w:p>
    <w:p w:rsidR="00BD2BF9" w:rsidRPr="0017449C" w:rsidRDefault="00D44285" w:rsidP="00BD2BF9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s</w:t>
      </w:r>
      <w:r w:rsidR="00477CF8" w:rsidRPr="00477CF8">
        <w:rPr>
          <w:spacing w:val="68"/>
          <w:szCs w:val="24"/>
        </w:rPr>
        <w:t>chvaluje</w:t>
      </w:r>
      <w:r w:rsidR="00BD2BF9" w:rsidRPr="00BD2BF9">
        <w:rPr>
          <w:b w:val="0"/>
          <w:spacing w:val="0"/>
          <w:szCs w:val="24"/>
        </w:rPr>
        <w:t xml:space="preserve"> </w:t>
      </w:r>
      <w:r w:rsidR="00BD2BF9">
        <w:rPr>
          <w:b w:val="0"/>
          <w:spacing w:val="0"/>
          <w:szCs w:val="24"/>
        </w:rPr>
        <w:t xml:space="preserve">výsledky hodnocení POV 2015 a pořadí </w:t>
      </w:r>
      <w:r w:rsidR="007C4FFA">
        <w:rPr>
          <w:b w:val="0"/>
          <w:spacing w:val="0"/>
          <w:szCs w:val="24"/>
        </w:rPr>
        <w:t>žádostí</w:t>
      </w:r>
      <w:r w:rsidR="00BD2BF9">
        <w:rPr>
          <w:b w:val="0"/>
          <w:spacing w:val="0"/>
          <w:szCs w:val="24"/>
        </w:rPr>
        <w:t xml:space="preserve"> v Oblastech podpory 1 - 3</w:t>
      </w:r>
      <w:r w:rsidR="00BD2BF9" w:rsidRPr="0017449C">
        <w:rPr>
          <w:b w:val="0"/>
          <w:spacing w:val="0"/>
          <w:szCs w:val="24"/>
        </w:rPr>
        <w:t xml:space="preserve"> </w:t>
      </w:r>
    </w:p>
    <w:p w:rsidR="006A6A6E" w:rsidRPr="006A6A6E" w:rsidRDefault="006A6A6E" w:rsidP="002513F0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pacing w:val="20"/>
          <w:szCs w:val="24"/>
        </w:rPr>
      </w:pPr>
      <w:r>
        <w:rPr>
          <w:b/>
          <w:spacing w:val="68"/>
          <w:szCs w:val="24"/>
        </w:rPr>
        <w:t>doporučuje</w:t>
      </w:r>
      <w:r w:rsidR="0088286C" w:rsidRPr="0088286C">
        <w:rPr>
          <w:b/>
          <w:spacing w:val="68"/>
          <w:szCs w:val="24"/>
        </w:rPr>
        <w:t xml:space="preserve"> </w:t>
      </w:r>
      <w:r>
        <w:rPr>
          <w:szCs w:val="24"/>
        </w:rPr>
        <w:t>Radě</w:t>
      </w:r>
      <w:r w:rsidR="009C571C">
        <w:rPr>
          <w:szCs w:val="24"/>
        </w:rPr>
        <w:t xml:space="preserve"> </w:t>
      </w:r>
      <w:r>
        <w:rPr>
          <w:szCs w:val="24"/>
        </w:rPr>
        <w:t xml:space="preserve">Olomouckého kraje </w:t>
      </w:r>
      <w:r w:rsidR="00EA3CBA">
        <w:rPr>
          <w:szCs w:val="24"/>
        </w:rPr>
        <w:t>odsouhlasit a následně Z</w:t>
      </w:r>
      <w:r w:rsidR="00BD2BF9">
        <w:rPr>
          <w:szCs w:val="24"/>
        </w:rPr>
        <w:t>astupitelstvu Olomouckého kraje</w:t>
      </w:r>
      <w:r w:rsidR="00EA3CBA">
        <w:rPr>
          <w:szCs w:val="24"/>
        </w:rPr>
        <w:t xml:space="preserve"> schválit</w:t>
      </w:r>
      <w:r>
        <w:rPr>
          <w:szCs w:val="24"/>
        </w:rPr>
        <w:t xml:space="preserve"> poskytnutí </w:t>
      </w:r>
      <w:r w:rsidR="00BD2BF9">
        <w:rPr>
          <w:szCs w:val="24"/>
        </w:rPr>
        <w:t>dotace v POV 2015</w:t>
      </w:r>
      <w:r>
        <w:rPr>
          <w:szCs w:val="24"/>
        </w:rPr>
        <w:t xml:space="preserve"> dle schválenéh</w:t>
      </w:r>
      <w:r w:rsidR="00BD2BF9">
        <w:rPr>
          <w:szCs w:val="24"/>
        </w:rPr>
        <w:t>o pořadí v Oblastech podpory 1 -</w:t>
      </w:r>
      <w:r>
        <w:rPr>
          <w:szCs w:val="24"/>
        </w:rPr>
        <w:t xml:space="preserve"> </w:t>
      </w:r>
      <w:r w:rsidR="00BD2BF9">
        <w:rPr>
          <w:szCs w:val="24"/>
        </w:rPr>
        <w:t>3</w:t>
      </w:r>
    </w:p>
    <w:p w:rsidR="002513F0" w:rsidRPr="006A6A6E" w:rsidRDefault="006A6A6E" w:rsidP="002513F0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pacing w:val="20"/>
          <w:szCs w:val="24"/>
        </w:rPr>
      </w:pPr>
      <w:r>
        <w:rPr>
          <w:b/>
          <w:spacing w:val="68"/>
          <w:szCs w:val="24"/>
        </w:rPr>
        <w:t xml:space="preserve">doporučuje </w:t>
      </w:r>
      <w:r>
        <w:rPr>
          <w:szCs w:val="24"/>
        </w:rPr>
        <w:t>Radě Olomouckého kraje navýšení Oblasti podpory 1 o nevyčerpa</w:t>
      </w:r>
      <w:r w:rsidR="00BD2BF9">
        <w:rPr>
          <w:szCs w:val="24"/>
        </w:rPr>
        <w:t>né finanční prostředky z Oblastí</w:t>
      </w:r>
      <w:r>
        <w:rPr>
          <w:szCs w:val="24"/>
        </w:rPr>
        <w:t xml:space="preserve"> podpory 2</w:t>
      </w:r>
      <w:r w:rsidR="00BD2BF9">
        <w:rPr>
          <w:szCs w:val="24"/>
        </w:rPr>
        <w:t xml:space="preserve"> a 3</w:t>
      </w:r>
    </w:p>
    <w:p w:rsidR="006A6A6E" w:rsidRPr="006A6A6E" w:rsidRDefault="00477CF8" w:rsidP="006A6A6E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pacing w:val="20"/>
          <w:szCs w:val="24"/>
        </w:rPr>
      </w:pPr>
      <w:r>
        <w:rPr>
          <w:b/>
          <w:spacing w:val="68"/>
          <w:szCs w:val="24"/>
        </w:rPr>
        <w:t xml:space="preserve">doporučuje </w:t>
      </w:r>
      <w:r>
        <w:rPr>
          <w:szCs w:val="24"/>
        </w:rPr>
        <w:t xml:space="preserve">zvážit </w:t>
      </w:r>
      <w:r w:rsidR="006A6A6E">
        <w:rPr>
          <w:szCs w:val="24"/>
        </w:rPr>
        <w:t xml:space="preserve">orgánům Olomouckého kraje navýšení </w:t>
      </w:r>
      <w:r w:rsidR="00BD2BF9">
        <w:rPr>
          <w:szCs w:val="24"/>
        </w:rPr>
        <w:t>alokace</w:t>
      </w:r>
      <w:r w:rsidR="004A5F32">
        <w:rPr>
          <w:szCs w:val="24"/>
        </w:rPr>
        <w:t xml:space="preserve"> do </w:t>
      </w:r>
      <w:r w:rsidR="006A6A6E">
        <w:rPr>
          <w:szCs w:val="24"/>
        </w:rPr>
        <w:t>Oblasti podpory 1 z </w:t>
      </w:r>
      <w:r w:rsidR="00EA3CBA">
        <w:rPr>
          <w:szCs w:val="24"/>
        </w:rPr>
        <w:t>důvodu</w:t>
      </w:r>
      <w:r w:rsidR="006A6A6E">
        <w:rPr>
          <w:szCs w:val="24"/>
        </w:rPr>
        <w:t xml:space="preserve"> </w:t>
      </w:r>
      <w:r w:rsidR="00EA3CBA">
        <w:rPr>
          <w:szCs w:val="24"/>
        </w:rPr>
        <w:t xml:space="preserve">nízkého procenta úspěšnosti kvalitně podaných žádostí </w:t>
      </w:r>
    </w:p>
    <w:p w:rsidR="0088286C" w:rsidRDefault="0088286C" w:rsidP="00A02A06">
      <w:pPr>
        <w:pStyle w:val="Podtren"/>
        <w:rPr>
          <w:sz w:val="24"/>
          <w:szCs w:val="24"/>
        </w:rPr>
      </w:pPr>
    </w:p>
    <w:p w:rsidR="00203C2A" w:rsidRPr="00DD1DEB" w:rsidRDefault="00A02A06" w:rsidP="00A02A06">
      <w:pPr>
        <w:pStyle w:val="Podtren"/>
        <w:rPr>
          <w:b/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872356">
        <w:rPr>
          <w:rStyle w:val="Tunznak"/>
          <w:szCs w:val="24"/>
        </w:rPr>
        <w:t>Pro/18, Proti/0</w:t>
      </w:r>
      <w:r w:rsidR="00904A88">
        <w:rPr>
          <w:rStyle w:val="Tunznak"/>
          <w:szCs w:val="24"/>
        </w:rPr>
        <w:t>, Zdržel </w:t>
      </w:r>
      <w:r w:rsidRPr="00153E06">
        <w:rPr>
          <w:rStyle w:val="Tunznak"/>
          <w:szCs w:val="24"/>
        </w:rPr>
        <w:t>se/</w:t>
      </w:r>
      <w:r w:rsidR="00872356">
        <w:rPr>
          <w:rStyle w:val="Tunznak"/>
          <w:szCs w:val="24"/>
        </w:rPr>
        <w:t>0</w:t>
      </w:r>
    </w:p>
    <w:p w:rsidR="006A54CA" w:rsidRPr="0017449C" w:rsidRDefault="006A54CA" w:rsidP="006A54CA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8E1868">
        <w:rPr>
          <w:b/>
        </w:rPr>
        <w:t>13/2/2015</w:t>
      </w:r>
      <w:r>
        <w:rPr>
          <w:b/>
        </w:rPr>
        <w:tab/>
      </w:r>
      <w:r w:rsidR="00BD2BF9">
        <w:t>Metodika pro zpracování územně plánovací dokumentace MINIS – aktuálně platná a návrh změn</w:t>
      </w:r>
    </w:p>
    <w:p w:rsidR="006A54CA" w:rsidRPr="0017449C" w:rsidRDefault="00BD2BF9" w:rsidP="006A54CA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o metodice pro zpracování územně plánovací dokumentace MINIS</w:t>
      </w:r>
      <w:r w:rsidR="006A54CA">
        <w:rPr>
          <w:b w:val="0"/>
          <w:spacing w:val="0"/>
          <w:szCs w:val="24"/>
        </w:rPr>
        <w:t xml:space="preserve"> </w:t>
      </w:r>
    </w:p>
    <w:p w:rsidR="006A54CA" w:rsidRDefault="006A54CA" w:rsidP="006A54CA">
      <w:pPr>
        <w:pStyle w:val="Podtren"/>
        <w:rPr>
          <w:sz w:val="24"/>
          <w:szCs w:val="24"/>
        </w:rPr>
      </w:pPr>
    </w:p>
    <w:p w:rsidR="006A54CA" w:rsidRDefault="006A54CA" w:rsidP="006A54CA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872356">
        <w:rPr>
          <w:rStyle w:val="Tunznak"/>
          <w:szCs w:val="24"/>
        </w:rPr>
        <w:t>Pro/18, Proti/0</w:t>
      </w:r>
      <w:r>
        <w:rPr>
          <w:rStyle w:val="Tunznak"/>
          <w:szCs w:val="24"/>
        </w:rPr>
        <w:t>, Zdržel </w:t>
      </w:r>
      <w:r w:rsidRPr="00153E06">
        <w:rPr>
          <w:rStyle w:val="Tunznak"/>
          <w:szCs w:val="24"/>
        </w:rPr>
        <w:t>se/</w:t>
      </w:r>
      <w:r w:rsidR="00872356">
        <w:rPr>
          <w:rStyle w:val="Tunznak"/>
          <w:szCs w:val="24"/>
        </w:rPr>
        <w:t>0</w:t>
      </w:r>
      <w:bookmarkStart w:id="0" w:name="_GoBack"/>
      <w:bookmarkEnd w:id="0"/>
    </w:p>
    <w:p w:rsidR="00924495" w:rsidRPr="00153E06" w:rsidRDefault="00924495" w:rsidP="00DD1DEB">
      <w:pPr>
        <w:pStyle w:val="Mstoadatumvlevo"/>
        <w:spacing w:before="480" w:after="240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BD2BF9">
        <w:rPr>
          <w:szCs w:val="24"/>
        </w:rPr>
        <w:t>17</w:t>
      </w:r>
      <w:r w:rsidRPr="00153E06">
        <w:rPr>
          <w:szCs w:val="24"/>
        </w:rPr>
        <w:t>. </w:t>
      </w:r>
      <w:r w:rsidR="009C571C">
        <w:rPr>
          <w:szCs w:val="24"/>
        </w:rPr>
        <w:t>03</w:t>
      </w:r>
      <w:r w:rsidRPr="00153E06">
        <w:rPr>
          <w:szCs w:val="24"/>
        </w:rPr>
        <w:t>. 201</w:t>
      </w:r>
      <w:r w:rsidR="00BD2BF9">
        <w:rPr>
          <w:szCs w:val="24"/>
        </w:rPr>
        <w:t>5</w:t>
      </w: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234EC9" w:rsidP="00234EC9">
      <w:pPr>
        <w:pStyle w:val="Podpis"/>
        <w:rPr>
          <w:szCs w:val="24"/>
        </w:rPr>
      </w:pPr>
      <w:r w:rsidRPr="00153E06">
        <w:rPr>
          <w:szCs w:val="24"/>
        </w:rPr>
        <w:t>Bc. Miloslav Šmída</w:t>
      </w:r>
    </w:p>
    <w:p w:rsidR="00A70C87" w:rsidRPr="006A54CA" w:rsidRDefault="00924495" w:rsidP="006A54CA">
      <w:pPr>
        <w:pStyle w:val="Podpis"/>
        <w:rPr>
          <w:szCs w:val="24"/>
        </w:rPr>
      </w:pPr>
      <w:r w:rsidRPr="00153E06">
        <w:rPr>
          <w:szCs w:val="24"/>
        </w:rPr>
        <w:t>předseda komise</w:t>
      </w:r>
    </w:p>
    <w:sectPr w:rsidR="00A70C87" w:rsidRPr="006A54CA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3" w:rsidRDefault="00666203">
      <w:r>
        <w:separator/>
      </w:r>
    </w:p>
  </w:endnote>
  <w:endnote w:type="continuationSeparator" w:id="0">
    <w:p w:rsidR="00666203" w:rsidRDefault="006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872356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872356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3" w:rsidRDefault="00666203">
      <w:r>
        <w:separator/>
      </w:r>
    </w:p>
  </w:footnote>
  <w:footnote w:type="continuationSeparator" w:id="0">
    <w:p w:rsidR="00666203" w:rsidRDefault="0066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153E06"/>
    <w:rsid w:val="001647C8"/>
    <w:rsid w:val="0017449C"/>
    <w:rsid w:val="001B456B"/>
    <w:rsid w:val="00203C2A"/>
    <w:rsid w:val="0022538D"/>
    <w:rsid w:val="00234EC9"/>
    <w:rsid w:val="00246F14"/>
    <w:rsid w:val="002513F0"/>
    <w:rsid w:val="002578F5"/>
    <w:rsid w:val="00257EA6"/>
    <w:rsid w:val="002768E3"/>
    <w:rsid w:val="002E3598"/>
    <w:rsid w:val="002F55D5"/>
    <w:rsid w:val="00321BAA"/>
    <w:rsid w:val="003B7222"/>
    <w:rsid w:val="003C2988"/>
    <w:rsid w:val="00477CF8"/>
    <w:rsid w:val="004A5F32"/>
    <w:rsid w:val="004D3E4F"/>
    <w:rsid w:val="00560D00"/>
    <w:rsid w:val="005B4120"/>
    <w:rsid w:val="005F0DB9"/>
    <w:rsid w:val="005F3853"/>
    <w:rsid w:val="005F681F"/>
    <w:rsid w:val="00601ACC"/>
    <w:rsid w:val="00652A03"/>
    <w:rsid w:val="00666203"/>
    <w:rsid w:val="006A54CA"/>
    <w:rsid w:val="006A6A6E"/>
    <w:rsid w:val="007249A5"/>
    <w:rsid w:val="00756A98"/>
    <w:rsid w:val="0079673C"/>
    <w:rsid w:val="007A5E07"/>
    <w:rsid w:val="007C4FFA"/>
    <w:rsid w:val="00803080"/>
    <w:rsid w:val="0083581B"/>
    <w:rsid w:val="00844C5C"/>
    <w:rsid w:val="00871E90"/>
    <w:rsid w:val="00872356"/>
    <w:rsid w:val="0088286C"/>
    <w:rsid w:val="0088518C"/>
    <w:rsid w:val="0089134F"/>
    <w:rsid w:val="008C4A99"/>
    <w:rsid w:val="008C56B1"/>
    <w:rsid w:val="008E1868"/>
    <w:rsid w:val="00904A88"/>
    <w:rsid w:val="009235A5"/>
    <w:rsid w:val="00924495"/>
    <w:rsid w:val="00955CB1"/>
    <w:rsid w:val="009C571C"/>
    <w:rsid w:val="00A02A06"/>
    <w:rsid w:val="00A24FCC"/>
    <w:rsid w:val="00A25D3F"/>
    <w:rsid w:val="00A70C87"/>
    <w:rsid w:val="00A831B0"/>
    <w:rsid w:val="00AC3CB2"/>
    <w:rsid w:val="00AE361C"/>
    <w:rsid w:val="00B03F45"/>
    <w:rsid w:val="00B5213A"/>
    <w:rsid w:val="00B90298"/>
    <w:rsid w:val="00BD2BF9"/>
    <w:rsid w:val="00C168C6"/>
    <w:rsid w:val="00C21F7A"/>
    <w:rsid w:val="00C30741"/>
    <w:rsid w:val="00C31C64"/>
    <w:rsid w:val="00C507F8"/>
    <w:rsid w:val="00C74022"/>
    <w:rsid w:val="00CD4B1D"/>
    <w:rsid w:val="00D037FC"/>
    <w:rsid w:val="00D44285"/>
    <w:rsid w:val="00DA63D6"/>
    <w:rsid w:val="00DD1DEB"/>
    <w:rsid w:val="00E27DA0"/>
    <w:rsid w:val="00E36F69"/>
    <w:rsid w:val="00E41F89"/>
    <w:rsid w:val="00E44DD4"/>
    <w:rsid w:val="00E92122"/>
    <w:rsid w:val="00EA3CBA"/>
    <w:rsid w:val="00F151BE"/>
    <w:rsid w:val="00F76BE0"/>
    <w:rsid w:val="00F87086"/>
    <w:rsid w:val="00FB33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Slouková Hana</dc:creator>
  <cp:lastModifiedBy>Snášelová Michaela</cp:lastModifiedBy>
  <cp:revision>8</cp:revision>
  <cp:lastPrinted>2015-03-13T09:16:00Z</cp:lastPrinted>
  <dcterms:created xsi:type="dcterms:W3CDTF">2015-03-13T09:06:00Z</dcterms:created>
  <dcterms:modified xsi:type="dcterms:W3CDTF">2015-03-23T11:50:00Z</dcterms:modified>
</cp:coreProperties>
</file>