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22" w:rsidRDefault="00BB1C22">
      <w:pPr>
        <w:pStyle w:val="Nzev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Český účetní standard pro některé vybrané účetní jednotky</w:t>
      </w:r>
    </w:p>
    <w:p w:rsidR="00BB1C22" w:rsidRDefault="00BB1C22">
      <w:pPr>
        <w:widowControl w:val="0"/>
        <w:autoSpaceDE w:val="0"/>
        <w:autoSpaceDN w:val="0"/>
        <w:adjustRightInd w:val="0"/>
        <w:jc w:val="center"/>
        <w:rPr>
          <w:b/>
          <w:bCs/>
          <w:szCs w:val="21"/>
        </w:rPr>
      </w:pPr>
    </w:p>
    <w:p w:rsidR="00BB1C22" w:rsidRDefault="00BB1C22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č. 705</w:t>
      </w:r>
    </w:p>
    <w:p w:rsidR="00BB1C22" w:rsidRDefault="00BB1C22">
      <w:pPr>
        <w:pStyle w:val="Nadpis2"/>
        <w:rPr>
          <w:rFonts w:ascii="Times New Roman" w:hAnsi="Times New Roman"/>
        </w:rPr>
      </w:pPr>
    </w:p>
    <w:p w:rsidR="00BB1C22" w:rsidRDefault="00BB1C22">
      <w:pPr>
        <w:pStyle w:val="Nadpis2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>Rezervy</w:t>
      </w:r>
    </w:p>
    <w:p w:rsidR="00BB1C22" w:rsidRDefault="00BB1C22">
      <w:pPr>
        <w:widowControl w:val="0"/>
        <w:autoSpaceDE w:val="0"/>
        <w:autoSpaceDN w:val="0"/>
        <w:adjustRightInd w:val="0"/>
        <w:jc w:val="center"/>
        <w:rPr>
          <w:szCs w:val="16"/>
        </w:rPr>
      </w:pPr>
      <w:r>
        <w:rPr>
          <w:szCs w:val="16"/>
        </w:rPr>
        <w:t xml:space="preserve"> </w:t>
      </w:r>
    </w:p>
    <w:p w:rsidR="00BB1C22" w:rsidRDefault="00BB1C22">
      <w:pPr>
        <w:numPr>
          <w:ilvl w:val="0"/>
          <w:numId w:val="2"/>
        </w:numPr>
        <w:rPr>
          <w:b/>
        </w:rPr>
      </w:pPr>
      <w:r>
        <w:rPr>
          <w:b/>
        </w:rPr>
        <w:t>Cíl</w:t>
      </w:r>
    </w:p>
    <w:p w:rsidR="00BB1C22" w:rsidRDefault="00BB1C22">
      <w:pPr>
        <w:widowControl w:val="0"/>
        <w:autoSpaceDE w:val="0"/>
        <w:autoSpaceDN w:val="0"/>
        <w:adjustRightInd w:val="0"/>
        <w:jc w:val="center"/>
        <w:rPr>
          <w:szCs w:val="16"/>
        </w:rPr>
      </w:pPr>
      <w:r>
        <w:rPr>
          <w:szCs w:val="16"/>
        </w:rPr>
        <w:t xml:space="preserve"> </w:t>
      </w:r>
    </w:p>
    <w:p w:rsidR="00BB1C22" w:rsidRDefault="00BB1C22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Cílem tohoto standardu je stanovit podle zákona č. 563/1991 Sb., o účetnictví, ve znění pozdějších předpisů, (dále jen "zákon") a vyhlášky č. 410/2009 Sb., kterou se provádějí některá ustanovení zákona č. 563/1991 Sb., o účetnictví, ve znění pozdějších předpisů, pro </w:t>
      </w:r>
      <w:r w:rsidR="00EC61BD">
        <w:rPr>
          <w:rFonts w:ascii="Times New Roman" w:hAnsi="Times New Roman"/>
          <w:sz w:val="24"/>
        </w:rPr>
        <w:t xml:space="preserve">některé vybrané </w:t>
      </w:r>
      <w:r>
        <w:rPr>
          <w:rFonts w:ascii="Times New Roman" w:hAnsi="Times New Roman"/>
          <w:sz w:val="24"/>
        </w:rPr>
        <w:t>účetní jednotky, ve znění pozdějších předpisů, (dále jen „vyhláška“) základní postupy účtování o tvorbě, zvýšení, snížení, použití a zrušení rezerv za účelem docílení souladu při používání účetních metod některými vybranými účetními jednotkami v položkách</w:t>
      </w:r>
    </w:p>
    <w:p w:rsidR="00BB1C22" w:rsidRDefault="00BB1C22">
      <w:pPr>
        <w:pStyle w:val="Zkladntext"/>
        <w:rPr>
          <w:rFonts w:ascii="Times New Roman" w:hAnsi="Times New Roman"/>
          <w:sz w:val="24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720"/>
        <w:gridCol w:w="1240"/>
      </w:tblGrid>
      <w:tr w:rsidR="00BB1C22" w:rsidTr="00105F22">
        <w:trPr>
          <w:cantSplit/>
          <w:trHeight w:val="360"/>
          <w:jc w:val="center"/>
        </w:trPr>
        <w:tc>
          <w:tcPr>
            <w:tcW w:w="1720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Číslo položky rozvahy</w:t>
            </w:r>
          </w:p>
        </w:tc>
        <w:tc>
          <w:tcPr>
            <w:tcW w:w="6720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Název položky rozvahy</w:t>
            </w:r>
          </w:p>
        </w:tc>
        <w:tc>
          <w:tcPr>
            <w:tcW w:w="1240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Syntetický účet</w:t>
            </w:r>
          </w:p>
        </w:tc>
      </w:tr>
      <w:tr w:rsidR="00BB1C22" w:rsidTr="00105F22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</w:tr>
      <w:tr w:rsidR="00BB1C22" w:rsidTr="00105F22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</w:tr>
      <w:tr w:rsidR="00062308" w:rsidTr="00105F22">
        <w:trPr>
          <w:trHeight w:val="360"/>
          <w:jc w:val="center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C55CE" w:rsidRDefault="00062308">
            <w:pPr>
              <w:ind w:firstLineChars="100" w:firstLine="240"/>
              <w:rPr>
                <w:strike/>
              </w:rPr>
            </w:pPr>
            <w:r w:rsidRPr="00CC55CE">
              <w:rPr>
                <w:strike/>
              </w:rPr>
              <w:t>B.IV</w:t>
            </w:r>
            <w:r w:rsidR="00CC55CE" w:rsidRPr="00CC55CE">
              <w:rPr>
                <w:strike/>
              </w:rPr>
              <w:t>.5.</w:t>
            </w:r>
          </w:p>
          <w:p w:rsidR="00062308" w:rsidRDefault="00CC55CE" w:rsidP="00CC55CE">
            <w:pPr>
              <w:ind w:firstLineChars="100" w:firstLine="241"/>
            </w:pPr>
            <w:r w:rsidRPr="00CC55CE">
              <w:rPr>
                <w:b/>
              </w:rPr>
              <w:t>B.</w:t>
            </w:r>
            <w:r w:rsidR="00437F08" w:rsidRPr="00CC55CE">
              <w:rPr>
                <w:b/>
              </w:rPr>
              <w:t>III</w:t>
            </w:r>
            <w:r w:rsidR="00062308" w:rsidRPr="00CC55CE">
              <w:rPr>
                <w:b/>
              </w:rPr>
              <w:t>.5.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308" w:rsidRDefault="00062308">
            <w:r>
              <w:t>Jiné běžné účty</w:t>
            </w:r>
          </w:p>
        </w:tc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62308" w:rsidRDefault="00062308">
            <w:pPr>
              <w:ind w:firstLineChars="100" w:firstLine="240"/>
            </w:pPr>
            <w:r>
              <w:t>245</w:t>
            </w:r>
          </w:p>
        </w:tc>
      </w:tr>
      <w:tr w:rsidR="00062308" w:rsidTr="00105F22">
        <w:trPr>
          <w:trHeight w:val="360"/>
          <w:jc w:val="center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C55CE" w:rsidRPr="00CC55CE" w:rsidRDefault="00062308">
            <w:pPr>
              <w:ind w:firstLineChars="100" w:firstLine="240"/>
              <w:rPr>
                <w:strike/>
              </w:rPr>
            </w:pPr>
            <w:r w:rsidRPr="00CC55CE">
              <w:rPr>
                <w:strike/>
              </w:rPr>
              <w:t>B.IV</w:t>
            </w:r>
            <w:r w:rsidR="00CC55CE" w:rsidRPr="00CC55CE">
              <w:rPr>
                <w:strike/>
              </w:rPr>
              <w:t>.9.</w:t>
            </w:r>
          </w:p>
          <w:p w:rsidR="00062308" w:rsidRPr="00CC55CE" w:rsidRDefault="00CC55CE" w:rsidP="00CC55CE">
            <w:pPr>
              <w:ind w:firstLineChars="100" w:firstLine="241"/>
              <w:rPr>
                <w:b/>
              </w:rPr>
            </w:pPr>
            <w:r w:rsidRPr="00CC55CE">
              <w:rPr>
                <w:b/>
              </w:rPr>
              <w:t>B.</w:t>
            </w:r>
            <w:r w:rsidR="00437F08" w:rsidRPr="00CC55CE">
              <w:rPr>
                <w:b/>
              </w:rPr>
              <w:t>III</w:t>
            </w:r>
            <w:r w:rsidR="00062308" w:rsidRPr="00CC55CE">
              <w:rPr>
                <w:b/>
              </w:rPr>
              <w:t>.9.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308" w:rsidRDefault="00062308">
            <w:r>
              <w:t>Běžný účet</w:t>
            </w:r>
          </w:p>
        </w:tc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62308" w:rsidRDefault="00062308">
            <w:pPr>
              <w:ind w:firstLineChars="100" w:firstLine="240"/>
            </w:pPr>
            <w:r>
              <w:t>241</w:t>
            </w:r>
          </w:p>
        </w:tc>
      </w:tr>
      <w:tr w:rsidR="00062308" w:rsidTr="00105F22">
        <w:trPr>
          <w:trHeight w:val="360"/>
          <w:jc w:val="center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C55CE" w:rsidRPr="00CC55CE" w:rsidRDefault="00062308">
            <w:pPr>
              <w:ind w:firstLineChars="100" w:firstLine="240"/>
              <w:rPr>
                <w:strike/>
              </w:rPr>
            </w:pPr>
            <w:r w:rsidRPr="00CC55CE">
              <w:rPr>
                <w:strike/>
              </w:rPr>
              <w:t>B.IV</w:t>
            </w:r>
            <w:r w:rsidR="00CC55CE" w:rsidRPr="00CC55CE">
              <w:rPr>
                <w:strike/>
              </w:rPr>
              <w:t>.11.</w:t>
            </w:r>
          </w:p>
          <w:p w:rsidR="00062308" w:rsidRPr="00CC55CE" w:rsidRDefault="00CC55CE" w:rsidP="00CC55CE">
            <w:pPr>
              <w:ind w:firstLineChars="100" w:firstLine="241"/>
              <w:rPr>
                <w:b/>
              </w:rPr>
            </w:pPr>
            <w:r w:rsidRPr="00CC55CE">
              <w:rPr>
                <w:b/>
              </w:rPr>
              <w:t>B.</w:t>
            </w:r>
            <w:r w:rsidR="00437F08" w:rsidRPr="00CC55CE">
              <w:rPr>
                <w:b/>
              </w:rPr>
              <w:t>III</w:t>
            </w:r>
            <w:r w:rsidR="00062308" w:rsidRPr="00CC55CE">
              <w:rPr>
                <w:b/>
              </w:rPr>
              <w:t>.11.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308" w:rsidRDefault="00062308">
            <w:r>
              <w:t>Základní běžný účet územních samosprávných celků</w:t>
            </w:r>
          </w:p>
        </w:tc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062308" w:rsidRDefault="00062308">
            <w:pPr>
              <w:ind w:firstLineChars="100" w:firstLine="240"/>
            </w:pPr>
            <w:r>
              <w:t>231</w:t>
            </w:r>
          </w:p>
        </w:tc>
      </w:tr>
      <w:tr w:rsidR="00BB1C22" w:rsidTr="00105F22">
        <w:trPr>
          <w:trHeight w:val="360"/>
          <w:jc w:val="center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B1C22" w:rsidRPr="00CC55CE" w:rsidRDefault="00BB1C22">
            <w:pPr>
              <w:ind w:firstLineChars="100" w:firstLine="240"/>
              <w:rPr>
                <w:strike/>
              </w:rPr>
            </w:pPr>
            <w:r w:rsidRPr="00CC55CE">
              <w:rPr>
                <w:strike/>
              </w:rPr>
              <w:t>D.II.1.</w:t>
            </w:r>
          </w:p>
          <w:p w:rsidR="00CC55CE" w:rsidRPr="00CC55CE" w:rsidRDefault="00CC55CE" w:rsidP="00CC55CE">
            <w:pPr>
              <w:ind w:firstLineChars="100" w:firstLine="241"/>
              <w:rPr>
                <w:rFonts w:eastAsia="Arial Unicode MS"/>
                <w:b/>
              </w:rPr>
            </w:pPr>
            <w:r w:rsidRPr="00CC55CE">
              <w:rPr>
                <w:b/>
              </w:rPr>
              <w:t>D.I.1.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</w:rPr>
            </w:pPr>
            <w:r>
              <w:t>Rezervy</w:t>
            </w:r>
          </w:p>
        </w:tc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ind w:firstLineChars="100" w:firstLine="240"/>
              <w:rPr>
                <w:rFonts w:eastAsia="Arial Unicode MS"/>
              </w:rPr>
            </w:pPr>
            <w:r>
              <w:t>441</w:t>
            </w:r>
          </w:p>
        </w:tc>
      </w:tr>
    </w:tbl>
    <w:p w:rsidR="00BB1C22" w:rsidRDefault="00BB1C22">
      <w:pPr>
        <w:pStyle w:val="Zkladntext"/>
        <w:rPr>
          <w:rFonts w:ascii="Times New Roman" w:hAnsi="Times New Roman"/>
          <w:sz w:val="24"/>
        </w:rPr>
      </w:pPr>
    </w:p>
    <w:p w:rsidR="00BB1C22" w:rsidRDefault="00BB1C22">
      <w:pPr>
        <w:pStyle w:val="Zkladntext"/>
        <w:rPr>
          <w:rFonts w:ascii="Times New Roman" w:hAnsi="Times New Roman"/>
          <w:sz w:val="24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720"/>
        <w:gridCol w:w="1240"/>
      </w:tblGrid>
      <w:tr w:rsidR="00BB1C22" w:rsidTr="00105F22">
        <w:trPr>
          <w:cantSplit/>
          <w:trHeight w:val="360"/>
          <w:jc w:val="center"/>
        </w:trPr>
        <w:tc>
          <w:tcPr>
            <w:tcW w:w="1720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Číslo položky výkazu zisku a ztráty</w:t>
            </w:r>
          </w:p>
        </w:tc>
        <w:tc>
          <w:tcPr>
            <w:tcW w:w="6720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Název položky výkazu zisku a ztráty</w:t>
            </w:r>
          </w:p>
        </w:tc>
        <w:tc>
          <w:tcPr>
            <w:tcW w:w="1240" w:type="dxa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Syntetický účet</w:t>
            </w:r>
          </w:p>
        </w:tc>
      </w:tr>
      <w:tr w:rsidR="00BB1C22" w:rsidTr="00105F22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</w:tr>
      <w:tr w:rsidR="00BB1C22" w:rsidTr="00105F22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B1C22" w:rsidRDefault="00BB1C22">
            <w:pPr>
              <w:rPr>
                <w:rFonts w:eastAsia="Arial Unicode MS"/>
                <w:b/>
                <w:bCs/>
              </w:rPr>
            </w:pPr>
          </w:p>
        </w:tc>
      </w:tr>
      <w:tr w:rsidR="00BB1C22" w:rsidTr="00105F22">
        <w:trPr>
          <w:trHeight w:val="360"/>
          <w:jc w:val="center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307F7" w:rsidRPr="002307F7" w:rsidRDefault="00BB1C22">
            <w:pPr>
              <w:ind w:firstLineChars="100" w:firstLine="240"/>
              <w:rPr>
                <w:strike/>
              </w:rPr>
            </w:pPr>
            <w:r w:rsidRPr="002307F7">
              <w:rPr>
                <w:strike/>
              </w:rPr>
              <w:t>A.I.29</w:t>
            </w:r>
          </w:p>
          <w:p w:rsidR="00BB1C22" w:rsidRPr="002307F7" w:rsidRDefault="002307F7" w:rsidP="002307F7">
            <w:pPr>
              <w:ind w:firstLineChars="100" w:firstLine="241"/>
              <w:rPr>
                <w:rFonts w:eastAsia="Arial Unicode MS"/>
                <w:b/>
              </w:rPr>
            </w:pPr>
            <w:r w:rsidRPr="002307F7">
              <w:rPr>
                <w:b/>
              </w:rPr>
              <w:t>A.I.</w:t>
            </w:r>
            <w:r w:rsidR="00437F08" w:rsidRPr="002307F7">
              <w:rPr>
                <w:b/>
              </w:rPr>
              <w:t>32</w:t>
            </w:r>
            <w:r w:rsidR="00BB1C22" w:rsidRPr="002307F7">
              <w:rPr>
                <w:b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rPr>
                <w:rFonts w:eastAsia="Arial Unicode MS"/>
              </w:rPr>
            </w:pPr>
            <w:r>
              <w:t>Tvorba a zúčtování rezerv</w:t>
            </w:r>
          </w:p>
        </w:tc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B1C22" w:rsidRDefault="00BB1C22">
            <w:pPr>
              <w:ind w:firstLineChars="100" w:firstLine="240"/>
              <w:rPr>
                <w:rFonts w:eastAsia="Arial Unicode MS"/>
              </w:rPr>
            </w:pPr>
            <w:r>
              <w:t>555</w:t>
            </w:r>
          </w:p>
        </w:tc>
      </w:tr>
    </w:tbl>
    <w:p w:rsidR="00BB1C22" w:rsidRDefault="00BB1C22">
      <w:pPr>
        <w:pStyle w:val="Zkladntext"/>
        <w:rPr>
          <w:rFonts w:ascii="Times New Roman" w:hAnsi="Times New Roman"/>
          <w:sz w:val="24"/>
        </w:rPr>
      </w:pPr>
    </w:p>
    <w:p w:rsidR="00BB1C22" w:rsidRDefault="00BB1C22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vykazovan</w:t>
      </w:r>
      <w:r w:rsidR="002006A2">
        <w:rPr>
          <w:rFonts w:ascii="Times New Roman" w:hAnsi="Times New Roman"/>
          <w:sz w:val="24"/>
        </w:rPr>
        <w:t>ých</w:t>
      </w:r>
      <w:r>
        <w:rPr>
          <w:rFonts w:ascii="Times New Roman" w:hAnsi="Times New Roman"/>
          <w:sz w:val="24"/>
        </w:rPr>
        <w:t xml:space="preserve"> za podmínek stanovených v § </w:t>
      </w:r>
      <w:smartTag w:uri="urn:schemas-microsoft-com:office:smarttags" w:element="metricconverter">
        <w:smartTagPr>
          <w:attr w:name="ProductID" w:val="30 a"/>
        </w:smartTagPr>
        <w:r>
          <w:rPr>
            <w:rFonts w:ascii="Times New Roman" w:hAnsi="Times New Roman"/>
            <w:sz w:val="24"/>
          </w:rPr>
          <w:t>30 a</w:t>
        </w:r>
      </w:smartTag>
      <w:r>
        <w:rPr>
          <w:rFonts w:ascii="Times New Roman" w:hAnsi="Times New Roman"/>
          <w:sz w:val="24"/>
        </w:rPr>
        <w:t xml:space="preserve"> </w:t>
      </w:r>
      <w:r w:rsidR="00175BDD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67 vyhlášky.</w:t>
      </w:r>
    </w:p>
    <w:p w:rsidR="00062308" w:rsidRDefault="00062308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062308" w:rsidRPr="00062308" w:rsidRDefault="00062308" w:rsidP="00062308">
      <w:pPr>
        <w:numPr>
          <w:ilvl w:val="0"/>
          <w:numId w:val="2"/>
        </w:numPr>
        <w:rPr>
          <w:b/>
        </w:rPr>
      </w:pPr>
      <w:r w:rsidRPr="00062308">
        <w:rPr>
          <w:b/>
        </w:rPr>
        <w:t>Předmět standardu</w:t>
      </w:r>
    </w:p>
    <w:p w:rsidR="00BB1C22" w:rsidRDefault="00BB1C22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062308" w:rsidRDefault="00062308" w:rsidP="00062308">
      <w:pPr>
        <w:pStyle w:val="Zkladntext"/>
        <w:tabs>
          <w:tab w:val="left" w:pos="2880"/>
          <w:tab w:val="right" w:pos="88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Standard upravuje:</w:t>
      </w:r>
    </w:p>
    <w:p w:rsidR="00062308" w:rsidRDefault="00062308" w:rsidP="00062308">
      <w:pPr>
        <w:pStyle w:val="Zkladntext"/>
        <w:tabs>
          <w:tab w:val="left" w:pos="2880"/>
          <w:tab w:val="right" w:pos="882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</w:tblGrid>
      <w:tr w:rsidR="00062308" w:rsidTr="00C10ED3">
        <w:tc>
          <w:tcPr>
            <w:tcW w:w="1188" w:type="dxa"/>
          </w:tcPr>
          <w:p w:rsidR="00062308" w:rsidRDefault="00062308" w:rsidP="00C10ED3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Bod 3.</w:t>
            </w:r>
          </w:p>
        </w:tc>
        <w:tc>
          <w:tcPr>
            <w:tcW w:w="7200" w:type="dxa"/>
          </w:tcPr>
          <w:p w:rsidR="00062308" w:rsidRDefault="00062308" w:rsidP="00C10ED3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Obecná pravidla k postupům účtování o rezervách</w:t>
            </w:r>
          </w:p>
        </w:tc>
      </w:tr>
      <w:tr w:rsidR="00062308" w:rsidTr="00C10ED3">
        <w:tc>
          <w:tcPr>
            <w:tcW w:w="1188" w:type="dxa"/>
          </w:tcPr>
          <w:p w:rsidR="00062308" w:rsidRDefault="00062308" w:rsidP="00C10ED3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Bod 4.</w:t>
            </w:r>
          </w:p>
        </w:tc>
        <w:tc>
          <w:tcPr>
            <w:tcW w:w="7200" w:type="dxa"/>
          </w:tcPr>
          <w:p w:rsidR="00062308" w:rsidRDefault="00062308" w:rsidP="00C10ED3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Postup účtování</w:t>
            </w:r>
          </w:p>
        </w:tc>
      </w:tr>
      <w:tr w:rsidR="00062308" w:rsidTr="00C10ED3">
        <w:tc>
          <w:tcPr>
            <w:tcW w:w="1188" w:type="dxa"/>
          </w:tcPr>
          <w:p w:rsidR="00062308" w:rsidRDefault="00062308" w:rsidP="00C10ED3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Bod 5.</w:t>
            </w:r>
          </w:p>
        </w:tc>
        <w:tc>
          <w:tcPr>
            <w:tcW w:w="7200" w:type="dxa"/>
          </w:tcPr>
          <w:p w:rsidR="00062308" w:rsidRDefault="00062308" w:rsidP="00C10ED3">
            <w:pPr>
              <w:pStyle w:val="Zklad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Přechodná ustanovení</w:t>
            </w:r>
          </w:p>
        </w:tc>
      </w:tr>
    </w:tbl>
    <w:p w:rsidR="00BB1C22" w:rsidRDefault="00BB1C22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BB1C22" w:rsidRDefault="00BB1C22">
      <w:pPr>
        <w:numPr>
          <w:ilvl w:val="0"/>
          <w:numId w:val="2"/>
        </w:numPr>
        <w:rPr>
          <w:b/>
        </w:rPr>
      </w:pPr>
      <w:r>
        <w:rPr>
          <w:b/>
        </w:rPr>
        <w:t>Obecná pravidla k postupům účtování o rezervách</w:t>
      </w:r>
    </w:p>
    <w:p w:rsidR="00BB1C22" w:rsidRDefault="00BB1C22">
      <w:pPr>
        <w:jc w:val="both"/>
      </w:pPr>
    </w:p>
    <w:p w:rsidR="00410BC5" w:rsidRPr="006B5725" w:rsidRDefault="00475151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 w:rsidRPr="006B5725">
        <w:lastRenderedPageBreak/>
        <w:t>Rezerv</w:t>
      </w:r>
      <w:r w:rsidR="00AE115B" w:rsidRPr="006B5725">
        <w:t>a</w:t>
      </w:r>
      <w:r w:rsidRPr="006B5725">
        <w:t xml:space="preserve"> se vytvář</w:t>
      </w:r>
      <w:r w:rsidR="00CB4A52" w:rsidRPr="006B5725">
        <w:t>í</w:t>
      </w:r>
      <w:r w:rsidRPr="006B5725">
        <w:t xml:space="preserve"> v případě, že v běžném účetním období nastane skutečnost, jejímž </w:t>
      </w:r>
      <w:r w:rsidR="00CB4A52" w:rsidRPr="006B5725">
        <w:t xml:space="preserve">pravděpodobným </w:t>
      </w:r>
      <w:r w:rsidRPr="006B5725">
        <w:t xml:space="preserve">následkem </w:t>
      </w:r>
      <w:r w:rsidR="00CB4A52" w:rsidRPr="006B5725">
        <w:t xml:space="preserve">je </w:t>
      </w:r>
      <w:r w:rsidRPr="006B5725">
        <w:t xml:space="preserve">významné zvýšení </w:t>
      </w:r>
      <w:r w:rsidRPr="002677C5">
        <w:t>nákladů</w:t>
      </w:r>
      <w:r w:rsidRPr="006B5725">
        <w:t xml:space="preserve"> účetní jednotky v budoucích účetních obdobích (dále jen „budoucí riziko“), a to k okamžiku zjištění této skutečnosti účetní jednotkou.</w:t>
      </w:r>
    </w:p>
    <w:p w:rsidR="00E06910" w:rsidRDefault="00E06910" w:rsidP="00E06910">
      <w:pPr>
        <w:jc w:val="both"/>
      </w:pPr>
    </w:p>
    <w:p w:rsidR="00AE115B" w:rsidRDefault="00E06910" w:rsidP="00E06910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t>Tvorbou rezerv</w:t>
      </w:r>
      <w:r w:rsidR="00AE115B">
        <w:t>y</w:t>
      </w:r>
      <w:r>
        <w:t xml:space="preserve"> dochází ke snížení výsledku hospodaření běžného účetního období </w:t>
      </w:r>
      <w:r w:rsidR="00CB4A52">
        <w:t xml:space="preserve">při předpokládaném snížení dopadu do výsledku hospodaření </w:t>
      </w:r>
      <w:r>
        <w:t xml:space="preserve">budoucích </w:t>
      </w:r>
      <w:r>
        <w:rPr>
          <w:szCs w:val="16"/>
        </w:rPr>
        <w:t>účetních</w:t>
      </w:r>
      <w:r>
        <w:t xml:space="preserve"> období, ve kterých </w:t>
      </w:r>
      <w:r w:rsidR="00AE115B">
        <w:t xml:space="preserve">dochází k následku </w:t>
      </w:r>
      <w:r w:rsidR="00CB4A52" w:rsidRPr="006B5725">
        <w:t>budoucí</w:t>
      </w:r>
      <w:r w:rsidR="00AE115B" w:rsidRPr="006B5725">
        <w:t>ho</w:t>
      </w:r>
      <w:r w:rsidR="00CB4A52" w:rsidRPr="006B5725">
        <w:t xml:space="preserve"> rizik</w:t>
      </w:r>
      <w:r w:rsidR="00AE115B" w:rsidRPr="006B5725">
        <w:t>a</w:t>
      </w:r>
      <w:r>
        <w:t>, v </w:t>
      </w:r>
      <w:r w:rsidR="00AE115B">
        <w:t xml:space="preserve">jehož </w:t>
      </w:r>
      <w:r>
        <w:t xml:space="preserve">souvislosti byla rezerva tvořena, a </w:t>
      </w:r>
      <w:r w:rsidR="00AE115B">
        <w:t xml:space="preserve">proto je </w:t>
      </w:r>
      <w:r>
        <w:t xml:space="preserve">rezerva </w:t>
      </w:r>
      <w:r w:rsidR="00AE115B">
        <w:t xml:space="preserve">k danému účelu </w:t>
      </w:r>
      <w:r>
        <w:t xml:space="preserve">použita. </w:t>
      </w:r>
      <w:r w:rsidR="004D3F52">
        <w:t>O</w:t>
      </w:r>
      <w:r w:rsidR="004D3F52" w:rsidRPr="00B03801">
        <w:t xml:space="preserve"> použití rezervy </w:t>
      </w:r>
      <w:r w:rsidR="004D3F52">
        <w:t xml:space="preserve">se účtuje v okamžiku </w:t>
      </w:r>
      <w:r w:rsidR="004D3F52" w:rsidRPr="00B03801">
        <w:t xml:space="preserve">vzniku </w:t>
      </w:r>
      <w:r w:rsidR="004D3F52" w:rsidRPr="00565CEC">
        <w:rPr>
          <w:strike/>
        </w:rPr>
        <w:t>závazku</w:t>
      </w:r>
      <w:r w:rsidR="00565CEC">
        <w:rPr>
          <w:b/>
        </w:rPr>
        <w:t xml:space="preserve"> dluhu</w:t>
      </w:r>
      <w:r w:rsidR="004D3F52" w:rsidRPr="00B03801">
        <w:t xml:space="preserve"> vyplývající</w:t>
      </w:r>
      <w:r w:rsidR="004D3F52">
        <w:t>ho</w:t>
      </w:r>
      <w:r w:rsidR="004D3F52" w:rsidRPr="00B03801">
        <w:t xml:space="preserve"> z</w:t>
      </w:r>
      <w:r w:rsidR="004D3F52">
        <w:t>e skutečného následku budoucího rizika</w:t>
      </w:r>
      <w:r w:rsidR="004D3F52" w:rsidRPr="00B03801">
        <w:t>.</w:t>
      </w:r>
    </w:p>
    <w:p w:rsidR="00AE115B" w:rsidRDefault="00AE115B" w:rsidP="00AE115B">
      <w:pPr>
        <w:jc w:val="both"/>
      </w:pPr>
    </w:p>
    <w:p w:rsidR="00E06910" w:rsidRDefault="00E06910" w:rsidP="00E06910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t xml:space="preserve">Pokud </w:t>
      </w:r>
      <w:r w:rsidR="00AE115B">
        <w:t>k předpokládanému následku budoucího rizika nedojde</w:t>
      </w:r>
      <w:r>
        <w:t xml:space="preserve">, rezerva </w:t>
      </w:r>
      <w:r w:rsidR="00AE115B">
        <w:t xml:space="preserve">je </w:t>
      </w:r>
      <w:r>
        <w:t>zrušena pro nepotřebnost.</w:t>
      </w:r>
      <w:r w:rsidR="00B03801">
        <w:t xml:space="preserve"> O zrušení rezervy se účtuje v okamžiku, kdy pominuly důvody, pro které byla vytvořena.</w:t>
      </w:r>
    </w:p>
    <w:p w:rsidR="00AE115B" w:rsidRDefault="00AE115B" w:rsidP="00AE115B">
      <w:pPr>
        <w:jc w:val="both"/>
      </w:pPr>
    </w:p>
    <w:p w:rsidR="00AE115B" w:rsidRDefault="00AE115B" w:rsidP="00E06910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t xml:space="preserve">V případě, že účetní jednotka zjistí nezbytnost zvýšení rezervy, postupuje přiměřeně podle bodu </w:t>
      </w:r>
      <w:r w:rsidR="009056A0">
        <w:t>3</w:t>
      </w:r>
      <w:r>
        <w:t xml:space="preserve">.1. V případě, že účetní jednotka zjistí nezbytnost snížení rezervy, postupuje přiměřeně podle bodu </w:t>
      </w:r>
      <w:r w:rsidR="009056A0">
        <w:t>3</w:t>
      </w:r>
      <w:r>
        <w:t xml:space="preserve">.3.  </w:t>
      </w:r>
    </w:p>
    <w:p w:rsidR="00FE335B" w:rsidRDefault="00FE335B" w:rsidP="00FE335B">
      <w:pPr>
        <w:jc w:val="both"/>
      </w:pPr>
    </w:p>
    <w:p w:rsidR="00493ACD" w:rsidRPr="001332C8" w:rsidRDefault="00B03801" w:rsidP="00EC61BD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 w:rsidRPr="001332C8">
        <w:t>Nestanoví-li jiný právní předpis jinak, v</w:t>
      </w:r>
      <w:r w:rsidR="00C258A5" w:rsidRPr="001332C8">
        <w:t>ýši rezervy stanoví účetní jednotka</w:t>
      </w:r>
      <w:r w:rsidR="004D3F52" w:rsidRPr="001332C8">
        <w:t xml:space="preserve"> vnitřním předpisem, a to</w:t>
      </w:r>
    </w:p>
    <w:p w:rsidR="00C258A5" w:rsidRPr="001332C8" w:rsidRDefault="00C258A5" w:rsidP="00C258A5">
      <w:pPr>
        <w:numPr>
          <w:ilvl w:val="2"/>
          <w:numId w:val="2"/>
        </w:numPr>
        <w:jc w:val="both"/>
      </w:pPr>
      <w:r w:rsidRPr="001332C8">
        <w:t>odhadem výše předpokládaného následku budoucího rizika,</w:t>
      </w:r>
    </w:p>
    <w:p w:rsidR="00B03801" w:rsidRPr="001332C8" w:rsidRDefault="00B03801" w:rsidP="00C258A5">
      <w:pPr>
        <w:numPr>
          <w:ilvl w:val="2"/>
          <w:numId w:val="2"/>
        </w:numPr>
        <w:jc w:val="both"/>
      </w:pPr>
      <w:r w:rsidRPr="001332C8">
        <w:t>procentem z odhadované výše předpokládaného následku budoucího rizika, nebo</w:t>
      </w:r>
    </w:p>
    <w:p w:rsidR="00B03801" w:rsidRDefault="00B03801" w:rsidP="00C258A5">
      <w:pPr>
        <w:numPr>
          <w:ilvl w:val="2"/>
          <w:numId w:val="2"/>
        </w:numPr>
        <w:jc w:val="both"/>
      </w:pPr>
      <w:r w:rsidRPr="001332C8">
        <w:t>jiným vhodným způsobem.</w:t>
      </w:r>
      <w:r w:rsidR="00C258A5" w:rsidRPr="001332C8">
        <w:t xml:space="preserve"> </w:t>
      </w:r>
    </w:p>
    <w:p w:rsidR="002677C5" w:rsidRPr="001332C8" w:rsidRDefault="002677C5" w:rsidP="002677C5">
      <w:pPr>
        <w:ind w:left="720"/>
        <w:jc w:val="both"/>
      </w:pPr>
    </w:p>
    <w:p w:rsidR="002677C5" w:rsidRDefault="002677C5" w:rsidP="002677C5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t>Pokud jiný právní předpis stanoví způsob tvorby</w:t>
      </w:r>
      <w:r>
        <w:rPr>
          <w:rStyle w:val="Znakapoznpodarou"/>
        </w:rPr>
        <w:footnoteReference w:id="1"/>
      </w:r>
      <w:r>
        <w:t xml:space="preserve">, zvýšení, snížení, </w:t>
      </w:r>
      <w:r w:rsidR="00CA4F2A">
        <w:rPr>
          <w:b/>
        </w:rPr>
        <w:t>použití či</w:t>
      </w:r>
      <w:r w:rsidR="00CA4F2A">
        <w:t xml:space="preserve"> </w:t>
      </w:r>
      <w:r>
        <w:t xml:space="preserve">zrušení </w:t>
      </w:r>
      <w:r w:rsidRPr="00CA4F2A">
        <w:rPr>
          <w:strike/>
        </w:rPr>
        <w:t>či čerpán</w:t>
      </w:r>
      <w:r w:rsidRPr="00AD5FEC">
        <w:rPr>
          <w:strike/>
        </w:rPr>
        <w:t>í</w:t>
      </w:r>
      <w:r w:rsidR="00CA4F2A">
        <w:t xml:space="preserve"> </w:t>
      </w:r>
      <w:r>
        <w:t>rezervy, použije účetní jednotka ustanovení tohoto standardu přiměřeně.</w:t>
      </w:r>
    </w:p>
    <w:p w:rsidR="00854E29" w:rsidRDefault="00854E29" w:rsidP="00854E29">
      <w:pPr>
        <w:jc w:val="both"/>
      </w:pPr>
    </w:p>
    <w:p w:rsidR="00493ACD" w:rsidRPr="00DF5ECA" w:rsidRDefault="00493ACD" w:rsidP="00EC61BD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t xml:space="preserve">Účetní jednotka zajišťuje naplnění ustanovení § </w:t>
      </w:r>
      <w:r w:rsidR="00066C5A">
        <w:t>8</w:t>
      </w:r>
      <w:r>
        <w:t xml:space="preserve"> odst. </w:t>
      </w:r>
      <w:r w:rsidR="00066C5A">
        <w:t>4</w:t>
      </w:r>
      <w:r>
        <w:t xml:space="preserve"> zákona zejména vnitřním předpisem upravujícím především</w:t>
      </w:r>
    </w:p>
    <w:p w:rsidR="004D3F52" w:rsidRDefault="0089078D" w:rsidP="00E06910">
      <w:pPr>
        <w:numPr>
          <w:ilvl w:val="2"/>
          <w:numId w:val="2"/>
        </w:numPr>
        <w:jc w:val="both"/>
      </w:pPr>
      <w:r w:rsidRPr="004D3F52">
        <w:t>hranici významnosti pro účtování o rezervách</w:t>
      </w:r>
      <w:r w:rsidR="00066C5A">
        <w:rPr>
          <w:rStyle w:val="Znakapoznpodarou"/>
        </w:rPr>
        <w:footnoteReference w:id="2"/>
      </w:r>
      <w:r w:rsidRPr="004D3F52">
        <w:t>,</w:t>
      </w:r>
      <w:r w:rsidR="00E06910">
        <w:t xml:space="preserve"> </w:t>
      </w:r>
    </w:p>
    <w:p w:rsidR="004D3F52" w:rsidRPr="001332C8" w:rsidRDefault="00E06910" w:rsidP="004D3F52">
      <w:pPr>
        <w:numPr>
          <w:ilvl w:val="2"/>
          <w:numId w:val="2"/>
        </w:numPr>
        <w:jc w:val="both"/>
      </w:pPr>
      <w:r>
        <w:t>tituly pro tvorbu rezerv,</w:t>
      </w:r>
      <w:r w:rsidR="001332C8">
        <w:t xml:space="preserve"> </w:t>
      </w:r>
      <w:r w:rsidR="004D3F52" w:rsidRPr="001332C8">
        <w:rPr>
          <w:szCs w:val="16"/>
        </w:rPr>
        <w:t>například</w:t>
      </w:r>
      <w:r w:rsidR="004D3F52">
        <w:rPr>
          <w:szCs w:val="16"/>
        </w:rPr>
        <w:t xml:space="preserve"> soudní spory, prováděné a neuzavřené kontroly v účetní jednotce </w:t>
      </w:r>
      <w:r w:rsidR="004D3F52" w:rsidRPr="001332C8">
        <w:rPr>
          <w:szCs w:val="16"/>
        </w:rPr>
        <w:t>nebo</w:t>
      </w:r>
      <w:r w:rsidR="004D3F52">
        <w:rPr>
          <w:b/>
          <w:szCs w:val="16"/>
        </w:rPr>
        <w:t xml:space="preserve"> </w:t>
      </w:r>
      <w:r w:rsidR="004D3F52" w:rsidRPr="001332C8">
        <w:rPr>
          <w:szCs w:val="16"/>
        </w:rPr>
        <w:t>sanace ekologických zátěží,</w:t>
      </w:r>
    </w:p>
    <w:p w:rsidR="00066C5A" w:rsidRDefault="00E06910" w:rsidP="00E06910">
      <w:pPr>
        <w:numPr>
          <w:ilvl w:val="2"/>
          <w:numId w:val="2"/>
        </w:numPr>
        <w:jc w:val="both"/>
      </w:pPr>
      <w:r w:rsidRPr="001D187D">
        <w:t>způsob jejich tvorby, zvýšení, snížení, použití a zrušení</w:t>
      </w:r>
      <w:r w:rsidR="00C05DCF" w:rsidRPr="001D187D">
        <w:t>, včetně inventarizace</w:t>
      </w:r>
      <w:r w:rsidR="00066C5A">
        <w:t xml:space="preserve"> a</w:t>
      </w:r>
    </w:p>
    <w:p w:rsidR="00E06910" w:rsidRPr="001D187D" w:rsidRDefault="00066C5A" w:rsidP="00E06910">
      <w:pPr>
        <w:numPr>
          <w:ilvl w:val="2"/>
          <w:numId w:val="2"/>
        </w:numPr>
        <w:jc w:val="both"/>
      </w:pPr>
      <w:r>
        <w:t>způsob tvorby, zvýšení, snížení,</w:t>
      </w:r>
      <w:r w:rsidR="00AD5FEC">
        <w:rPr>
          <w:b/>
        </w:rPr>
        <w:t xml:space="preserve"> použití či</w:t>
      </w:r>
      <w:r>
        <w:t xml:space="preserve"> zrušení </w:t>
      </w:r>
      <w:r w:rsidRPr="00AD5FEC">
        <w:rPr>
          <w:strike/>
        </w:rPr>
        <w:t>či čerpání</w:t>
      </w:r>
      <w:r>
        <w:t xml:space="preserve"> rezervy podle bodu 3.</w:t>
      </w:r>
      <w:r w:rsidR="002677C5">
        <w:t>6</w:t>
      </w:r>
      <w:r>
        <w:t>.</w:t>
      </w:r>
    </w:p>
    <w:p w:rsidR="00E06910" w:rsidRPr="001D187D" w:rsidRDefault="00E06910" w:rsidP="00E06910">
      <w:pPr>
        <w:jc w:val="both"/>
      </w:pPr>
    </w:p>
    <w:p w:rsidR="00B8494E" w:rsidRPr="001D187D" w:rsidRDefault="00C44B5E" w:rsidP="00E06910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 w:rsidRPr="001D187D">
        <w:t>O</w:t>
      </w:r>
      <w:r w:rsidR="006B21BF" w:rsidRPr="001D187D">
        <w:t xml:space="preserve"> </w:t>
      </w:r>
      <w:r w:rsidRPr="001D187D">
        <w:t xml:space="preserve">budoucím </w:t>
      </w:r>
      <w:r w:rsidR="006B21BF" w:rsidRPr="001D187D">
        <w:t>rizik</w:t>
      </w:r>
      <w:r w:rsidRPr="001D187D">
        <w:t>u</w:t>
      </w:r>
      <w:r w:rsidR="006B21BF" w:rsidRPr="001D187D">
        <w:t xml:space="preserve">, u </w:t>
      </w:r>
      <w:r w:rsidRPr="001D187D">
        <w:t xml:space="preserve">kterého </w:t>
      </w:r>
      <w:r w:rsidR="006B21BF" w:rsidRPr="001D187D">
        <w:t xml:space="preserve">není </w:t>
      </w:r>
      <w:r w:rsidRPr="001D187D">
        <w:t xml:space="preserve">splněna podmínka </w:t>
      </w:r>
      <w:r w:rsidR="0089078D" w:rsidRPr="001D187D">
        <w:t xml:space="preserve">významnosti </w:t>
      </w:r>
      <w:r w:rsidRPr="001D187D">
        <w:t xml:space="preserve">v souladu s bodem </w:t>
      </w:r>
      <w:r w:rsidR="009E59E1">
        <w:t>3</w:t>
      </w:r>
      <w:r w:rsidRPr="001D187D">
        <w:t>.</w:t>
      </w:r>
      <w:r w:rsidR="002677C5">
        <w:t>7</w:t>
      </w:r>
      <w:r w:rsidRPr="001D187D">
        <w:t>. písm. a)</w:t>
      </w:r>
      <w:r w:rsidR="006C3C99">
        <w:t xml:space="preserve"> nebo následek je pouze spíše pravděpodobný než nepravděpodobný</w:t>
      </w:r>
      <w:r w:rsidR="006B21BF" w:rsidRPr="001D187D">
        <w:t xml:space="preserve">, účtuje účetní jednotka </w:t>
      </w:r>
      <w:r w:rsidRPr="001D187D">
        <w:t>prostřednictvím</w:t>
      </w:r>
      <w:r w:rsidR="001332C8" w:rsidRPr="001D187D">
        <w:t xml:space="preserve"> </w:t>
      </w:r>
      <w:r w:rsidRPr="001D187D">
        <w:t xml:space="preserve">příslušných </w:t>
      </w:r>
      <w:r w:rsidR="001332C8" w:rsidRPr="001D187D">
        <w:t>podrozvahových účt</w:t>
      </w:r>
      <w:r w:rsidRPr="001D187D">
        <w:t>ů</w:t>
      </w:r>
      <w:r w:rsidR="001332C8" w:rsidRPr="001D187D">
        <w:t xml:space="preserve"> </w:t>
      </w:r>
      <w:r w:rsidRPr="001D187D">
        <w:t>s</w:t>
      </w:r>
      <w:r w:rsidR="0068028A">
        <w:t> </w:t>
      </w:r>
      <w:r w:rsidRPr="001D187D">
        <w:t>přihlédnutím k ustanovením bodů</w:t>
      </w:r>
      <w:r w:rsidR="0034382C" w:rsidRPr="001D187D">
        <w:t xml:space="preserve"> </w:t>
      </w:r>
      <w:r w:rsidRPr="00FC163E">
        <w:rPr>
          <w:strike/>
        </w:rPr>
        <w:t>4.1. až 4.4.</w:t>
      </w:r>
      <w:r w:rsidR="00FC163E">
        <w:rPr>
          <w:strike/>
        </w:rPr>
        <w:t xml:space="preserve"> </w:t>
      </w:r>
      <w:r w:rsidRPr="00FC163E">
        <w:rPr>
          <w:strike/>
        </w:rPr>
        <w:t xml:space="preserve">a </w:t>
      </w:r>
      <w:r w:rsidR="0034382C" w:rsidRPr="00FC163E">
        <w:rPr>
          <w:strike/>
        </w:rPr>
        <w:t>5.7.</w:t>
      </w:r>
      <w:r w:rsidR="00FC163E" w:rsidRPr="00FC163E">
        <w:rPr>
          <w:strike/>
        </w:rPr>
        <w:t xml:space="preserve"> Českého účetního standardu</w:t>
      </w:r>
      <w:r w:rsidR="00032239" w:rsidRPr="00FC163E">
        <w:rPr>
          <w:b/>
          <w:strike/>
        </w:rPr>
        <w:t xml:space="preserve"> </w:t>
      </w:r>
      <w:r w:rsidR="00FC163E">
        <w:rPr>
          <w:b/>
        </w:rPr>
        <w:t xml:space="preserve">5. a </w:t>
      </w:r>
      <w:r w:rsidR="00032239">
        <w:rPr>
          <w:b/>
        </w:rPr>
        <w:t>6.7.</w:t>
      </w:r>
      <w:r w:rsidR="0034382C" w:rsidRPr="001D187D">
        <w:t xml:space="preserve"> </w:t>
      </w:r>
      <w:r w:rsidR="0034382C" w:rsidRPr="00FC163E">
        <w:rPr>
          <w:b/>
        </w:rPr>
        <w:t xml:space="preserve">Českého účetního standardu </w:t>
      </w:r>
      <w:r w:rsidR="00FC163E" w:rsidRPr="00FC163E">
        <w:rPr>
          <w:b/>
        </w:rPr>
        <w:t xml:space="preserve">č. </w:t>
      </w:r>
      <w:r w:rsidR="0034382C" w:rsidRPr="001D187D">
        <w:t>701 – Účty a zásady účtování na účtech.</w:t>
      </w:r>
    </w:p>
    <w:p w:rsidR="00E76261" w:rsidRPr="006B5725" w:rsidRDefault="00E76261" w:rsidP="00B8494E">
      <w:pPr>
        <w:jc w:val="both"/>
      </w:pPr>
    </w:p>
    <w:p w:rsidR="0089078D" w:rsidRDefault="00C44B5E" w:rsidP="00B8494E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 w:rsidRPr="006B5725">
        <w:t xml:space="preserve">V případě, že dojde ke splnění podmínky významnosti v souladu s bodem </w:t>
      </w:r>
      <w:r w:rsidR="009056A0">
        <w:t>3</w:t>
      </w:r>
      <w:r w:rsidRPr="006B5725">
        <w:t>.</w:t>
      </w:r>
      <w:r w:rsidR="002677C5">
        <w:t>7</w:t>
      </w:r>
      <w:r w:rsidRPr="006B5725">
        <w:t xml:space="preserve">. písm. a) u budoucího rizika zachyceného na podrozvahových účtech podle bodu </w:t>
      </w:r>
      <w:r w:rsidR="009056A0">
        <w:t>3</w:t>
      </w:r>
      <w:r w:rsidRPr="006B5725">
        <w:t>.</w:t>
      </w:r>
      <w:r w:rsidR="002677C5">
        <w:t>8</w:t>
      </w:r>
      <w:r w:rsidRPr="006B5725">
        <w:t xml:space="preserve">., </w:t>
      </w:r>
      <w:r w:rsidR="00B8494E" w:rsidRPr="006B5725">
        <w:t xml:space="preserve">účtuje účetní jednotka </w:t>
      </w:r>
      <w:r w:rsidRPr="006B5725">
        <w:t xml:space="preserve">k tomuto okamžiku </w:t>
      </w:r>
      <w:r w:rsidR="00B8494E" w:rsidRPr="006B5725">
        <w:t xml:space="preserve">o tvorbě </w:t>
      </w:r>
      <w:r w:rsidRPr="006B5725">
        <w:t xml:space="preserve">příslušné </w:t>
      </w:r>
      <w:r w:rsidR="00B8494E" w:rsidRPr="006B5725">
        <w:t>rezervy.</w:t>
      </w:r>
    </w:p>
    <w:p w:rsidR="001F73C7" w:rsidRPr="006B5725" w:rsidRDefault="001F73C7" w:rsidP="0089078D">
      <w:pPr>
        <w:jc w:val="both"/>
      </w:pPr>
    </w:p>
    <w:p w:rsidR="00AF5AD0" w:rsidRPr="006B5725" w:rsidRDefault="009E61F6" w:rsidP="00AF5AD0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 w:rsidRPr="006B5725">
        <w:rPr>
          <w:szCs w:val="16"/>
        </w:rPr>
        <w:lastRenderedPageBreak/>
        <w:t>Členění</w:t>
      </w:r>
      <w:r w:rsidR="00745F0E" w:rsidRPr="006B5725">
        <w:t> </w:t>
      </w:r>
      <w:r w:rsidRPr="006B5725">
        <w:t xml:space="preserve">syntetického </w:t>
      </w:r>
      <w:r w:rsidR="00745F0E" w:rsidRPr="006B5725">
        <w:t>účtu 441 - Rezervy</w:t>
      </w:r>
      <w:r w:rsidR="00AF5AD0" w:rsidRPr="006B5725">
        <w:t xml:space="preserve"> </w:t>
      </w:r>
      <w:r w:rsidRPr="006B5725">
        <w:t>na analytické účty vytváří účetní jednotka</w:t>
      </w:r>
      <w:r w:rsidR="00B82F27" w:rsidRPr="006B5725">
        <w:t xml:space="preserve"> </w:t>
      </w:r>
      <w:r w:rsidR="001D187D">
        <w:t>zpravidla</w:t>
      </w:r>
      <w:r w:rsidR="001D187D" w:rsidRPr="006B5725">
        <w:t xml:space="preserve"> </w:t>
      </w:r>
      <w:r w:rsidR="00AF5AD0" w:rsidRPr="006B5725">
        <w:t xml:space="preserve">podle </w:t>
      </w:r>
      <w:r w:rsidR="00DD0770" w:rsidRPr="001D187D">
        <w:t>titulu</w:t>
      </w:r>
      <w:r w:rsidR="00B82F27" w:rsidRPr="006B5725">
        <w:t xml:space="preserve"> rezervy nebo </w:t>
      </w:r>
      <w:r w:rsidR="00AF5AD0" w:rsidRPr="006B5725">
        <w:t xml:space="preserve">podle </w:t>
      </w:r>
      <w:r w:rsidR="00B82F27" w:rsidRPr="006B5725">
        <w:t>hlediska vztahu k základu daně z</w:t>
      </w:r>
      <w:r w:rsidR="001D187D">
        <w:t> </w:t>
      </w:r>
      <w:r w:rsidR="00B82F27" w:rsidRPr="006B5725">
        <w:t>příjmů</w:t>
      </w:r>
      <w:r w:rsidR="001D187D">
        <w:t>, není-li pro ni efektivnější zajistit identifikaci jednotlivých rezerv jiným způsobem</w:t>
      </w:r>
      <w:r w:rsidR="00B82F27" w:rsidRPr="006B5725">
        <w:t>.</w:t>
      </w:r>
    </w:p>
    <w:p w:rsidR="00BB1C22" w:rsidRDefault="00BB1C22">
      <w:pPr>
        <w:pStyle w:val="Zhlav"/>
        <w:tabs>
          <w:tab w:val="clear" w:pos="4536"/>
          <w:tab w:val="clear" w:pos="9072"/>
        </w:tabs>
      </w:pPr>
    </w:p>
    <w:p w:rsidR="00BB1C22" w:rsidRDefault="00C05DCF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rPr>
          <w:szCs w:val="16"/>
        </w:rPr>
        <w:t>Při</w:t>
      </w:r>
      <w:r w:rsidR="00BB1C22">
        <w:t xml:space="preserve"> inventarizaci </w:t>
      </w:r>
      <w:r>
        <w:t xml:space="preserve">rezerv </w:t>
      </w:r>
      <w:r w:rsidR="00BB1C22">
        <w:t xml:space="preserve">se posuzuje </w:t>
      </w:r>
      <w:r>
        <w:t xml:space="preserve">alespoň </w:t>
      </w:r>
      <w:r w:rsidR="00BB1C22">
        <w:t>jejich výše a odůvodněnost.</w:t>
      </w:r>
    </w:p>
    <w:p w:rsidR="00066C5A" w:rsidRDefault="00066C5A" w:rsidP="00066C5A">
      <w:pPr>
        <w:jc w:val="both"/>
      </w:pPr>
    </w:p>
    <w:p w:rsidR="00BB1C22" w:rsidRDefault="00BB1C22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062308" w:rsidRDefault="00062308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BB1C22" w:rsidRDefault="00BB1C22">
      <w:pPr>
        <w:numPr>
          <w:ilvl w:val="0"/>
          <w:numId w:val="2"/>
        </w:numPr>
        <w:rPr>
          <w:b/>
        </w:rPr>
      </w:pPr>
      <w:r>
        <w:rPr>
          <w:b/>
        </w:rPr>
        <w:t>Postup účtování</w:t>
      </w:r>
    </w:p>
    <w:p w:rsidR="00BB1C22" w:rsidRDefault="00BB1C22">
      <w:pPr>
        <w:widowControl w:val="0"/>
        <w:autoSpaceDE w:val="0"/>
        <w:autoSpaceDN w:val="0"/>
        <w:adjustRightInd w:val="0"/>
        <w:jc w:val="center"/>
        <w:rPr>
          <w:b/>
          <w:bCs/>
          <w:szCs w:val="16"/>
        </w:rPr>
      </w:pPr>
    </w:p>
    <w:p w:rsidR="00BB1C22" w:rsidRDefault="00BB1C22" w:rsidP="00153BC7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</w:pPr>
      <w:r>
        <w:rPr>
          <w:szCs w:val="16"/>
        </w:rPr>
        <w:t>O tvorbě či zvýšení rezerv</w:t>
      </w:r>
      <w:r w:rsidR="00C05DCF">
        <w:rPr>
          <w:szCs w:val="16"/>
        </w:rPr>
        <w:t>y</w:t>
      </w:r>
      <w:r>
        <w:rPr>
          <w:szCs w:val="16"/>
        </w:rPr>
        <w:t xml:space="preserve"> účtuj</w:t>
      </w:r>
      <w:r w:rsidR="00E63891">
        <w:rPr>
          <w:szCs w:val="16"/>
        </w:rPr>
        <w:t>e</w:t>
      </w:r>
      <w:r>
        <w:rPr>
          <w:szCs w:val="16"/>
        </w:rPr>
        <w:t xml:space="preserve"> účetní </w:t>
      </w:r>
      <w:r w:rsidR="00E63891">
        <w:rPr>
          <w:szCs w:val="16"/>
        </w:rPr>
        <w:t xml:space="preserve">jednotka </w:t>
      </w:r>
      <w:r>
        <w:rPr>
          <w:szCs w:val="16"/>
        </w:rPr>
        <w:t>na stranu MÁ DÁTI účtu 555 - Tvorba a zúčtování rezerv se souvztažným zápisem na stranu DAL účtu 441 – Rezervy</w:t>
      </w:r>
      <w:r>
        <w:t xml:space="preserve">. </w:t>
      </w:r>
      <w:r>
        <w:rPr>
          <w:szCs w:val="16"/>
        </w:rPr>
        <w:t>O</w:t>
      </w:r>
      <w:r w:rsidR="005A6390">
        <w:rPr>
          <w:szCs w:val="16"/>
        </w:rPr>
        <w:t> </w:t>
      </w:r>
      <w:r>
        <w:rPr>
          <w:szCs w:val="16"/>
        </w:rPr>
        <w:t>použití, snížení či zrušení rezerv</w:t>
      </w:r>
      <w:r w:rsidR="00C05DCF">
        <w:rPr>
          <w:szCs w:val="16"/>
        </w:rPr>
        <w:t>y</w:t>
      </w:r>
      <w:r>
        <w:rPr>
          <w:szCs w:val="16"/>
        </w:rPr>
        <w:t xml:space="preserve"> </w:t>
      </w:r>
      <w:r w:rsidR="00E63891">
        <w:rPr>
          <w:szCs w:val="16"/>
        </w:rPr>
        <w:t xml:space="preserve">účtuje </w:t>
      </w:r>
      <w:r>
        <w:rPr>
          <w:szCs w:val="16"/>
        </w:rPr>
        <w:t xml:space="preserve">účetní </w:t>
      </w:r>
      <w:r w:rsidR="00E63891">
        <w:rPr>
          <w:szCs w:val="16"/>
        </w:rPr>
        <w:t xml:space="preserve">jednotka </w:t>
      </w:r>
      <w:r>
        <w:rPr>
          <w:szCs w:val="16"/>
        </w:rPr>
        <w:t>na stranu MÁ DÁTI účtu 441 - Rezervy se souvztažným zápisem na stranu DAL účtu 555 – Tvorba a zúčtování rezerv.</w:t>
      </w:r>
    </w:p>
    <w:p w:rsidR="000D2F3C" w:rsidRDefault="000D2F3C"/>
    <w:p w:rsidR="000466B4" w:rsidRPr="005A6390" w:rsidRDefault="000466B4" w:rsidP="005A6390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5A6390">
        <w:rPr>
          <w:szCs w:val="16"/>
        </w:rPr>
        <w:t xml:space="preserve">V případě, že účetní jednotka z vlastního rozhodnutí nebo podle </w:t>
      </w:r>
      <w:r w:rsidR="005A6390" w:rsidRPr="005A6390">
        <w:rPr>
          <w:szCs w:val="16"/>
        </w:rPr>
        <w:t xml:space="preserve">jiného </w:t>
      </w:r>
      <w:r w:rsidRPr="005A6390">
        <w:rPr>
          <w:szCs w:val="16"/>
        </w:rPr>
        <w:t>právního předpisu</w:t>
      </w:r>
      <w:r w:rsidR="005A6390" w:rsidRPr="005A6390">
        <w:rPr>
          <w:szCs w:val="16"/>
          <w:vertAlign w:val="superscript"/>
        </w:rPr>
        <w:footnoteReference w:id="3"/>
      </w:r>
      <w:r w:rsidRPr="005A6390">
        <w:rPr>
          <w:szCs w:val="16"/>
        </w:rPr>
        <w:t xml:space="preserve"> </w:t>
      </w:r>
      <w:r w:rsidR="00EE6860" w:rsidRPr="005A6390">
        <w:rPr>
          <w:szCs w:val="16"/>
        </w:rPr>
        <w:t>převádí peněžní prostředky odpovídající tvořené rezervě na zvláštní bankovní účet, účtuje o těchto prostředcích na</w:t>
      </w:r>
      <w:r w:rsidR="005A6390" w:rsidRPr="005A6390">
        <w:rPr>
          <w:szCs w:val="16"/>
        </w:rPr>
        <w:t xml:space="preserve"> příslušnou stranu</w:t>
      </w:r>
      <w:r w:rsidR="00EE6860" w:rsidRPr="005A6390">
        <w:rPr>
          <w:szCs w:val="16"/>
        </w:rPr>
        <w:t xml:space="preserve"> účtu 231 – Základní běžný účet</w:t>
      </w:r>
      <w:r w:rsidR="005A6390" w:rsidRPr="005A6390">
        <w:rPr>
          <w:szCs w:val="16"/>
        </w:rPr>
        <w:t>,</w:t>
      </w:r>
      <w:r w:rsidR="00EE6860" w:rsidRPr="005A6390">
        <w:rPr>
          <w:szCs w:val="16"/>
        </w:rPr>
        <w:t xml:space="preserve"> nebo 241 – Běžný účet</w:t>
      </w:r>
      <w:r w:rsidR="00AB6924" w:rsidRPr="005A6390">
        <w:rPr>
          <w:szCs w:val="16"/>
        </w:rPr>
        <w:t xml:space="preserve"> </w:t>
      </w:r>
      <w:r w:rsidR="005A6390" w:rsidRPr="005A6390">
        <w:rPr>
          <w:szCs w:val="16"/>
        </w:rPr>
        <w:t>v případě</w:t>
      </w:r>
      <w:r w:rsidR="00AB6924" w:rsidRPr="005A6390">
        <w:rPr>
          <w:szCs w:val="16"/>
        </w:rPr>
        <w:t xml:space="preserve"> příspěvkových organizací</w:t>
      </w:r>
      <w:r w:rsidR="005A6390">
        <w:rPr>
          <w:szCs w:val="16"/>
        </w:rPr>
        <w:t>,</w:t>
      </w:r>
      <w:r w:rsidR="00AB6924" w:rsidRPr="005A6390">
        <w:rPr>
          <w:szCs w:val="16"/>
        </w:rPr>
        <w:t xml:space="preserve"> nebo rezerv tvořených v rámci hospodářské činnosti územních samosprávných celků</w:t>
      </w:r>
      <w:r w:rsidR="005A6390" w:rsidRPr="005A6390">
        <w:rPr>
          <w:szCs w:val="16"/>
        </w:rPr>
        <w:t>,</w:t>
      </w:r>
      <w:r w:rsidR="00AB6924" w:rsidRPr="005A6390">
        <w:rPr>
          <w:szCs w:val="16"/>
        </w:rPr>
        <w:t xml:space="preserve"> dobrovolných svazků obcí, regionálních rad </w:t>
      </w:r>
      <w:r w:rsidR="005A6390" w:rsidRPr="005A6390">
        <w:rPr>
          <w:szCs w:val="16"/>
        </w:rPr>
        <w:t xml:space="preserve">regionů </w:t>
      </w:r>
      <w:r w:rsidR="00AB6924" w:rsidRPr="005A6390">
        <w:rPr>
          <w:szCs w:val="16"/>
        </w:rPr>
        <w:t xml:space="preserve">soudržnosti </w:t>
      </w:r>
      <w:r w:rsidR="00E953F2" w:rsidRPr="005A6390">
        <w:rPr>
          <w:szCs w:val="16"/>
        </w:rPr>
        <w:t>a organizačních složek státu,</w:t>
      </w:r>
      <w:r w:rsidR="00EE6860" w:rsidRPr="005A6390">
        <w:rPr>
          <w:szCs w:val="16"/>
        </w:rPr>
        <w:t xml:space="preserve"> s výjimkou rezer</w:t>
      </w:r>
      <w:r w:rsidR="005C760B" w:rsidRPr="005A6390">
        <w:rPr>
          <w:szCs w:val="16"/>
        </w:rPr>
        <w:t>v vytvářených podle</w:t>
      </w:r>
      <w:r w:rsidR="005A6390" w:rsidRPr="005A6390">
        <w:rPr>
          <w:szCs w:val="16"/>
        </w:rPr>
        <w:t xml:space="preserve"> § </w:t>
      </w:r>
      <w:r w:rsidR="005A6390" w:rsidRPr="0013590B">
        <w:rPr>
          <w:strike/>
          <w:szCs w:val="16"/>
        </w:rPr>
        <w:t>48 a 49</w:t>
      </w:r>
      <w:r w:rsidR="005C760B" w:rsidRPr="005A6390">
        <w:rPr>
          <w:szCs w:val="16"/>
        </w:rPr>
        <w:t xml:space="preserve"> </w:t>
      </w:r>
      <w:r w:rsidR="003E7053">
        <w:rPr>
          <w:b/>
          <w:szCs w:val="16"/>
        </w:rPr>
        <w:t xml:space="preserve">49 a 50 </w:t>
      </w:r>
      <w:r w:rsidR="005C760B" w:rsidRPr="005A6390">
        <w:rPr>
          <w:szCs w:val="16"/>
        </w:rPr>
        <w:t>zákona č.</w:t>
      </w:r>
      <w:r w:rsidR="005A6390" w:rsidRPr="005A6390">
        <w:rPr>
          <w:szCs w:val="16"/>
        </w:rPr>
        <w:t> </w:t>
      </w:r>
      <w:r w:rsidR="005C760B" w:rsidRPr="005A6390">
        <w:rPr>
          <w:szCs w:val="16"/>
        </w:rPr>
        <w:t>185/2001</w:t>
      </w:r>
      <w:r w:rsidR="005A6390" w:rsidRPr="005A6390">
        <w:rPr>
          <w:szCs w:val="16"/>
        </w:rPr>
        <w:t xml:space="preserve"> Sb.</w:t>
      </w:r>
      <w:r w:rsidR="009A5428">
        <w:rPr>
          <w:szCs w:val="16"/>
        </w:rPr>
        <w:t>,</w:t>
      </w:r>
      <w:r w:rsidR="005C760B" w:rsidRPr="005A6390">
        <w:rPr>
          <w:szCs w:val="16"/>
        </w:rPr>
        <w:t xml:space="preserve"> o odpadech,</w:t>
      </w:r>
      <w:r w:rsidR="005A6390" w:rsidRPr="005A6390">
        <w:rPr>
          <w:szCs w:val="16"/>
        </w:rPr>
        <w:t xml:space="preserve"> ve znění pozdějších předpisů,</w:t>
      </w:r>
      <w:r w:rsidR="005C760B" w:rsidRPr="005A6390">
        <w:rPr>
          <w:szCs w:val="16"/>
        </w:rPr>
        <w:t xml:space="preserve"> kdy se o prostředcích na zvláštním účtu účtuje na</w:t>
      </w:r>
      <w:r w:rsidR="005A6390" w:rsidRPr="005A6390">
        <w:rPr>
          <w:szCs w:val="16"/>
        </w:rPr>
        <w:t xml:space="preserve"> příslušné straně</w:t>
      </w:r>
      <w:r w:rsidR="005C760B" w:rsidRPr="005A6390">
        <w:rPr>
          <w:szCs w:val="16"/>
        </w:rPr>
        <w:t xml:space="preserve"> účtu 245 - Jiné běžné účty.</w:t>
      </w:r>
    </w:p>
    <w:p w:rsidR="005C760B" w:rsidRDefault="005C760B" w:rsidP="00EE6860">
      <w:pPr>
        <w:jc w:val="both"/>
      </w:pPr>
    </w:p>
    <w:p w:rsidR="004661DB" w:rsidRPr="005A6390" w:rsidRDefault="004661DB" w:rsidP="00EE6860">
      <w:pPr>
        <w:jc w:val="both"/>
      </w:pPr>
    </w:p>
    <w:p w:rsidR="000B3F87" w:rsidRDefault="005C760B" w:rsidP="005C760B">
      <w:pPr>
        <w:numPr>
          <w:ilvl w:val="0"/>
          <w:numId w:val="2"/>
        </w:numPr>
        <w:rPr>
          <w:b/>
        </w:rPr>
      </w:pPr>
      <w:r w:rsidRPr="005A6390">
        <w:rPr>
          <w:b/>
        </w:rPr>
        <w:t>Přechodná ustanovení</w:t>
      </w:r>
    </w:p>
    <w:p w:rsidR="00D65997" w:rsidRPr="00062308" w:rsidRDefault="00D65997" w:rsidP="00062308">
      <w:pPr>
        <w:jc w:val="both"/>
        <w:rPr>
          <w:szCs w:val="16"/>
        </w:rPr>
      </w:pPr>
    </w:p>
    <w:p w:rsidR="005C760B" w:rsidRPr="00062308" w:rsidRDefault="000B3F87" w:rsidP="00062308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062308">
        <w:rPr>
          <w:szCs w:val="16"/>
        </w:rPr>
        <w:t xml:space="preserve">Účetní jednotka, která k 31. </w:t>
      </w:r>
      <w:r w:rsidR="005A6390" w:rsidRPr="00062308">
        <w:rPr>
          <w:szCs w:val="16"/>
        </w:rPr>
        <w:t>prosinci</w:t>
      </w:r>
      <w:r w:rsidRPr="00062308">
        <w:rPr>
          <w:szCs w:val="16"/>
        </w:rPr>
        <w:t xml:space="preserve"> 2010 postupovala odlišně od bodu </w:t>
      </w:r>
      <w:r w:rsidR="009056A0">
        <w:rPr>
          <w:szCs w:val="16"/>
        </w:rPr>
        <w:t>4</w:t>
      </w:r>
      <w:r w:rsidRPr="00062308">
        <w:rPr>
          <w:szCs w:val="16"/>
        </w:rPr>
        <w:t xml:space="preserve">.2., </w:t>
      </w:r>
      <w:r w:rsidR="005A6390" w:rsidRPr="00062308">
        <w:rPr>
          <w:szCs w:val="16"/>
        </w:rPr>
        <w:t>postupuje podle</w:t>
      </w:r>
      <w:r w:rsidRPr="00062308">
        <w:rPr>
          <w:szCs w:val="16"/>
        </w:rPr>
        <w:t xml:space="preserve"> bodu </w:t>
      </w:r>
      <w:r w:rsidR="009056A0">
        <w:rPr>
          <w:szCs w:val="16"/>
        </w:rPr>
        <w:t>4</w:t>
      </w:r>
      <w:r w:rsidRPr="00062308">
        <w:rPr>
          <w:szCs w:val="16"/>
        </w:rPr>
        <w:t xml:space="preserve">.2. </w:t>
      </w:r>
      <w:r w:rsidR="005A6390" w:rsidRPr="00062308">
        <w:rPr>
          <w:szCs w:val="16"/>
        </w:rPr>
        <w:t>v případě realizovaných</w:t>
      </w:r>
      <w:r w:rsidR="00AB6924" w:rsidRPr="00062308">
        <w:rPr>
          <w:szCs w:val="16"/>
        </w:rPr>
        <w:t xml:space="preserve"> </w:t>
      </w:r>
      <w:r w:rsidRPr="00062308">
        <w:rPr>
          <w:szCs w:val="16"/>
        </w:rPr>
        <w:t>převod</w:t>
      </w:r>
      <w:r w:rsidR="005A6390" w:rsidRPr="00062308">
        <w:rPr>
          <w:szCs w:val="16"/>
        </w:rPr>
        <w:t>ů</w:t>
      </w:r>
      <w:r w:rsidRPr="00062308">
        <w:rPr>
          <w:szCs w:val="16"/>
        </w:rPr>
        <w:t xml:space="preserve"> peněžních prostředků odpovídající</w:t>
      </w:r>
      <w:r w:rsidR="005A6390" w:rsidRPr="00062308">
        <w:rPr>
          <w:szCs w:val="16"/>
        </w:rPr>
        <w:t>ch</w:t>
      </w:r>
      <w:r w:rsidRPr="00062308">
        <w:rPr>
          <w:szCs w:val="16"/>
        </w:rPr>
        <w:t xml:space="preserve"> tvorbě rezervy od 1.</w:t>
      </w:r>
      <w:r w:rsidR="005A6390" w:rsidRPr="00062308">
        <w:rPr>
          <w:szCs w:val="16"/>
        </w:rPr>
        <w:t xml:space="preserve"> ledna</w:t>
      </w:r>
      <w:r w:rsidRPr="00062308">
        <w:rPr>
          <w:szCs w:val="16"/>
        </w:rPr>
        <w:t xml:space="preserve"> 2011. Zůstatek na </w:t>
      </w:r>
      <w:r w:rsidR="00D65997" w:rsidRPr="00062308">
        <w:rPr>
          <w:szCs w:val="16"/>
        </w:rPr>
        <w:t xml:space="preserve">bankovním </w:t>
      </w:r>
      <w:r w:rsidRPr="00062308">
        <w:rPr>
          <w:szCs w:val="16"/>
        </w:rPr>
        <w:t xml:space="preserve">účtu k 31. </w:t>
      </w:r>
      <w:r w:rsidR="00D65997" w:rsidRPr="00062308">
        <w:rPr>
          <w:szCs w:val="16"/>
        </w:rPr>
        <w:t>prosinci</w:t>
      </w:r>
      <w:r w:rsidRPr="00062308">
        <w:rPr>
          <w:szCs w:val="16"/>
        </w:rPr>
        <w:t xml:space="preserve"> 2010 je povinna </w:t>
      </w:r>
      <w:r w:rsidR="009A5428">
        <w:rPr>
          <w:szCs w:val="16"/>
        </w:rPr>
        <w:t>vykázat</w:t>
      </w:r>
      <w:r w:rsidR="009A5428" w:rsidRPr="00062308">
        <w:rPr>
          <w:szCs w:val="16"/>
        </w:rPr>
        <w:t xml:space="preserve"> </w:t>
      </w:r>
      <w:r w:rsidRPr="00062308">
        <w:rPr>
          <w:szCs w:val="16"/>
        </w:rPr>
        <w:t xml:space="preserve">v souladu s postupem uvedeným v bodu </w:t>
      </w:r>
      <w:r w:rsidR="009056A0">
        <w:rPr>
          <w:szCs w:val="16"/>
        </w:rPr>
        <w:t>4</w:t>
      </w:r>
      <w:r w:rsidR="00AB6924" w:rsidRPr="00062308">
        <w:rPr>
          <w:szCs w:val="16"/>
        </w:rPr>
        <w:t xml:space="preserve">.2. nejpozději </w:t>
      </w:r>
      <w:r w:rsidR="009A5428">
        <w:rPr>
          <w:szCs w:val="16"/>
        </w:rPr>
        <w:t>k 31. prosinci 2011</w:t>
      </w:r>
      <w:r w:rsidRPr="00062308">
        <w:rPr>
          <w:szCs w:val="16"/>
        </w:rPr>
        <w:t>.</w:t>
      </w:r>
    </w:p>
    <w:p w:rsidR="000B3F87" w:rsidRPr="005A6390" w:rsidRDefault="000B3F87" w:rsidP="000B3F87">
      <w:pPr>
        <w:tabs>
          <w:tab w:val="left" w:pos="709"/>
        </w:tabs>
        <w:jc w:val="both"/>
      </w:pPr>
    </w:p>
    <w:p w:rsidR="000B3F87" w:rsidRPr="00062308" w:rsidRDefault="000B3F87" w:rsidP="00062308">
      <w:pPr>
        <w:numPr>
          <w:ilvl w:val="1"/>
          <w:numId w:val="2"/>
        </w:numPr>
        <w:tabs>
          <w:tab w:val="clear" w:pos="792"/>
          <w:tab w:val="num" w:pos="540"/>
        </w:tabs>
        <w:ind w:left="0" w:firstLine="0"/>
        <w:jc w:val="both"/>
        <w:rPr>
          <w:szCs w:val="16"/>
        </w:rPr>
      </w:pPr>
      <w:r w:rsidRPr="00062308">
        <w:rPr>
          <w:szCs w:val="16"/>
        </w:rPr>
        <w:t xml:space="preserve">Účetní jednotka, která k 31. </w:t>
      </w:r>
      <w:r w:rsidR="00D65997" w:rsidRPr="00062308">
        <w:rPr>
          <w:szCs w:val="16"/>
        </w:rPr>
        <w:t>prosinci</w:t>
      </w:r>
      <w:r w:rsidRPr="00062308">
        <w:rPr>
          <w:szCs w:val="16"/>
        </w:rPr>
        <w:t xml:space="preserve"> 2010 postupovala odlišně od bodu </w:t>
      </w:r>
      <w:r w:rsidR="009056A0">
        <w:rPr>
          <w:szCs w:val="16"/>
        </w:rPr>
        <w:t>4</w:t>
      </w:r>
      <w:r w:rsidRPr="00062308">
        <w:rPr>
          <w:szCs w:val="16"/>
        </w:rPr>
        <w:t>.2.,</w:t>
      </w:r>
      <w:r w:rsidR="0071145D" w:rsidRPr="00062308">
        <w:rPr>
          <w:szCs w:val="16"/>
        </w:rPr>
        <w:t xml:space="preserve"> a provádí čerpání peněžních prostředků</w:t>
      </w:r>
      <w:r w:rsidR="00AB6924" w:rsidRPr="00062308">
        <w:rPr>
          <w:szCs w:val="16"/>
        </w:rPr>
        <w:t xml:space="preserve"> ze zvláštního bankovního účtu v průběhu roku 2011, </w:t>
      </w:r>
      <w:r w:rsidR="00D65997" w:rsidRPr="00062308">
        <w:rPr>
          <w:szCs w:val="16"/>
        </w:rPr>
        <w:t>účtuje o</w:t>
      </w:r>
      <w:r w:rsidR="0068028A">
        <w:rPr>
          <w:szCs w:val="16"/>
        </w:rPr>
        <w:t> </w:t>
      </w:r>
      <w:r w:rsidR="00D65997" w:rsidRPr="00062308">
        <w:rPr>
          <w:szCs w:val="16"/>
        </w:rPr>
        <w:t>tomto čerpání na stranu DAL</w:t>
      </w:r>
      <w:r w:rsidR="00AB6924" w:rsidRPr="00062308">
        <w:rPr>
          <w:szCs w:val="16"/>
        </w:rPr>
        <w:t xml:space="preserve"> účtu, na kterém má k okamžiku provedení čerpání zachyceny prostředky odpovídající zůstatku k 31. </w:t>
      </w:r>
      <w:r w:rsidR="00D65997" w:rsidRPr="00062308">
        <w:rPr>
          <w:szCs w:val="16"/>
        </w:rPr>
        <w:t>prosinci</w:t>
      </w:r>
      <w:r w:rsidR="00AB6924" w:rsidRPr="00062308">
        <w:rPr>
          <w:szCs w:val="16"/>
        </w:rPr>
        <w:t xml:space="preserve"> 2010 </w:t>
      </w:r>
      <w:r w:rsidR="009A5428">
        <w:rPr>
          <w:szCs w:val="16"/>
        </w:rPr>
        <w:t>v souladu s</w:t>
      </w:r>
      <w:r w:rsidR="009A5428" w:rsidRPr="00062308">
        <w:rPr>
          <w:szCs w:val="16"/>
        </w:rPr>
        <w:t xml:space="preserve"> bod</w:t>
      </w:r>
      <w:r w:rsidR="009A5428">
        <w:rPr>
          <w:szCs w:val="16"/>
        </w:rPr>
        <w:t>em</w:t>
      </w:r>
      <w:r w:rsidR="009A5428" w:rsidRPr="00062308">
        <w:rPr>
          <w:szCs w:val="16"/>
        </w:rPr>
        <w:t xml:space="preserve"> </w:t>
      </w:r>
      <w:r w:rsidR="009056A0">
        <w:rPr>
          <w:szCs w:val="16"/>
        </w:rPr>
        <w:t>5</w:t>
      </w:r>
      <w:r w:rsidR="00AB6924" w:rsidRPr="00062308">
        <w:rPr>
          <w:szCs w:val="16"/>
        </w:rPr>
        <w:t xml:space="preserve">.1. </w:t>
      </w:r>
      <w:r w:rsidR="009A5428">
        <w:rPr>
          <w:szCs w:val="16"/>
        </w:rPr>
        <w:t>P</w:t>
      </w:r>
      <w:r w:rsidR="00AB6924" w:rsidRPr="00062308">
        <w:rPr>
          <w:szCs w:val="16"/>
        </w:rPr>
        <w:t xml:space="preserve">o vyčerpání </w:t>
      </w:r>
      <w:r w:rsidR="009A5428">
        <w:rPr>
          <w:szCs w:val="16"/>
        </w:rPr>
        <w:t>těchto peněžních prostředků účtuje účetní jednotka</w:t>
      </w:r>
      <w:r w:rsidR="00AB6924" w:rsidRPr="00062308">
        <w:rPr>
          <w:szCs w:val="16"/>
        </w:rPr>
        <w:t xml:space="preserve"> na </w:t>
      </w:r>
      <w:r w:rsidR="00D65997" w:rsidRPr="00062308">
        <w:rPr>
          <w:szCs w:val="16"/>
        </w:rPr>
        <w:t xml:space="preserve">stranu DAL </w:t>
      </w:r>
      <w:r w:rsidR="00AB6924" w:rsidRPr="00062308">
        <w:rPr>
          <w:szCs w:val="16"/>
        </w:rPr>
        <w:t xml:space="preserve">účtu, na kterém bylo účtováno o převáděných prostředcích </w:t>
      </w:r>
      <w:r w:rsidR="00D65997" w:rsidRPr="00062308">
        <w:rPr>
          <w:szCs w:val="16"/>
        </w:rPr>
        <w:t>souvisejících s tvorbou</w:t>
      </w:r>
      <w:r w:rsidR="00AB6924" w:rsidRPr="00062308">
        <w:rPr>
          <w:szCs w:val="16"/>
        </w:rPr>
        <w:t xml:space="preserve"> rezervy v roce 2011.</w:t>
      </w:r>
    </w:p>
    <w:p w:rsidR="005C760B" w:rsidRDefault="005C760B" w:rsidP="00EE6860">
      <w:pPr>
        <w:jc w:val="both"/>
      </w:pPr>
    </w:p>
    <w:p w:rsidR="00AB6924" w:rsidRPr="00F80035" w:rsidRDefault="00AB6924" w:rsidP="00166157">
      <w:pPr>
        <w:rPr>
          <w:highlight w:val="yellow"/>
        </w:rPr>
      </w:pPr>
    </w:p>
    <w:sectPr w:rsidR="00AB6924" w:rsidRPr="00F800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80" w:rsidRDefault="000D4180">
      <w:r>
        <w:separator/>
      </w:r>
    </w:p>
  </w:endnote>
  <w:endnote w:type="continuationSeparator" w:id="0">
    <w:p w:rsidR="000D4180" w:rsidRDefault="000D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DC" w:rsidRDefault="00C45FDC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67F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80" w:rsidRDefault="000D4180">
      <w:r>
        <w:separator/>
      </w:r>
    </w:p>
  </w:footnote>
  <w:footnote w:type="continuationSeparator" w:id="0">
    <w:p w:rsidR="000D4180" w:rsidRDefault="000D4180">
      <w:r>
        <w:continuationSeparator/>
      </w:r>
    </w:p>
  </w:footnote>
  <w:footnote w:id="1">
    <w:p w:rsidR="002677C5" w:rsidRDefault="002677C5" w:rsidP="002677C5">
      <w:pPr>
        <w:pStyle w:val="Textpoznpodarou"/>
      </w:pPr>
      <w:r>
        <w:rPr>
          <w:rStyle w:val="Znakapoznpodarou"/>
        </w:rPr>
        <w:footnoteRef/>
      </w:r>
      <w:r>
        <w:t xml:space="preserve"> Například tvorba rezervy v průběhu více účetních období.</w:t>
      </w:r>
    </w:p>
  </w:footnote>
  <w:footnote w:id="2">
    <w:p w:rsidR="00066C5A" w:rsidRDefault="00066C5A">
      <w:pPr>
        <w:pStyle w:val="Textpoznpodarou"/>
      </w:pPr>
      <w:r>
        <w:rPr>
          <w:rStyle w:val="Znakapoznpodarou"/>
        </w:rPr>
        <w:footnoteRef/>
      </w:r>
      <w:r>
        <w:t xml:space="preserve"> Například stanovením procentní hranice z </w:t>
      </w:r>
      <w:r w:rsidR="00113C64">
        <w:t>aktiv celkem nebo</w:t>
      </w:r>
      <w:r>
        <w:t xml:space="preserve"> nákladů</w:t>
      </w:r>
      <w:r w:rsidR="00113C64">
        <w:t xml:space="preserve"> celkem</w:t>
      </w:r>
      <w:r>
        <w:t xml:space="preserve"> účetní jednotky</w:t>
      </w:r>
      <w:r w:rsidR="00113C64">
        <w:t xml:space="preserve"> za účetní období.</w:t>
      </w:r>
    </w:p>
  </w:footnote>
  <w:footnote w:id="3">
    <w:p w:rsidR="00C45FDC" w:rsidRDefault="00C45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66C5A">
        <w:t>Například</w:t>
      </w:r>
      <w:r w:rsidRPr="005A6390">
        <w:t xml:space="preserve"> § 7 odst. 4 </w:t>
      </w:r>
      <w:r>
        <w:t>z</w:t>
      </w:r>
      <w:r w:rsidRPr="005A6390">
        <w:t>ákona č. 593/1992 Sb., o rezervách pro zajištění základu daně z</w:t>
      </w:r>
      <w:r w:rsidR="00066C5A">
        <w:t> </w:t>
      </w:r>
      <w:r w:rsidRPr="005A6390">
        <w:t>příjmů</w:t>
      </w:r>
      <w:r w:rsidR="00066C5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B" w:rsidRDefault="0013590B" w:rsidP="0013590B">
    <w:pPr>
      <w:pStyle w:val="Zhlav"/>
      <w:rPr>
        <w:b/>
        <w:i/>
      </w:rPr>
    </w:pPr>
  </w:p>
  <w:p w:rsidR="00C45FDC" w:rsidRDefault="00C45FDC" w:rsidP="004661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B9A"/>
    <w:multiLevelType w:val="hybridMultilevel"/>
    <w:tmpl w:val="373EC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2A1"/>
    <w:multiLevelType w:val="hybridMultilevel"/>
    <w:tmpl w:val="FB14B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5222A"/>
    <w:multiLevelType w:val="multilevel"/>
    <w:tmpl w:val="0694B8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2C644CA"/>
    <w:multiLevelType w:val="hybridMultilevel"/>
    <w:tmpl w:val="812AC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573B1"/>
    <w:multiLevelType w:val="multilevel"/>
    <w:tmpl w:val="B5A863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A0512A"/>
    <w:multiLevelType w:val="multilevel"/>
    <w:tmpl w:val="1EAE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76530D44"/>
    <w:multiLevelType w:val="multilevel"/>
    <w:tmpl w:val="3A9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E6DA0"/>
    <w:multiLevelType w:val="multilevel"/>
    <w:tmpl w:val="7D5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6F8505A"/>
    <w:multiLevelType w:val="multilevel"/>
    <w:tmpl w:val="8AC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E4DD1"/>
    <w:multiLevelType w:val="multilevel"/>
    <w:tmpl w:val="7D5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6"/>
    <w:rsid w:val="000105CD"/>
    <w:rsid w:val="00032239"/>
    <w:rsid w:val="00035460"/>
    <w:rsid w:val="000466B4"/>
    <w:rsid w:val="00062308"/>
    <w:rsid w:val="00066C5A"/>
    <w:rsid w:val="00075330"/>
    <w:rsid w:val="000B3F87"/>
    <w:rsid w:val="000D2F3C"/>
    <w:rsid w:val="000D4180"/>
    <w:rsid w:val="000E4046"/>
    <w:rsid w:val="00105F22"/>
    <w:rsid w:val="00113C64"/>
    <w:rsid w:val="00115449"/>
    <w:rsid w:val="001332C8"/>
    <w:rsid w:val="0013590B"/>
    <w:rsid w:val="00153BC7"/>
    <w:rsid w:val="00166157"/>
    <w:rsid w:val="00175BDD"/>
    <w:rsid w:val="00191151"/>
    <w:rsid w:val="001D187D"/>
    <w:rsid w:val="001F67FE"/>
    <w:rsid w:val="001F73C7"/>
    <w:rsid w:val="001F7EF5"/>
    <w:rsid w:val="002006A2"/>
    <w:rsid w:val="00212146"/>
    <w:rsid w:val="00220124"/>
    <w:rsid w:val="002307F7"/>
    <w:rsid w:val="00241B2B"/>
    <w:rsid w:val="00261F0A"/>
    <w:rsid w:val="00264B9D"/>
    <w:rsid w:val="002677C5"/>
    <w:rsid w:val="00272104"/>
    <w:rsid w:val="003160CF"/>
    <w:rsid w:val="00330B3E"/>
    <w:rsid w:val="0034382C"/>
    <w:rsid w:val="003619EF"/>
    <w:rsid w:val="00374929"/>
    <w:rsid w:val="00387673"/>
    <w:rsid w:val="00393603"/>
    <w:rsid w:val="003A2F0C"/>
    <w:rsid w:val="003A3056"/>
    <w:rsid w:val="003B6C4E"/>
    <w:rsid w:val="003E5B4A"/>
    <w:rsid w:val="003E7053"/>
    <w:rsid w:val="00410BC5"/>
    <w:rsid w:val="0041522A"/>
    <w:rsid w:val="00437F08"/>
    <w:rsid w:val="004661DB"/>
    <w:rsid w:val="00473AA4"/>
    <w:rsid w:val="00475151"/>
    <w:rsid w:val="00481232"/>
    <w:rsid w:val="004921D3"/>
    <w:rsid w:val="00492D9C"/>
    <w:rsid w:val="00493ACD"/>
    <w:rsid w:val="004A6938"/>
    <w:rsid w:val="004B3B39"/>
    <w:rsid w:val="004D2984"/>
    <w:rsid w:val="004D3F52"/>
    <w:rsid w:val="004E1E64"/>
    <w:rsid w:val="00516FFC"/>
    <w:rsid w:val="00520CC1"/>
    <w:rsid w:val="00565CEC"/>
    <w:rsid w:val="00596595"/>
    <w:rsid w:val="005A6390"/>
    <w:rsid w:val="005C760B"/>
    <w:rsid w:val="005F4802"/>
    <w:rsid w:val="00625C76"/>
    <w:rsid w:val="00646259"/>
    <w:rsid w:val="00675B19"/>
    <w:rsid w:val="0068028A"/>
    <w:rsid w:val="006B2100"/>
    <w:rsid w:val="006B21BF"/>
    <w:rsid w:val="006B2C08"/>
    <w:rsid w:val="006B5725"/>
    <w:rsid w:val="006C3C99"/>
    <w:rsid w:val="00707A68"/>
    <w:rsid w:val="0071145D"/>
    <w:rsid w:val="007146D3"/>
    <w:rsid w:val="00743CAD"/>
    <w:rsid w:val="00745F0E"/>
    <w:rsid w:val="007646C3"/>
    <w:rsid w:val="0077602D"/>
    <w:rsid w:val="0078722E"/>
    <w:rsid w:val="007E0C44"/>
    <w:rsid w:val="008108D6"/>
    <w:rsid w:val="00847AB0"/>
    <w:rsid w:val="00854E29"/>
    <w:rsid w:val="008800C9"/>
    <w:rsid w:val="00887328"/>
    <w:rsid w:val="0089078D"/>
    <w:rsid w:val="008D1235"/>
    <w:rsid w:val="009056A0"/>
    <w:rsid w:val="00924A98"/>
    <w:rsid w:val="00924D3F"/>
    <w:rsid w:val="00975EFD"/>
    <w:rsid w:val="00976CD3"/>
    <w:rsid w:val="00991301"/>
    <w:rsid w:val="009A5428"/>
    <w:rsid w:val="009A56DF"/>
    <w:rsid w:val="009E59E1"/>
    <w:rsid w:val="009E61F6"/>
    <w:rsid w:val="00A82CE9"/>
    <w:rsid w:val="00AB3220"/>
    <w:rsid w:val="00AB6924"/>
    <w:rsid w:val="00AD5FEC"/>
    <w:rsid w:val="00AE115B"/>
    <w:rsid w:val="00AF5AD0"/>
    <w:rsid w:val="00B03801"/>
    <w:rsid w:val="00B13FAD"/>
    <w:rsid w:val="00B528CA"/>
    <w:rsid w:val="00B82F27"/>
    <w:rsid w:val="00B8494E"/>
    <w:rsid w:val="00BB1C22"/>
    <w:rsid w:val="00BC2B3F"/>
    <w:rsid w:val="00BE536D"/>
    <w:rsid w:val="00C05DCF"/>
    <w:rsid w:val="00C10ED3"/>
    <w:rsid w:val="00C13204"/>
    <w:rsid w:val="00C258A5"/>
    <w:rsid w:val="00C35C1B"/>
    <w:rsid w:val="00C44B5E"/>
    <w:rsid w:val="00C45FDC"/>
    <w:rsid w:val="00C57431"/>
    <w:rsid w:val="00CA4F2A"/>
    <w:rsid w:val="00CB4A52"/>
    <w:rsid w:val="00CC55CE"/>
    <w:rsid w:val="00D4336F"/>
    <w:rsid w:val="00D556BA"/>
    <w:rsid w:val="00D65997"/>
    <w:rsid w:val="00D71E6B"/>
    <w:rsid w:val="00DD0770"/>
    <w:rsid w:val="00DF284C"/>
    <w:rsid w:val="00E06910"/>
    <w:rsid w:val="00E4760C"/>
    <w:rsid w:val="00E54208"/>
    <w:rsid w:val="00E63891"/>
    <w:rsid w:val="00E76261"/>
    <w:rsid w:val="00E80DFA"/>
    <w:rsid w:val="00E9187C"/>
    <w:rsid w:val="00E953F2"/>
    <w:rsid w:val="00EA1B04"/>
    <w:rsid w:val="00EC61BD"/>
    <w:rsid w:val="00EE6860"/>
    <w:rsid w:val="00EF15F6"/>
    <w:rsid w:val="00F024EA"/>
    <w:rsid w:val="00F779A6"/>
    <w:rsid w:val="00F80035"/>
    <w:rsid w:val="00FC163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2160"/>
        <w:tab w:val="left" w:pos="612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sz w:val="16"/>
      <w:szCs w:val="16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Cs w:val="21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6120"/>
      </w:tabs>
      <w:autoSpaceDE w:val="0"/>
      <w:autoSpaceDN w:val="0"/>
      <w:adjustRightInd w:val="0"/>
      <w:jc w:val="both"/>
      <w:outlineLvl w:val="2"/>
    </w:pPr>
    <w:rPr>
      <w:rFonts w:ascii="Verdana" w:hAnsi="Verdana"/>
      <w:i/>
      <w:i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both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1"/>
      <w:szCs w:val="21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rFonts w:ascii="Verdana" w:hAnsi="Verdana"/>
      <w:b/>
      <w:bCs/>
      <w:szCs w:val="21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szCs w:val="16"/>
    </w:rPr>
  </w:style>
  <w:style w:type="paragraph" w:styleId="Textbubliny">
    <w:name w:val="Balloon Text"/>
    <w:basedOn w:val="Normln"/>
    <w:semiHidden/>
    <w:rsid w:val="00B528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75330"/>
    <w:rPr>
      <w:sz w:val="16"/>
      <w:szCs w:val="16"/>
    </w:rPr>
  </w:style>
  <w:style w:type="paragraph" w:styleId="Textkomente">
    <w:name w:val="annotation text"/>
    <w:basedOn w:val="Normln"/>
    <w:semiHidden/>
    <w:rsid w:val="0007533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5330"/>
    <w:rPr>
      <w:b/>
      <w:bCs/>
    </w:rPr>
  </w:style>
  <w:style w:type="paragraph" w:styleId="Textpoznpodarou">
    <w:name w:val="footnote text"/>
    <w:basedOn w:val="Normln"/>
    <w:semiHidden/>
    <w:rsid w:val="005A639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5A6390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135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2160"/>
        <w:tab w:val="left" w:pos="612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sz w:val="16"/>
      <w:szCs w:val="16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Cs w:val="21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6120"/>
      </w:tabs>
      <w:autoSpaceDE w:val="0"/>
      <w:autoSpaceDN w:val="0"/>
      <w:adjustRightInd w:val="0"/>
      <w:jc w:val="both"/>
      <w:outlineLvl w:val="2"/>
    </w:pPr>
    <w:rPr>
      <w:rFonts w:ascii="Verdana" w:hAnsi="Verdana"/>
      <w:i/>
      <w:i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both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1"/>
      <w:szCs w:val="21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rFonts w:ascii="Verdana" w:hAnsi="Verdana"/>
      <w:b/>
      <w:bCs/>
      <w:szCs w:val="21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szCs w:val="16"/>
    </w:rPr>
  </w:style>
  <w:style w:type="paragraph" w:styleId="Textbubliny">
    <w:name w:val="Balloon Text"/>
    <w:basedOn w:val="Normln"/>
    <w:semiHidden/>
    <w:rsid w:val="00B528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75330"/>
    <w:rPr>
      <w:sz w:val="16"/>
      <w:szCs w:val="16"/>
    </w:rPr>
  </w:style>
  <w:style w:type="paragraph" w:styleId="Textkomente">
    <w:name w:val="annotation text"/>
    <w:basedOn w:val="Normln"/>
    <w:semiHidden/>
    <w:rsid w:val="0007533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5330"/>
    <w:rPr>
      <w:b/>
      <w:bCs/>
    </w:rPr>
  </w:style>
  <w:style w:type="paragraph" w:styleId="Textpoznpodarou">
    <w:name w:val="footnote text"/>
    <w:basedOn w:val="Normln"/>
    <w:semiHidden/>
    <w:rsid w:val="005A639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5A6390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13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účetní standard pro některé vybrané účetní jednotky</vt:lpstr>
    </vt:vector>
  </TitlesOfParts>
  <Company>MF ČR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účetní standard pro některé vybrané účetní jednotky</dc:title>
  <dc:creator>MF</dc:creator>
  <cp:lastModifiedBy>Nyklová Lucie</cp:lastModifiedBy>
  <cp:revision>2</cp:revision>
  <cp:lastPrinted>2014-02-25T11:49:00Z</cp:lastPrinted>
  <dcterms:created xsi:type="dcterms:W3CDTF">2015-03-12T10:36:00Z</dcterms:created>
  <dcterms:modified xsi:type="dcterms:W3CDTF">2015-03-12T10:36:00Z</dcterms:modified>
</cp:coreProperties>
</file>