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FC" w:rsidRDefault="0050098D" w:rsidP="00AC09FC">
      <w:pPr>
        <w:rPr>
          <w:sz w:val="20"/>
        </w:rPr>
      </w:pPr>
      <w:r>
        <w:rPr>
          <w:sz w:val="20"/>
        </w:rPr>
        <w:t>Příloha č. 2</w:t>
      </w:r>
      <w:r w:rsidR="00AC09FC" w:rsidRPr="00AC09FC">
        <w:rPr>
          <w:sz w:val="20"/>
        </w:rPr>
        <w:t xml:space="preserve"> zadávací dokumentace</w:t>
      </w:r>
    </w:p>
    <w:p w:rsidR="00AC09FC" w:rsidRPr="00AC09FC" w:rsidRDefault="00AC09FC" w:rsidP="00AC09FC">
      <w:pPr>
        <w:rPr>
          <w:sz w:val="20"/>
        </w:rPr>
      </w:pPr>
    </w:p>
    <w:p w:rsidR="003E1C32" w:rsidRDefault="003E1C32" w:rsidP="003E1C32">
      <w:pPr>
        <w:jc w:val="center"/>
        <w:rPr>
          <w:b/>
          <w:sz w:val="32"/>
        </w:rPr>
      </w:pPr>
      <w:r>
        <w:rPr>
          <w:b/>
          <w:sz w:val="32"/>
        </w:rPr>
        <w:t xml:space="preserve">Kupní smlouva </w:t>
      </w:r>
    </w:p>
    <w:p w:rsidR="003E1C32" w:rsidRDefault="003E1C32" w:rsidP="003E1C32">
      <w:pPr>
        <w:jc w:val="center"/>
      </w:pPr>
      <w:r>
        <w:t xml:space="preserve">uzavřená podle § 409 a násl. </w:t>
      </w:r>
    </w:p>
    <w:p w:rsidR="003E1C32" w:rsidRDefault="003E1C32" w:rsidP="003E1C32">
      <w:pPr>
        <w:jc w:val="center"/>
        <w:rPr>
          <w:b/>
          <w:u w:val="single"/>
        </w:rPr>
      </w:pPr>
      <w:r>
        <w:t>zákona č. 513/1991 Sb., obchodní zákoník, ve znění pozdějších právních předpisů</w:t>
      </w:r>
    </w:p>
    <w:p w:rsidR="003E1C32" w:rsidRDefault="003E1C32" w:rsidP="003E1C32">
      <w:pPr>
        <w:jc w:val="both"/>
        <w:rPr>
          <w:b/>
          <w:u w:val="single"/>
        </w:rPr>
      </w:pPr>
    </w:p>
    <w:p w:rsidR="003E1C32" w:rsidRDefault="003E1C32" w:rsidP="003E1C32">
      <w:pPr>
        <w:tabs>
          <w:tab w:val="num" w:pos="567"/>
        </w:tabs>
        <w:ind w:left="567" w:hanging="567"/>
        <w:jc w:val="both"/>
      </w:pPr>
    </w:p>
    <w:p w:rsidR="003E1C32" w:rsidRDefault="003E1C32" w:rsidP="003E1C32">
      <w:pPr>
        <w:spacing w:after="120"/>
        <w:jc w:val="both"/>
        <w:rPr>
          <w:u w:val="single"/>
        </w:rPr>
      </w:pPr>
      <w:r>
        <w:rPr>
          <w:u w:val="single"/>
        </w:rPr>
        <w:t xml:space="preserve">Kupující: </w:t>
      </w:r>
    </w:p>
    <w:p w:rsidR="003E1C32" w:rsidRPr="00C32710" w:rsidRDefault="003E1C32" w:rsidP="003E1C32">
      <w:pPr>
        <w:jc w:val="both"/>
      </w:pPr>
      <w:r>
        <w:t xml:space="preserve">Obchodní firma: </w:t>
      </w:r>
      <w:r w:rsidR="00C32710">
        <w:rPr>
          <w:b/>
        </w:rPr>
        <w:t>Gymnázium Jiřího Wolkera, Prostějov, Kollárova 3</w:t>
      </w:r>
    </w:p>
    <w:p w:rsidR="003E1C32" w:rsidRPr="00C32710" w:rsidRDefault="00C32710" w:rsidP="003E1C32">
      <w:pPr>
        <w:jc w:val="both"/>
      </w:pPr>
      <w:r>
        <w:t>Sídlo</w:t>
      </w:r>
      <w:r w:rsidR="003E1C32">
        <w:t>:</w:t>
      </w:r>
      <w:r>
        <w:rPr>
          <w:b/>
          <w:i/>
        </w:rPr>
        <w:t xml:space="preserve"> </w:t>
      </w:r>
      <w:r>
        <w:rPr>
          <w:b/>
        </w:rPr>
        <w:t>Prostějov, 796 01, Kollárova 3</w:t>
      </w:r>
    </w:p>
    <w:p w:rsidR="003E1C32" w:rsidRPr="00C32710" w:rsidRDefault="003E1C32" w:rsidP="003E1C32">
      <w:pPr>
        <w:tabs>
          <w:tab w:val="left" w:pos="6237"/>
        </w:tabs>
        <w:jc w:val="both"/>
        <w:rPr>
          <w:b/>
        </w:rPr>
      </w:pPr>
      <w:r>
        <w:t xml:space="preserve">Zastoupená: </w:t>
      </w:r>
      <w:r w:rsidR="00C32710">
        <w:rPr>
          <w:b/>
        </w:rPr>
        <w:t>Ing. Michal Šmucr</w:t>
      </w:r>
    </w:p>
    <w:p w:rsidR="003E1C32" w:rsidRDefault="003E1C32" w:rsidP="003E1C32">
      <w:pPr>
        <w:tabs>
          <w:tab w:val="left" w:pos="6237"/>
        </w:tabs>
        <w:jc w:val="both"/>
      </w:pPr>
      <w:r>
        <w:t>Identifikační číslo:</w:t>
      </w:r>
      <w:r w:rsidR="00C32710">
        <w:t xml:space="preserve"> 479 222 06</w:t>
      </w:r>
    </w:p>
    <w:p w:rsidR="003E1C32" w:rsidRDefault="003E1C32" w:rsidP="003E1C32">
      <w:pPr>
        <w:jc w:val="both"/>
        <w:rPr>
          <w:b/>
          <w:i/>
        </w:rPr>
      </w:pPr>
      <w:r>
        <w:t xml:space="preserve">Bankovní spojení: </w:t>
      </w:r>
      <w:r w:rsidR="00E54053" w:rsidRPr="00E54053">
        <w:t>107-5229890227</w:t>
      </w:r>
      <w:r w:rsidRPr="00E54053">
        <w:t xml:space="preserve">, </w:t>
      </w:r>
      <w:r w:rsidR="00E54053">
        <w:t>Komerční banka a.s.</w:t>
      </w:r>
    </w:p>
    <w:p w:rsidR="003E1C32" w:rsidRPr="003D029C" w:rsidRDefault="003E1C32" w:rsidP="003E1C32">
      <w:pPr>
        <w:jc w:val="both"/>
        <w:rPr>
          <w:b/>
          <w:i/>
        </w:rPr>
      </w:pPr>
      <w:r w:rsidRPr="003E1C32">
        <w:t>Kontaktní osoba:</w:t>
      </w:r>
      <w:r w:rsidR="003D029C">
        <w:t xml:space="preserve"> </w:t>
      </w:r>
      <w:r w:rsidR="00C32710">
        <w:t>Mgr. Michal Vodička</w:t>
      </w:r>
    </w:p>
    <w:p w:rsidR="003E1C32" w:rsidRPr="00C32710" w:rsidRDefault="00C60FC4" w:rsidP="003E1C32">
      <w:pPr>
        <w:jc w:val="both"/>
      </w:pPr>
      <w:r>
        <w:t>Telefon a emailová adresa</w:t>
      </w:r>
      <w:r w:rsidR="003E1C32">
        <w:t>:</w:t>
      </w:r>
      <w:r w:rsidR="00C32710">
        <w:t xml:space="preserve"> 582 344 060, 724 769 109, m.vodicka</w:t>
      </w:r>
      <w:r w:rsidR="00C32710">
        <w:rPr>
          <w:lang w:val="en-US"/>
        </w:rPr>
        <w:t>@</w:t>
      </w:r>
      <w:r w:rsidR="00C32710">
        <w:t>gjwprostejov.cz</w:t>
      </w:r>
    </w:p>
    <w:p w:rsidR="003E1C32" w:rsidRDefault="003E1C32" w:rsidP="003E1C32">
      <w:pPr>
        <w:jc w:val="both"/>
      </w:pPr>
      <w:r>
        <w:t>Adresa pro doručování korespondence:</w:t>
      </w:r>
      <w:r w:rsidR="00C32710">
        <w:t xml:space="preserve"> Prostějov, 796 01, Kollárova 3</w:t>
      </w:r>
    </w:p>
    <w:p w:rsidR="003E1C32" w:rsidRDefault="003E1C32" w:rsidP="003E1C32">
      <w:pPr>
        <w:jc w:val="both"/>
      </w:pPr>
      <w:r>
        <w:t>(dále jen „kupující“)</w:t>
      </w:r>
    </w:p>
    <w:p w:rsidR="003E1C32" w:rsidRDefault="003E1C32" w:rsidP="003E1C32">
      <w:pPr>
        <w:jc w:val="both"/>
      </w:pPr>
    </w:p>
    <w:p w:rsidR="003E1C32" w:rsidRDefault="003E1C32" w:rsidP="003E1C32">
      <w:pPr>
        <w:spacing w:after="120"/>
        <w:jc w:val="both"/>
        <w:rPr>
          <w:u w:val="single"/>
        </w:rPr>
      </w:pPr>
      <w:r>
        <w:rPr>
          <w:u w:val="single"/>
        </w:rPr>
        <w:t xml:space="preserve">Prodávající: </w:t>
      </w:r>
    </w:p>
    <w:p w:rsidR="003E1C32" w:rsidRDefault="003E1C32" w:rsidP="003E1C32">
      <w:pPr>
        <w:jc w:val="both"/>
      </w:pPr>
      <w:r>
        <w:t xml:space="preserve">Obchodní firma: </w:t>
      </w:r>
      <w:r>
        <w:rPr>
          <w:b/>
          <w:i/>
        </w:rPr>
        <w:t>přesně vypsat z OR, ŽL nebo KL</w:t>
      </w:r>
    </w:p>
    <w:p w:rsidR="003E1C32" w:rsidRDefault="003E1C32" w:rsidP="003E1C32">
      <w:pPr>
        <w:jc w:val="both"/>
      </w:pPr>
      <w:r>
        <w:t>Sídlo (u fyzické osoby místo podnikání):</w:t>
      </w:r>
      <w:r>
        <w:rPr>
          <w:b/>
          <w:i/>
        </w:rPr>
        <w:t xml:space="preserve"> přesně vypsat z OR, ŽL nebo KL</w:t>
      </w:r>
    </w:p>
    <w:p w:rsidR="003E1C32" w:rsidRDefault="003E1C32" w:rsidP="003E1C32">
      <w:pPr>
        <w:tabs>
          <w:tab w:val="left" w:pos="6237"/>
        </w:tabs>
        <w:jc w:val="both"/>
        <w:rPr>
          <w:b/>
          <w:i/>
        </w:rPr>
      </w:pPr>
      <w:r>
        <w:t xml:space="preserve">Zastoupená: </w:t>
      </w:r>
      <w:r>
        <w:rPr>
          <w:b/>
          <w:i/>
        </w:rPr>
        <w:t>osoba oprávněná za prodávajícího jednat</w:t>
      </w:r>
    </w:p>
    <w:p w:rsidR="003E1C32" w:rsidRDefault="003E1C32" w:rsidP="003E1C32">
      <w:pPr>
        <w:tabs>
          <w:tab w:val="left" w:pos="6237"/>
        </w:tabs>
        <w:jc w:val="both"/>
      </w:pPr>
      <w:r>
        <w:t>Identifikační číslo:</w:t>
      </w:r>
    </w:p>
    <w:p w:rsidR="003E1C32" w:rsidRDefault="003E1C32" w:rsidP="003E1C32">
      <w:pPr>
        <w:tabs>
          <w:tab w:val="left" w:pos="6237"/>
        </w:tabs>
        <w:jc w:val="both"/>
      </w:pPr>
      <w:r>
        <w:t>Zapsaná ……</w:t>
      </w:r>
    </w:p>
    <w:p w:rsidR="003E1C32" w:rsidRDefault="003E1C32" w:rsidP="003E1C32">
      <w:pPr>
        <w:jc w:val="both"/>
        <w:rPr>
          <w:b/>
          <w:i/>
        </w:rPr>
      </w:pPr>
      <w:r>
        <w:t xml:space="preserve">Bankovní spojení: </w:t>
      </w:r>
      <w:r>
        <w:rPr>
          <w:b/>
          <w:i/>
        </w:rPr>
        <w:t>číslo účtu, peněžní ústav</w:t>
      </w:r>
    </w:p>
    <w:p w:rsidR="003E1C32" w:rsidRPr="003E1C32" w:rsidRDefault="003E1C32" w:rsidP="003E1C32">
      <w:pPr>
        <w:jc w:val="both"/>
      </w:pPr>
      <w:r w:rsidRPr="003E1C32">
        <w:t>Kontaktní osoba:</w:t>
      </w:r>
    </w:p>
    <w:p w:rsidR="003E1C32" w:rsidRDefault="00B2524F" w:rsidP="003E1C32">
      <w:pPr>
        <w:jc w:val="both"/>
      </w:pPr>
      <w:r>
        <w:t>Telefon a emailová adresa</w:t>
      </w:r>
      <w:r w:rsidR="003E1C32">
        <w:t>:</w:t>
      </w:r>
    </w:p>
    <w:p w:rsidR="003E1C32" w:rsidRDefault="003E1C32" w:rsidP="003E1C32">
      <w:pPr>
        <w:jc w:val="both"/>
      </w:pPr>
      <w:r>
        <w:t>Adresa pro doručování korespondence:</w:t>
      </w:r>
    </w:p>
    <w:p w:rsidR="003E1C32" w:rsidRDefault="003E1C32" w:rsidP="003E1C32">
      <w:pPr>
        <w:jc w:val="both"/>
      </w:pPr>
      <w:r>
        <w:t>(dále jen „prodávající“)</w:t>
      </w:r>
    </w:p>
    <w:p w:rsidR="003E1C32" w:rsidRDefault="003E1C32" w:rsidP="003E1C32">
      <w:pPr>
        <w:tabs>
          <w:tab w:val="num" w:pos="567"/>
        </w:tabs>
        <w:spacing w:after="120"/>
        <w:ind w:left="567" w:hanging="567"/>
        <w:jc w:val="both"/>
      </w:pPr>
    </w:p>
    <w:p w:rsidR="003E1C32" w:rsidRDefault="00D34407" w:rsidP="003E1C32">
      <w:pPr>
        <w:spacing w:after="120"/>
        <w:jc w:val="both"/>
      </w:pPr>
      <w:r>
        <w:t>uzavírají kupní smlouvu</w:t>
      </w:r>
      <w:r w:rsidR="002E5492">
        <w:t xml:space="preserve">, </w:t>
      </w:r>
      <w:r>
        <w:t>jak následuje</w:t>
      </w:r>
      <w:r w:rsidR="002E5492">
        <w:t xml:space="preserve"> (dále jen „Smlouva“)</w:t>
      </w:r>
      <w:r>
        <w:t>:</w:t>
      </w:r>
    </w:p>
    <w:p w:rsidR="003E1C32" w:rsidRDefault="003E1C32" w:rsidP="003E1C32">
      <w:pPr>
        <w:tabs>
          <w:tab w:val="num" w:pos="567"/>
        </w:tabs>
        <w:spacing w:after="120"/>
        <w:ind w:left="567" w:hanging="567"/>
        <w:jc w:val="both"/>
      </w:pPr>
    </w:p>
    <w:p w:rsidR="003E1C32" w:rsidRDefault="003E1C32" w:rsidP="003E1C32">
      <w:pPr>
        <w:numPr>
          <w:ilvl w:val="0"/>
          <w:numId w:val="1"/>
        </w:numPr>
        <w:spacing w:after="120"/>
        <w:jc w:val="both"/>
        <w:rPr>
          <w:b/>
          <w:u w:val="single"/>
        </w:rPr>
      </w:pPr>
      <w:r>
        <w:rPr>
          <w:b/>
          <w:u w:val="single"/>
        </w:rPr>
        <w:t>Předmět a účel Smlouvy</w:t>
      </w:r>
    </w:p>
    <w:p w:rsidR="00D34407" w:rsidRDefault="00D34407" w:rsidP="00D34407">
      <w:pPr>
        <w:numPr>
          <w:ilvl w:val="1"/>
          <w:numId w:val="1"/>
        </w:numPr>
        <w:spacing w:after="120"/>
        <w:jc w:val="both"/>
      </w:pPr>
      <w:r>
        <w:t>Prodávající se touto Smlouvou zavazuje dodat kupujícímu movité věci</w:t>
      </w:r>
      <w:r w:rsidR="002E5492">
        <w:t xml:space="preserve">, jejichž množství a technický popis je uveden v příloze č. 1, která tvoří nedílnou součást této Smlouvy </w:t>
      </w:r>
      <w:r>
        <w:t>(dále také „zboží“)</w:t>
      </w:r>
      <w:r w:rsidR="002E5492">
        <w:t>,</w:t>
      </w:r>
      <w:r>
        <w:t xml:space="preserve"> </w:t>
      </w:r>
      <w:r w:rsidR="002E5492">
        <w:t>a</w:t>
      </w:r>
      <w:r>
        <w:t xml:space="preserve"> přev</w:t>
      </w:r>
      <w:r w:rsidR="002E5492">
        <w:t>ést</w:t>
      </w:r>
      <w:r>
        <w:t xml:space="preserve"> na </w:t>
      </w:r>
      <w:r w:rsidR="002E5492">
        <w:t>kupujícího</w:t>
      </w:r>
      <w:r>
        <w:t xml:space="preserve"> vlastnické právo k těmto movitým věcem a kupující se zavazuje, že zaplatí prodávající</w:t>
      </w:r>
      <w:r w:rsidR="002E5492">
        <w:t>mu za dodané zboží kupní cenu za podmínek a způsobem stanov</w:t>
      </w:r>
      <w:r w:rsidR="000F544D">
        <w:t>en</w:t>
      </w:r>
      <w:r w:rsidR="002E5492">
        <w:t>ých touto Smlouvou.</w:t>
      </w:r>
    </w:p>
    <w:p w:rsidR="00D34407" w:rsidRPr="001509C6" w:rsidRDefault="001509C6" w:rsidP="00D34407">
      <w:pPr>
        <w:numPr>
          <w:ilvl w:val="1"/>
          <w:numId w:val="1"/>
        </w:numPr>
        <w:spacing w:after="120"/>
        <w:jc w:val="both"/>
      </w:pPr>
      <w:r>
        <w:t>Účelem této Sml</w:t>
      </w:r>
      <w:r w:rsidR="00A102A5">
        <w:t xml:space="preserve">ouvy je zajištění </w:t>
      </w:r>
      <w:r w:rsidR="00C32710">
        <w:t>realizace</w:t>
      </w:r>
      <w:r w:rsidR="00A102A5">
        <w:t xml:space="preserve"> projektu Podpora vzdělávání fyziky a astronomie</w:t>
      </w:r>
      <w:r w:rsidR="00C32710">
        <w:t>, CZ.1.07/1.1.26/02.0094.</w:t>
      </w:r>
    </w:p>
    <w:p w:rsidR="00D34407" w:rsidRDefault="00D34407" w:rsidP="00D34407">
      <w:pPr>
        <w:tabs>
          <w:tab w:val="num" w:pos="567"/>
        </w:tabs>
        <w:spacing w:after="120"/>
        <w:ind w:left="567" w:hanging="567"/>
        <w:jc w:val="both"/>
      </w:pPr>
    </w:p>
    <w:p w:rsidR="00D34407" w:rsidRDefault="00D34407" w:rsidP="00D34407">
      <w:pPr>
        <w:pStyle w:val="Nadpislnku"/>
        <w:numPr>
          <w:ilvl w:val="0"/>
          <w:numId w:val="1"/>
        </w:numPr>
        <w:spacing w:after="120"/>
      </w:pPr>
      <w:r>
        <w:t>Dodací podmínky a předání a převzetí zboží</w:t>
      </w:r>
    </w:p>
    <w:p w:rsidR="00BE0544" w:rsidRDefault="00D641E1" w:rsidP="00D641E1">
      <w:pPr>
        <w:numPr>
          <w:ilvl w:val="1"/>
          <w:numId w:val="1"/>
        </w:numPr>
        <w:spacing w:before="120" w:after="120"/>
        <w:jc w:val="both"/>
      </w:pPr>
      <w:r>
        <w:t xml:space="preserve">Prodávající je povinen </w:t>
      </w:r>
      <w:r w:rsidR="00D34407">
        <w:t>dodat kupujícímu zboží</w:t>
      </w:r>
      <w:r w:rsidR="00BE0544">
        <w:t>:</w:t>
      </w:r>
    </w:p>
    <w:p w:rsidR="00BE0544" w:rsidRDefault="00BE0544" w:rsidP="00BE0544">
      <w:pPr>
        <w:numPr>
          <w:ilvl w:val="2"/>
          <w:numId w:val="1"/>
        </w:numPr>
        <w:spacing w:before="120" w:after="120"/>
        <w:jc w:val="both"/>
      </w:pPr>
      <w:r>
        <w:t>takových technických parametrů, jež jsou uvedeny v příloze č. 1, která tvoří nedílnou součást této Smlouvy</w:t>
      </w:r>
      <w:r w:rsidR="00896DB2">
        <w:t>;</w:t>
      </w:r>
    </w:p>
    <w:p w:rsidR="00896DB2" w:rsidRPr="00896DB2" w:rsidRDefault="00D34407" w:rsidP="00BE0544">
      <w:pPr>
        <w:numPr>
          <w:ilvl w:val="2"/>
          <w:numId w:val="1"/>
        </w:numPr>
        <w:spacing w:before="120" w:after="120"/>
        <w:jc w:val="both"/>
      </w:pPr>
      <w:r>
        <w:lastRenderedPageBreak/>
        <w:t>nové, tj. vyrobené nejdříve v</w:t>
      </w:r>
      <w:r w:rsidR="00AF70C9">
        <w:t> </w:t>
      </w:r>
      <w:r>
        <w:t>roce</w:t>
      </w:r>
      <w:r w:rsidR="00AF70C9">
        <w:t xml:space="preserve"> 2011</w:t>
      </w:r>
      <w:r w:rsidR="00896DB2" w:rsidRPr="00AF70C9">
        <w:t>;</w:t>
      </w:r>
      <w:r w:rsidR="00896DB2">
        <w:rPr>
          <w:b/>
          <w:i/>
        </w:rPr>
        <w:t xml:space="preserve"> </w:t>
      </w:r>
      <w:r w:rsidR="00896DB2" w:rsidRPr="00896DB2">
        <w:t>a</w:t>
      </w:r>
    </w:p>
    <w:p w:rsidR="00926F0C" w:rsidRPr="00D641E1" w:rsidRDefault="00896DB2" w:rsidP="003846B5">
      <w:pPr>
        <w:numPr>
          <w:ilvl w:val="2"/>
          <w:numId w:val="1"/>
        </w:numPr>
        <w:spacing w:before="120" w:after="120"/>
        <w:jc w:val="both"/>
      </w:pPr>
      <w:r>
        <w:t xml:space="preserve">zajistit, aby dodané zboží bylo opatřeno </w:t>
      </w:r>
      <w:r w:rsidR="003846B5">
        <w:t>popisy a štítky,</w:t>
      </w:r>
      <w:r w:rsidR="00926F0C">
        <w:t xml:space="preserve"> v českém jazyce.</w:t>
      </w:r>
    </w:p>
    <w:p w:rsidR="00D641E1" w:rsidRDefault="00D641E1" w:rsidP="00D641E1">
      <w:pPr>
        <w:numPr>
          <w:ilvl w:val="1"/>
          <w:numId w:val="1"/>
        </w:numPr>
        <w:spacing w:after="120"/>
        <w:jc w:val="both"/>
      </w:pPr>
      <w:r>
        <w:t>Jako nedílnou součást dodávky zboží se prodávající zavazuje kupujícímu dodat ke každému kusu zboží následující doklady nebo dokumenty</w:t>
      </w:r>
      <w:r w:rsidR="00926F0C">
        <w:t xml:space="preserve"> v českém jazyce</w:t>
      </w:r>
      <w:r>
        <w:t>:</w:t>
      </w:r>
    </w:p>
    <w:p w:rsidR="00926F0C" w:rsidRPr="00AF70C9" w:rsidRDefault="00D641E1" w:rsidP="00AF70C9">
      <w:pPr>
        <w:pStyle w:val="ListParagraph"/>
        <w:numPr>
          <w:ilvl w:val="2"/>
          <w:numId w:val="1"/>
        </w:numPr>
        <w:spacing w:after="120"/>
        <w:jc w:val="both"/>
        <w:rPr>
          <w:b/>
          <w:i/>
        </w:rPr>
      </w:pPr>
      <w:r>
        <w:t>dokumentaci ve smyslu § 9 odst. 1 a § 10 zák. č. 634/1992 Sb., o ochraně spotřebitele, ve znění pozdějších právních předpisů</w:t>
      </w:r>
      <w:r w:rsidR="00486431">
        <w:t xml:space="preserve"> – tj. návod k užívání zboží</w:t>
      </w:r>
      <w:r w:rsidR="00926F0C">
        <w:t>;</w:t>
      </w:r>
    </w:p>
    <w:p w:rsidR="00926F0C" w:rsidRPr="00CE22B5" w:rsidRDefault="00926F0C" w:rsidP="00926F0C">
      <w:pPr>
        <w:pStyle w:val="ListParagraph"/>
        <w:numPr>
          <w:ilvl w:val="2"/>
          <w:numId w:val="1"/>
        </w:numPr>
        <w:spacing w:after="120"/>
        <w:jc w:val="both"/>
        <w:rPr>
          <w:color w:val="000000" w:themeColor="text1"/>
        </w:rPr>
      </w:pPr>
      <w:r w:rsidRPr="00CE22B5">
        <w:rPr>
          <w:color w:val="000000" w:themeColor="text1"/>
        </w:rPr>
        <w:t xml:space="preserve">prohlášení o shodě ve smyslu zák. č. 22/1997 Sb., </w:t>
      </w:r>
      <w:r w:rsidR="003F047D" w:rsidRPr="00CE22B5">
        <w:rPr>
          <w:color w:val="000000" w:themeColor="text1"/>
        </w:rPr>
        <w:t>o technických požadavcích na výrobky a o změně a doplnění některých předpisů, ve znění pozdějších předpisů.</w:t>
      </w:r>
    </w:p>
    <w:p w:rsidR="00087590" w:rsidRDefault="00087590" w:rsidP="00D34407">
      <w:pPr>
        <w:numPr>
          <w:ilvl w:val="1"/>
          <w:numId w:val="1"/>
        </w:numPr>
        <w:spacing w:after="120"/>
        <w:jc w:val="both"/>
      </w:pPr>
      <w:r>
        <w:t xml:space="preserve">Prodávající je povinen nejpozději </w:t>
      </w:r>
      <w:r w:rsidR="00AC5D24">
        <w:t>2</w:t>
      </w:r>
      <w:r>
        <w:t xml:space="preserve"> pracovní</w:t>
      </w:r>
      <w:r w:rsidR="008066E6">
        <w:t xml:space="preserve"> dny</w:t>
      </w:r>
      <w:r>
        <w:t xml:space="preserve"> před vlastní dodávkou zboží oznámit písemně kupujícímu datum a hodinu zahájení dodávky. </w:t>
      </w:r>
      <w:r w:rsidR="00D34407">
        <w:t xml:space="preserve">Zboží </w:t>
      </w:r>
      <w:r>
        <w:t>dodá</w:t>
      </w:r>
      <w:r w:rsidR="00D34407">
        <w:t xml:space="preserve"> prodávající kupujícímu nejpozději v poslední den lhůty plnění sjednané v čl. </w:t>
      </w:r>
      <w:r w:rsidRPr="008066E6">
        <w:t>5</w:t>
      </w:r>
      <w:r w:rsidR="00D34407" w:rsidRPr="008066E6">
        <w:t>.1</w:t>
      </w:r>
      <w:r w:rsidRPr="008066E6">
        <w:t>.</w:t>
      </w:r>
      <w:r w:rsidRPr="008066E6">
        <w:rPr>
          <w:b/>
          <w:i/>
        </w:rPr>
        <w:t xml:space="preserve"> </w:t>
      </w:r>
      <w:r w:rsidR="00D34407">
        <w:t xml:space="preserve">této Smlouvy, v místě plnění, které je sjednáno v čl. </w:t>
      </w:r>
      <w:r w:rsidRPr="008066E6">
        <w:t>5</w:t>
      </w:r>
      <w:r w:rsidR="00D34407" w:rsidRPr="008066E6">
        <w:t xml:space="preserve">.2. </w:t>
      </w:r>
      <w:r w:rsidR="00D34407">
        <w:t xml:space="preserve">této Smlouvy. </w:t>
      </w:r>
    </w:p>
    <w:p w:rsidR="00D34407" w:rsidRDefault="00D34407" w:rsidP="00D34407">
      <w:pPr>
        <w:numPr>
          <w:ilvl w:val="1"/>
          <w:numId w:val="1"/>
        </w:numPr>
        <w:spacing w:after="120"/>
        <w:jc w:val="both"/>
      </w:pPr>
      <w:r>
        <w:t>Zboží bude prodávajícím kupujícímu předáno jako celek</w:t>
      </w:r>
      <w:r w:rsidR="00087590">
        <w:t xml:space="preserve"> (tj. všechny položky zboží budou prodávajícím dodány jednou dodávkou)</w:t>
      </w:r>
      <w:r>
        <w:t xml:space="preserve">, a to včetně dokladů a dokumentů ve smyslu čl. </w:t>
      </w:r>
      <w:r w:rsidR="00087590" w:rsidRPr="00C51F07">
        <w:t>2</w:t>
      </w:r>
      <w:r w:rsidRPr="00C51F07">
        <w:t>.2.</w:t>
      </w:r>
      <w:r w:rsidR="002F4DF7" w:rsidRPr="00C51F07">
        <w:t xml:space="preserve"> </w:t>
      </w:r>
      <w:r w:rsidR="002F4DF7">
        <w:t xml:space="preserve">této </w:t>
      </w:r>
      <w:r>
        <w:t xml:space="preserve">Smlouvy. Kupující není povinen převzít částečné plnění nebo zboží, ke kterému prodávající nedodá příslušné doklady a dokumenty ve smyslu čl. </w:t>
      </w:r>
      <w:r w:rsidR="00087590" w:rsidRPr="00C51F07">
        <w:t>2</w:t>
      </w:r>
      <w:r w:rsidRPr="00C51F07">
        <w:t xml:space="preserve">.2. </w:t>
      </w:r>
      <w:r>
        <w:t>této Smlouvy.</w:t>
      </w:r>
    </w:p>
    <w:p w:rsidR="005C234F" w:rsidRDefault="005C234F" w:rsidP="00D34407">
      <w:pPr>
        <w:numPr>
          <w:ilvl w:val="1"/>
          <w:numId w:val="1"/>
        </w:numPr>
        <w:spacing w:after="120"/>
        <w:jc w:val="both"/>
      </w:pPr>
      <w:r>
        <w:t>Předáním zboží prodávajícím kupujícímu se rozumí</w:t>
      </w:r>
      <w:r w:rsidR="003F1AB4">
        <w:t>:</w:t>
      </w:r>
    </w:p>
    <w:p w:rsidR="005C234F" w:rsidRDefault="005C234F" w:rsidP="005C234F">
      <w:pPr>
        <w:numPr>
          <w:ilvl w:val="2"/>
          <w:numId w:val="1"/>
        </w:numPr>
        <w:spacing w:after="120"/>
        <w:jc w:val="both"/>
      </w:pPr>
      <w:r>
        <w:t>vyložení zboží prodávajícím v místě plnění z dopravního prostředku;</w:t>
      </w:r>
    </w:p>
    <w:p w:rsidR="005C234F" w:rsidRDefault="005C234F" w:rsidP="005C234F">
      <w:pPr>
        <w:numPr>
          <w:ilvl w:val="2"/>
          <w:numId w:val="1"/>
        </w:numPr>
        <w:spacing w:after="120"/>
        <w:jc w:val="both"/>
      </w:pPr>
      <w:r>
        <w:t>umístění</w:t>
      </w:r>
      <w:r w:rsidR="00087590">
        <w:t xml:space="preserve"> </w:t>
      </w:r>
      <w:r>
        <w:t>zboží prodávajícím na místo určené kupujícím</w:t>
      </w:r>
      <w:r w:rsidR="00BF69CD">
        <w:t xml:space="preserve"> v rámci místa plnění</w:t>
      </w:r>
      <w:r>
        <w:t>;</w:t>
      </w:r>
    </w:p>
    <w:p w:rsidR="005C234F" w:rsidRDefault="005C234F" w:rsidP="005C234F">
      <w:pPr>
        <w:numPr>
          <w:ilvl w:val="2"/>
          <w:numId w:val="1"/>
        </w:numPr>
        <w:spacing w:after="120"/>
        <w:jc w:val="both"/>
      </w:pPr>
      <w:r>
        <w:t>instalace</w:t>
      </w:r>
      <w:r w:rsidR="00087590">
        <w:t xml:space="preserve"> zboží</w:t>
      </w:r>
      <w:r>
        <w:t xml:space="preserve"> prodávajícím a předvedení</w:t>
      </w:r>
      <w:r w:rsidR="00087590">
        <w:t xml:space="preserve"> funkčnost</w:t>
      </w:r>
      <w:r>
        <w:t>i</w:t>
      </w:r>
      <w:r w:rsidR="00087590">
        <w:t xml:space="preserve"> zboží</w:t>
      </w:r>
      <w:r>
        <w:t xml:space="preserve"> prodávajícím kupujícímu;</w:t>
      </w:r>
    </w:p>
    <w:p w:rsidR="005C234F" w:rsidRDefault="005C234F" w:rsidP="005C234F">
      <w:pPr>
        <w:numPr>
          <w:ilvl w:val="2"/>
          <w:numId w:val="1"/>
        </w:numPr>
        <w:spacing w:after="120"/>
        <w:jc w:val="both"/>
      </w:pPr>
      <w:r>
        <w:t>kontrola úplnosti zboží (vč. dokumentace) kupujícím a jeho technických vlastností dle přílohy č. 1 této Smlouvy, která tvoří její nedílnou součást</w:t>
      </w:r>
      <w:r w:rsidR="00C51F07">
        <w:t>.</w:t>
      </w:r>
    </w:p>
    <w:p w:rsidR="008C2E2E" w:rsidRDefault="00BF69CD" w:rsidP="00BF69CD">
      <w:pPr>
        <w:numPr>
          <w:ilvl w:val="1"/>
          <w:numId w:val="1"/>
        </w:numPr>
        <w:spacing w:after="120"/>
        <w:jc w:val="both"/>
      </w:pPr>
      <w:r>
        <w:t>K</w:t>
      </w:r>
      <w:r w:rsidR="00D34407">
        <w:t xml:space="preserve">upující </w:t>
      </w:r>
      <w:r>
        <w:t xml:space="preserve">je oprávněn </w:t>
      </w:r>
      <w:r w:rsidR="00D34407">
        <w:t xml:space="preserve">zboží </w:t>
      </w:r>
      <w:r>
        <w:rPr>
          <w:b/>
        </w:rPr>
        <w:t>nepřev</w:t>
      </w:r>
      <w:r w:rsidR="00D34407">
        <w:rPr>
          <w:b/>
        </w:rPr>
        <w:t>z</w:t>
      </w:r>
      <w:r>
        <w:rPr>
          <w:b/>
        </w:rPr>
        <w:t>ít</w:t>
      </w:r>
      <w:r w:rsidR="00D34407">
        <w:t xml:space="preserve">, </w:t>
      </w:r>
      <w:r w:rsidR="008C2E2E">
        <w:t xml:space="preserve">není-li </w:t>
      </w:r>
      <w:r w:rsidR="00D34407">
        <w:t xml:space="preserve">zboží dodáno v požadovaném množství, jakosti, druhu a provedení, jež určuje Smlouva, nebo prodávající nepředá kupujícímu doklady a dokumenty ve smyslu čl. </w:t>
      </w:r>
      <w:r w:rsidRPr="00502604">
        <w:t>2</w:t>
      </w:r>
      <w:r w:rsidR="00D34407" w:rsidRPr="00502604">
        <w:t>.2.</w:t>
      </w:r>
      <w:r w:rsidR="00D34407" w:rsidRPr="00502604">
        <w:rPr>
          <w:b/>
          <w:i/>
        </w:rPr>
        <w:t xml:space="preserve"> </w:t>
      </w:r>
      <w:r w:rsidR="00D34407">
        <w:t>této Smlouvy</w:t>
      </w:r>
      <w:r w:rsidR="008C2E2E">
        <w:t xml:space="preserve"> nebo nevykoná činnosti stanovené v čl. </w:t>
      </w:r>
      <w:r w:rsidR="002F4DF7" w:rsidRPr="00502604">
        <w:t>2.5</w:t>
      </w:r>
      <w:r w:rsidR="008C2E2E" w:rsidRPr="00502604">
        <w:t xml:space="preserve">. </w:t>
      </w:r>
      <w:r w:rsidR="008C2E2E">
        <w:t>této Smlouvy</w:t>
      </w:r>
      <w:r w:rsidR="00D34407">
        <w:t>. O odmítnutí b</w:t>
      </w:r>
      <w:r w:rsidR="008C2E2E">
        <w:t>ude sepsán oběma stranami zápis s uvedením všech důvodů nepřevzetí zboží.</w:t>
      </w:r>
    </w:p>
    <w:p w:rsidR="00D34407" w:rsidRDefault="00172098" w:rsidP="00172098">
      <w:pPr>
        <w:pStyle w:val="ListParagraph"/>
        <w:numPr>
          <w:ilvl w:val="1"/>
          <w:numId w:val="1"/>
        </w:numPr>
        <w:spacing w:after="120"/>
        <w:jc w:val="both"/>
      </w:pPr>
      <w:r>
        <w:t>Převezme-li kupující zboží, je prodávající oprávněn požadovat po kupujícím potvrzení převzetí zboží na dodacím listě.</w:t>
      </w:r>
    </w:p>
    <w:p w:rsidR="00087590" w:rsidRDefault="00172098" w:rsidP="00087590">
      <w:pPr>
        <w:numPr>
          <w:ilvl w:val="1"/>
          <w:numId w:val="1"/>
        </w:numPr>
        <w:spacing w:after="120"/>
        <w:jc w:val="both"/>
      </w:pPr>
      <w:r>
        <w:t>Nebezpečí škody na zboží a v</w:t>
      </w:r>
      <w:r w:rsidR="00087590">
        <w:t>lastnické právo nabývá kupující převzetím zboží.</w:t>
      </w:r>
    </w:p>
    <w:p w:rsidR="00D34407" w:rsidRDefault="00D34407" w:rsidP="00D34407">
      <w:pPr>
        <w:pStyle w:val="Nadpislnku"/>
        <w:tabs>
          <w:tab w:val="num" w:pos="567"/>
        </w:tabs>
        <w:spacing w:after="120"/>
      </w:pPr>
    </w:p>
    <w:p w:rsidR="002E5492" w:rsidRDefault="007A2A6F" w:rsidP="002E5492">
      <w:pPr>
        <w:numPr>
          <w:ilvl w:val="0"/>
          <w:numId w:val="1"/>
        </w:numPr>
        <w:spacing w:after="120"/>
        <w:jc w:val="both"/>
        <w:rPr>
          <w:b/>
          <w:u w:val="single"/>
        </w:rPr>
      </w:pPr>
      <w:r>
        <w:rPr>
          <w:b/>
          <w:u w:val="single"/>
        </w:rPr>
        <w:t>Kupní cena</w:t>
      </w:r>
    </w:p>
    <w:p w:rsidR="002E5492" w:rsidRDefault="007A2A6F" w:rsidP="004854DD">
      <w:pPr>
        <w:numPr>
          <w:ilvl w:val="1"/>
          <w:numId w:val="1"/>
        </w:numPr>
        <w:tabs>
          <w:tab w:val="left" w:pos="2126"/>
          <w:tab w:val="left" w:pos="7088"/>
          <w:tab w:val="left" w:pos="8222"/>
        </w:tabs>
        <w:spacing w:after="120"/>
        <w:jc w:val="both"/>
      </w:pPr>
      <w:r w:rsidRPr="007A2A6F">
        <w:t>Kupní c</w:t>
      </w:r>
      <w:r w:rsidR="002E5492" w:rsidRPr="007A2A6F">
        <w:t>ena se sjednává</w:t>
      </w:r>
      <w:r w:rsidR="002E5492">
        <w:t xml:space="preserve"> jako nejvýše přípustná, a to ve výši ……….. CZK </w:t>
      </w:r>
      <w:r w:rsidR="0070680B" w:rsidRPr="00CF38BF">
        <w:t>s daní z přidané hodnoty (dále jen „DPH“)</w:t>
      </w:r>
      <w:r w:rsidR="002B7D89" w:rsidRPr="00CE22B5">
        <w:rPr>
          <w:color w:val="FF0000"/>
        </w:rPr>
        <w:t xml:space="preserve"> </w:t>
      </w:r>
      <w:r w:rsidR="002E5492">
        <w:t>(slovy: ………….. CZK). V takto stanovené ceně jsou zahrnuty veškeré náklady prodávajícího související s dodáním zboží (např. náklady</w:t>
      </w:r>
      <w:r>
        <w:t xml:space="preserve"> spojené s</w:t>
      </w:r>
      <w:r w:rsidR="002E5492">
        <w:t xml:space="preserve"> doprav</w:t>
      </w:r>
      <w:r>
        <w:t>o</w:t>
      </w:r>
      <w:r w:rsidR="002E5492">
        <w:t xml:space="preserve">u </w:t>
      </w:r>
      <w:r>
        <w:t xml:space="preserve">zboží </w:t>
      </w:r>
      <w:r w:rsidR="002E5492">
        <w:t>do místa plnění</w:t>
      </w:r>
      <w:r w:rsidR="00B445B1">
        <w:t>, ins</w:t>
      </w:r>
      <w:r w:rsidR="000E4560">
        <w:t xml:space="preserve">talací zboží, </w:t>
      </w:r>
      <w:r w:rsidR="002E5492">
        <w:t xml:space="preserve"> </w:t>
      </w:r>
      <w:r>
        <w:t>náklady spojené s dodávkou dokumentace, apod.</w:t>
      </w:r>
      <w:r w:rsidR="00127822">
        <w:t>)</w:t>
      </w:r>
    </w:p>
    <w:p w:rsidR="002E5492" w:rsidRDefault="002E5492" w:rsidP="002E5492">
      <w:pPr>
        <w:numPr>
          <w:ilvl w:val="1"/>
          <w:numId w:val="1"/>
        </w:numPr>
        <w:tabs>
          <w:tab w:val="left" w:pos="2126"/>
          <w:tab w:val="left" w:pos="7088"/>
          <w:tab w:val="left" w:pos="8222"/>
        </w:tabs>
        <w:spacing w:after="120"/>
        <w:jc w:val="both"/>
      </w:pPr>
      <w:r>
        <w:t>Kalkulace ceny je stanovena takto:</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851"/>
        <w:gridCol w:w="850"/>
        <w:gridCol w:w="1276"/>
        <w:gridCol w:w="1559"/>
        <w:gridCol w:w="851"/>
        <w:gridCol w:w="1417"/>
      </w:tblGrid>
      <w:tr w:rsidR="0001211E" w:rsidTr="0001211E">
        <w:trPr>
          <w:cantSplit/>
          <w:trHeight w:val="562"/>
        </w:trPr>
        <w:tc>
          <w:tcPr>
            <w:tcW w:w="2126" w:type="dxa"/>
          </w:tcPr>
          <w:p w:rsidR="0001211E" w:rsidRDefault="0001211E" w:rsidP="00C51F07">
            <w:pPr>
              <w:rPr>
                <w:sz w:val="18"/>
              </w:rPr>
            </w:pPr>
            <w:r>
              <w:rPr>
                <w:sz w:val="18"/>
              </w:rPr>
              <w:t>Položka zboží</w:t>
            </w:r>
          </w:p>
        </w:tc>
        <w:tc>
          <w:tcPr>
            <w:tcW w:w="851" w:type="dxa"/>
          </w:tcPr>
          <w:p w:rsidR="0001211E" w:rsidRDefault="0001211E" w:rsidP="00C51F07">
            <w:pPr>
              <w:rPr>
                <w:sz w:val="18"/>
              </w:rPr>
            </w:pPr>
            <w:r>
              <w:rPr>
                <w:sz w:val="18"/>
              </w:rPr>
              <w:t>Jednotka</w:t>
            </w:r>
          </w:p>
        </w:tc>
        <w:tc>
          <w:tcPr>
            <w:tcW w:w="850" w:type="dxa"/>
          </w:tcPr>
          <w:p w:rsidR="0001211E" w:rsidRDefault="0001211E" w:rsidP="00C51F07">
            <w:pPr>
              <w:rPr>
                <w:sz w:val="18"/>
              </w:rPr>
            </w:pPr>
            <w:r>
              <w:rPr>
                <w:sz w:val="18"/>
              </w:rPr>
              <w:t xml:space="preserve">Množství </w:t>
            </w:r>
          </w:p>
          <w:p w:rsidR="0001211E" w:rsidRDefault="0001211E" w:rsidP="00C51F07">
            <w:pPr>
              <w:rPr>
                <w:sz w:val="18"/>
              </w:rPr>
            </w:pPr>
          </w:p>
        </w:tc>
        <w:tc>
          <w:tcPr>
            <w:tcW w:w="1276" w:type="dxa"/>
          </w:tcPr>
          <w:p w:rsidR="0001211E" w:rsidRDefault="0001211E" w:rsidP="00C51F07">
            <w:pPr>
              <w:rPr>
                <w:sz w:val="18"/>
              </w:rPr>
            </w:pPr>
            <w:r>
              <w:rPr>
                <w:sz w:val="18"/>
              </w:rPr>
              <w:t>Kupní cena za 1 ks bez DPH (CZK)</w:t>
            </w:r>
          </w:p>
        </w:tc>
        <w:tc>
          <w:tcPr>
            <w:tcW w:w="1559" w:type="dxa"/>
          </w:tcPr>
          <w:p w:rsidR="0001211E" w:rsidRDefault="0001211E" w:rsidP="00C51F07">
            <w:pPr>
              <w:rPr>
                <w:sz w:val="18"/>
              </w:rPr>
            </w:pPr>
            <w:r>
              <w:rPr>
                <w:sz w:val="18"/>
              </w:rPr>
              <w:t>Kupní cena za položku celkem bez DPH (CZK)</w:t>
            </w:r>
          </w:p>
        </w:tc>
        <w:tc>
          <w:tcPr>
            <w:tcW w:w="851" w:type="dxa"/>
          </w:tcPr>
          <w:p w:rsidR="0001211E" w:rsidRDefault="0001211E" w:rsidP="00C51F07">
            <w:pPr>
              <w:rPr>
                <w:sz w:val="18"/>
              </w:rPr>
            </w:pPr>
            <w:r>
              <w:rPr>
                <w:sz w:val="18"/>
              </w:rPr>
              <w:t>DPH</w:t>
            </w:r>
          </w:p>
          <w:p w:rsidR="0001211E" w:rsidRDefault="0001211E" w:rsidP="00C51F07">
            <w:pPr>
              <w:rPr>
                <w:sz w:val="18"/>
              </w:rPr>
            </w:pPr>
            <w:r>
              <w:rPr>
                <w:sz w:val="18"/>
              </w:rPr>
              <w:t>(%)</w:t>
            </w:r>
          </w:p>
        </w:tc>
        <w:tc>
          <w:tcPr>
            <w:tcW w:w="1417" w:type="dxa"/>
          </w:tcPr>
          <w:p w:rsidR="0001211E" w:rsidRDefault="0001211E" w:rsidP="00C51F07">
            <w:pPr>
              <w:rPr>
                <w:sz w:val="18"/>
              </w:rPr>
            </w:pPr>
            <w:r>
              <w:rPr>
                <w:sz w:val="18"/>
              </w:rPr>
              <w:t>Kupní cena za položku celkem vč. DPH (CZK)</w:t>
            </w:r>
          </w:p>
        </w:tc>
      </w:tr>
      <w:tr w:rsidR="0001211E" w:rsidTr="0001211E">
        <w:trPr>
          <w:cantSplit/>
          <w:trHeight w:val="280"/>
        </w:trPr>
        <w:tc>
          <w:tcPr>
            <w:tcW w:w="2126" w:type="dxa"/>
          </w:tcPr>
          <w:p w:rsidR="0001211E" w:rsidRDefault="0001211E" w:rsidP="00C51F07">
            <w:pPr>
              <w:jc w:val="both"/>
              <w:rPr>
                <w:sz w:val="18"/>
              </w:rPr>
            </w:pPr>
            <w:r w:rsidRPr="00483763">
              <w:rPr>
                <w:sz w:val="18"/>
              </w:rPr>
              <w:t>1. notebook 13"</w:t>
            </w:r>
          </w:p>
        </w:tc>
        <w:tc>
          <w:tcPr>
            <w:tcW w:w="851" w:type="dxa"/>
          </w:tcPr>
          <w:p w:rsidR="0001211E" w:rsidRDefault="0001211E" w:rsidP="00483763">
            <w:pPr>
              <w:jc w:val="center"/>
              <w:rPr>
                <w:sz w:val="18"/>
              </w:rPr>
            </w:pPr>
            <w:r>
              <w:rPr>
                <w:sz w:val="18"/>
              </w:rPr>
              <w:t>ks</w:t>
            </w:r>
          </w:p>
        </w:tc>
        <w:tc>
          <w:tcPr>
            <w:tcW w:w="850" w:type="dxa"/>
          </w:tcPr>
          <w:p w:rsidR="0001211E" w:rsidRDefault="0001211E" w:rsidP="00483763">
            <w:pPr>
              <w:jc w:val="center"/>
              <w:rPr>
                <w:sz w:val="18"/>
              </w:rPr>
            </w:pPr>
            <w:r>
              <w:rPr>
                <w:sz w:val="18"/>
              </w:rPr>
              <w:t>34</w:t>
            </w:r>
          </w:p>
        </w:tc>
        <w:tc>
          <w:tcPr>
            <w:tcW w:w="1276" w:type="dxa"/>
          </w:tcPr>
          <w:p w:rsidR="0001211E" w:rsidRDefault="0001211E" w:rsidP="00C51F07">
            <w:pPr>
              <w:jc w:val="both"/>
              <w:rPr>
                <w:sz w:val="18"/>
              </w:rPr>
            </w:pPr>
          </w:p>
        </w:tc>
        <w:tc>
          <w:tcPr>
            <w:tcW w:w="1559" w:type="dxa"/>
          </w:tcPr>
          <w:p w:rsidR="0001211E" w:rsidRDefault="0001211E" w:rsidP="00C51F07">
            <w:pPr>
              <w:jc w:val="both"/>
              <w:rPr>
                <w:sz w:val="18"/>
              </w:rPr>
            </w:pPr>
          </w:p>
        </w:tc>
        <w:tc>
          <w:tcPr>
            <w:tcW w:w="851" w:type="dxa"/>
          </w:tcPr>
          <w:p w:rsidR="0001211E" w:rsidRDefault="0001211E" w:rsidP="00C51F07">
            <w:pPr>
              <w:rPr>
                <w:sz w:val="18"/>
              </w:rPr>
            </w:pPr>
          </w:p>
        </w:tc>
        <w:tc>
          <w:tcPr>
            <w:tcW w:w="1417" w:type="dxa"/>
          </w:tcPr>
          <w:p w:rsidR="0001211E" w:rsidRDefault="0001211E" w:rsidP="00C51F07">
            <w:pPr>
              <w:jc w:val="both"/>
              <w:rPr>
                <w:sz w:val="18"/>
              </w:rPr>
            </w:pPr>
          </w:p>
        </w:tc>
      </w:tr>
      <w:tr w:rsidR="0001211E" w:rsidTr="0001211E">
        <w:trPr>
          <w:cantSplit/>
          <w:trHeight w:val="280"/>
        </w:trPr>
        <w:tc>
          <w:tcPr>
            <w:tcW w:w="2126" w:type="dxa"/>
          </w:tcPr>
          <w:p w:rsidR="0001211E" w:rsidRDefault="0001211E" w:rsidP="00483763">
            <w:pPr>
              <w:jc w:val="both"/>
              <w:rPr>
                <w:sz w:val="18"/>
              </w:rPr>
            </w:pPr>
            <w:r>
              <w:rPr>
                <w:sz w:val="18"/>
              </w:rPr>
              <w:t>2</w:t>
            </w:r>
            <w:r w:rsidRPr="00483763">
              <w:rPr>
                <w:sz w:val="18"/>
              </w:rPr>
              <w:t>. notebook 1</w:t>
            </w:r>
            <w:r>
              <w:rPr>
                <w:sz w:val="18"/>
              </w:rPr>
              <w:t>5</w:t>
            </w:r>
            <w:r w:rsidRPr="00483763">
              <w:rPr>
                <w:sz w:val="18"/>
              </w:rPr>
              <w:t>"</w:t>
            </w:r>
          </w:p>
        </w:tc>
        <w:tc>
          <w:tcPr>
            <w:tcW w:w="851" w:type="dxa"/>
          </w:tcPr>
          <w:p w:rsidR="0001211E" w:rsidRDefault="0001211E" w:rsidP="0060574C">
            <w:pPr>
              <w:jc w:val="center"/>
              <w:rPr>
                <w:sz w:val="18"/>
              </w:rPr>
            </w:pPr>
            <w:r>
              <w:rPr>
                <w:sz w:val="18"/>
              </w:rPr>
              <w:t>ks</w:t>
            </w:r>
          </w:p>
        </w:tc>
        <w:tc>
          <w:tcPr>
            <w:tcW w:w="850" w:type="dxa"/>
          </w:tcPr>
          <w:p w:rsidR="0001211E" w:rsidRDefault="0001211E" w:rsidP="00483763">
            <w:pPr>
              <w:jc w:val="center"/>
              <w:rPr>
                <w:sz w:val="18"/>
              </w:rPr>
            </w:pPr>
            <w:r>
              <w:rPr>
                <w:sz w:val="18"/>
              </w:rPr>
              <w:t>1</w:t>
            </w:r>
          </w:p>
        </w:tc>
        <w:tc>
          <w:tcPr>
            <w:tcW w:w="1276" w:type="dxa"/>
          </w:tcPr>
          <w:p w:rsidR="0001211E" w:rsidRDefault="0001211E" w:rsidP="00C51F07">
            <w:pPr>
              <w:jc w:val="both"/>
              <w:rPr>
                <w:sz w:val="18"/>
              </w:rPr>
            </w:pPr>
          </w:p>
        </w:tc>
        <w:tc>
          <w:tcPr>
            <w:tcW w:w="1559" w:type="dxa"/>
          </w:tcPr>
          <w:p w:rsidR="0001211E" w:rsidRDefault="0001211E" w:rsidP="00C51F07">
            <w:pPr>
              <w:jc w:val="both"/>
              <w:rPr>
                <w:sz w:val="18"/>
              </w:rPr>
            </w:pPr>
          </w:p>
        </w:tc>
        <w:tc>
          <w:tcPr>
            <w:tcW w:w="851" w:type="dxa"/>
          </w:tcPr>
          <w:p w:rsidR="0001211E" w:rsidRDefault="0001211E" w:rsidP="00C51F07">
            <w:pPr>
              <w:rPr>
                <w:sz w:val="18"/>
              </w:rPr>
            </w:pPr>
          </w:p>
        </w:tc>
        <w:tc>
          <w:tcPr>
            <w:tcW w:w="1417" w:type="dxa"/>
          </w:tcPr>
          <w:p w:rsidR="0001211E" w:rsidRDefault="0001211E" w:rsidP="00C51F07">
            <w:pPr>
              <w:jc w:val="both"/>
              <w:rPr>
                <w:sz w:val="18"/>
              </w:rPr>
            </w:pPr>
          </w:p>
        </w:tc>
      </w:tr>
      <w:tr w:rsidR="0001211E" w:rsidTr="0001211E">
        <w:trPr>
          <w:cantSplit/>
          <w:trHeight w:val="280"/>
        </w:trPr>
        <w:tc>
          <w:tcPr>
            <w:tcW w:w="2126" w:type="dxa"/>
          </w:tcPr>
          <w:p w:rsidR="0001211E" w:rsidRDefault="0001211E" w:rsidP="00C51F07">
            <w:pPr>
              <w:jc w:val="both"/>
              <w:rPr>
                <w:sz w:val="18"/>
              </w:rPr>
            </w:pPr>
            <w:r w:rsidRPr="00483763">
              <w:rPr>
                <w:sz w:val="18"/>
              </w:rPr>
              <w:t>3. tablet typ A</w:t>
            </w:r>
          </w:p>
        </w:tc>
        <w:tc>
          <w:tcPr>
            <w:tcW w:w="851" w:type="dxa"/>
          </w:tcPr>
          <w:p w:rsidR="0001211E" w:rsidRDefault="0001211E" w:rsidP="0060574C">
            <w:pPr>
              <w:jc w:val="center"/>
              <w:rPr>
                <w:sz w:val="18"/>
              </w:rPr>
            </w:pPr>
            <w:r>
              <w:rPr>
                <w:sz w:val="18"/>
              </w:rPr>
              <w:t>ks</w:t>
            </w:r>
          </w:p>
        </w:tc>
        <w:tc>
          <w:tcPr>
            <w:tcW w:w="850" w:type="dxa"/>
          </w:tcPr>
          <w:p w:rsidR="0001211E" w:rsidRDefault="0001211E" w:rsidP="00483763">
            <w:pPr>
              <w:jc w:val="center"/>
              <w:rPr>
                <w:sz w:val="18"/>
              </w:rPr>
            </w:pPr>
            <w:r>
              <w:rPr>
                <w:sz w:val="18"/>
              </w:rPr>
              <w:t>3</w:t>
            </w:r>
          </w:p>
        </w:tc>
        <w:tc>
          <w:tcPr>
            <w:tcW w:w="1276" w:type="dxa"/>
          </w:tcPr>
          <w:p w:rsidR="0001211E" w:rsidRDefault="0001211E" w:rsidP="00C51F07">
            <w:pPr>
              <w:jc w:val="both"/>
              <w:rPr>
                <w:sz w:val="18"/>
              </w:rPr>
            </w:pPr>
          </w:p>
        </w:tc>
        <w:tc>
          <w:tcPr>
            <w:tcW w:w="1559" w:type="dxa"/>
          </w:tcPr>
          <w:p w:rsidR="0001211E" w:rsidRDefault="0001211E" w:rsidP="00C51F07">
            <w:pPr>
              <w:jc w:val="both"/>
              <w:rPr>
                <w:sz w:val="18"/>
              </w:rPr>
            </w:pPr>
          </w:p>
        </w:tc>
        <w:tc>
          <w:tcPr>
            <w:tcW w:w="851" w:type="dxa"/>
          </w:tcPr>
          <w:p w:rsidR="0001211E" w:rsidRDefault="0001211E" w:rsidP="00C51F07">
            <w:pPr>
              <w:rPr>
                <w:sz w:val="18"/>
              </w:rPr>
            </w:pPr>
          </w:p>
        </w:tc>
        <w:tc>
          <w:tcPr>
            <w:tcW w:w="1417" w:type="dxa"/>
          </w:tcPr>
          <w:p w:rsidR="0001211E" w:rsidRDefault="0001211E" w:rsidP="00C51F07">
            <w:pPr>
              <w:jc w:val="both"/>
              <w:rPr>
                <w:sz w:val="18"/>
              </w:rPr>
            </w:pPr>
          </w:p>
        </w:tc>
      </w:tr>
      <w:tr w:rsidR="0001211E" w:rsidTr="0001211E">
        <w:trPr>
          <w:cantSplit/>
          <w:trHeight w:val="280"/>
        </w:trPr>
        <w:tc>
          <w:tcPr>
            <w:tcW w:w="2126" w:type="dxa"/>
          </w:tcPr>
          <w:p w:rsidR="0001211E" w:rsidRDefault="0001211E" w:rsidP="00C51F07">
            <w:pPr>
              <w:jc w:val="both"/>
              <w:rPr>
                <w:sz w:val="18"/>
              </w:rPr>
            </w:pPr>
            <w:r w:rsidRPr="00483763">
              <w:rPr>
                <w:sz w:val="18"/>
              </w:rPr>
              <w:lastRenderedPageBreak/>
              <w:t>4. tablet typ B</w:t>
            </w:r>
          </w:p>
        </w:tc>
        <w:tc>
          <w:tcPr>
            <w:tcW w:w="851" w:type="dxa"/>
          </w:tcPr>
          <w:p w:rsidR="0001211E" w:rsidRDefault="0001211E" w:rsidP="0060574C">
            <w:pPr>
              <w:jc w:val="center"/>
              <w:rPr>
                <w:sz w:val="18"/>
              </w:rPr>
            </w:pPr>
            <w:r>
              <w:rPr>
                <w:sz w:val="18"/>
              </w:rPr>
              <w:t>ks</w:t>
            </w:r>
          </w:p>
        </w:tc>
        <w:tc>
          <w:tcPr>
            <w:tcW w:w="850" w:type="dxa"/>
          </w:tcPr>
          <w:p w:rsidR="0001211E" w:rsidRDefault="0001211E" w:rsidP="00483763">
            <w:pPr>
              <w:jc w:val="center"/>
              <w:rPr>
                <w:sz w:val="18"/>
              </w:rPr>
            </w:pPr>
            <w:r>
              <w:rPr>
                <w:sz w:val="18"/>
              </w:rPr>
              <w:t>2</w:t>
            </w:r>
          </w:p>
        </w:tc>
        <w:tc>
          <w:tcPr>
            <w:tcW w:w="1276" w:type="dxa"/>
          </w:tcPr>
          <w:p w:rsidR="0001211E" w:rsidRDefault="0001211E" w:rsidP="00C51F07">
            <w:pPr>
              <w:jc w:val="both"/>
              <w:rPr>
                <w:sz w:val="18"/>
              </w:rPr>
            </w:pPr>
          </w:p>
        </w:tc>
        <w:tc>
          <w:tcPr>
            <w:tcW w:w="1559" w:type="dxa"/>
          </w:tcPr>
          <w:p w:rsidR="0001211E" w:rsidRDefault="0001211E" w:rsidP="00C51F07">
            <w:pPr>
              <w:jc w:val="both"/>
              <w:rPr>
                <w:sz w:val="18"/>
              </w:rPr>
            </w:pPr>
          </w:p>
        </w:tc>
        <w:tc>
          <w:tcPr>
            <w:tcW w:w="851" w:type="dxa"/>
          </w:tcPr>
          <w:p w:rsidR="0001211E" w:rsidRDefault="0001211E" w:rsidP="00C51F07">
            <w:pPr>
              <w:rPr>
                <w:sz w:val="18"/>
              </w:rPr>
            </w:pPr>
          </w:p>
        </w:tc>
        <w:tc>
          <w:tcPr>
            <w:tcW w:w="1417" w:type="dxa"/>
          </w:tcPr>
          <w:p w:rsidR="0001211E" w:rsidRDefault="0001211E" w:rsidP="00C51F07">
            <w:pPr>
              <w:jc w:val="both"/>
              <w:rPr>
                <w:sz w:val="18"/>
              </w:rPr>
            </w:pPr>
          </w:p>
        </w:tc>
      </w:tr>
      <w:tr w:rsidR="0001211E" w:rsidTr="0001211E">
        <w:trPr>
          <w:cantSplit/>
          <w:trHeight w:val="280"/>
        </w:trPr>
        <w:tc>
          <w:tcPr>
            <w:tcW w:w="2126" w:type="dxa"/>
          </w:tcPr>
          <w:p w:rsidR="0001211E" w:rsidRDefault="0001211E" w:rsidP="00C51F07">
            <w:pPr>
              <w:jc w:val="both"/>
              <w:rPr>
                <w:sz w:val="18"/>
              </w:rPr>
            </w:pPr>
            <w:r w:rsidRPr="00483763">
              <w:rPr>
                <w:sz w:val="18"/>
              </w:rPr>
              <w:t>5. tiskárna</w:t>
            </w:r>
          </w:p>
        </w:tc>
        <w:tc>
          <w:tcPr>
            <w:tcW w:w="851" w:type="dxa"/>
          </w:tcPr>
          <w:p w:rsidR="0001211E" w:rsidRDefault="0001211E" w:rsidP="0060574C">
            <w:pPr>
              <w:jc w:val="center"/>
              <w:rPr>
                <w:sz w:val="18"/>
              </w:rPr>
            </w:pPr>
            <w:r>
              <w:rPr>
                <w:sz w:val="18"/>
              </w:rPr>
              <w:t>ks</w:t>
            </w:r>
          </w:p>
        </w:tc>
        <w:tc>
          <w:tcPr>
            <w:tcW w:w="850" w:type="dxa"/>
          </w:tcPr>
          <w:p w:rsidR="0001211E" w:rsidRDefault="0001211E" w:rsidP="00483763">
            <w:pPr>
              <w:jc w:val="center"/>
              <w:rPr>
                <w:sz w:val="18"/>
              </w:rPr>
            </w:pPr>
            <w:r>
              <w:rPr>
                <w:sz w:val="18"/>
              </w:rPr>
              <w:t>1</w:t>
            </w:r>
          </w:p>
        </w:tc>
        <w:tc>
          <w:tcPr>
            <w:tcW w:w="1276" w:type="dxa"/>
          </w:tcPr>
          <w:p w:rsidR="0001211E" w:rsidRDefault="0001211E" w:rsidP="00C51F07">
            <w:pPr>
              <w:jc w:val="both"/>
              <w:rPr>
                <w:sz w:val="18"/>
              </w:rPr>
            </w:pPr>
          </w:p>
        </w:tc>
        <w:tc>
          <w:tcPr>
            <w:tcW w:w="1559" w:type="dxa"/>
          </w:tcPr>
          <w:p w:rsidR="0001211E" w:rsidRDefault="0001211E" w:rsidP="00C51F07">
            <w:pPr>
              <w:jc w:val="both"/>
              <w:rPr>
                <w:sz w:val="18"/>
              </w:rPr>
            </w:pPr>
          </w:p>
        </w:tc>
        <w:tc>
          <w:tcPr>
            <w:tcW w:w="851" w:type="dxa"/>
          </w:tcPr>
          <w:p w:rsidR="0001211E" w:rsidRDefault="0001211E" w:rsidP="00C51F07">
            <w:pPr>
              <w:rPr>
                <w:sz w:val="18"/>
              </w:rPr>
            </w:pPr>
          </w:p>
        </w:tc>
        <w:tc>
          <w:tcPr>
            <w:tcW w:w="1417" w:type="dxa"/>
          </w:tcPr>
          <w:p w:rsidR="0001211E" w:rsidRDefault="0001211E" w:rsidP="00C51F07">
            <w:pPr>
              <w:jc w:val="both"/>
              <w:rPr>
                <w:sz w:val="18"/>
              </w:rPr>
            </w:pPr>
          </w:p>
        </w:tc>
      </w:tr>
      <w:tr w:rsidR="0001211E" w:rsidTr="0001211E">
        <w:trPr>
          <w:cantSplit/>
          <w:trHeight w:val="280"/>
        </w:trPr>
        <w:tc>
          <w:tcPr>
            <w:tcW w:w="3827" w:type="dxa"/>
            <w:gridSpan w:val="3"/>
          </w:tcPr>
          <w:p w:rsidR="0001211E" w:rsidRDefault="0001211E" w:rsidP="00C51F07">
            <w:pPr>
              <w:rPr>
                <w:sz w:val="18"/>
              </w:rPr>
            </w:pPr>
            <w:r>
              <w:rPr>
                <w:b/>
                <w:caps/>
                <w:sz w:val="18"/>
              </w:rPr>
              <w:t>Cena celkem (CZK)</w:t>
            </w:r>
          </w:p>
        </w:tc>
        <w:tc>
          <w:tcPr>
            <w:tcW w:w="1276" w:type="dxa"/>
          </w:tcPr>
          <w:p w:rsidR="0001211E" w:rsidRDefault="0001211E" w:rsidP="00C51F07">
            <w:pPr>
              <w:jc w:val="both"/>
              <w:rPr>
                <w:sz w:val="18"/>
              </w:rPr>
            </w:pPr>
          </w:p>
        </w:tc>
        <w:tc>
          <w:tcPr>
            <w:tcW w:w="1559" w:type="dxa"/>
          </w:tcPr>
          <w:p w:rsidR="0001211E" w:rsidRDefault="0001211E" w:rsidP="00C51F07">
            <w:pPr>
              <w:jc w:val="both"/>
              <w:rPr>
                <w:sz w:val="18"/>
              </w:rPr>
            </w:pPr>
          </w:p>
        </w:tc>
        <w:tc>
          <w:tcPr>
            <w:tcW w:w="851" w:type="dxa"/>
          </w:tcPr>
          <w:p w:rsidR="0001211E" w:rsidRDefault="0001211E" w:rsidP="00C51F07">
            <w:pPr>
              <w:rPr>
                <w:sz w:val="18"/>
              </w:rPr>
            </w:pPr>
          </w:p>
        </w:tc>
        <w:tc>
          <w:tcPr>
            <w:tcW w:w="1417" w:type="dxa"/>
          </w:tcPr>
          <w:p w:rsidR="0001211E" w:rsidRDefault="0001211E" w:rsidP="00C51F07">
            <w:pPr>
              <w:jc w:val="both"/>
              <w:rPr>
                <w:sz w:val="18"/>
              </w:rPr>
            </w:pPr>
          </w:p>
        </w:tc>
      </w:tr>
    </w:tbl>
    <w:p w:rsidR="002E5492" w:rsidRDefault="002E5492" w:rsidP="002E5492">
      <w:pPr>
        <w:tabs>
          <w:tab w:val="num" w:pos="567"/>
          <w:tab w:val="left" w:pos="2126"/>
          <w:tab w:val="left" w:pos="7088"/>
          <w:tab w:val="left" w:pos="8222"/>
        </w:tabs>
        <w:spacing w:after="120"/>
        <w:ind w:left="567" w:hanging="567"/>
        <w:jc w:val="both"/>
      </w:pPr>
    </w:p>
    <w:p w:rsidR="002E5492" w:rsidRDefault="002E5492" w:rsidP="002E5492">
      <w:pPr>
        <w:numPr>
          <w:ilvl w:val="0"/>
          <w:numId w:val="1"/>
        </w:numPr>
        <w:spacing w:after="120"/>
        <w:jc w:val="both"/>
      </w:pPr>
      <w:r>
        <w:rPr>
          <w:b/>
          <w:u w:val="single"/>
        </w:rPr>
        <w:t>Platební podmínky</w:t>
      </w:r>
    </w:p>
    <w:p w:rsidR="002E5492" w:rsidRDefault="002E5492" w:rsidP="002E5492">
      <w:pPr>
        <w:numPr>
          <w:ilvl w:val="1"/>
          <w:numId w:val="1"/>
        </w:numPr>
        <w:spacing w:after="120"/>
        <w:jc w:val="both"/>
      </w:pPr>
      <w:r>
        <w:t>Zaplacení ceny bude provedeno bezhotovostně po převzetí zboží kupujícím na základě prodávajícím vystaveného daňového dokladu (faktury), a to na bankovní účet uvedený na tomto daňovém dokladu (faktuře). Kupující neposkytuje zálohy.</w:t>
      </w:r>
    </w:p>
    <w:p w:rsidR="002E5492" w:rsidRDefault="002E5492" w:rsidP="002E5492">
      <w:pPr>
        <w:numPr>
          <w:ilvl w:val="1"/>
          <w:numId w:val="1"/>
        </w:numPr>
        <w:tabs>
          <w:tab w:val="left" w:pos="2126"/>
          <w:tab w:val="left" w:pos="7088"/>
          <w:tab w:val="left" w:pos="8222"/>
        </w:tabs>
        <w:spacing w:after="120"/>
        <w:jc w:val="both"/>
      </w:pPr>
      <w:r>
        <w:t xml:space="preserve">Kupující zaplatí cenu dle daňového dokladu (faktury) </w:t>
      </w:r>
      <w:r>
        <w:rPr>
          <w:b/>
        </w:rPr>
        <w:t xml:space="preserve">do </w:t>
      </w:r>
      <w:r w:rsidR="00B37530">
        <w:rPr>
          <w:b/>
        </w:rPr>
        <w:t>60</w:t>
      </w:r>
      <w:r>
        <w:rPr>
          <w:b/>
        </w:rPr>
        <w:t xml:space="preserve"> dnů</w:t>
      </w:r>
      <w:r>
        <w:t xml:space="preserve"> ode dne jeho </w:t>
      </w:r>
      <w:r w:rsidR="00172098">
        <w:t>obdržení.</w:t>
      </w:r>
      <w:r>
        <w:t xml:space="preserve"> Za den splnění platební povinnosti se považuje den odepsání ceny z účtu kupujícího ve prospěch prodávajícího.</w:t>
      </w:r>
    </w:p>
    <w:p w:rsidR="002E5492" w:rsidRDefault="002E5492" w:rsidP="002E5492">
      <w:pPr>
        <w:numPr>
          <w:ilvl w:val="1"/>
          <w:numId w:val="1"/>
        </w:numPr>
        <w:spacing w:after="120"/>
        <w:jc w:val="both"/>
      </w:pPr>
      <w:r>
        <w:t xml:space="preserve">Daňový doklad (faktura) musí obsahovat zejména všechny náležitosti stanovené zák. č. 235/2004 Sb., o </w:t>
      </w:r>
      <w:r w:rsidR="005451D1">
        <w:t>dani z přidané hodnoty</w:t>
      </w:r>
      <w:r>
        <w:t xml:space="preserve">, ve znění pozdějších právních předpisů. Součástí daňového dokladu (faktury) bude </w:t>
      </w:r>
      <w:r>
        <w:rPr>
          <w:b/>
        </w:rPr>
        <w:t xml:space="preserve">originál dodacího listu </w:t>
      </w:r>
      <w:r>
        <w:t xml:space="preserve">podepsaný při převzetí zboží </w:t>
      </w:r>
      <w:r w:rsidR="00172098">
        <w:t>kupujícím</w:t>
      </w:r>
      <w:r>
        <w:rPr>
          <w:b/>
          <w:i/>
        </w:rPr>
        <w:t xml:space="preserve">.  </w:t>
      </w:r>
    </w:p>
    <w:p w:rsidR="002E5492" w:rsidRDefault="002E5492" w:rsidP="002E5492">
      <w:pPr>
        <w:numPr>
          <w:ilvl w:val="1"/>
          <w:numId w:val="1"/>
        </w:numPr>
        <w:spacing w:after="120"/>
        <w:jc w:val="both"/>
      </w:pPr>
      <w:r>
        <w:t>Kupující je oprávněn před uplynutím lhůty splatnosti vrátit daňový doklad (fakturu), který neobsahuje požadované náležitosti, není doložen požadovanými nebo úplnými doklady, nebo obsahuje nesprávné cenové údaje.</w:t>
      </w:r>
    </w:p>
    <w:p w:rsidR="002E5492" w:rsidRDefault="002E5492" w:rsidP="002E5492">
      <w:pPr>
        <w:numPr>
          <w:ilvl w:val="1"/>
          <w:numId w:val="1"/>
        </w:numPr>
        <w:spacing w:after="120"/>
        <w:jc w:val="both"/>
      </w:pPr>
      <w: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v čl. </w:t>
      </w:r>
      <w:r w:rsidR="00172098" w:rsidRPr="00E73497">
        <w:t>4</w:t>
      </w:r>
      <w:r w:rsidRPr="00E73497">
        <w:t xml:space="preserve">.2. </w:t>
      </w:r>
      <w:r>
        <w:t>této Smlouvy ode dne doručení opraveného a všemi náležitostmi opatřeného  daňového dokladu (faktury) kupujícímu.</w:t>
      </w:r>
    </w:p>
    <w:p w:rsidR="002E5492" w:rsidRDefault="002E5492" w:rsidP="002E5492">
      <w:pPr>
        <w:spacing w:after="120"/>
        <w:jc w:val="both"/>
        <w:rPr>
          <w:b/>
          <w:u w:val="single"/>
        </w:rPr>
      </w:pPr>
    </w:p>
    <w:p w:rsidR="002E5492" w:rsidRDefault="002E5492" w:rsidP="002E5492">
      <w:pPr>
        <w:numPr>
          <w:ilvl w:val="0"/>
          <w:numId w:val="1"/>
        </w:numPr>
        <w:spacing w:after="120"/>
        <w:jc w:val="both"/>
        <w:rPr>
          <w:b/>
          <w:u w:val="single"/>
        </w:rPr>
      </w:pPr>
      <w:r>
        <w:rPr>
          <w:b/>
          <w:u w:val="single"/>
        </w:rPr>
        <w:t>Lhůty a místo plnění</w:t>
      </w:r>
    </w:p>
    <w:p w:rsidR="002E5492" w:rsidRPr="005E3536" w:rsidRDefault="002E5492" w:rsidP="00172098">
      <w:pPr>
        <w:numPr>
          <w:ilvl w:val="1"/>
          <w:numId w:val="1"/>
        </w:numPr>
        <w:spacing w:after="120"/>
        <w:jc w:val="both"/>
      </w:pPr>
      <w:r w:rsidRPr="00FB3644">
        <w:t xml:space="preserve">Prodávající se zavazuje dodat kupujícímu zboží nejpozději </w:t>
      </w:r>
      <w:r w:rsidRPr="005E3536">
        <w:t xml:space="preserve">do </w:t>
      </w:r>
      <w:r w:rsidR="00B37530">
        <w:t>3</w:t>
      </w:r>
      <w:r w:rsidR="0032658E">
        <w:t>1</w:t>
      </w:r>
      <w:bookmarkStart w:id="0" w:name="_GoBack"/>
      <w:bookmarkEnd w:id="0"/>
      <w:r w:rsidR="00FB3644" w:rsidRPr="005E3536">
        <w:t xml:space="preserve">. </w:t>
      </w:r>
      <w:r w:rsidR="00822089" w:rsidRPr="005E3536">
        <w:t xml:space="preserve">12. </w:t>
      </w:r>
      <w:r w:rsidR="00FB3644" w:rsidRPr="005E3536">
        <w:t>2013.</w:t>
      </w:r>
    </w:p>
    <w:p w:rsidR="002E5492" w:rsidRDefault="00881A56" w:rsidP="002E5492">
      <w:pPr>
        <w:numPr>
          <w:ilvl w:val="1"/>
          <w:numId w:val="1"/>
        </w:numPr>
        <w:spacing w:after="120"/>
        <w:jc w:val="both"/>
      </w:pPr>
      <w:r>
        <w:t>Místem plnění je místo dodání zboží, tj. Kollárova 3, 796 01, Prostějov.</w:t>
      </w:r>
    </w:p>
    <w:p w:rsidR="002E5492" w:rsidRDefault="002E5492" w:rsidP="002E5492">
      <w:pPr>
        <w:tabs>
          <w:tab w:val="num" w:pos="567"/>
        </w:tabs>
        <w:spacing w:after="120"/>
        <w:ind w:left="567" w:hanging="567"/>
        <w:jc w:val="both"/>
      </w:pPr>
    </w:p>
    <w:p w:rsidR="00D34407" w:rsidRDefault="00D34407" w:rsidP="00D34407">
      <w:pPr>
        <w:pStyle w:val="Nadpislnku"/>
        <w:numPr>
          <w:ilvl w:val="0"/>
          <w:numId w:val="1"/>
        </w:numPr>
        <w:spacing w:after="120"/>
        <w:rPr>
          <w:b w:val="0"/>
        </w:rPr>
      </w:pPr>
      <w:r>
        <w:t>Odpovědnost za vady zboží</w:t>
      </w:r>
    </w:p>
    <w:p w:rsidR="00813A0C" w:rsidRPr="00813A0C" w:rsidRDefault="00813A0C" w:rsidP="00813A0C">
      <w:pPr>
        <w:numPr>
          <w:ilvl w:val="1"/>
          <w:numId w:val="1"/>
        </w:numPr>
        <w:spacing w:after="120"/>
        <w:jc w:val="both"/>
      </w:pPr>
      <w:r w:rsidRPr="00813A0C">
        <w:t xml:space="preserve">Záruční doba na </w:t>
      </w:r>
      <w:r>
        <w:t>zboží</w:t>
      </w:r>
      <w:r w:rsidRPr="00813A0C">
        <w:t xml:space="preserve"> se sjednává na dobu </w:t>
      </w:r>
      <w:r w:rsidR="00F340AE">
        <w:t>24</w:t>
      </w:r>
      <w:r w:rsidRPr="00813A0C">
        <w:t xml:space="preserve"> měsíců a počíná běžet od </w:t>
      </w:r>
      <w:r>
        <w:t>převzetí zboží</w:t>
      </w:r>
      <w:r w:rsidRPr="00813A0C">
        <w:t xml:space="preserve"> kupujícím. Prodávající zaručuje, že </w:t>
      </w:r>
      <w:r>
        <w:t>zboží bude po tuto dobu způsobilé</w:t>
      </w:r>
      <w:r w:rsidRPr="00813A0C">
        <w:t xml:space="preserve"> pro použití ke smluvenému, jinak obvyklému účelu a že si zachová smluvené, jinak obvyklé vlastnosti.</w:t>
      </w:r>
    </w:p>
    <w:p w:rsidR="00813A0C" w:rsidRPr="00813A0C" w:rsidRDefault="00813A0C" w:rsidP="00813A0C">
      <w:pPr>
        <w:numPr>
          <w:ilvl w:val="1"/>
          <w:numId w:val="1"/>
        </w:numPr>
        <w:spacing w:after="120"/>
        <w:jc w:val="both"/>
      </w:pPr>
      <w:r w:rsidRPr="00813A0C">
        <w:t xml:space="preserve">Prodávající je povinen odstranit vadu </w:t>
      </w:r>
      <w:r>
        <w:t>zboží</w:t>
      </w:r>
      <w:r w:rsidRPr="00813A0C">
        <w:t xml:space="preserve"> nejpozději:</w:t>
      </w:r>
    </w:p>
    <w:p w:rsidR="00813A0C" w:rsidRPr="00813A0C" w:rsidRDefault="00813A0C" w:rsidP="00813A0C">
      <w:pPr>
        <w:numPr>
          <w:ilvl w:val="2"/>
          <w:numId w:val="1"/>
        </w:numPr>
        <w:spacing w:after="120"/>
        <w:jc w:val="both"/>
      </w:pPr>
      <w:r w:rsidRPr="00813A0C">
        <w:t xml:space="preserve">do </w:t>
      </w:r>
      <w:r w:rsidR="00CB236D">
        <w:t>7</w:t>
      </w:r>
      <w:r w:rsidR="00CA41DE">
        <w:t xml:space="preserve"> pracovních dnů</w:t>
      </w:r>
      <w:r w:rsidRPr="00813A0C">
        <w:t xml:space="preserve"> ode dne oznámení vady </w:t>
      </w:r>
      <w:r>
        <w:t>zboží</w:t>
      </w:r>
      <w:r w:rsidRPr="00813A0C">
        <w:t xml:space="preserve"> kupujícím prodávajícímu, nebudou-li k odstranění vady potřeba náhradní díly; a</w:t>
      </w:r>
    </w:p>
    <w:p w:rsidR="00813A0C" w:rsidRPr="00813A0C" w:rsidRDefault="00CA41DE" w:rsidP="00813A0C">
      <w:pPr>
        <w:numPr>
          <w:ilvl w:val="2"/>
          <w:numId w:val="1"/>
        </w:numPr>
        <w:spacing w:after="120"/>
        <w:jc w:val="both"/>
      </w:pPr>
      <w:r>
        <w:t xml:space="preserve">do </w:t>
      </w:r>
      <w:r w:rsidR="00CB236D">
        <w:t>14</w:t>
      </w:r>
      <w:r w:rsidR="00813A0C" w:rsidRPr="00813A0C">
        <w:t xml:space="preserve"> pracovních dnů ode dne oznámení vady </w:t>
      </w:r>
      <w:r w:rsidR="00813A0C">
        <w:t>zboží</w:t>
      </w:r>
      <w:r w:rsidR="00813A0C" w:rsidRPr="00813A0C">
        <w:t xml:space="preserve"> kupujícím prodávajícímu v ostatních případech, nedohodnou-li se smluvní strany před vypršením této lhůty písemně jinak.</w:t>
      </w:r>
    </w:p>
    <w:p w:rsidR="00813A0C" w:rsidRPr="00813A0C" w:rsidRDefault="00813A0C" w:rsidP="00813A0C">
      <w:pPr>
        <w:numPr>
          <w:ilvl w:val="1"/>
          <w:numId w:val="1"/>
        </w:numPr>
        <w:spacing w:after="120"/>
        <w:jc w:val="both"/>
      </w:pPr>
      <w:r w:rsidRPr="00813A0C">
        <w:t xml:space="preserve">Prodávající neodpovídá za vady </w:t>
      </w:r>
      <w:r>
        <w:t>zboží</w:t>
      </w:r>
      <w:r w:rsidRPr="00813A0C">
        <w:t xml:space="preserve"> (na </w:t>
      </w:r>
      <w:r>
        <w:t xml:space="preserve">zboží se nevztahuje záruka dle čl. </w:t>
      </w:r>
      <w:r w:rsidRPr="00537F45">
        <w:t xml:space="preserve">6.1. </w:t>
      </w:r>
      <w:r w:rsidRPr="00813A0C">
        <w:t xml:space="preserve">této Smlouvy) v případě, že </w:t>
      </w:r>
      <w:r>
        <w:t>zboží</w:t>
      </w:r>
      <w:r w:rsidRPr="00813A0C">
        <w:t xml:space="preserve"> nebyl</w:t>
      </w:r>
      <w:r>
        <w:t>o</w:t>
      </w:r>
      <w:r w:rsidRPr="00813A0C">
        <w:t xml:space="preserve"> kupujícím používán</w:t>
      </w:r>
      <w:r>
        <w:t>o</w:t>
      </w:r>
      <w:r w:rsidRPr="00813A0C">
        <w:t>, ošetřován</w:t>
      </w:r>
      <w:r>
        <w:t>o</w:t>
      </w:r>
      <w:r w:rsidRPr="00813A0C">
        <w:t xml:space="preserve"> nebo udržován</w:t>
      </w:r>
      <w:r>
        <w:t>o</w:t>
      </w:r>
      <w:r w:rsidRPr="00813A0C">
        <w:t xml:space="preserve"> v souladu s pokyny prodávajícího předaných kupujícímu prodávajícím </w:t>
      </w:r>
      <w:r>
        <w:t>při převzetí zboží</w:t>
      </w:r>
      <w:r w:rsidRPr="00813A0C">
        <w:t xml:space="preserve"> a v souladu s obvyklou praxí.</w:t>
      </w:r>
    </w:p>
    <w:p w:rsidR="00813A0C" w:rsidRPr="00813A0C" w:rsidRDefault="00813A0C" w:rsidP="00813A0C">
      <w:pPr>
        <w:numPr>
          <w:ilvl w:val="1"/>
          <w:numId w:val="1"/>
        </w:numPr>
        <w:spacing w:after="120"/>
        <w:jc w:val="both"/>
      </w:pPr>
      <w:r w:rsidRPr="00813A0C">
        <w:lastRenderedPageBreak/>
        <w:t xml:space="preserve">Reklamací (tj. uplatněním nároku z vad </w:t>
      </w:r>
      <w:r>
        <w:t>zboží</w:t>
      </w:r>
      <w:r w:rsidRPr="00813A0C">
        <w:t xml:space="preserve">) se rozumí doručení zprávy kupujícího prodávajícímu, která obsahuje zejména popis vady </w:t>
      </w:r>
      <w:r>
        <w:t>zboží</w:t>
      </w:r>
      <w:r w:rsidRPr="00813A0C">
        <w:t xml:space="preserve"> (dále jen „Oznámení o reklamaci</w:t>
      </w:r>
      <w:r w:rsidR="005451D1">
        <w:t>“)</w:t>
      </w:r>
      <w:r>
        <w:t xml:space="preserve">. </w:t>
      </w:r>
      <w:r w:rsidRPr="00813A0C">
        <w:t>Reklamace je uplatněna dnem doručení Oznámení o reklamaci prodávajícímu, tj. den doručení Oznámení o reklamaci prodávajícímu se považuje za den zahájení reklamačního řízení.</w:t>
      </w:r>
    </w:p>
    <w:p w:rsidR="00813A0C" w:rsidRPr="00813A0C" w:rsidRDefault="00813A0C" w:rsidP="00813A0C">
      <w:pPr>
        <w:numPr>
          <w:ilvl w:val="1"/>
          <w:numId w:val="1"/>
        </w:numPr>
        <w:spacing w:after="120"/>
        <w:jc w:val="both"/>
      </w:pPr>
      <w:r w:rsidRPr="00813A0C">
        <w:t>Kupující je povinen od okamžiku uplatnění r</w:t>
      </w:r>
      <w:r>
        <w:t>eklamace zpřístupnit reklamované</w:t>
      </w:r>
      <w:r w:rsidRPr="00813A0C">
        <w:t xml:space="preserve"> </w:t>
      </w:r>
      <w:r>
        <w:t>zboží</w:t>
      </w:r>
      <w:r w:rsidRPr="00813A0C">
        <w:t xml:space="preserve"> v sídle kupujícího v obvyklé provozní době kupujíc</w:t>
      </w:r>
      <w:r w:rsidR="005451D1">
        <w:t>ího (tj. v pracovních dnech od 8,00 hod. do 15</w:t>
      </w:r>
      <w:r w:rsidRPr="00813A0C">
        <w:t>,00 hod</w:t>
      </w:r>
      <w:r w:rsidR="005451D1">
        <w:t>.</w:t>
      </w:r>
      <w:r w:rsidRPr="00813A0C">
        <w:t>), nehodnou-li se smluvní strany pro konkrétní případ reklamace písemně jinak.</w:t>
      </w:r>
    </w:p>
    <w:p w:rsidR="00813A0C" w:rsidRPr="00813A0C" w:rsidRDefault="00813A0C" w:rsidP="00813A0C">
      <w:pPr>
        <w:numPr>
          <w:ilvl w:val="1"/>
          <w:numId w:val="1"/>
        </w:numPr>
        <w:spacing w:after="120"/>
        <w:jc w:val="both"/>
      </w:pPr>
      <w:r w:rsidRPr="00813A0C">
        <w:t xml:space="preserve">V případě, že prodávající neoprávněně odmítne odstranit vadu </w:t>
      </w:r>
      <w:r>
        <w:t xml:space="preserve">zboží </w:t>
      </w:r>
      <w:r w:rsidRPr="00813A0C">
        <w:t>nebo je v prodlení s odstraněním těchto vad, je kupující oprávněn tyto vady odstranit prostřednictvím třetí osoby, a to na náklady prodávajícího.</w:t>
      </w:r>
    </w:p>
    <w:p w:rsidR="00813A0C" w:rsidRPr="00813A0C" w:rsidRDefault="00813A0C" w:rsidP="00813A0C">
      <w:pPr>
        <w:numPr>
          <w:ilvl w:val="1"/>
          <w:numId w:val="1"/>
        </w:numPr>
        <w:spacing w:after="120"/>
        <w:jc w:val="both"/>
      </w:pPr>
      <w:r w:rsidRPr="00813A0C">
        <w:t xml:space="preserve">Prodávající je oprávněn odstranit reklamované vady </w:t>
      </w:r>
      <w:r w:rsidR="00DB2776">
        <w:t>zboží</w:t>
      </w:r>
      <w:r w:rsidRPr="00813A0C">
        <w:t xml:space="preserve"> dle své volby </w:t>
      </w:r>
      <w:r w:rsidR="00DB2776">
        <w:t>opravou nebo dodávkou bezvadného zboží</w:t>
      </w:r>
      <w:r w:rsidRPr="00813A0C">
        <w:t>.</w:t>
      </w:r>
    </w:p>
    <w:p w:rsidR="00813A0C" w:rsidRPr="00813A0C" w:rsidRDefault="00813A0C" w:rsidP="00813A0C">
      <w:pPr>
        <w:numPr>
          <w:ilvl w:val="1"/>
          <w:numId w:val="1"/>
        </w:numPr>
        <w:spacing w:after="120"/>
        <w:jc w:val="both"/>
      </w:pPr>
      <w:r w:rsidRPr="00813A0C">
        <w:t xml:space="preserve">Doba od uplatnění práva z odpovědnosti prodávajícího za vady </w:t>
      </w:r>
      <w:r w:rsidR="00DB2776">
        <w:t>zboží</w:t>
      </w:r>
      <w:r w:rsidRPr="00813A0C">
        <w:t xml:space="preserve"> a ze záruky za jakost </w:t>
      </w:r>
      <w:r w:rsidR="00DB2776">
        <w:t>zboží</w:t>
      </w:r>
      <w:r w:rsidRPr="00813A0C">
        <w:t>, se až do odstranění vady do záruční doby nepočítá.</w:t>
      </w:r>
    </w:p>
    <w:p w:rsidR="00813A0C" w:rsidRPr="00813A0C" w:rsidRDefault="00813A0C" w:rsidP="00813A0C">
      <w:pPr>
        <w:numPr>
          <w:ilvl w:val="1"/>
          <w:numId w:val="1"/>
        </w:numPr>
        <w:spacing w:after="120"/>
        <w:jc w:val="both"/>
      </w:pPr>
      <w:r w:rsidRPr="00813A0C">
        <w:t xml:space="preserve">Veškeré náklady spojené s reklamací v případě oprávněné reklamace jdou k tíži prodávajícího. </w:t>
      </w:r>
    </w:p>
    <w:p w:rsidR="00D34407" w:rsidRDefault="00D34407" w:rsidP="00DB2776">
      <w:pPr>
        <w:spacing w:after="120"/>
        <w:jc w:val="both"/>
      </w:pPr>
    </w:p>
    <w:p w:rsidR="00F33BFE" w:rsidRPr="00084664" w:rsidRDefault="005451D1" w:rsidP="00084664">
      <w:pPr>
        <w:pStyle w:val="Nadpislnku"/>
        <w:numPr>
          <w:ilvl w:val="0"/>
          <w:numId w:val="1"/>
        </w:numPr>
        <w:spacing w:after="120"/>
      </w:pPr>
      <w:r>
        <w:t>Kontrola</w:t>
      </w:r>
    </w:p>
    <w:p w:rsidR="00F33BFE" w:rsidRDefault="00F33BFE" w:rsidP="00F33BFE">
      <w:pPr>
        <w:pStyle w:val="ListParagraph"/>
        <w:numPr>
          <w:ilvl w:val="1"/>
          <w:numId w:val="1"/>
        </w:numPr>
        <w:autoSpaceDE w:val="0"/>
        <w:autoSpaceDN w:val="0"/>
        <w:adjustRightInd w:val="0"/>
        <w:jc w:val="both"/>
        <w:rPr>
          <w:rFonts w:eastAsia="TimesNewRoman"/>
          <w:szCs w:val="24"/>
        </w:rPr>
      </w:pPr>
      <w:r w:rsidRPr="00F33BFE">
        <w:rPr>
          <w:rFonts w:eastAsia="TimesNewRoman"/>
          <w:szCs w:val="24"/>
        </w:rPr>
        <w:t xml:space="preserve">Prodávající se zavazuje uchovávat </w:t>
      </w:r>
      <w:r w:rsidR="00054149">
        <w:rPr>
          <w:rFonts w:eastAsia="TimesNewRoman"/>
          <w:szCs w:val="24"/>
        </w:rPr>
        <w:t xml:space="preserve">minimálně </w:t>
      </w:r>
      <w:r w:rsidRPr="00F33BFE">
        <w:rPr>
          <w:rFonts w:eastAsia="TimesNewRoman"/>
          <w:szCs w:val="24"/>
        </w:rPr>
        <w:t xml:space="preserve">do roku 2025 doklady související s plněním této </w:t>
      </w:r>
      <w:r w:rsidR="00311EC6">
        <w:rPr>
          <w:rFonts w:eastAsia="TimesNewRoman"/>
          <w:szCs w:val="24"/>
        </w:rPr>
        <w:t>Smlouvy</w:t>
      </w:r>
      <w:r w:rsidRPr="00F33BFE">
        <w:rPr>
          <w:rFonts w:eastAsia="TimesNewRoman"/>
          <w:szCs w:val="24"/>
        </w:rPr>
        <w:t xml:space="preserve"> způsobem uvedeným v zákoně č. 563/1991 Sb.</w:t>
      </w:r>
      <w:r w:rsidR="009E4E9E">
        <w:rPr>
          <w:rFonts w:eastAsia="TimesNewRoman"/>
          <w:szCs w:val="24"/>
        </w:rPr>
        <w:t>,</w:t>
      </w:r>
      <w:r w:rsidRPr="00F33BFE">
        <w:rPr>
          <w:rFonts w:eastAsia="TimesNewRoman"/>
          <w:szCs w:val="24"/>
        </w:rPr>
        <w:t xml:space="preserve"> o účetnictví, ve znění pozdějších předpisů</w:t>
      </w:r>
      <w:r w:rsidR="003C2C4D">
        <w:rPr>
          <w:rFonts w:eastAsia="TimesNewRoman"/>
          <w:szCs w:val="24"/>
        </w:rPr>
        <w:t>,</w:t>
      </w:r>
      <w:r w:rsidRPr="00F33BFE">
        <w:rPr>
          <w:rFonts w:eastAsia="TimesNewRoman"/>
          <w:szCs w:val="24"/>
        </w:rPr>
        <w:t xml:space="preserve"> a v zákoně č. 499/2004 Sb. o archivnictví a spisové službě a o změně některých zákonů, ve znění pozdějších předpisů a v souladu s dalšími platnými právními předpisy ČR.  </w:t>
      </w:r>
    </w:p>
    <w:p w:rsidR="00B467AD" w:rsidRPr="00F33BFE" w:rsidRDefault="00B467AD" w:rsidP="00B467AD">
      <w:pPr>
        <w:pStyle w:val="ListParagraph"/>
        <w:autoSpaceDE w:val="0"/>
        <w:autoSpaceDN w:val="0"/>
        <w:adjustRightInd w:val="0"/>
        <w:ind w:left="709"/>
        <w:jc w:val="both"/>
        <w:rPr>
          <w:rFonts w:eastAsia="TimesNewRoman"/>
          <w:szCs w:val="24"/>
        </w:rPr>
      </w:pPr>
    </w:p>
    <w:p w:rsidR="00F33BFE" w:rsidRPr="00F33BFE" w:rsidRDefault="005428FD" w:rsidP="00F33BFE">
      <w:pPr>
        <w:pStyle w:val="ListParagraph"/>
        <w:numPr>
          <w:ilvl w:val="1"/>
          <w:numId w:val="1"/>
        </w:numPr>
        <w:autoSpaceDE w:val="0"/>
        <w:autoSpaceDN w:val="0"/>
        <w:adjustRightInd w:val="0"/>
        <w:jc w:val="both"/>
        <w:rPr>
          <w:rFonts w:eastAsia="TimesNewRoman"/>
          <w:szCs w:val="24"/>
        </w:rPr>
      </w:pPr>
      <w:r>
        <w:rPr>
          <w:rFonts w:eastAsia="TimesNewRoman"/>
          <w:szCs w:val="24"/>
        </w:rPr>
        <w:t>Prodávající je povinen v souladu se zákonem č. 320/2001 Sb., o finanční kontrole, nařízením Komise (ES) č. 1828/2006, kterým se stanoví prováděcí pravidla k nařízení Rady (ES) č. 1083/2006 a v souladu s dalšími právními předpisy ČR a EU umožnit výkon kontroly všech dokladů vztahujících se k této Smlouvě, poskytnout osobám oprávněným k výkonu kontroly veškeré doklady související s touto Smlouvou, umožnit průběžné ověřování souladu údajů souvisejících s touto Smlouvou se skutečným stavem v místě plnění ve smyslu čl. 5. 2. této Smlouvy a poskytnout součinnost všem osobám oprávněným k provádění kontroly. Těmito oprávněnými osobami jsou Krajský úřad Olomouckého kraje a jím pověřené osoby územní finanční orgány, Ministerstvo školství, mládeže a tělovýchovy, Ministerstvo financí, Nejvyšší kontrolní úřad, Evropská komise a Evropský účetní dvůr, případně další orgány oprávněné k výkonu kontroly.</w:t>
      </w:r>
    </w:p>
    <w:p w:rsidR="005451D1" w:rsidRPr="005451D1" w:rsidRDefault="005451D1" w:rsidP="003C2C4D">
      <w:pPr>
        <w:pStyle w:val="Nadpislnku"/>
        <w:spacing w:after="120"/>
        <w:rPr>
          <w:b w:val="0"/>
          <w:u w:val="none"/>
        </w:rPr>
      </w:pPr>
    </w:p>
    <w:p w:rsidR="005451D1" w:rsidRDefault="005451D1" w:rsidP="00D34407">
      <w:pPr>
        <w:pStyle w:val="Nadpislnku"/>
        <w:numPr>
          <w:ilvl w:val="0"/>
          <w:numId w:val="1"/>
        </w:numPr>
        <w:spacing w:after="120"/>
      </w:pPr>
      <w:r>
        <w:t>Součinnost</w:t>
      </w:r>
    </w:p>
    <w:p w:rsidR="005451D1" w:rsidRDefault="005451D1" w:rsidP="00F33BFE">
      <w:pPr>
        <w:pStyle w:val="Nadpislnku"/>
        <w:numPr>
          <w:ilvl w:val="1"/>
          <w:numId w:val="1"/>
        </w:numPr>
        <w:spacing w:after="120"/>
        <w:rPr>
          <w:b w:val="0"/>
          <w:u w:val="none"/>
        </w:rPr>
      </w:pPr>
      <w:r>
        <w:rPr>
          <w:b w:val="0"/>
          <w:u w:val="none"/>
        </w:rPr>
        <w:t>Prodávající je povinen poskytnout součinnost kupujícímu při poskytnutí podkladů pro zpracování monitorovací zprávy.</w:t>
      </w:r>
    </w:p>
    <w:p w:rsidR="005F4734" w:rsidRDefault="005F4734" w:rsidP="00F33BFE">
      <w:pPr>
        <w:pStyle w:val="Nadpislnku"/>
        <w:numPr>
          <w:ilvl w:val="1"/>
          <w:numId w:val="1"/>
        </w:numPr>
        <w:spacing w:after="120"/>
        <w:rPr>
          <w:b w:val="0"/>
          <w:u w:val="none"/>
        </w:rPr>
      </w:pPr>
      <w:r>
        <w:rPr>
          <w:b w:val="0"/>
          <w:u w:val="none"/>
        </w:rPr>
        <w:t xml:space="preserve">Kupující </w:t>
      </w:r>
      <w:r w:rsidR="00381250">
        <w:rPr>
          <w:b w:val="0"/>
          <w:u w:val="none"/>
        </w:rPr>
        <w:t xml:space="preserve">písemně vyzve prodávajícího k poskytnutí součinnosti. V písemné výzvě kupující uvede </w:t>
      </w:r>
      <w:r>
        <w:rPr>
          <w:b w:val="0"/>
          <w:u w:val="none"/>
        </w:rPr>
        <w:t xml:space="preserve">jaké podklady žádá, lhůtu, do kdy je prodávající povinen kupujícímu podklady poskytnout a způsob předání příslušných dokumentů. </w:t>
      </w:r>
    </w:p>
    <w:p w:rsidR="005F4734" w:rsidRDefault="005F4734" w:rsidP="005451D1">
      <w:pPr>
        <w:pStyle w:val="Nadpislnku"/>
        <w:spacing w:after="120"/>
        <w:ind w:left="360"/>
        <w:rPr>
          <w:b w:val="0"/>
          <w:u w:val="none"/>
        </w:rPr>
      </w:pPr>
    </w:p>
    <w:p w:rsidR="00CE22B5" w:rsidRPr="005451D1" w:rsidRDefault="00CE22B5" w:rsidP="005451D1">
      <w:pPr>
        <w:pStyle w:val="Nadpislnku"/>
        <w:spacing w:after="120"/>
        <w:ind w:left="360"/>
        <w:rPr>
          <w:b w:val="0"/>
          <w:u w:val="none"/>
        </w:rPr>
      </w:pPr>
    </w:p>
    <w:p w:rsidR="00D34407" w:rsidRDefault="00D34407" w:rsidP="00D34407">
      <w:pPr>
        <w:pStyle w:val="Nadpislnku"/>
        <w:numPr>
          <w:ilvl w:val="0"/>
          <w:numId w:val="1"/>
        </w:numPr>
        <w:spacing w:after="120"/>
      </w:pPr>
      <w:r>
        <w:lastRenderedPageBreak/>
        <w:t>Smluvní pokuty</w:t>
      </w:r>
    </w:p>
    <w:p w:rsidR="00D34407" w:rsidRDefault="00D34407" w:rsidP="00D34407">
      <w:pPr>
        <w:numPr>
          <w:ilvl w:val="1"/>
          <w:numId w:val="1"/>
        </w:numPr>
        <w:spacing w:before="120" w:after="120"/>
        <w:jc w:val="both"/>
      </w:pPr>
      <w:r>
        <w:t>Za nesplnění závazku z této Smlouvy se sjednávají následující smluvní pokuty:</w:t>
      </w:r>
    </w:p>
    <w:p w:rsidR="00D34407" w:rsidRPr="00644796" w:rsidRDefault="00D34407" w:rsidP="00D34407">
      <w:pPr>
        <w:numPr>
          <w:ilvl w:val="2"/>
          <w:numId w:val="1"/>
        </w:numPr>
        <w:tabs>
          <w:tab w:val="left" w:pos="993"/>
        </w:tabs>
        <w:spacing w:after="120"/>
        <w:jc w:val="both"/>
        <w:rPr>
          <w:b/>
          <w:color w:val="000000"/>
        </w:rPr>
      </w:pPr>
      <w:r>
        <w:t xml:space="preserve">za prodlení se splněním povinnosti prodávajícího dodat zboží ve lhůtě sjednané v čl. </w:t>
      </w:r>
      <w:r w:rsidR="003F58C9" w:rsidRPr="00CB236D">
        <w:t>5</w:t>
      </w:r>
      <w:r w:rsidRPr="00CB236D">
        <w:t xml:space="preserve">.1. </w:t>
      </w:r>
      <w:r>
        <w:t xml:space="preserve">této Smlouvy je prodávající povinen zaplatit kupujícímu za každý započatý den prodlení </w:t>
      </w:r>
      <w:r w:rsidR="00644796" w:rsidRPr="00644796">
        <w:rPr>
          <w:b/>
        </w:rPr>
        <w:t>0,1</w:t>
      </w:r>
      <w:r w:rsidR="003F58C9" w:rsidRPr="00644796">
        <w:rPr>
          <w:b/>
        </w:rPr>
        <w:t>% z celkové kupní ceny zboží</w:t>
      </w:r>
      <w:r w:rsidRPr="00644796">
        <w:rPr>
          <w:color w:val="000000"/>
        </w:rPr>
        <w:t>;</w:t>
      </w:r>
    </w:p>
    <w:p w:rsidR="00D34407" w:rsidRDefault="00D34407" w:rsidP="00D34407">
      <w:pPr>
        <w:numPr>
          <w:ilvl w:val="2"/>
          <w:numId w:val="1"/>
        </w:numPr>
        <w:tabs>
          <w:tab w:val="left" w:pos="993"/>
        </w:tabs>
        <w:spacing w:after="120"/>
        <w:jc w:val="both"/>
        <w:rPr>
          <w:b/>
        </w:rPr>
      </w:pPr>
      <w:r>
        <w:t xml:space="preserve">za prodlení s odstraněním vad ohlášených v záruční době v termínech stanovených ve smyslu této Smlouvy je prodávající povinen zaplatit kupujícímu za každý započatý den prodlení </w:t>
      </w:r>
      <w:r w:rsidR="00644796" w:rsidRPr="00644796">
        <w:rPr>
          <w:b/>
        </w:rPr>
        <w:t>0,</w:t>
      </w:r>
      <w:r w:rsidR="00644796">
        <w:rPr>
          <w:b/>
        </w:rPr>
        <w:t>2</w:t>
      </w:r>
      <w:r w:rsidR="003F58C9" w:rsidRPr="00644796">
        <w:rPr>
          <w:b/>
        </w:rPr>
        <w:t>% z ceny položky zboží, u níž se vada projevila</w:t>
      </w:r>
      <w:r>
        <w:rPr>
          <w:color w:val="000000"/>
        </w:rPr>
        <w:t>.</w:t>
      </w:r>
    </w:p>
    <w:p w:rsidR="00D34407" w:rsidRDefault="00D34407" w:rsidP="00D34407">
      <w:pPr>
        <w:numPr>
          <w:ilvl w:val="1"/>
          <w:numId w:val="1"/>
        </w:numPr>
        <w:tabs>
          <w:tab w:val="left" w:pos="993"/>
        </w:tabs>
        <w:spacing w:after="120"/>
        <w:jc w:val="both"/>
      </w:pPr>
      <w:r>
        <w:t>Kupující uplatní nárok na smluvní pokutu a její výši písemnou výzvou u prodávajícího na jeho adrese pro doručování. Prodávající je povinen zaplatit uplatněnou smluvní pokutu do 21 dnů od doručení této výzvy.</w:t>
      </w:r>
    </w:p>
    <w:p w:rsidR="00D34407" w:rsidRDefault="00D34407" w:rsidP="00D34407">
      <w:pPr>
        <w:numPr>
          <w:ilvl w:val="1"/>
          <w:numId w:val="1"/>
        </w:numPr>
        <w:spacing w:after="120"/>
        <w:jc w:val="both"/>
      </w:pPr>
      <w:r>
        <w:t>Smluvní pokutu zaplatí prodávající bez ohledu na to, vznikla-li kupujícímu škoda. Náhrada škody je vymahatelná samostatně v plné výši vedle smluvní pokuty.</w:t>
      </w:r>
    </w:p>
    <w:p w:rsidR="00D34407" w:rsidRDefault="00D34407" w:rsidP="00D34407">
      <w:pPr>
        <w:tabs>
          <w:tab w:val="num" w:pos="567"/>
        </w:tabs>
        <w:spacing w:after="120"/>
        <w:ind w:left="567" w:hanging="567"/>
        <w:jc w:val="both"/>
      </w:pPr>
    </w:p>
    <w:p w:rsidR="00D34407" w:rsidRDefault="00D34407" w:rsidP="00D34407">
      <w:pPr>
        <w:pStyle w:val="Text-Zd"/>
        <w:numPr>
          <w:ilvl w:val="0"/>
          <w:numId w:val="1"/>
        </w:numPr>
        <w:spacing w:after="120"/>
        <w:rPr>
          <w:b/>
          <w:u w:val="single"/>
        </w:rPr>
      </w:pPr>
      <w:r>
        <w:rPr>
          <w:b/>
          <w:u w:val="single"/>
        </w:rPr>
        <w:t xml:space="preserve">Zánik Smlouvy </w:t>
      </w:r>
    </w:p>
    <w:p w:rsidR="00D34407" w:rsidRDefault="00D34407" w:rsidP="00D34407">
      <w:pPr>
        <w:pStyle w:val="Text-Zd"/>
        <w:spacing w:after="120"/>
        <w:ind w:firstLine="0"/>
      </w:pPr>
      <w:r>
        <w:t xml:space="preserve">Smluvní strany se dohodly na tom, že tato Smlouva zaniká vedle případů stanovených </w:t>
      </w:r>
      <w:r w:rsidR="003F58C9">
        <w:t>zákonem</w:t>
      </w:r>
      <w:r>
        <w:t xml:space="preserve"> také:</w:t>
      </w:r>
    </w:p>
    <w:p w:rsidR="00D34407" w:rsidRDefault="00D34407" w:rsidP="003C2C4D">
      <w:pPr>
        <w:pStyle w:val="Text-Zd"/>
        <w:numPr>
          <w:ilvl w:val="1"/>
          <w:numId w:val="1"/>
        </w:numPr>
        <w:spacing w:after="120"/>
      </w:pPr>
      <w:r>
        <w:t>jednostranným odstoupením od Smlouvy ze strany kupujícího pro její podstatné porušení prodávajícím, kterým se rozumí:</w:t>
      </w:r>
    </w:p>
    <w:p w:rsidR="00D34407" w:rsidRDefault="00D34407" w:rsidP="003C2C4D">
      <w:pPr>
        <w:pStyle w:val="Text-Zd"/>
        <w:numPr>
          <w:ilvl w:val="2"/>
          <w:numId w:val="1"/>
        </w:numPr>
        <w:spacing w:after="120"/>
      </w:pPr>
      <w:r>
        <w:t xml:space="preserve">prodlení prodávajícího s dodáním </w:t>
      </w:r>
      <w:r w:rsidR="003F58C9">
        <w:t>zboží</w:t>
      </w:r>
      <w:r>
        <w:t xml:space="preserve"> delší než </w:t>
      </w:r>
      <w:r w:rsidR="009B4C56" w:rsidRPr="009B4C56">
        <w:t>20</w:t>
      </w:r>
      <w:r w:rsidRPr="003F58C9">
        <w:rPr>
          <w:b/>
          <w:i/>
          <w:color w:val="FF0000"/>
        </w:rPr>
        <w:t xml:space="preserve"> </w:t>
      </w:r>
      <w:r>
        <w:t>dnů,</w:t>
      </w:r>
    </w:p>
    <w:p w:rsidR="00D34407" w:rsidRPr="003F58C9" w:rsidRDefault="00D34407" w:rsidP="003C2C4D">
      <w:pPr>
        <w:pStyle w:val="Text-Zd"/>
        <w:numPr>
          <w:ilvl w:val="2"/>
          <w:numId w:val="1"/>
        </w:numPr>
        <w:spacing w:after="120"/>
        <w:rPr>
          <w:b/>
          <w:i/>
        </w:rPr>
      </w:pPr>
      <w:r>
        <w:t>opakované porušení povinností pr</w:t>
      </w:r>
      <w:r w:rsidR="00507C7F">
        <w:t>odávajícího vyplývající z této S</w:t>
      </w:r>
      <w:r>
        <w:t>mlouvy, přičemž opakovaným porušením se rozumí nejméně třetí porušení jakékoliv povinnosti.</w:t>
      </w:r>
    </w:p>
    <w:p w:rsidR="003F58C9" w:rsidRDefault="003F58C9" w:rsidP="003C2C4D">
      <w:pPr>
        <w:pStyle w:val="Text-Zd"/>
        <w:numPr>
          <w:ilvl w:val="1"/>
          <w:numId w:val="1"/>
        </w:numPr>
        <w:spacing w:after="120"/>
      </w:pPr>
      <w:r>
        <w:t>jednostranným odstoupením od Smlouvy ze strany prodávajícího pro její podstatné porušení kupujícím, kterým se rozumí:</w:t>
      </w:r>
    </w:p>
    <w:p w:rsidR="003F58C9" w:rsidRDefault="003F58C9" w:rsidP="003C2C4D">
      <w:pPr>
        <w:pStyle w:val="Text-Zd"/>
        <w:numPr>
          <w:ilvl w:val="2"/>
          <w:numId w:val="1"/>
        </w:numPr>
        <w:spacing w:after="120"/>
      </w:pPr>
      <w:r>
        <w:t>prodlení prodávajícího s úhradou kupní ceny delší než 30 dnů,</w:t>
      </w:r>
    </w:p>
    <w:p w:rsidR="003F58C9" w:rsidRPr="003F58C9" w:rsidRDefault="003F58C9" w:rsidP="003C2C4D">
      <w:pPr>
        <w:pStyle w:val="Text-Zd"/>
        <w:numPr>
          <w:ilvl w:val="2"/>
          <w:numId w:val="1"/>
        </w:numPr>
        <w:spacing w:after="120"/>
        <w:rPr>
          <w:b/>
          <w:i/>
        </w:rPr>
      </w:pPr>
      <w:r>
        <w:t>opakované porušení povinností pr</w:t>
      </w:r>
      <w:r w:rsidR="00507C7F">
        <w:t>odávajícího vyplývající z této S</w:t>
      </w:r>
      <w:r>
        <w:t>mlouvy, přičemž opakovaným porušením se rozumí nejméně třetí porušení jakékoliv povinnosti.</w:t>
      </w:r>
    </w:p>
    <w:p w:rsidR="00D34407" w:rsidRDefault="00D34407" w:rsidP="00D34407">
      <w:pPr>
        <w:pStyle w:val="Text-Zd"/>
        <w:tabs>
          <w:tab w:val="num" w:pos="567"/>
        </w:tabs>
        <w:spacing w:after="120"/>
        <w:ind w:left="567" w:hanging="567"/>
        <w:rPr>
          <w:b/>
          <w:u w:val="single"/>
        </w:rPr>
      </w:pPr>
    </w:p>
    <w:p w:rsidR="00D34407" w:rsidRDefault="00D34407" w:rsidP="00D34407">
      <w:pPr>
        <w:pStyle w:val="Text-Zd"/>
        <w:numPr>
          <w:ilvl w:val="0"/>
          <w:numId w:val="1"/>
        </w:numPr>
        <w:spacing w:after="120"/>
        <w:rPr>
          <w:b/>
          <w:u w:val="single"/>
        </w:rPr>
      </w:pPr>
      <w:r>
        <w:rPr>
          <w:b/>
          <w:u w:val="single"/>
        </w:rPr>
        <w:t>Vyšší moc</w:t>
      </w:r>
    </w:p>
    <w:p w:rsidR="00B467AD" w:rsidRDefault="00D34407" w:rsidP="00B467AD">
      <w:pPr>
        <w:pStyle w:val="ListParagraph"/>
        <w:numPr>
          <w:ilvl w:val="1"/>
          <w:numId w:val="1"/>
        </w:numPr>
        <w:spacing w:after="120"/>
        <w:jc w:val="both"/>
      </w:pPr>
      <w: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B467AD" w:rsidRDefault="00D34407" w:rsidP="00B467AD">
      <w:pPr>
        <w:pStyle w:val="ListParagraph"/>
        <w:numPr>
          <w:ilvl w:val="1"/>
          <w:numId w:val="1"/>
        </w:numPr>
        <w:spacing w:after="120"/>
        <w:jc w:val="both"/>
      </w:pPr>
      <w:r>
        <w:t xml:space="preserve">Za překážky dle </w:t>
      </w:r>
      <w:r w:rsidR="00311EC6">
        <w:t>čl.</w:t>
      </w:r>
      <w:r>
        <w:t xml:space="preserve"> </w:t>
      </w:r>
      <w:r w:rsidR="00B467AD">
        <w:t>11</w:t>
      </w:r>
      <w:r w:rsidRPr="009B4C56">
        <w:t xml:space="preserve">.1. </w:t>
      </w:r>
      <w:r>
        <w:t>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rsidR="00D34407" w:rsidRDefault="00D34407" w:rsidP="003C2C4D">
      <w:pPr>
        <w:pStyle w:val="ListParagraph"/>
        <w:numPr>
          <w:ilvl w:val="1"/>
          <w:numId w:val="1"/>
        </w:numPr>
        <w:spacing w:after="120"/>
        <w:jc w:val="both"/>
      </w:pPr>
      <w:r>
        <w:t xml:space="preserve">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w:t>
      </w:r>
      <w:r>
        <w:lastRenderedPageBreak/>
        <w:t>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D34407" w:rsidRDefault="00D34407" w:rsidP="003C2C4D">
      <w:pPr>
        <w:pStyle w:val="ListParagraph"/>
        <w:numPr>
          <w:ilvl w:val="1"/>
          <w:numId w:val="1"/>
        </w:numPr>
        <w:spacing w:after="120"/>
        <w:jc w:val="both"/>
      </w:pPr>
      <w:r>
        <w:t>V případě, že nedojde k dohodě smluvních stran, termíny plnění jednotlivých povinností podle této Smlouvy dotčené okolností vylučující odpovědnost se prodlužují o dobu, po kterou okolnost vylučující odpovědnost trvala.</w:t>
      </w:r>
    </w:p>
    <w:p w:rsidR="00D34407" w:rsidRDefault="00D34407" w:rsidP="003C2C4D">
      <w:pPr>
        <w:pStyle w:val="ListParagraph"/>
        <w:numPr>
          <w:ilvl w:val="1"/>
          <w:numId w:val="1"/>
        </w:numPr>
        <w:spacing w:after="120"/>
        <w:jc w:val="both"/>
      </w:pPr>
      <w:r>
        <w:t>Odpovědnost nevylučuje překážka, která vznikla teprve v době, kdy povinná strana byla v prodlení s plněním své povinnosti, či vznikla z jejích hospodářských poměrů.</w:t>
      </w:r>
    </w:p>
    <w:p w:rsidR="00D34407" w:rsidRDefault="00D34407" w:rsidP="003C2C4D">
      <w:pPr>
        <w:pStyle w:val="ListParagraph"/>
        <w:numPr>
          <w:ilvl w:val="1"/>
          <w:numId w:val="1"/>
        </w:numPr>
        <w:spacing w:after="120"/>
        <w:jc w:val="both"/>
      </w:pPr>
      <w:r>
        <w:t>Účinky okolnosti vylučující odpovědnost jsou omezeny pouze na dobu, dokud trvá příslušná překážka, s níž jsou tyto účinky spojeny.</w:t>
      </w:r>
    </w:p>
    <w:p w:rsidR="003C2C4D" w:rsidRDefault="003C2C4D" w:rsidP="00B467AD">
      <w:pPr>
        <w:pStyle w:val="Text-Zd"/>
        <w:tabs>
          <w:tab w:val="num" w:pos="567"/>
        </w:tabs>
        <w:spacing w:after="120"/>
        <w:ind w:firstLine="0"/>
      </w:pPr>
    </w:p>
    <w:p w:rsidR="00D34407" w:rsidRDefault="00D34407" w:rsidP="00D34407">
      <w:pPr>
        <w:pStyle w:val="Text-Zd"/>
        <w:numPr>
          <w:ilvl w:val="0"/>
          <w:numId w:val="1"/>
        </w:numPr>
        <w:spacing w:after="120"/>
        <w:rPr>
          <w:b/>
          <w:u w:val="single"/>
        </w:rPr>
      </w:pPr>
      <w:r>
        <w:rPr>
          <w:b/>
          <w:u w:val="single"/>
        </w:rPr>
        <w:t>Zvláštní ujednání</w:t>
      </w:r>
    </w:p>
    <w:p w:rsidR="00D34407" w:rsidRDefault="00D34407" w:rsidP="003C2C4D">
      <w:pPr>
        <w:pStyle w:val="Text-Zd"/>
        <w:numPr>
          <w:ilvl w:val="1"/>
          <w:numId w:val="1"/>
        </w:numPr>
        <w:spacing w:after="120"/>
      </w:pPr>
      <w:r>
        <w:t xml:space="preserve">Všechny právní vztahy, které vzniknou při realizaci závazků vyplývajících z této Smlouvy, se řídí právním řádem České republiky. </w:t>
      </w:r>
    </w:p>
    <w:p w:rsidR="00D34407" w:rsidRDefault="00D34407" w:rsidP="003C2C4D">
      <w:pPr>
        <w:pStyle w:val="ListParagraph"/>
        <w:numPr>
          <w:ilvl w:val="1"/>
          <w:numId w:val="1"/>
        </w:numPr>
        <w:spacing w:after="120"/>
        <w:jc w:val="both"/>
      </w:pPr>
      <w:r>
        <w:t xml:space="preserve">Tuto Smlouvu lze měnit pouze písemným, číslovaným, oboustranně potvrzeným ujednáním, výslovně nazvaným dodatek ke Smlouvě podepsaným statutárními orgány nebo zmocněnými zástupci obou smluvních stran. Jiné zápisy, protokoly apod. se za změnu Smlouvy nepovažují. V případě </w:t>
      </w:r>
      <w:r w:rsidR="00507C7F">
        <w:t xml:space="preserve">změny </w:t>
      </w:r>
      <w:r w:rsidR="003F58C9">
        <w:t>kontaktní osoby prodávajícího nebo kupujícího</w:t>
      </w:r>
      <w:r>
        <w:t xml:space="preserve"> nebude vyhotoven dodatek ke Smlouvě; smluvní strana, u které ke změně zástupce došlo, je povinna tuto změnu oznámit druhé smluvní straně. Účinnost změny nastává okamžikem doručení oznámení příslušné smluvní straně.</w:t>
      </w:r>
    </w:p>
    <w:p w:rsidR="003F58C9" w:rsidRDefault="00D34407" w:rsidP="003C2C4D">
      <w:pPr>
        <w:pStyle w:val="ListParagraph"/>
        <w:numPr>
          <w:ilvl w:val="1"/>
          <w:numId w:val="1"/>
        </w:numPr>
        <w:spacing w:after="120"/>
        <w:jc w:val="both"/>
      </w:pPr>
      <w:r>
        <w:t>Smluvní strany sjednaly, že doručování se provádí na doručovací adresy uvedené v</w:t>
      </w:r>
      <w:r w:rsidR="003F58C9">
        <w:t> úvodní části</w:t>
      </w:r>
      <w:r>
        <w:t xml:space="preserve"> této Smlouvy nebo osobně proti potvrzení o převzetí. V případě, že smluvní strana odmítne doručovanou zásilku převzít, platí den odmítnutí převzetí za den doručení. V případě, že smluvní strana nevyzvedne zásilku v úložní době u držitele poštovní licence</w:t>
      </w:r>
      <w:r w:rsidR="003F58C9">
        <w:t>,</w:t>
      </w:r>
      <w:r>
        <w:t xml:space="preserve"> má se za to, že zásilka byla doručena třetím dnem od uložení a to, i když se smluvní strana o uložení nedozvěděla. </w:t>
      </w:r>
    </w:p>
    <w:p w:rsidR="00D34407" w:rsidRDefault="00D34407" w:rsidP="003C2C4D">
      <w:pPr>
        <w:pStyle w:val="ListParagraph"/>
        <w:numPr>
          <w:ilvl w:val="1"/>
          <w:numId w:val="1"/>
        </w:numPr>
        <w:spacing w:after="120"/>
        <w:jc w:val="both"/>
      </w:pPr>
      <w:r>
        <w:t>V případě změny sídla, místa podnikání, nebo doručovací adresy prodávajícího je prodávající povinen neprodleně tuto skutečnost oznámit kupujícímu. Pokud prodávající tuto povinnost nesplní, platí pro doručování písemností adresa uvedená v</w:t>
      </w:r>
      <w:r w:rsidR="00311EC6">
        <w:t> úvodní části</w:t>
      </w:r>
      <w:r>
        <w:t xml:space="preserve"> této Smlouvy.</w:t>
      </w:r>
    </w:p>
    <w:p w:rsidR="00D34407" w:rsidRDefault="00D34407" w:rsidP="003C2C4D">
      <w:pPr>
        <w:pStyle w:val="ListParagraph"/>
        <w:numPr>
          <w:ilvl w:val="1"/>
          <w:numId w:val="1"/>
        </w:numPr>
        <w:spacing w:after="120"/>
        <w:jc w:val="both"/>
      </w:pPr>
      <w:r>
        <w:t>Tato Smlouva nabývá platnosti a účinnosti dnem jejího podpisu oběma smluvními stranami.</w:t>
      </w:r>
    </w:p>
    <w:p w:rsidR="00D34407" w:rsidRDefault="009B4C56" w:rsidP="003C2C4D">
      <w:pPr>
        <w:pStyle w:val="ListParagraph"/>
        <w:numPr>
          <w:ilvl w:val="1"/>
          <w:numId w:val="1"/>
        </w:numPr>
        <w:spacing w:after="120"/>
        <w:jc w:val="both"/>
      </w:pPr>
      <w:r w:rsidRPr="009B4C56">
        <w:t>Tato Smlouva má 6</w:t>
      </w:r>
      <w:r w:rsidR="00E20ACE" w:rsidRPr="009B4C56">
        <w:t xml:space="preserve"> očíslovaných stran.</w:t>
      </w:r>
      <w:r w:rsidR="00E20ACE" w:rsidRPr="003C2C4D">
        <w:rPr>
          <w:b/>
          <w:i/>
        </w:rPr>
        <w:t xml:space="preserve"> </w:t>
      </w:r>
      <w:r w:rsidR="00D34407">
        <w:t xml:space="preserve">Smlouva je vyhotovena ve dvou výtiscích, z nichž obdrží jeden výtisk kupující a jeden výtisk prodávající. </w:t>
      </w:r>
    </w:p>
    <w:p w:rsidR="00D34407" w:rsidRDefault="00D34407" w:rsidP="00D34407">
      <w:pPr>
        <w:spacing w:after="120"/>
        <w:jc w:val="both"/>
      </w:pPr>
    </w:p>
    <w:p w:rsidR="00D34407" w:rsidRDefault="00D34407" w:rsidP="00D34407">
      <w:pPr>
        <w:spacing w:after="120"/>
        <w:jc w:val="both"/>
      </w:pPr>
      <w:r>
        <w:t>K </w:t>
      </w:r>
      <w:r w:rsidR="00E20ACE">
        <w:t>této Smlouvě je připojena 1</w:t>
      </w:r>
      <w:r w:rsidR="00E90805">
        <w:t xml:space="preserve"> příloha, která</w:t>
      </w:r>
      <w:r w:rsidR="009B4C56">
        <w:t xml:space="preserve"> tvoří její nedílnou součást (Příloha č. 1 – Specifikace zboží).</w:t>
      </w:r>
    </w:p>
    <w:p w:rsidR="00D34407" w:rsidRDefault="00D34407" w:rsidP="00D34407">
      <w:pPr>
        <w:jc w:val="both"/>
      </w:pPr>
    </w:p>
    <w:p w:rsidR="009B4C56" w:rsidRDefault="009B4C56" w:rsidP="00D34407">
      <w:pPr>
        <w:jc w:val="both"/>
      </w:pPr>
    </w:p>
    <w:p w:rsidR="00BE5E4B" w:rsidRDefault="00BE5E4B" w:rsidP="00D34407">
      <w:pPr>
        <w:jc w:val="both"/>
      </w:pPr>
    </w:p>
    <w:p w:rsidR="00D34407" w:rsidRDefault="004C6197" w:rsidP="00D34407">
      <w:pPr>
        <w:jc w:val="both"/>
      </w:pPr>
      <w:r>
        <w:t>V Prostějově</w:t>
      </w:r>
      <w:r w:rsidR="00D34407">
        <w:t xml:space="preserve"> dne </w:t>
      </w:r>
      <w:r w:rsidR="00D34407">
        <w:tab/>
      </w:r>
      <w:r w:rsidR="00D34407">
        <w:tab/>
      </w:r>
      <w:r w:rsidR="00D34407">
        <w:tab/>
      </w:r>
      <w:r w:rsidR="00D34407">
        <w:tab/>
      </w:r>
      <w:r w:rsidR="00D34407">
        <w:tab/>
      </w:r>
      <w:r w:rsidR="00E90805">
        <w:tab/>
      </w:r>
      <w:r>
        <w:tab/>
      </w:r>
      <w:r w:rsidR="00D34407">
        <w:t xml:space="preserve">V </w:t>
      </w:r>
      <w:r>
        <w:t>..........................</w:t>
      </w:r>
      <w:r w:rsidR="00D34407">
        <w:t xml:space="preserve"> dne</w:t>
      </w:r>
    </w:p>
    <w:p w:rsidR="00D34407" w:rsidRDefault="00D34407" w:rsidP="00D34407">
      <w:pPr>
        <w:jc w:val="both"/>
      </w:pPr>
    </w:p>
    <w:p w:rsidR="00D34407" w:rsidRDefault="00D34407" w:rsidP="00D34407">
      <w:pPr>
        <w:jc w:val="both"/>
      </w:pPr>
    </w:p>
    <w:p w:rsidR="00D34407" w:rsidRDefault="00D34407" w:rsidP="00D34407">
      <w:pPr>
        <w:jc w:val="both"/>
      </w:pPr>
      <w:r>
        <w:t>Za kupujícího</w:t>
      </w:r>
      <w:r>
        <w:tab/>
      </w:r>
      <w:r>
        <w:tab/>
      </w:r>
      <w:r>
        <w:tab/>
      </w:r>
      <w:r>
        <w:tab/>
      </w:r>
      <w:r>
        <w:tab/>
      </w:r>
      <w:r>
        <w:tab/>
      </w:r>
      <w:r>
        <w:tab/>
      </w:r>
      <w:r w:rsidR="00E90805">
        <w:tab/>
      </w:r>
      <w:r>
        <w:t>Za prodávajícího</w:t>
      </w:r>
      <w:r>
        <w:tab/>
      </w:r>
    </w:p>
    <w:sectPr w:rsidR="00D34407">
      <w:headerReference w:type="default" r:id="rId8"/>
      <w:pgSz w:w="11907" w:h="16840"/>
      <w:pgMar w:top="1418" w:right="851" w:bottom="1418" w:left="1276" w:header="708" w:footer="11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9D8" w:rsidRDefault="009339D8">
      <w:r>
        <w:separator/>
      </w:r>
    </w:p>
  </w:endnote>
  <w:endnote w:type="continuationSeparator" w:id="0">
    <w:p w:rsidR="009339D8" w:rsidRDefault="0093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9D8" w:rsidRDefault="009339D8">
      <w:r>
        <w:separator/>
      </w:r>
    </w:p>
  </w:footnote>
  <w:footnote w:type="continuationSeparator" w:id="0">
    <w:p w:rsidR="009339D8" w:rsidRDefault="00933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218520"/>
      <w:docPartObj>
        <w:docPartGallery w:val="Page Numbers (Top of Page)"/>
        <w:docPartUnique/>
      </w:docPartObj>
    </w:sdtPr>
    <w:sdtEndPr/>
    <w:sdtContent>
      <w:p w:rsidR="009B4C56" w:rsidRDefault="009B4C56">
        <w:pPr>
          <w:pStyle w:val="Header"/>
          <w:jc w:val="right"/>
        </w:pPr>
        <w:r>
          <w:fldChar w:fldCharType="begin"/>
        </w:r>
        <w:r>
          <w:instrText>PAGE   \* MERGEFORMAT</w:instrText>
        </w:r>
        <w:r>
          <w:fldChar w:fldCharType="separate"/>
        </w:r>
        <w:r w:rsidR="0032658E">
          <w:rPr>
            <w:noProof/>
          </w:rPr>
          <w:t>3</w:t>
        </w:r>
        <w:r>
          <w:fldChar w:fldCharType="end"/>
        </w:r>
      </w:p>
    </w:sdtContent>
  </w:sdt>
  <w:p w:rsidR="009B4C56" w:rsidRDefault="009B4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1">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2">
    <w:nsid w:val="18691D48"/>
    <w:multiLevelType w:val="hybridMultilevel"/>
    <w:tmpl w:val="13228286"/>
    <w:lvl w:ilvl="0" w:tplc="3BC8E8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04764E"/>
    <w:multiLevelType w:val="multilevel"/>
    <w:tmpl w:val="863AD30A"/>
    <w:lvl w:ilvl="0">
      <w:start w:val="6"/>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588"/>
        </w:tabs>
        <w:ind w:left="1588" w:hanging="879"/>
      </w:pPr>
      <w:rPr>
        <w:rFonts w:hint="default"/>
        <w:b w:val="0"/>
        <w:i w:val="0"/>
        <w:color w:val="auto"/>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736410"/>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7F639B"/>
    <w:multiLevelType w:val="singleLevel"/>
    <w:tmpl w:val="84C276D6"/>
    <w:lvl w:ilvl="0">
      <w:start w:val="2"/>
      <w:numFmt w:val="decimal"/>
      <w:lvlText w:val="2.%1."/>
      <w:lvlJc w:val="left"/>
      <w:pPr>
        <w:tabs>
          <w:tab w:val="num" w:pos="567"/>
        </w:tabs>
        <w:ind w:left="567" w:hanging="567"/>
      </w:pPr>
      <w:rPr>
        <w:b w:val="0"/>
        <w:i w:val="0"/>
        <w:sz w:val="24"/>
        <w:u w:val="none"/>
      </w:rPr>
    </w:lvl>
  </w:abstractNum>
  <w:abstractNum w:abstractNumId="7">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DCC4043"/>
    <w:multiLevelType w:val="multilevel"/>
    <w:tmpl w:val="92206080"/>
    <w:lvl w:ilvl="0">
      <w:start w:val="1"/>
      <w:numFmt w:val="decimal"/>
      <w:lvlText w:val="%1."/>
      <w:lvlJc w:val="left"/>
      <w:pPr>
        <w:tabs>
          <w:tab w:val="num" w:pos="360"/>
        </w:tabs>
        <w:ind w:left="360" w:hanging="360"/>
      </w:pPr>
      <w:rPr>
        <w:b/>
        <w:i w:val="0"/>
        <w:u w:val="single"/>
      </w:rPr>
    </w:lvl>
    <w:lvl w:ilvl="1">
      <w:start w:val="1"/>
      <w:numFmt w:val="decimal"/>
      <w:lvlText w:val="5.%2."/>
      <w:lvlJc w:val="left"/>
      <w:pPr>
        <w:tabs>
          <w:tab w:val="num" w:pos="709"/>
        </w:tabs>
        <w:ind w:left="709" w:hanging="709"/>
      </w:pPr>
      <w:rPr>
        <w:b w:val="0"/>
        <w:i w:val="0"/>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AF4011F"/>
    <w:multiLevelType w:val="singleLevel"/>
    <w:tmpl w:val="D1E4D01C"/>
    <w:lvl w:ilvl="0">
      <w:start w:val="1"/>
      <w:numFmt w:val="decimal"/>
      <w:lvlText w:val="Příloha č. %1 - "/>
      <w:lvlJc w:val="left"/>
      <w:pPr>
        <w:tabs>
          <w:tab w:val="num" w:pos="1440"/>
        </w:tabs>
        <w:ind w:left="360" w:hanging="360"/>
      </w:pPr>
      <w:rPr>
        <w:b w:val="0"/>
        <w:i w:val="0"/>
      </w:rPr>
    </w:lvl>
  </w:abstractNum>
  <w:abstractNum w:abstractNumId="10">
    <w:nsid w:val="637968C5"/>
    <w:multiLevelType w:val="multilevel"/>
    <w:tmpl w:val="1C5A0706"/>
    <w:lvl w:ilvl="0">
      <w:start w:val="2"/>
      <w:numFmt w:val="decimal"/>
      <w:lvlText w:val="%1."/>
      <w:lvlJc w:val="left"/>
      <w:pPr>
        <w:tabs>
          <w:tab w:val="num" w:pos="360"/>
        </w:tabs>
        <w:ind w:left="360" w:hanging="360"/>
      </w:pPr>
      <w:rPr>
        <w:b/>
        <w:i w:val="0"/>
        <w:u w:val="single"/>
      </w:rPr>
    </w:lvl>
    <w:lvl w:ilvl="1">
      <w:start w:val="3"/>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F0C5CB1"/>
    <w:multiLevelType w:val="multilevel"/>
    <w:tmpl w:val="469C1DFE"/>
    <w:lvl w:ilvl="0">
      <w:start w:val="3"/>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8"/>
  </w:num>
  <w:num w:numId="4">
    <w:abstractNumId w:val="0"/>
  </w:num>
  <w:num w:numId="5">
    <w:abstractNumId w:val="7"/>
  </w:num>
  <w:num w:numId="6">
    <w:abstractNumId w:val="9"/>
  </w:num>
  <w:num w:numId="7">
    <w:abstractNumId w:val="6"/>
  </w:num>
  <w:num w:numId="8">
    <w:abstractNumId w:val="10"/>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32"/>
    <w:rsid w:val="0001211E"/>
    <w:rsid w:val="00054149"/>
    <w:rsid w:val="00066358"/>
    <w:rsid w:val="00084664"/>
    <w:rsid w:val="00087590"/>
    <w:rsid w:val="00090487"/>
    <w:rsid w:val="000D33E5"/>
    <w:rsid w:val="000E4560"/>
    <w:rsid w:val="000F544D"/>
    <w:rsid w:val="00127822"/>
    <w:rsid w:val="001364DC"/>
    <w:rsid w:val="001509C6"/>
    <w:rsid w:val="00172098"/>
    <w:rsid w:val="001D32FC"/>
    <w:rsid w:val="00205D56"/>
    <w:rsid w:val="002B7D89"/>
    <w:rsid w:val="002E5492"/>
    <w:rsid w:val="002F4DF7"/>
    <w:rsid w:val="00311EC6"/>
    <w:rsid w:val="0032658E"/>
    <w:rsid w:val="00377C26"/>
    <w:rsid w:val="00381250"/>
    <w:rsid w:val="003846B5"/>
    <w:rsid w:val="003C2C4D"/>
    <w:rsid w:val="003D029C"/>
    <w:rsid w:val="003E1C32"/>
    <w:rsid w:val="003F047D"/>
    <w:rsid w:val="003F1AB4"/>
    <w:rsid w:val="003F346C"/>
    <w:rsid w:val="003F58C9"/>
    <w:rsid w:val="004309D1"/>
    <w:rsid w:val="00436773"/>
    <w:rsid w:val="00483763"/>
    <w:rsid w:val="00486431"/>
    <w:rsid w:val="004C6197"/>
    <w:rsid w:val="0050098D"/>
    <w:rsid w:val="00502604"/>
    <w:rsid w:val="00507C7F"/>
    <w:rsid w:val="00510F76"/>
    <w:rsid w:val="00537F45"/>
    <w:rsid w:val="005428FD"/>
    <w:rsid w:val="005451D1"/>
    <w:rsid w:val="00560730"/>
    <w:rsid w:val="005A4572"/>
    <w:rsid w:val="005C234F"/>
    <w:rsid w:val="005E3536"/>
    <w:rsid w:val="005F4734"/>
    <w:rsid w:val="00644796"/>
    <w:rsid w:val="00652EE4"/>
    <w:rsid w:val="006E4005"/>
    <w:rsid w:val="006E43A6"/>
    <w:rsid w:val="0070680B"/>
    <w:rsid w:val="00733A61"/>
    <w:rsid w:val="007956A5"/>
    <w:rsid w:val="007A2A6F"/>
    <w:rsid w:val="008066E6"/>
    <w:rsid w:val="00813A0C"/>
    <w:rsid w:val="00822089"/>
    <w:rsid w:val="00880DE7"/>
    <w:rsid w:val="00881A56"/>
    <w:rsid w:val="00896DB2"/>
    <w:rsid w:val="008C2E2E"/>
    <w:rsid w:val="008E71AD"/>
    <w:rsid w:val="00926F0C"/>
    <w:rsid w:val="009339D8"/>
    <w:rsid w:val="009A2C79"/>
    <w:rsid w:val="009B4C56"/>
    <w:rsid w:val="009E4E9E"/>
    <w:rsid w:val="00A102A5"/>
    <w:rsid w:val="00A8716D"/>
    <w:rsid w:val="00AC09FC"/>
    <w:rsid w:val="00AC5D24"/>
    <w:rsid w:val="00AF70C9"/>
    <w:rsid w:val="00B11DC4"/>
    <w:rsid w:val="00B2524F"/>
    <w:rsid w:val="00B32ED2"/>
    <w:rsid w:val="00B37530"/>
    <w:rsid w:val="00B445B1"/>
    <w:rsid w:val="00B467AD"/>
    <w:rsid w:val="00BC2839"/>
    <w:rsid w:val="00BE0544"/>
    <w:rsid w:val="00BE5E4B"/>
    <w:rsid w:val="00BF69CD"/>
    <w:rsid w:val="00C265C3"/>
    <w:rsid w:val="00C32710"/>
    <w:rsid w:val="00C51F07"/>
    <w:rsid w:val="00C60FC4"/>
    <w:rsid w:val="00C62E83"/>
    <w:rsid w:val="00CA41DE"/>
    <w:rsid w:val="00CB236D"/>
    <w:rsid w:val="00CE22B5"/>
    <w:rsid w:val="00CF38BF"/>
    <w:rsid w:val="00D115B7"/>
    <w:rsid w:val="00D34407"/>
    <w:rsid w:val="00D641E1"/>
    <w:rsid w:val="00DA2706"/>
    <w:rsid w:val="00DA3FF0"/>
    <w:rsid w:val="00DB2776"/>
    <w:rsid w:val="00DF58B3"/>
    <w:rsid w:val="00E20ACE"/>
    <w:rsid w:val="00E54053"/>
    <w:rsid w:val="00E73497"/>
    <w:rsid w:val="00E90805"/>
    <w:rsid w:val="00F33BFE"/>
    <w:rsid w:val="00F340AE"/>
    <w:rsid w:val="00F645AD"/>
    <w:rsid w:val="00FB3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9FFB5-000F-4885-877B-89811700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C32"/>
    <w:pPr>
      <w:spacing w:after="0" w:line="240" w:lineRule="auto"/>
    </w:pPr>
    <w:rPr>
      <w:rFonts w:ascii="Times New Roman" w:eastAsia="Times New Roman" w:hAnsi="Times New Roman" w:cs="Times New Roman"/>
      <w:sz w:val="24"/>
      <w:szCs w:val="20"/>
      <w:lang w:eastAsia="cs-CZ"/>
    </w:rPr>
  </w:style>
  <w:style w:type="paragraph" w:styleId="Heading1">
    <w:name w:val="heading 1"/>
    <w:basedOn w:val="Normal"/>
    <w:next w:val="Normal"/>
    <w:link w:val="Heading1Char"/>
    <w:qFormat/>
    <w:rsid w:val="003E1C32"/>
    <w:pPr>
      <w:keepNext/>
      <w:jc w:val="both"/>
      <w:outlineLvl w:val="0"/>
    </w:pPr>
  </w:style>
  <w:style w:type="paragraph" w:styleId="Heading2">
    <w:name w:val="heading 2"/>
    <w:basedOn w:val="Normal"/>
    <w:next w:val="Normal"/>
    <w:link w:val="Heading2Char"/>
    <w:qFormat/>
    <w:rsid w:val="003E1C32"/>
    <w:pPr>
      <w:keepNext/>
      <w:jc w:val="both"/>
      <w:outlineLvl w:val="1"/>
    </w:pPr>
    <w:rPr>
      <w:b/>
      <w:i/>
    </w:rPr>
  </w:style>
  <w:style w:type="paragraph" w:styleId="Heading4">
    <w:name w:val="heading 4"/>
    <w:basedOn w:val="Normal"/>
    <w:next w:val="Normal"/>
    <w:link w:val="Heading4Char"/>
    <w:qFormat/>
    <w:rsid w:val="003E1C32"/>
    <w:pPr>
      <w:keepNext/>
      <w:spacing w:after="120"/>
      <w:ind w:left="72"/>
      <w:jc w:val="both"/>
      <w:outlineLvl w:val="3"/>
    </w:pPr>
    <w:rPr>
      <w:b/>
      <w:i/>
    </w:rPr>
  </w:style>
  <w:style w:type="paragraph" w:styleId="Heading5">
    <w:name w:val="heading 5"/>
    <w:basedOn w:val="Normal"/>
    <w:next w:val="Normal"/>
    <w:link w:val="Heading5Char"/>
    <w:qFormat/>
    <w:rsid w:val="003E1C32"/>
    <w:pPr>
      <w:keepNext/>
      <w:spacing w:after="12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C32"/>
    <w:rPr>
      <w:rFonts w:ascii="Times New Roman" w:eastAsia="Times New Roman" w:hAnsi="Times New Roman" w:cs="Times New Roman"/>
      <w:sz w:val="24"/>
      <w:szCs w:val="20"/>
      <w:lang w:eastAsia="cs-CZ"/>
    </w:rPr>
  </w:style>
  <w:style w:type="character" w:customStyle="1" w:styleId="Heading2Char">
    <w:name w:val="Heading 2 Char"/>
    <w:basedOn w:val="DefaultParagraphFont"/>
    <w:link w:val="Heading2"/>
    <w:rsid w:val="003E1C32"/>
    <w:rPr>
      <w:rFonts w:ascii="Times New Roman" w:eastAsia="Times New Roman" w:hAnsi="Times New Roman" w:cs="Times New Roman"/>
      <w:b/>
      <w:i/>
      <w:sz w:val="24"/>
      <w:szCs w:val="20"/>
      <w:lang w:eastAsia="cs-CZ"/>
    </w:rPr>
  </w:style>
  <w:style w:type="character" w:customStyle="1" w:styleId="Heading4Char">
    <w:name w:val="Heading 4 Char"/>
    <w:basedOn w:val="DefaultParagraphFont"/>
    <w:link w:val="Heading4"/>
    <w:rsid w:val="003E1C32"/>
    <w:rPr>
      <w:rFonts w:ascii="Times New Roman" w:eastAsia="Times New Roman" w:hAnsi="Times New Roman" w:cs="Times New Roman"/>
      <w:b/>
      <w:i/>
      <w:sz w:val="24"/>
      <w:szCs w:val="20"/>
      <w:lang w:eastAsia="cs-CZ"/>
    </w:rPr>
  </w:style>
  <w:style w:type="character" w:customStyle="1" w:styleId="Heading5Char">
    <w:name w:val="Heading 5 Char"/>
    <w:basedOn w:val="DefaultParagraphFont"/>
    <w:link w:val="Heading5"/>
    <w:rsid w:val="003E1C32"/>
    <w:rPr>
      <w:rFonts w:ascii="Times New Roman" w:eastAsia="Times New Roman" w:hAnsi="Times New Roman" w:cs="Times New Roman"/>
      <w:b/>
      <w:i/>
      <w:sz w:val="24"/>
      <w:szCs w:val="20"/>
      <w:lang w:eastAsia="cs-CZ"/>
    </w:rPr>
  </w:style>
  <w:style w:type="paragraph" w:customStyle="1" w:styleId="Text-Zd">
    <w:name w:val="Text-Zd"/>
    <w:basedOn w:val="Normal"/>
    <w:rsid w:val="003E1C32"/>
    <w:pPr>
      <w:ind w:firstLine="709"/>
      <w:jc w:val="both"/>
    </w:pPr>
  </w:style>
  <w:style w:type="paragraph" w:customStyle="1" w:styleId="Nadpislnku">
    <w:name w:val="Nadpis článku"/>
    <w:basedOn w:val="Normal"/>
    <w:rsid w:val="003E1C32"/>
    <w:pPr>
      <w:jc w:val="both"/>
    </w:pPr>
    <w:rPr>
      <w:b/>
      <w:u w:val="single"/>
    </w:rPr>
  </w:style>
  <w:style w:type="paragraph" w:styleId="Header">
    <w:name w:val="header"/>
    <w:basedOn w:val="Normal"/>
    <w:link w:val="HeaderChar"/>
    <w:uiPriority w:val="99"/>
    <w:rsid w:val="003E1C32"/>
    <w:pPr>
      <w:tabs>
        <w:tab w:val="center" w:pos="4536"/>
        <w:tab w:val="right" w:pos="9072"/>
      </w:tabs>
    </w:pPr>
  </w:style>
  <w:style w:type="character" w:customStyle="1" w:styleId="HeaderChar">
    <w:name w:val="Header Char"/>
    <w:basedOn w:val="DefaultParagraphFont"/>
    <w:link w:val="Header"/>
    <w:uiPriority w:val="99"/>
    <w:rsid w:val="003E1C32"/>
    <w:rPr>
      <w:rFonts w:ascii="Times New Roman" w:eastAsia="Times New Roman" w:hAnsi="Times New Roman" w:cs="Times New Roman"/>
      <w:sz w:val="24"/>
      <w:szCs w:val="20"/>
      <w:lang w:eastAsia="cs-CZ"/>
    </w:rPr>
  </w:style>
  <w:style w:type="character" w:styleId="PageNumber">
    <w:name w:val="page number"/>
    <w:basedOn w:val="DefaultParagraphFont"/>
    <w:rsid w:val="003E1C32"/>
  </w:style>
  <w:style w:type="paragraph" w:styleId="Title">
    <w:name w:val="Title"/>
    <w:basedOn w:val="Normal"/>
    <w:link w:val="TitleChar"/>
    <w:qFormat/>
    <w:rsid w:val="003E1C32"/>
    <w:pPr>
      <w:jc w:val="center"/>
    </w:pPr>
    <w:rPr>
      <w:sz w:val="32"/>
    </w:rPr>
  </w:style>
  <w:style w:type="character" w:customStyle="1" w:styleId="TitleChar">
    <w:name w:val="Title Char"/>
    <w:basedOn w:val="DefaultParagraphFont"/>
    <w:link w:val="Title"/>
    <w:rsid w:val="003E1C32"/>
    <w:rPr>
      <w:rFonts w:ascii="Times New Roman" w:eastAsia="Times New Roman" w:hAnsi="Times New Roman" w:cs="Times New Roman"/>
      <w:sz w:val="32"/>
      <w:szCs w:val="20"/>
      <w:lang w:eastAsia="cs-CZ"/>
    </w:rPr>
  </w:style>
  <w:style w:type="paragraph" w:styleId="BodyTextIndent">
    <w:name w:val="Body Text Indent"/>
    <w:basedOn w:val="Normal"/>
    <w:link w:val="BodyTextIndentChar"/>
    <w:rsid w:val="003E1C32"/>
    <w:pPr>
      <w:jc w:val="both"/>
    </w:pPr>
    <w:rPr>
      <w:b/>
      <w:sz w:val="32"/>
      <w:u w:val="single"/>
    </w:rPr>
  </w:style>
  <w:style w:type="character" w:customStyle="1" w:styleId="BodyTextIndentChar">
    <w:name w:val="Body Text Indent Char"/>
    <w:basedOn w:val="DefaultParagraphFont"/>
    <w:link w:val="BodyTextIndent"/>
    <w:rsid w:val="003E1C32"/>
    <w:rPr>
      <w:rFonts w:ascii="Times New Roman" w:eastAsia="Times New Roman" w:hAnsi="Times New Roman" w:cs="Times New Roman"/>
      <w:b/>
      <w:sz w:val="32"/>
      <w:szCs w:val="20"/>
      <w:u w:val="single"/>
      <w:lang w:eastAsia="cs-CZ"/>
    </w:rPr>
  </w:style>
  <w:style w:type="paragraph" w:styleId="BodyText">
    <w:name w:val="Body Text"/>
    <w:basedOn w:val="Normal"/>
    <w:link w:val="BodyTextChar"/>
    <w:rsid w:val="003E1C32"/>
    <w:pPr>
      <w:spacing w:after="120"/>
    </w:pPr>
    <w:rPr>
      <w:sz w:val="20"/>
    </w:rPr>
  </w:style>
  <w:style w:type="character" w:customStyle="1" w:styleId="BodyTextChar">
    <w:name w:val="Body Text Char"/>
    <w:basedOn w:val="DefaultParagraphFont"/>
    <w:link w:val="BodyText"/>
    <w:rsid w:val="003E1C32"/>
    <w:rPr>
      <w:rFonts w:ascii="Times New Roman" w:eastAsia="Times New Roman" w:hAnsi="Times New Roman" w:cs="Times New Roman"/>
      <w:sz w:val="20"/>
      <w:szCs w:val="20"/>
      <w:lang w:eastAsia="cs-CZ"/>
    </w:rPr>
  </w:style>
  <w:style w:type="paragraph" w:styleId="Subtitle">
    <w:name w:val="Subtitle"/>
    <w:basedOn w:val="Normal"/>
    <w:link w:val="SubtitleChar"/>
    <w:qFormat/>
    <w:rsid w:val="003E1C32"/>
    <w:pPr>
      <w:jc w:val="center"/>
    </w:pPr>
    <w:rPr>
      <w:b/>
      <w:sz w:val="28"/>
    </w:rPr>
  </w:style>
  <w:style w:type="character" w:customStyle="1" w:styleId="SubtitleChar">
    <w:name w:val="Subtitle Char"/>
    <w:basedOn w:val="DefaultParagraphFont"/>
    <w:link w:val="Subtitle"/>
    <w:rsid w:val="003E1C32"/>
    <w:rPr>
      <w:rFonts w:ascii="Times New Roman" w:eastAsia="Times New Roman" w:hAnsi="Times New Roman" w:cs="Times New Roman"/>
      <w:b/>
      <w:sz w:val="28"/>
      <w:szCs w:val="20"/>
      <w:lang w:eastAsia="cs-CZ"/>
    </w:rPr>
  </w:style>
  <w:style w:type="paragraph" w:styleId="BodyTextIndent3">
    <w:name w:val="Body Text Indent 3"/>
    <w:basedOn w:val="Normal"/>
    <w:link w:val="BodyTextIndent3Char"/>
    <w:rsid w:val="003E1C32"/>
    <w:pPr>
      <w:spacing w:after="120"/>
      <w:ind w:left="283"/>
    </w:pPr>
    <w:rPr>
      <w:sz w:val="16"/>
    </w:rPr>
  </w:style>
  <w:style w:type="character" w:customStyle="1" w:styleId="BodyTextIndent3Char">
    <w:name w:val="Body Text Indent 3 Char"/>
    <w:basedOn w:val="DefaultParagraphFont"/>
    <w:link w:val="BodyTextIndent3"/>
    <w:rsid w:val="003E1C32"/>
    <w:rPr>
      <w:rFonts w:ascii="Times New Roman" w:eastAsia="Times New Roman" w:hAnsi="Times New Roman" w:cs="Times New Roman"/>
      <w:sz w:val="16"/>
      <w:szCs w:val="20"/>
      <w:lang w:eastAsia="cs-CZ"/>
    </w:rPr>
  </w:style>
  <w:style w:type="paragraph" w:styleId="ListParagraph">
    <w:name w:val="List Paragraph"/>
    <w:basedOn w:val="Normal"/>
    <w:uiPriority w:val="34"/>
    <w:qFormat/>
    <w:rsid w:val="00486431"/>
    <w:pPr>
      <w:ind w:left="720"/>
      <w:contextualSpacing/>
    </w:pPr>
  </w:style>
  <w:style w:type="character" w:styleId="CommentReference">
    <w:name w:val="annotation reference"/>
    <w:basedOn w:val="DefaultParagraphFont"/>
    <w:semiHidden/>
    <w:rsid w:val="00813A0C"/>
    <w:rPr>
      <w:sz w:val="16"/>
      <w:szCs w:val="16"/>
    </w:rPr>
  </w:style>
  <w:style w:type="paragraph" w:styleId="CommentText">
    <w:name w:val="annotation text"/>
    <w:basedOn w:val="Normal"/>
    <w:link w:val="CommentTextChar"/>
    <w:semiHidden/>
    <w:rsid w:val="00813A0C"/>
    <w:rPr>
      <w:sz w:val="20"/>
    </w:rPr>
  </w:style>
  <w:style w:type="character" w:customStyle="1" w:styleId="CommentTextChar">
    <w:name w:val="Comment Text Char"/>
    <w:basedOn w:val="DefaultParagraphFont"/>
    <w:link w:val="CommentText"/>
    <w:semiHidden/>
    <w:rsid w:val="00813A0C"/>
    <w:rPr>
      <w:rFonts w:ascii="Times New Roman" w:eastAsia="Times New Roman" w:hAnsi="Times New Roman" w:cs="Times New Roman"/>
      <w:sz w:val="20"/>
      <w:szCs w:val="20"/>
      <w:lang w:eastAsia="cs-CZ"/>
    </w:rPr>
  </w:style>
  <w:style w:type="paragraph" w:styleId="BalloonText">
    <w:name w:val="Balloon Text"/>
    <w:basedOn w:val="Normal"/>
    <w:link w:val="BalloonTextChar"/>
    <w:uiPriority w:val="99"/>
    <w:semiHidden/>
    <w:unhideWhenUsed/>
    <w:rsid w:val="00813A0C"/>
    <w:rPr>
      <w:rFonts w:ascii="Tahoma" w:hAnsi="Tahoma" w:cs="Tahoma"/>
      <w:sz w:val="16"/>
      <w:szCs w:val="16"/>
    </w:rPr>
  </w:style>
  <w:style w:type="character" w:customStyle="1" w:styleId="BalloonTextChar">
    <w:name w:val="Balloon Text Char"/>
    <w:basedOn w:val="DefaultParagraphFont"/>
    <w:link w:val="BalloonText"/>
    <w:uiPriority w:val="99"/>
    <w:semiHidden/>
    <w:rsid w:val="00813A0C"/>
    <w:rPr>
      <w:rFonts w:ascii="Tahoma" w:eastAsia="Times New Roman" w:hAnsi="Tahoma" w:cs="Tahoma"/>
      <w:sz w:val="16"/>
      <w:szCs w:val="16"/>
      <w:lang w:eastAsia="cs-CZ"/>
    </w:rPr>
  </w:style>
  <w:style w:type="paragraph" w:styleId="Footer">
    <w:name w:val="footer"/>
    <w:basedOn w:val="Normal"/>
    <w:link w:val="FooterChar"/>
    <w:uiPriority w:val="99"/>
    <w:unhideWhenUsed/>
    <w:rsid w:val="009B4C56"/>
    <w:pPr>
      <w:tabs>
        <w:tab w:val="center" w:pos="4536"/>
        <w:tab w:val="right" w:pos="9072"/>
      </w:tabs>
    </w:pPr>
  </w:style>
  <w:style w:type="character" w:customStyle="1" w:styleId="FooterChar">
    <w:name w:val="Footer Char"/>
    <w:basedOn w:val="DefaultParagraphFont"/>
    <w:link w:val="Footer"/>
    <w:uiPriority w:val="99"/>
    <w:rsid w:val="009B4C56"/>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41316">
      <w:bodyDiv w:val="1"/>
      <w:marLeft w:val="0"/>
      <w:marRight w:val="0"/>
      <w:marTop w:val="0"/>
      <w:marBottom w:val="0"/>
      <w:divBdr>
        <w:top w:val="none" w:sz="0" w:space="0" w:color="auto"/>
        <w:left w:val="none" w:sz="0" w:space="0" w:color="auto"/>
        <w:bottom w:val="none" w:sz="0" w:space="0" w:color="auto"/>
        <w:right w:val="none" w:sz="0" w:space="0" w:color="auto"/>
      </w:divBdr>
    </w:div>
    <w:div w:id="903445865">
      <w:bodyDiv w:val="1"/>
      <w:marLeft w:val="0"/>
      <w:marRight w:val="0"/>
      <w:marTop w:val="0"/>
      <w:marBottom w:val="0"/>
      <w:divBdr>
        <w:top w:val="none" w:sz="0" w:space="0" w:color="auto"/>
        <w:left w:val="none" w:sz="0" w:space="0" w:color="auto"/>
        <w:bottom w:val="none" w:sz="0" w:space="0" w:color="auto"/>
        <w:right w:val="none" w:sz="0" w:space="0" w:color="auto"/>
      </w:divBdr>
    </w:div>
    <w:div w:id="1128087058">
      <w:bodyDiv w:val="1"/>
      <w:marLeft w:val="0"/>
      <w:marRight w:val="0"/>
      <w:marTop w:val="0"/>
      <w:marBottom w:val="0"/>
      <w:divBdr>
        <w:top w:val="none" w:sz="0" w:space="0" w:color="auto"/>
        <w:left w:val="none" w:sz="0" w:space="0" w:color="auto"/>
        <w:bottom w:val="none" w:sz="0" w:space="0" w:color="auto"/>
        <w:right w:val="none" w:sz="0" w:space="0" w:color="auto"/>
      </w:divBdr>
    </w:div>
    <w:div w:id="1383089991">
      <w:bodyDiv w:val="1"/>
      <w:marLeft w:val="0"/>
      <w:marRight w:val="0"/>
      <w:marTop w:val="0"/>
      <w:marBottom w:val="0"/>
      <w:divBdr>
        <w:top w:val="none" w:sz="0" w:space="0" w:color="auto"/>
        <w:left w:val="none" w:sz="0" w:space="0" w:color="auto"/>
        <w:bottom w:val="none" w:sz="0" w:space="0" w:color="auto"/>
        <w:right w:val="none" w:sz="0" w:space="0" w:color="auto"/>
      </w:divBdr>
    </w:div>
    <w:div w:id="1449203142">
      <w:bodyDiv w:val="1"/>
      <w:marLeft w:val="0"/>
      <w:marRight w:val="0"/>
      <w:marTop w:val="0"/>
      <w:marBottom w:val="0"/>
      <w:divBdr>
        <w:top w:val="none" w:sz="0" w:space="0" w:color="auto"/>
        <w:left w:val="none" w:sz="0" w:space="0" w:color="auto"/>
        <w:bottom w:val="none" w:sz="0" w:space="0" w:color="auto"/>
        <w:right w:val="none" w:sz="0" w:space="0" w:color="auto"/>
      </w:divBdr>
    </w:div>
    <w:div w:id="1482888668">
      <w:bodyDiv w:val="1"/>
      <w:marLeft w:val="0"/>
      <w:marRight w:val="0"/>
      <w:marTop w:val="0"/>
      <w:marBottom w:val="0"/>
      <w:divBdr>
        <w:top w:val="none" w:sz="0" w:space="0" w:color="auto"/>
        <w:left w:val="none" w:sz="0" w:space="0" w:color="auto"/>
        <w:bottom w:val="none" w:sz="0" w:space="0" w:color="auto"/>
        <w:right w:val="none" w:sz="0" w:space="0" w:color="auto"/>
      </w:divBdr>
    </w:div>
    <w:div w:id="17491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64B9-7091-4EEE-8B0F-7CC6C35C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2276</Words>
  <Characters>13430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Gabina</dc:creator>
  <cp:lastModifiedBy>Vodička Michal</cp:lastModifiedBy>
  <cp:revision>30</cp:revision>
  <cp:lastPrinted>2013-09-24T20:12:00Z</cp:lastPrinted>
  <dcterms:created xsi:type="dcterms:W3CDTF">2013-09-23T23:17:00Z</dcterms:created>
  <dcterms:modified xsi:type="dcterms:W3CDTF">2013-12-04T21:04:00Z</dcterms:modified>
</cp:coreProperties>
</file>